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A80A9" w14:textId="2C7BD41B" w:rsidR="00404381" w:rsidRDefault="00404381" w:rsidP="00404381">
      <w:pPr>
        <w:pStyle w:val="Title"/>
      </w:pPr>
      <w:r>
        <w:t xml:space="preserve">Evidence of learning </w:t>
      </w:r>
    </w:p>
    <w:p w14:paraId="73EAFAAB" w14:textId="77777777" w:rsidR="009C6121" w:rsidRDefault="009C6121">
      <w:pPr>
        <w:jc w:val="left"/>
        <w:rPr>
          <w:b/>
          <w:bCs/>
          <w:color w:val="000000"/>
        </w:rPr>
      </w:pPr>
    </w:p>
    <w:p w14:paraId="35DB03F4" w14:textId="77777777" w:rsidR="009C6121" w:rsidRDefault="009C6121">
      <w:pPr>
        <w:jc w:val="left"/>
        <w:rPr>
          <w:b/>
          <w:bCs/>
          <w:color w:val="000000"/>
        </w:rPr>
      </w:pPr>
    </w:p>
    <w:p w14:paraId="6B6FA468" w14:textId="77777777" w:rsidR="009C6121" w:rsidRDefault="009C6121">
      <w:pPr>
        <w:jc w:val="left"/>
        <w:rPr>
          <w:b/>
          <w:bCs/>
          <w:color w:val="000000"/>
        </w:rPr>
      </w:pPr>
      <w:r>
        <w:rPr>
          <w:b/>
          <w:bCs/>
          <w:color w:val="000000"/>
        </w:rPr>
        <w:t>Name: Lavinia Ghisoiu</w:t>
      </w:r>
    </w:p>
    <w:p w14:paraId="057A80AA" w14:textId="2C419595" w:rsidR="00404381" w:rsidRDefault="001254EB">
      <w:pPr>
        <w:jc w:val="left"/>
        <w:rPr>
          <w:rFonts w:eastAsia="Times New Roman" w:cs="Times New Roman"/>
          <w:b/>
          <w:bCs/>
          <w:color w:val="000000"/>
          <w:szCs w:val="24"/>
        </w:rPr>
      </w:pPr>
      <w:r>
        <w:rPr>
          <w:b/>
          <w:bCs/>
          <w:color w:val="000000"/>
        </w:rPr>
        <w:t>Date: 11/11/2022</w:t>
      </w:r>
      <w:r w:rsidR="00404381">
        <w:rPr>
          <w:b/>
          <w:bCs/>
          <w:color w:val="000000"/>
        </w:rPr>
        <w:br w:type="page"/>
      </w:r>
    </w:p>
    <w:sdt>
      <w:sdtPr>
        <w:rPr>
          <w:rFonts w:ascii="Times New Roman" w:eastAsiaTheme="minorHAnsi" w:hAnsi="Times New Roman" w:cstheme="minorBidi"/>
          <w:b w:val="0"/>
          <w:bCs w:val="0"/>
          <w:color w:val="auto"/>
          <w:sz w:val="24"/>
          <w:szCs w:val="22"/>
        </w:rPr>
        <w:id w:val="415405844"/>
        <w:docPartObj>
          <w:docPartGallery w:val="Table of Contents"/>
          <w:docPartUnique/>
        </w:docPartObj>
      </w:sdtPr>
      <w:sdtContent>
        <w:p w14:paraId="057A80AB" w14:textId="77777777" w:rsidR="00404381" w:rsidRDefault="00404381" w:rsidP="00404381">
          <w:pPr>
            <w:pStyle w:val="TOCHeading"/>
            <w:jc w:val="center"/>
          </w:pPr>
          <w:r w:rsidRPr="00404381">
            <w:rPr>
              <w:color w:val="auto"/>
            </w:rPr>
            <w:t>Table of Contents</w:t>
          </w:r>
        </w:p>
        <w:p w14:paraId="057A80AC" w14:textId="77777777" w:rsidR="00404381" w:rsidRDefault="00404381">
          <w:pPr>
            <w:pStyle w:val="TOC1"/>
            <w:tabs>
              <w:tab w:val="right" w:leader="dot" w:pos="9350"/>
            </w:tabs>
            <w:rPr>
              <w:noProof/>
            </w:rPr>
          </w:pPr>
          <w:r>
            <w:fldChar w:fldCharType="begin"/>
          </w:r>
          <w:r>
            <w:instrText xml:space="preserve"> TOC \o "1-3" \h \z \u </w:instrText>
          </w:r>
          <w:r>
            <w:fldChar w:fldCharType="separate"/>
          </w:r>
          <w:hyperlink w:anchor="_Toc118289314" w:history="1">
            <w:r w:rsidRPr="0092054D">
              <w:rPr>
                <w:rStyle w:val="Hyperlink"/>
                <w:noProof/>
              </w:rPr>
              <w:t>Introduction</w:t>
            </w:r>
            <w:r>
              <w:rPr>
                <w:noProof/>
                <w:webHidden/>
              </w:rPr>
              <w:tab/>
            </w:r>
            <w:r>
              <w:rPr>
                <w:noProof/>
                <w:webHidden/>
              </w:rPr>
              <w:fldChar w:fldCharType="begin"/>
            </w:r>
            <w:r>
              <w:rPr>
                <w:noProof/>
                <w:webHidden/>
              </w:rPr>
              <w:instrText xml:space="preserve"> PAGEREF _Toc118289314 \h </w:instrText>
            </w:r>
            <w:r>
              <w:rPr>
                <w:noProof/>
                <w:webHidden/>
              </w:rPr>
            </w:r>
            <w:r>
              <w:rPr>
                <w:noProof/>
                <w:webHidden/>
              </w:rPr>
              <w:fldChar w:fldCharType="separate"/>
            </w:r>
            <w:r>
              <w:rPr>
                <w:noProof/>
                <w:webHidden/>
              </w:rPr>
              <w:t>3</w:t>
            </w:r>
            <w:r>
              <w:rPr>
                <w:noProof/>
                <w:webHidden/>
              </w:rPr>
              <w:fldChar w:fldCharType="end"/>
            </w:r>
          </w:hyperlink>
        </w:p>
        <w:p w14:paraId="057A80AD" w14:textId="77777777" w:rsidR="00404381" w:rsidRDefault="00000000">
          <w:pPr>
            <w:pStyle w:val="TOC1"/>
            <w:tabs>
              <w:tab w:val="right" w:leader="dot" w:pos="9350"/>
            </w:tabs>
            <w:rPr>
              <w:noProof/>
            </w:rPr>
          </w:pPr>
          <w:hyperlink w:anchor="_Toc118289315" w:history="1">
            <w:r w:rsidR="00404381" w:rsidRPr="0092054D">
              <w:rPr>
                <w:rStyle w:val="Hyperlink"/>
                <w:noProof/>
              </w:rPr>
              <w:t>Summary</w:t>
            </w:r>
            <w:r w:rsidR="00404381">
              <w:rPr>
                <w:noProof/>
                <w:webHidden/>
              </w:rPr>
              <w:tab/>
            </w:r>
            <w:r w:rsidR="00404381">
              <w:rPr>
                <w:noProof/>
                <w:webHidden/>
              </w:rPr>
              <w:fldChar w:fldCharType="begin"/>
            </w:r>
            <w:r w:rsidR="00404381">
              <w:rPr>
                <w:noProof/>
                <w:webHidden/>
              </w:rPr>
              <w:instrText xml:space="preserve"> PAGEREF _Toc118289315 \h </w:instrText>
            </w:r>
            <w:r w:rsidR="00404381">
              <w:rPr>
                <w:noProof/>
                <w:webHidden/>
              </w:rPr>
            </w:r>
            <w:r w:rsidR="00404381">
              <w:rPr>
                <w:noProof/>
                <w:webHidden/>
              </w:rPr>
              <w:fldChar w:fldCharType="separate"/>
            </w:r>
            <w:r w:rsidR="00404381">
              <w:rPr>
                <w:noProof/>
                <w:webHidden/>
              </w:rPr>
              <w:t>4</w:t>
            </w:r>
            <w:r w:rsidR="00404381">
              <w:rPr>
                <w:noProof/>
                <w:webHidden/>
              </w:rPr>
              <w:fldChar w:fldCharType="end"/>
            </w:r>
          </w:hyperlink>
        </w:p>
        <w:p w14:paraId="057A80AE" w14:textId="77777777" w:rsidR="00404381" w:rsidRDefault="00000000">
          <w:pPr>
            <w:pStyle w:val="TOC1"/>
            <w:tabs>
              <w:tab w:val="right" w:leader="dot" w:pos="9350"/>
            </w:tabs>
            <w:rPr>
              <w:noProof/>
            </w:rPr>
          </w:pPr>
          <w:hyperlink w:anchor="_Toc118289316" w:history="1">
            <w:r w:rsidR="00404381" w:rsidRPr="0092054D">
              <w:rPr>
                <w:rStyle w:val="Hyperlink"/>
                <w:noProof/>
              </w:rPr>
              <w:t>Mind map</w:t>
            </w:r>
            <w:r w:rsidR="00404381">
              <w:rPr>
                <w:noProof/>
                <w:webHidden/>
              </w:rPr>
              <w:tab/>
            </w:r>
            <w:r w:rsidR="00404381">
              <w:rPr>
                <w:noProof/>
                <w:webHidden/>
              </w:rPr>
              <w:fldChar w:fldCharType="begin"/>
            </w:r>
            <w:r w:rsidR="00404381">
              <w:rPr>
                <w:noProof/>
                <w:webHidden/>
              </w:rPr>
              <w:instrText xml:space="preserve"> PAGEREF _Toc118289316 \h </w:instrText>
            </w:r>
            <w:r w:rsidR="00404381">
              <w:rPr>
                <w:noProof/>
                <w:webHidden/>
              </w:rPr>
            </w:r>
            <w:r w:rsidR="00404381">
              <w:rPr>
                <w:noProof/>
                <w:webHidden/>
              </w:rPr>
              <w:fldChar w:fldCharType="separate"/>
            </w:r>
            <w:r w:rsidR="00404381">
              <w:rPr>
                <w:noProof/>
                <w:webHidden/>
              </w:rPr>
              <w:t>5</w:t>
            </w:r>
            <w:r w:rsidR="00404381">
              <w:rPr>
                <w:noProof/>
                <w:webHidden/>
              </w:rPr>
              <w:fldChar w:fldCharType="end"/>
            </w:r>
          </w:hyperlink>
        </w:p>
        <w:p w14:paraId="057A80AF" w14:textId="77777777" w:rsidR="00404381" w:rsidRDefault="00000000">
          <w:pPr>
            <w:pStyle w:val="TOC1"/>
            <w:tabs>
              <w:tab w:val="right" w:leader="dot" w:pos="9350"/>
            </w:tabs>
            <w:rPr>
              <w:noProof/>
            </w:rPr>
          </w:pPr>
          <w:hyperlink w:anchor="_Toc118289317" w:history="1">
            <w:r w:rsidR="00404381" w:rsidRPr="0092054D">
              <w:rPr>
                <w:rStyle w:val="Hyperlink"/>
                <w:noProof/>
              </w:rPr>
              <w:t>Presentation</w:t>
            </w:r>
            <w:r w:rsidR="00404381">
              <w:rPr>
                <w:noProof/>
                <w:webHidden/>
              </w:rPr>
              <w:tab/>
            </w:r>
            <w:r w:rsidR="00404381">
              <w:rPr>
                <w:noProof/>
                <w:webHidden/>
              </w:rPr>
              <w:fldChar w:fldCharType="begin"/>
            </w:r>
            <w:r w:rsidR="00404381">
              <w:rPr>
                <w:noProof/>
                <w:webHidden/>
              </w:rPr>
              <w:instrText xml:space="preserve"> PAGEREF _Toc118289317 \h </w:instrText>
            </w:r>
            <w:r w:rsidR="00404381">
              <w:rPr>
                <w:noProof/>
                <w:webHidden/>
              </w:rPr>
            </w:r>
            <w:r w:rsidR="00404381">
              <w:rPr>
                <w:noProof/>
                <w:webHidden/>
              </w:rPr>
              <w:fldChar w:fldCharType="separate"/>
            </w:r>
            <w:r w:rsidR="00404381">
              <w:rPr>
                <w:noProof/>
                <w:webHidden/>
              </w:rPr>
              <w:t>6</w:t>
            </w:r>
            <w:r w:rsidR="00404381">
              <w:rPr>
                <w:noProof/>
                <w:webHidden/>
              </w:rPr>
              <w:fldChar w:fldCharType="end"/>
            </w:r>
          </w:hyperlink>
        </w:p>
        <w:p w14:paraId="057A80B0" w14:textId="77777777" w:rsidR="00404381" w:rsidRDefault="00000000">
          <w:pPr>
            <w:pStyle w:val="TOC1"/>
            <w:tabs>
              <w:tab w:val="right" w:leader="dot" w:pos="9350"/>
            </w:tabs>
            <w:rPr>
              <w:noProof/>
            </w:rPr>
          </w:pPr>
          <w:hyperlink w:anchor="_Toc118289318" w:history="1">
            <w:r w:rsidR="00404381" w:rsidRPr="0092054D">
              <w:rPr>
                <w:rStyle w:val="Hyperlink"/>
                <w:noProof/>
              </w:rPr>
              <w:t>Reflection</w:t>
            </w:r>
            <w:r w:rsidR="00404381">
              <w:rPr>
                <w:noProof/>
                <w:webHidden/>
              </w:rPr>
              <w:tab/>
            </w:r>
            <w:r w:rsidR="00404381">
              <w:rPr>
                <w:noProof/>
                <w:webHidden/>
              </w:rPr>
              <w:fldChar w:fldCharType="begin"/>
            </w:r>
            <w:r w:rsidR="00404381">
              <w:rPr>
                <w:noProof/>
                <w:webHidden/>
              </w:rPr>
              <w:instrText xml:space="preserve"> PAGEREF _Toc118289318 \h </w:instrText>
            </w:r>
            <w:r w:rsidR="00404381">
              <w:rPr>
                <w:noProof/>
                <w:webHidden/>
              </w:rPr>
            </w:r>
            <w:r w:rsidR="00404381">
              <w:rPr>
                <w:noProof/>
                <w:webHidden/>
              </w:rPr>
              <w:fldChar w:fldCharType="separate"/>
            </w:r>
            <w:r w:rsidR="00404381">
              <w:rPr>
                <w:noProof/>
                <w:webHidden/>
              </w:rPr>
              <w:t>7</w:t>
            </w:r>
            <w:r w:rsidR="00404381">
              <w:rPr>
                <w:noProof/>
                <w:webHidden/>
              </w:rPr>
              <w:fldChar w:fldCharType="end"/>
            </w:r>
          </w:hyperlink>
        </w:p>
        <w:p w14:paraId="057A80B1" w14:textId="77777777" w:rsidR="00404381" w:rsidRDefault="00000000">
          <w:pPr>
            <w:pStyle w:val="TOC1"/>
            <w:tabs>
              <w:tab w:val="right" w:leader="dot" w:pos="9350"/>
            </w:tabs>
            <w:rPr>
              <w:noProof/>
            </w:rPr>
          </w:pPr>
          <w:hyperlink w:anchor="_Toc118289319" w:history="1">
            <w:r w:rsidR="00404381" w:rsidRPr="0092054D">
              <w:rPr>
                <w:rStyle w:val="Hyperlink"/>
                <w:noProof/>
              </w:rPr>
              <w:t>Conclusion</w:t>
            </w:r>
            <w:r w:rsidR="00404381">
              <w:rPr>
                <w:noProof/>
                <w:webHidden/>
              </w:rPr>
              <w:tab/>
            </w:r>
            <w:r w:rsidR="00404381">
              <w:rPr>
                <w:noProof/>
                <w:webHidden/>
              </w:rPr>
              <w:fldChar w:fldCharType="begin"/>
            </w:r>
            <w:r w:rsidR="00404381">
              <w:rPr>
                <w:noProof/>
                <w:webHidden/>
              </w:rPr>
              <w:instrText xml:space="preserve"> PAGEREF _Toc118289319 \h </w:instrText>
            </w:r>
            <w:r w:rsidR="00404381">
              <w:rPr>
                <w:noProof/>
                <w:webHidden/>
              </w:rPr>
            </w:r>
            <w:r w:rsidR="00404381">
              <w:rPr>
                <w:noProof/>
                <w:webHidden/>
              </w:rPr>
              <w:fldChar w:fldCharType="separate"/>
            </w:r>
            <w:r w:rsidR="00404381">
              <w:rPr>
                <w:noProof/>
                <w:webHidden/>
              </w:rPr>
              <w:t>8</w:t>
            </w:r>
            <w:r w:rsidR="00404381">
              <w:rPr>
                <w:noProof/>
                <w:webHidden/>
              </w:rPr>
              <w:fldChar w:fldCharType="end"/>
            </w:r>
          </w:hyperlink>
        </w:p>
        <w:p w14:paraId="057A80B2" w14:textId="77777777" w:rsidR="00404381" w:rsidRDefault="00000000">
          <w:pPr>
            <w:pStyle w:val="TOC1"/>
            <w:tabs>
              <w:tab w:val="right" w:leader="dot" w:pos="9350"/>
            </w:tabs>
            <w:rPr>
              <w:noProof/>
            </w:rPr>
          </w:pPr>
          <w:hyperlink w:anchor="_Toc118289320" w:history="1">
            <w:r w:rsidR="00404381" w:rsidRPr="0092054D">
              <w:rPr>
                <w:rStyle w:val="Hyperlink"/>
                <w:noProof/>
              </w:rPr>
              <w:t>References</w:t>
            </w:r>
            <w:r w:rsidR="00404381">
              <w:rPr>
                <w:noProof/>
                <w:webHidden/>
              </w:rPr>
              <w:tab/>
            </w:r>
            <w:r w:rsidR="00404381">
              <w:rPr>
                <w:noProof/>
                <w:webHidden/>
              </w:rPr>
              <w:fldChar w:fldCharType="begin"/>
            </w:r>
            <w:r w:rsidR="00404381">
              <w:rPr>
                <w:noProof/>
                <w:webHidden/>
              </w:rPr>
              <w:instrText xml:space="preserve"> PAGEREF _Toc118289320 \h </w:instrText>
            </w:r>
            <w:r w:rsidR="00404381">
              <w:rPr>
                <w:noProof/>
                <w:webHidden/>
              </w:rPr>
            </w:r>
            <w:r w:rsidR="00404381">
              <w:rPr>
                <w:noProof/>
                <w:webHidden/>
              </w:rPr>
              <w:fldChar w:fldCharType="separate"/>
            </w:r>
            <w:r w:rsidR="00404381">
              <w:rPr>
                <w:noProof/>
                <w:webHidden/>
              </w:rPr>
              <w:t>9</w:t>
            </w:r>
            <w:r w:rsidR="00404381">
              <w:rPr>
                <w:noProof/>
                <w:webHidden/>
              </w:rPr>
              <w:fldChar w:fldCharType="end"/>
            </w:r>
          </w:hyperlink>
        </w:p>
        <w:p w14:paraId="057A80B3" w14:textId="77777777" w:rsidR="00404381" w:rsidRDefault="00404381">
          <w:r>
            <w:fldChar w:fldCharType="end"/>
          </w:r>
        </w:p>
      </w:sdtContent>
    </w:sdt>
    <w:p w14:paraId="057A80B4" w14:textId="77777777" w:rsidR="00404381" w:rsidRDefault="00404381" w:rsidP="00404381">
      <w:pPr>
        <w:pStyle w:val="NormalWeb"/>
        <w:spacing w:before="0" w:beforeAutospacing="0" w:after="0" w:afterAutospacing="0"/>
        <w:jc w:val="both"/>
      </w:pPr>
    </w:p>
    <w:p w14:paraId="057A80B5" w14:textId="77777777" w:rsidR="00404381" w:rsidRDefault="00404381">
      <w:pPr>
        <w:jc w:val="left"/>
        <w:rPr>
          <w:rFonts w:eastAsia="Times New Roman" w:cs="Times New Roman"/>
          <w:b/>
          <w:bCs/>
          <w:color w:val="000000"/>
          <w:szCs w:val="24"/>
        </w:rPr>
      </w:pPr>
      <w:r>
        <w:rPr>
          <w:b/>
          <w:bCs/>
          <w:color w:val="000000"/>
        </w:rPr>
        <w:br w:type="page"/>
      </w:r>
    </w:p>
    <w:p w14:paraId="057A80B6" w14:textId="77777777" w:rsidR="00404381" w:rsidRDefault="00404381" w:rsidP="00404381">
      <w:pPr>
        <w:pStyle w:val="Heading1"/>
      </w:pPr>
      <w:bookmarkStart w:id="0" w:name="_Toc118289314"/>
      <w:r>
        <w:lastRenderedPageBreak/>
        <w:t>Introduction</w:t>
      </w:r>
      <w:bookmarkEnd w:id="0"/>
    </w:p>
    <w:p w14:paraId="057A80B7" w14:textId="77777777" w:rsidR="00404381" w:rsidRDefault="00404381" w:rsidP="00404381">
      <w:r>
        <w:t xml:space="preserve">The portfolio will be discussing the summary of preparing in higher education which will be supported by textbooks, </w:t>
      </w:r>
      <w:proofErr w:type="gramStart"/>
      <w:r>
        <w:t>journals</w:t>
      </w:r>
      <w:proofErr w:type="gramEnd"/>
      <w:r>
        <w:t xml:space="preserve"> and articles. Along with that, the mind map on the top of “becoming a digital learner” will be discussed. It will further also be discussing the personal identification of value and cultures as per the scenarios of learning. Lastly, a reflection followed by the framework of </w:t>
      </w:r>
      <w:proofErr w:type="spellStart"/>
      <w:r>
        <w:t>Borton</w:t>
      </w:r>
      <w:proofErr w:type="spellEnd"/>
      <w:r>
        <w:t xml:space="preserve"> will be discussed which will adhere and provide brief reflection on own learning and reflection.      </w:t>
      </w:r>
    </w:p>
    <w:p w14:paraId="057A80B8" w14:textId="77777777" w:rsidR="00404381" w:rsidRDefault="00404381">
      <w:pPr>
        <w:spacing w:after="200" w:line="276" w:lineRule="auto"/>
        <w:jc w:val="left"/>
        <w:rPr>
          <w:rFonts w:eastAsia="Times New Roman" w:cs="Times New Roman"/>
          <w:b/>
          <w:bCs/>
          <w:color w:val="000000"/>
          <w:szCs w:val="24"/>
        </w:rPr>
      </w:pPr>
      <w:r>
        <w:rPr>
          <w:b/>
          <w:bCs/>
          <w:color w:val="000000"/>
        </w:rPr>
        <w:br w:type="page"/>
      </w:r>
    </w:p>
    <w:p w14:paraId="057A80B9" w14:textId="77777777" w:rsidR="00404381" w:rsidRDefault="00404381" w:rsidP="00404381">
      <w:pPr>
        <w:pStyle w:val="Heading1"/>
      </w:pPr>
      <w:bookmarkStart w:id="1" w:name="_Toc118289315"/>
      <w:r>
        <w:lastRenderedPageBreak/>
        <w:t>Summary</w:t>
      </w:r>
      <w:bookmarkEnd w:id="1"/>
      <w:r>
        <w:t> </w:t>
      </w:r>
    </w:p>
    <w:p w14:paraId="057A80BA" w14:textId="77777777" w:rsidR="00404381" w:rsidRDefault="00404381" w:rsidP="00404381">
      <w:r>
        <w:t>Preparing for the study of higher education highly aims toward the process of supporting students along with the requirements of starting out through higher education. It highly focuses on the major key skills which are necessary for making the school and university life step up in higher level of education (</w:t>
      </w:r>
      <w:r>
        <w:rPr>
          <w:color w:val="222222"/>
          <w:shd w:val="clear" w:color="auto" w:fill="FFFFFF"/>
        </w:rPr>
        <w:t xml:space="preserve">Crawford </w:t>
      </w:r>
      <w:r>
        <w:rPr>
          <w:i/>
          <w:iCs/>
          <w:color w:val="222222"/>
          <w:shd w:val="clear" w:color="auto" w:fill="FFFFFF"/>
        </w:rPr>
        <w:t>et al</w:t>
      </w:r>
      <w:r>
        <w:rPr>
          <w:color w:val="222222"/>
          <w:shd w:val="clear" w:color="auto" w:fill="FFFFFF"/>
        </w:rPr>
        <w:t>., 2020</w:t>
      </w:r>
      <w:r>
        <w:t>). The overall method of providing a conventional method of study brings major focus on the enhancement of different sectors along with the holding down of different responsibility and norms. It also tends to be involved under major different types of business which also helps in entering down the level of education through different routes and diversification (</w:t>
      </w:r>
      <w:r>
        <w:rPr>
          <w:color w:val="222222"/>
          <w:shd w:val="clear" w:color="auto" w:fill="FFFFFF"/>
        </w:rPr>
        <w:t xml:space="preserve">Vincent </w:t>
      </w:r>
      <w:r>
        <w:rPr>
          <w:i/>
          <w:iCs/>
          <w:color w:val="222222"/>
          <w:shd w:val="clear" w:color="auto" w:fill="FFFFFF"/>
        </w:rPr>
        <w:t>et al</w:t>
      </w:r>
      <w:r>
        <w:rPr>
          <w:color w:val="222222"/>
          <w:shd w:val="clear" w:color="auto" w:fill="FFFFFF"/>
        </w:rPr>
        <w:t>., 2019</w:t>
      </w:r>
      <w:r>
        <w:t xml:space="preserve">). It helps in focusing and enhancing a different level of job and </w:t>
      </w:r>
      <w:proofErr w:type="spellStart"/>
      <w:r>
        <w:t>expertising</w:t>
      </w:r>
      <w:proofErr w:type="spellEnd"/>
      <w:r>
        <w:t xml:space="preserve"> of work which in together build the level of expertise and work as per the form of education and prerequisites. </w:t>
      </w:r>
    </w:p>
    <w:p w14:paraId="057A80BB" w14:textId="77777777" w:rsidR="00404381" w:rsidRDefault="00404381" w:rsidP="00404381">
      <w:r>
        <w:t>The process of learning and development of different innovative ways brings the sense of education and higher education in such a way that the different information regarding healthcare, maintenance of software, creating sense of writing, teaching different techniques along with major identification of ability gets enhanced (</w:t>
      </w:r>
      <w:proofErr w:type="spellStart"/>
      <w:r>
        <w:rPr>
          <w:color w:val="222222"/>
          <w:shd w:val="clear" w:color="auto" w:fill="FFFFFF"/>
        </w:rPr>
        <w:t>Purwanti</w:t>
      </w:r>
      <w:proofErr w:type="spellEnd"/>
      <w:r>
        <w:rPr>
          <w:color w:val="222222"/>
          <w:shd w:val="clear" w:color="auto" w:fill="FFFFFF"/>
        </w:rPr>
        <w:t>, 2021</w:t>
      </w:r>
      <w:r>
        <w:t>). It provides learners with knowledge of different academic criteria as per the techniques of generating knowledge in the sense of innovative and other different ways. The level of education gets enhanced along with various degrees which later develop the level of confidence by providing fragile learners the opportunity of enhancing innovative ways and various other degree courses. </w:t>
      </w:r>
    </w:p>
    <w:p w14:paraId="057A80BC" w14:textId="77777777" w:rsidR="00404381" w:rsidRDefault="00404381" w:rsidP="00404381">
      <w:pPr>
        <w:pStyle w:val="NormalWeb"/>
        <w:spacing w:before="0" w:beforeAutospacing="0" w:after="0" w:afterAutospacing="0"/>
        <w:jc w:val="center"/>
      </w:pPr>
      <w:r>
        <w:rPr>
          <w:noProof/>
          <w:color w:val="000000"/>
          <w:bdr w:val="none" w:sz="0" w:space="0" w:color="auto" w:frame="1"/>
        </w:rPr>
        <w:drawing>
          <wp:inline distT="0" distB="0" distL="0" distR="0" wp14:anchorId="057A80DC" wp14:editId="057A80DD">
            <wp:extent cx="3572510" cy="2115820"/>
            <wp:effectExtent l="19050" t="0" r="8890" b="0"/>
            <wp:docPr id="1" name="Picture 1" descr="https://lh6.googleusercontent.com/4jSD_v3y9MYTC39N51U0YSZ73-CF2K_NtZtyDIw3Ff27LT7eBuhgnJJtm76ZPHNu9PmpxktvUWbb9HpUOkCmjkhPREu-Y-CKSlt7Nc97cYVBIsFTTjsiNQMxsT2mlvE51Q6EdDHse8-N3vtFRKgN4ACk_NMRBVPDJFm400n9VOwUj6JmagMMar90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4jSD_v3y9MYTC39N51U0YSZ73-CF2K_NtZtyDIw3Ff27LT7eBuhgnJJtm76ZPHNu9PmpxktvUWbb9HpUOkCmjkhPREu-Y-CKSlt7Nc97cYVBIsFTTjsiNQMxsT2mlvE51Q6EdDHse8-N3vtFRKgN4ACk_NMRBVPDJFm400n9VOwUj6JmagMMar90bA"/>
                    <pic:cNvPicPr>
                      <a:picLocks noChangeAspect="1" noChangeArrowheads="1"/>
                    </pic:cNvPicPr>
                  </pic:nvPicPr>
                  <pic:blipFill>
                    <a:blip r:embed="rId8"/>
                    <a:srcRect/>
                    <a:stretch>
                      <a:fillRect/>
                    </a:stretch>
                  </pic:blipFill>
                  <pic:spPr bwMode="auto">
                    <a:xfrm>
                      <a:off x="0" y="0"/>
                      <a:ext cx="3572510" cy="2115820"/>
                    </a:xfrm>
                    <a:prstGeom prst="rect">
                      <a:avLst/>
                    </a:prstGeom>
                    <a:noFill/>
                    <a:ln w="9525">
                      <a:noFill/>
                      <a:miter lim="800000"/>
                      <a:headEnd/>
                      <a:tailEnd/>
                    </a:ln>
                  </pic:spPr>
                </pic:pic>
              </a:graphicData>
            </a:graphic>
          </wp:inline>
        </w:drawing>
      </w:r>
    </w:p>
    <w:p w14:paraId="057A80BD" w14:textId="77777777" w:rsidR="00404381" w:rsidRPr="00404381" w:rsidRDefault="00404381" w:rsidP="00404381">
      <w:pPr>
        <w:jc w:val="center"/>
        <w:rPr>
          <w:b/>
        </w:rPr>
      </w:pPr>
      <w:r w:rsidRPr="00404381">
        <w:rPr>
          <w:b/>
        </w:rPr>
        <w:t>Figure No.1: Preparing for Higher education</w:t>
      </w:r>
    </w:p>
    <w:p w14:paraId="057A80BE" w14:textId="77777777" w:rsidR="00404381" w:rsidRDefault="00404381" w:rsidP="00404381">
      <w:pPr>
        <w:jc w:val="center"/>
      </w:pPr>
      <w:r>
        <w:t xml:space="preserve">(Source: </w:t>
      </w:r>
      <w:proofErr w:type="spellStart"/>
      <w:r>
        <w:rPr>
          <w:color w:val="222222"/>
          <w:shd w:val="clear" w:color="auto" w:fill="FFFFFF"/>
        </w:rPr>
        <w:t>Syakur</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w:t>
      </w:r>
      <w:r>
        <w:t>)</w:t>
      </w:r>
    </w:p>
    <w:p w14:paraId="057A80BF" w14:textId="77777777" w:rsidR="00404381" w:rsidRDefault="00404381" w:rsidP="00404381">
      <w:r>
        <w:t xml:space="preserve">Throughout the process of learning in higher education the genuine process of building and gaining different perspectives of education gets to be enhanced under sufficient time periods </w:t>
      </w:r>
      <w:r>
        <w:lastRenderedPageBreak/>
        <w:t>(</w:t>
      </w:r>
      <w:proofErr w:type="spellStart"/>
      <w:r>
        <w:rPr>
          <w:color w:val="222222"/>
          <w:shd w:val="clear" w:color="auto" w:fill="FFFFFF"/>
        </w:rPr>
        <w:t>Syakur</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w:t>
      </w:r>
      <w:r>
        <w:t>). Also, it develops the rate of creativity among students and their overall learning aids under which they get to be provided with better job opportunities and knowledge as per the criteria of learning.</w:t>
      </w:r>
    </w:p>
    <w:p w14:paraId="057A80C0" w14:textId="77777777" w:rsidR="00404381" w:rsidRDefault="00404381" w:rsidP="00404381">
      <w:r>
        <w:t>   </w:t>
      </w:r>
    </w:p>
    <w:p w14:paraId="057A80C1" w14:textId="77777777" w:rsidR="00404381" w:rsidRDefault="00404381" w:rsidP="00404381">
      <w:pPr>
        <w:pStyle w:val="Heading1"/>
      </w:pPr>
      <w:bookmarkStart w:id="2" w:name="_Toc118289316"/>
      <w:r>
        <w:t>Mind map</w:t>
      </w:r>
      <w:bookmarkEnd w:id="2"/>
      <w:r>
        <w:t> </w:t>
      </w:r>
    </w:p>
    <w:p w14:paraId="057A80C2" w14:textId="77777777" w:rsidR="00404381" w:rsidRDefault="00404381" w:rsidP="00404381">
      <w:pPr>
        <w:pStyle w:val="NormalWeb"/>
        <w:spacing w:before="0" w:beforeAutospacing="0" w:after="0" w:afterAutospacing="0"/>
        <w:jc w:val="both"/>
      </w:pPr>
      <w:r>
        <w:rPr>
          <w:b/>
          <w:bCs/>
          <w:noProof/>
          <w:color w:val="000000"/>
          <w:bdr w:val="none" w:sz="0" w:space="0" w:color="auto" w:frame="1"/>
        </w:rPr>
        <w:drawing>
          <wp:inline distT="0" distB="0" distL="0" distR="0" wp14:anchorId="057A80DE" wp14:editId="057A80DF">
            <wp:extent cx="5730875" cy="1977390"/>
            <wp:effectExtent l="19050" t="0" r="3175" b="0"/>
            <wp:docPr id="2" name="Picture 2" descr="https://lh6.googleusercontent.com/KbCmXCdg5srwo65Dybk66lubf4pWCQKHCg0_GEAwZsWEaB9TxQ6d9Mo3wDK5696L8DOrlxA-hCRxi_gkl36CG3G2oyGa7gDey9-0kfS6olCuxCzswa_bgTuISadzHzcCQZmMZo0RempErtXW18D9pzorZ9kwKmMxgo6Efd43VyqCcTbPp1vla3lDx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KbCmXCdg5srwo65Dybk66lubf4pWCQKHCg0_GEAwZsWEaB9TxQ6d9Mo3wDK5696L8DOrlxA-hCRxi_gkl36CG3G2oyGa7gDey9-0kfS6olCuxCzswa_bgTuISadzHzcCQZmMZo0RempErtXW18D9pzorZ9kwKmMxgo6Efd43VyqCcTbPp1vla3lDxw"/>
                    <pic:cNvPicPr>
                      <a:picLocks noChangeAspect="1" noChangeArrowheads="1"/>
                    </pic:cNvPicPr>
                  </pic:nvPicPr>
                  <pic:blipFill>
                    <a:blip r:embed="rId9"/>
                    <a:srcRect/>
                    <a:stretch>
                      <a:fillRect/>
                    </a:stretch>
                  </pic:blipFill>
                  <pic:spPr bwMode="auto">
                    <a:xfrm>
                      <a:off x="0" y="0"/>
                      <a:ext cx="5730875" cy="1977390"/>
                    </a:xfrm>
                    <a:prstGeom prst="rect">
                      <a:avLst/>
                    </a:prstGeom>
                    <a:noFill/>
                    <a:ln w="9525">
                      <a:noFill/>
                      <a:miter lim="800000"/>
                      <a:headEnd/>
                      <a:tailEnd/>
                    </a:ln>
                  </pic:spPr>
                </pic:pic>
              </a:graphicData>
            </a:graphic>
          </wp:inline>
        </w:drawing>
      </w:r>
    </w:p>
    <w:p w14:paraId="057A80C3" w14:textId="77777777" w:rsidR="00404381" w:rsidRPr="00404381" w:rsidRDefault="00404381" w:rsidP="00404381">
      <w:pPr>
        <w:jc w:val="center"/>
        <w:rPr>
          <w:b/>
        </w:rPr>
      </w:pPr>
      <w:r w:rsidRPr="00404381">
        <w:rPr>
          <w:b/>
        </w:rPr>
        <w:t>Figure No.2: Mind map</w:t>
      </w:r>
    </w:p>
    <w:p w14:paraId="057A80C4" w14:textId="77777777" w:rsidR="00404381" w:rsidRDefault="00404381" w:rsidP="00404381">
      <w:pPr>
        <w:jc w:val="center"/>
      </w:pPr>
      <w:r>
        <w:t xml:space="preserve">(Source: </w:t>
      </w:r>
      <w:r>
        <w:rPr>
          <w:color w:val="222222"/>
          <w:shd w:val="clear" w:color="auto" w:fill="FFFFFF"/>
        </w:rPr>
        <w:t>Naidoo, 2020)</w:t>
      </w:r>
    </w:p>
    <w:p w14:paraId="057A80C5" w14:textId="77777777" w:rsidR="00404381" w:rsidRDefault="00404381" w:rsidP="00404381">
      <w:r>
        <w:t xml:space="preserve">The critical use of technology by being a digital learner is one of the most necessary skills which must be interpreted for becoming one of such learners. It includes different skills of creation and strategies which helps in enhancing and improving the process of monitoring as a digital learner. It must include the creation and service skills which bring a passionate and idealistic sense of passion in learning digital technology. Also, the different pedagogies of digital technology </w:t>
      </w:r>
      <w:proofErr w:type="gramStart"/>
      <w:r>
        <w:t>provides</w:t>
      </w:r>
      <w:proofErr w:type="gramEnd"/>
      <w:r>
        <w:t xml:space="preserve"> enhancement in skills and technologies which further helps in determining the rate of business and other institutional spaces. Along with that, the personal rate of learning and developing one's own level of education is therefore necessary which brings a major lifelong shift and enhancement in the learning process (</w:t>
      </w:r>
      <w:r>
        <w:rPr>
          <w:color w:val="222222"/>
          <w:shd w:val="clear" w:color="auto" w:fill="FFFFFF"/>
        </w:rPr>
        <w:t>Naidoo, 2020</w:t>
      </w:r>
      <w:r>
        <w:t xml:space="preserve">). Also, the skill of mediation and technology brings new spaces and development on the rate of institutions along with gamifying it. Further, these skills in the process of becoming a digital learner are important as it adheres to major consideration of technologies and better rate of social transformations in business. The lean skill of transacting and enhancing the rate of confidence in the matter of learning different digital spaces and institutions gets to be developed under this sense of creation and broadcasting the overall digital technology. Also, the process of being a digital learner focuses majorly on the wide area of knowledge and skills on the </w:t>
      </w:r>
      <w:proofErr w:type="gramStart"/>
      <w:r>
        <w:t>particular process</w:t>
      </w:r>
      <w:proofErr w:type="gramEnd"/>
      <w:r>
        <w:t xml:space="preserve"> of learning and educating oneself under different social transformation.     </w:t>
      </w:r>
    </w:p>
    <w:p w14:paraId="057A80C6" w14:textId="77777777" w:rsidR="00404381" w:rsidRDefault="00404381" w:rsidP="00404381">
      <w:pPr>
        <w:pStyle w:val="Heading1"/>
      </w:pPr>
      <w:bookmarkStart w:id="3" w:name="_Toc118289317"/>
      <w:r>
        <w:lastRenderedPageBreak/>
        <w:t>Presentation</w:t>
      </w:r>
      <w:bookmarkEnd w:id="3"/>
      <w:r>
        <w:t> </w:t>
      </w:r>
    </w:p>
    <w:p w14:paraId="12427730" w14:textId="77777777" w:rsidR="00006279" w:rsidRDefault="00006279" w:rsidP="00006279"/>
    <w:p w14:paraId="150FF3E9" w14:textId="2A19BD62" w:rsidR="00006279" w:rsidRDefault="00006279" w:rsidP="00006279">
      <w:hyperlink r:id="rId10" w:tgtFrame="_blank" w:history="1">
        <w:r>
          <w:rPr>
            <w:rStyle w:val="Hyperlink"/>
            <w:rFonts w:ascii="Roboto" w:hAnsi="Roboto"/>
            <w:shd w:val="clear" w:color="auto" w:fill="1F1F1F"/>
          </w:rPr>
          <w:t>https://youtu.be/NVSE9KSgbg8</w:t>
        </w:r>
      </w:hyperlink>
    </w:p>
    <w:p w14:paraId="6C2AF37D" w14:textId="77777777" w:rsidR="00006279" w:rsidRPr="00006279" w:rsidRDefault="00006279" w:rsidP="00006279"/>
    <w:p w14:paraId="057A80C7" w14:textId="77777777" w:rsidR="00404381" w:rsidRDefault="00404381" w:rsidP="00404381">
      <w:r>
        <w:t xml:space="preserve">I believe that the process of possessing and developing a positive sense of belief in oneself is to go through various types of learning activities under which the learning process gets developed. It also includes various types of findings and development which helps me in developing and bringing a successful immersion and </w:t>
      </w:r>
      <w:proofErr w:type="gramStart"/>
      <w:r>
        <w:t>long term</w:t>
      </w:r>
      <w:proofErr w:type="gramEnd"/>
      <w:r>
        <w:t xml:space="preserve"> knowledge criteria in education. I have exclusively developed the essentiality and identity of various types of representation which helps me in processing and adopting different essentiality of learning and developing norms. An extensive form of learning and identifying has been sensed as one of the topmost processes of developing and fitting in the role of student. It also provided me with a sense of complexity and development which highly possessed me with the learning capacity and construction of different types of experiences (</w:t>
      </w:r>
      <w:proofErr w:type="spellStart"/>
      <w:r>
        <w:rPr>
          <w:color w:val="222222"/>
          <w:shd w:val="clear" w:color="auto" w:fill="FFFFFF"/>
        </w:rPr>
        <w:t>Bednár</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w:t>
      </w:r>
      <w:r>
        <w:t>). Moreover, along with that the process of actively learning and developing the nuance understanding of different learning identification gets processed. Also, the broad description of personal value includes various types of motivational action and process in my learning life. It is known to be one of the most desirable forms of representing education and showing its necessity in personal life. It also describes the identification and eliciting of different norms where the success and value of different work gets to be processed under the value and importance of people. </w:t>
      </w:r>
    </w:p>
    <w:p w14:paraId="057A80C8" w14:textId="77777777" w:rsidR="00404381" w:rsidRDefault="00404381" w:rsidP="00404381">
      <w:r>
        <w:t xml:space="preserve">It makes a person develop various values and identification of </w:t>
      </w:r>
      <w:proofErr w:type="spellStart"/>
      <w:r>
        <w:t>self improvement</w:t>
      </w:r>
      <w:proofErr w:type="spellEnd"/>
      <w:r>
        <w:t xml:space="preserve">, along with that the openness of enhancing and bringing rate of </w:t>
      </w:r>
      <w:proofErr w:type="spellStart"/>
      <w:r>
        <w:t>self improvement</w:t>
      </w:r>
      <w:proofErr w:type="spellEnd"/>
      <w:r>
        <w:t xml:space="preserve">. Personal values have also provided me with the sense of development along with bringing a rate of correlation and sense of implementing the practices and </w:t>
      </w:r>
      <w:proofErr w:type="gramStart"/>
      <w:r>
        <w:t>well developed</w:t>
      </w:r>
      <w:proofErr w:type="gramEnd"/>
      <w:r>
        <w:t xml:space="preserve"> </w:t>
      </w:r>
      <w:proofErr w:type="spellStart"/>
      <w:r>
        <w:t>behaviour</w:t>
      </w:r>
      <w:proofErr w:type="spellEnd"/>
      <w:r>
        <w:t xml:space="preserve"> of learning. I believe that culture which helps in providing and learning a unique sense of development and individuality of learning brings more of individual knowledge and </w:t>
      </w:r>
      <w:proofErr w:type="spellStart"/>
      <w:r>
        <w:t>behaviour</w:t>
      </w:r>
      <w:proofErr w:type="spellEnd"/>
      <w:r>
        <w:t xml:space="preserve">. Along with that, the personal sense of belief along with different forms of guiding businesses gets to be uncertain and observed under different guidance of beliefs. It usually helps in forming and developing the significant form of experience and association of beliefs. Also, the source of embedding and developing self-efficiency and beliefs has provided me with a positive sense of enabling and identifying the sense of enabling beliefs. The development process of identifying my way of continuous process </w:t>
      </w:r>
      <w:r>
        <w:lastRenderedPageBreak/>
        <w:t>and significance brings major identification and relation with the academic process and teach (</w:t>
      </w:r>
      <w:proofErr w:type="spellStart"/>
      <w:r>
        <w:rPr>
          <w:color w:val="222222"/>
          <w:shd w:val="clear" w:color="auto" w:fill="FFFFFF"/>
        </w:rPr>
        <w:t>Rahmani</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2021</w:t>
      </w:r>
      <w:r>
        <w:t xml:space="preserve">). Also, the central process of identifying and developing the need of my own values and beliefs gets to be successfully undergone and developed.                  </w:t>
      </w:r>
      <w:r>
        <w:rPr>
          <w:b/>
          <w:bCs/>
        </w:rPr>
        <w:t> </w:t>
      </w:r>
    </w:p>
    <w:p w14:paraId="057A80C9" w14:textId="77777777" w:rsidR="00404381" w:rsidRDefault="00404381" w:rsidP="00404381">
      <w:r>
        <w:t>Moreover, the qualities and role of focusing on the sense of collaboration and accountability helped me in developing a good and efficient role as a team player. The sense of taking responsibility for various ideas and opinions as per the rate of task and maintenance helps me in enhancing and providing a task of managing flexibility. I keep an updated progress of respecting and listening to the work of others which also provides a sense of great communication. As per the role of team worker in Belbin’s various team roles I use various types of versatility in matters of completing my own work on team’s behalf. It provides me with an enhanced sense of diplomatic and perceptive strength under which the different indecisive functions get developed.         </w:t>
      </w:r>
    </w:p>
    <w:p w14:paraId="057A80CA" w14:textId="77777777" w:rsidR="00404381" w:rsidRDefault="00404381" w:rsidP="00404381">
      <w:pPr>
        <w:pStyle w:val="NormalWeb"/>
        <w:spacing w:before="0" w:beforeAutospacing="0" w:after="0" w:afterAutospacing="0"/>
        <w:jc w:val="both"/>
        <w:rPr>
          <w:b/>
          <w:bCs/>
          <w:color w:val="000000"/>
        </w:rPr>
      </w:pPr>
    </w:p>
    <w:p w14:paraId="057A80CB" w14:textId="77777777" w:rsidR="00404381" w:rsidRDefault="00404381" w:rsidP="00404381">
      <w:pPr>
        <w:pStyle w:val="Heading1"/>
      </w:pPr>
      <w:bookmarkStart w:id="4" w:name="_Toc118289318"/>
      <w:r>
        <w:t>Reflection</w:t>
      </w:r>
      <w:bookmarkEnd w:id="4"/>
    </w:p>
    <w:p w14:paraId="057A80CC" w14:textId="77777777" w:rsidR="00404381" w:rsidRDefault="00404381" w:rsidP="00404381">
      <w:proofErr w:type="spellStart"/>
      <w:r>
        <w:t>Borton’s</w:t>
      </w:r>
      <w:proofErr w:type="spellEnd"/>
      <w:r>
        <w:t xml:space="preserve"> model of framework and reflection provides a sense of development in matters of enhancing and implementing various use and implementation of situations. Under the use of this </w:t>
      </w:r>
      <w:proofErr w:type="gramStart"/>
      <w:r>
        <w:t>framework</w:t>
      </w:r>
      <w:proofErr w:type="gramEnd"/>
      <w:r>
        <w:t xml:space="preserve"> I got to know that it contains three different types of questions which explains the “what”, “so what” and “now what” of business (</w:t>
      </w:r>
      <w:r>
        <w:rPr>
          <w:color w:val="222222"/>
          <w:shd w:val="clear" w:color="auto" w:fill="FFFFFF"/>
        </w:rPr>
        <w:t>Ingham-Broomfield, 2021</w:t>
      </w:r>
      <w:r>
        <w:t>). As it has been stated by the framework itself that the process of providing simplest form and thought gets developed and enhanced under this valuable process.</w:t>
      </w:r>
    </w:p>
    <w:p w14:paraId="057A80CD" w14:textId="77777777" w:rsidR="00404381" w:rsidRDefault="00404381" w:rsidP="00404381">
      <w:r>
        <w:t xml:space="preserve">This model of framework provides me with various types of experiences and thoughts which helps in sorting and untangling different types of interpretations. It helps in avoiding unnecessary details which makes tasks </w:t>
      </w:r>
      <w:proofErr w:type="gramStart"/>
      <w:r>
        <w:t>more concise and easy</w:t>
      </w:r>
      <w:proofErr w:type="gramEnd"/>
      <w:r>
        <w:t xml:space="preserve"> as per the process of solving and describing the situation. It contains three different types of process in which the whole three sections have been developed and understood (</w:t>
      </w:r>
      <w:proofErr w:type="spellStart"/>
      <w:r>
        <w:rPr>
          <w:color w:val="222222"/>
          <w:shd w:val="clear" w:color="auto" w:fill="FFFFFF"/>
        </w:rPr>
        <w:t>Borton</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w:t>
      </w:r>
      <w:r>
        <w:t xml:space="preserve">). It provides a sense of using different approaches and techniques of communication along with different learning techniques of knowing situations. It helps in focusing the fact and power demonstration as per the power of embedment along with exploring the external facts of learning. The informed process of developing and informing various actions also gets to be considered and developed under these habits of considering learning.       </w:t>
      </w:r>
    </w:p>
    <w:p w14:paraId="057A80CE" w14:textId="77777777" w:rsidR="00404381" w:rsidRDefault="00404381">
      <w:pPr>
        <w:spacing w:after="200" w:line="276" w:lineRule="auto"/>
        <w:jc w:val="left"/>
        <w:rPr>
          <w:rFonts w:eastAsia="Times New Roman" w:cs="Times New Roman"/>
          <w:b/>
          <w:bCs/>
          <w:color w:val="000000"/>
          <w:szCs w:val="24"/>
        </w:rPr>
      </w:pPr>
      <w:r>
        <w:rPr>
          <w:b/>
          <w:bCs/>
          <w:color w:val="000000"/>
        </w:rPr>
        <w:br w:type="page"/>
      </w:r>
    </w:p>
    <w:p w14:paraId="057A80CF" w14:textId="77777777" w:rsidR="00404381" w:rsidRDefault="00404381" w:rsidP="00404381">
      <w:pPr>
        <w:pStyle w:val="Heading1"/>
      </w:pPr>
      <w:bookmarkStart w:id="5" w:name="_Toc118289319"/>
      <w:r>
        <w:lastRenderedPageBreak/>
        <w:t>Conclusion</w:t>
      </w:r>
      <w:bookmarkEnd w:id="5"/>
    </w:p>
    <w:p w14:paraId="057A80D0" w14:textId="77777777" w:rsidR="00404381" w:rsidRDefault="00404381" w:rsidP="00404381">
      <w:r>
        <w:t xml:space="preserve">In conclusion to the context above, the portfolio above has discussed the overall summary of preparing for study in higher education along with the mind map which explains the overall topic of becoming a digital learner. Further, the portfolio has also discussed the presentation of identifying own value and beliefs which helps in shaping the personal identity and concepts of beliefs. Lastly, a reflection has been provided in relation to the </w:t>
      </w:r>
      <w:proofErr w:type="spellStart"/>
      <w:r>
        <w:t>Borton’s</w:t>
      </w:r>
      <w:proofErr w:type="spellEnd"/>
      <w:r>
        <w:t xml:space="preserve"> model of reflection and framework under various explanations of learning and assignments.    </w:t>
      </w:r>
    </w:p>
    <w:p w14:paraId="057A80D1" w14:textId="77777777" w:rsidR="00404381" w:rsidRDefault="00404381">
      <w:pPr>
        <w:spacing w:after="200" w:line="276" w:lineRule="auto"/>
        <w:jc w:val="left"/>
        <w:rPr>
          <w:rFonts w:eastAsia="Times New Roman" w:cs="Times New Roman"/>
          <w:b/>
          <w:bCs/>
          <w:color w:val="000000"/>
          <w:szCs w:val="24"/>
        </w:rPr>
      </w:pPr>
      <w:r>
        <w:rPr>
          <w:b/>
          <w:bCs/>
          <w:color w:val="000000"/>
        </w:rPr>
        <w:br w:type="page"/>
      </w:r>
    </w:p>
    <w:p w14:paraId="057A80D2" w14:textId="77777777" w:rsidR="00404381" w:rsidRDefault="00404381" w:rsidP="00404381">
      <w:pPr>
        <w:pStyle w:val="Heading1"/>
      </w:pPr>
      <w:bookmarkStart w:id="6" w:name="_Toc118289320"/>
      <w:r>
        <w:lastRenderedPageBreak/>
        <w:t>References</w:t>
      </w:r>
      <w:bookmarkEnd w:id="6"/>
    </w:p>
    <w:p w14:paraId="057A80D3" w14:textId="77777777" w:rsidR="00404381" w:rsidRDefault="00404381" w:rsidP="00404381">
      <w:proofErr w:type="spellStart"/>
      <w:r w:rsidRPr="00404381">
        <w:rPr>
          <w:shd w:val="clear" w:color="auto" w:fill="FFFFFF"/>
        </w:rPr>
        <w:t>Bednár</w:t>
      </w:r>
      <w:proofErr w:type="spellEnd"/>
      <w:r w:rsidRPr="00404381">
        <w:rPr>
          <w:shd w:val="clear" w:color="auto" w:fill="FFFFFF"/>
        </w:rPr>
        <w:t xml:space="preserve">, R. and </w:t>
      </w:r>
      <w:proofErr w:type="spellStart"/>
      <w:r w:rsidRPr="00404381">
        <w:rPr>
          <w:shd w:val="clear" w:color="auto" w:fill="FFFFFF"/>
        </w:rPr>
        <w:t>Ljudvigová</w:t>
      </w:r>
      <w:proofErr w:type="spellEnd"/>
      <w:r w:rsidRPr="00404381">
        <w:rPr>
          <w:shd w:val="clear" w:color="auto" w:fill="FFFFFF"/>
        </w:rPr>
        <w:t xml:space="preserve">, I., 2020. Belbin team roles in a start-up team. In </w:t>
      </w:r>
      <w:r w:rsidRPr="00404381">
        <w:rPr>
          <w:i/>
          <w:iCs/>
          <w:shd w:val="clear" w:color="auto" w:fill="FFFFFF"/>
        </w:rPr>
        <w:t>SHS Web of Conferences</w:t>
      </w:r>
      <w:r w:rsidRPr="00404381">
        <w:rPr>
          <w:shd w:val="clear" w:color="auto" w:fill="FFFFFF"/>
        </w:rPr>
        <w:t xml:space="preserve"> (Vol. 83, p. 01002). EDP Sciences.</w:t>
      </w:r>
    </w:p>
    <w:p w14:paraId="057A80D4" w14:textId="77777777" w:rsidR="00404381" w:rsidRDefault="00404381" w:rsidP="00404381">
      <w:proofErr w:type="spellStart"/>
      <w:r w:rsidRPr="00404381">
        <w:rPr>
          <w:shd w:val="clear" w:color="auto" w:fill="FFFFFF"/>
        </w:rPr>
        <w:t>Borton</w:t>
      </w:r>
      <w:proofErr w:type="spellEnd"/>
      <w:r w:rsidRPr="00404381">
        <w:rPr>
          <w:shd w:val="clear" w:color="auto" w:fill="FFFFFF"/>
        </w:rPr>
        <w:t xml:space="preserve">, D.A., Dawes, H.E., Worrell, G.A., Starr, P.A. and Denison, T.J., 2020. Developing collaborative platforms to advance neurotechnology and its translation. </w:t>
      </w:r>
      <w:r w:rsidRPr="00404381">
        <w:rPr>
          <w:i/>
          <w:iCs/>
          <w:shd w:val="clear" w:color="auto" w:fill="FFFFFF"/>
        </w:rPr>
        <w:t>Neuron</w:t>
      </w:r>
      <w:r w:rsidRPr="00404381">
        <w:rPr>
          <w:shd w:val="clear" w:color="auto" w:fill="FFFFFF"/>
        </w:rPr>
        <w:t xml:space="preserve">, </w:t>
      </w:r>
      <w:r w:rsidRPr="00404381">
        <w:rPr>
          <w:i/>
          <w:iCs/>
          <w:shd w:val="clear" w:color="auto" w:fill="FFFFFF"/>
        </w:rPr>
        <w:t>108</w:t>
      </w:r>
      <w:r w:rsidRPr="00404381">
        <w:rPr>
          <w:shd w:val="clear" w:color="auto" w:fill="FFFFFF"/>
        </w:rPr>
        <w:t>(2), pp.286-301.</w:t>
      </w:r>
    </w:p>
    <w:p w14:paraId="057A80D5" w14:textId="77777777" w:rsidR="00404381" w:rsidRDefault="00404381" w:rsidP="00404381">
      <w:r w:rsidRPr="00404381">
        <w:rPr>
          <w:shd w:val="clear" w:color="auto" w:fill="FFFFFF"/>
        </w:rPr>
        <w:t xml:space="preserve">Crawford, J., Butler-Henderson, K., Rudolph, J., </w:t>
      </w:r>
      <w:proofErr w:type="spellStart"/>
      <w:r w:rsidRPr="00404381">
        <w:rPr>
          <w:shd w:val="clear" w:color="auto" w:fill="FFFFFF"/>
        </w:rPr>
        <w:t>Malkawi</w:t>
      </w:r>
      <w:proofErr w:type="spellEnd"/>
      <w:r w:rsidRPr="00404381">
        <w:rPr>
          <w:shd w:val="clear" w:color="auto" w:fill="FFFFFF"/>
        </w:rPr>
        <w:t xml:space="preserve">, B., </w:t>
      </w:r>
      <w:proofErr w:type="spellStart"/>
      <w:r w:rsidRPr="00404381">
        <w:rPr>
          <w:shd w:val="clear" w:color="auto" w:fill="FFFFFF"/>
        </w:rPr>
        <w:t>Glowatz</w:t>
      </w:r>
      <w:proofErr w:type="spellEnd"/>
      <w:r w:rsidRPr="00404381">
        <w:rPr>
          <w:shd w:val="clear" w:color="auto" w:fill="FFFFFF"/>
        </w:rPr>
        <w:t xml:space="preserve">, M., Burton, R., </w:t>
      </w:r>
      <w:proofErr w:type="spellStart"/>
      <w:r w:rsidRPr="00404381">
        <w:rPr>
          <w:shd w:val="clear" w:color="auto" w:fill="FFFFFF"/>
        </w:rPr>
        <w:t>Magni</w:t>
      </w:r>
      <w:proofErr w:type="spellEnd"/>
      <w:r w:rsidRPr="00404381">
        <w:rPr>
          <w:shd w:val="clear" w:color="auto" w:fill="FFFFFF"/>
        </w:rPr>
        <w:t xml:space="preserve">, P. and Lam, S., 2020. COVID-19: 20 countries' higher education intra-period digital pedagogy responses. </w:t>
      </w:r>
      <w:r w:rsidRPr="00404381">
        <w:rPr>
          <w:i/>
          <w:iCs/>
          <w:shd w:val="clear" w:color="auto" w:fill="FFFFFF"/>
        </w:rPr>
        <w:t>Journal of Applied Learning &amp; Teaching</w:t>
      </w:r>
      <w:r w:rsidRPr="00404381">
        <w:rPr>
          <w:shd w:val="clear" w:color="auto" w:fill="FFFFFF"/>
        </w:rPr>
        <w:t xml:space="preserve">, </w:t>
      </w:r>
      <w:r w:rsidRPr="00404381">
        <w:rPr>
          <w:i/>
          <w:iCs/>
          <w:shd w:val="clear" w:color="auto" w:fill="FFFFFF"/>
        </w:rPr>
        <w:t>3</w:t>
      </w:r>
      <w:r w:rsidRPr="00404381">
        <w:rPr>
          <w:shd w:val="clear" w:color="auto" w:fill="FFFFFF"/>
        </w:rPr>
        <w:t>(1), pp.1-20.</w:t>
      </w:r>
    </w:p>
    <w:p w14:paraId="057A80D6" w14:textId="77777777" w:rsidR="00404381" w:rsidRDefault="00404381" w:rsidP="00404381">
      <w:r w:rsidRPr="00404381">
        <w:rPr>
          <w:shd w:val="clear" w:color="auto" w:fill="FFFFFF"/>
        </w:rPr>
        <w:t xml:space="preserve">Ingham-Broomfield, B., 2021. A nurses' guide to using models of reflection. </w:t>
      </w:r>
      <w:proofErr w:type="spellStart"/>
      <w:r w:rsidRPr="00404381">
        <w:rPr>
          <w:i/>
          <w:iCs/>
          <w:shd w:val="clear" w:color="auto" w:fill="FFFFFF"/>
        </w:rPr>
        <w:t>TheAustralian</w:t>
      </w:r>
      <w:proofErr w:type="spellEnd"/>
      <w:r w:rsidRPr="00404381">
        <w:rPr>
          <w:i/>
          <w:iCs/>
          <w:shd w:val="clear" w:color="auto" w:fill="FFFFFF"/>
        </w:rPr>
        <w:t xml:space="preserve"> Journal of Advanced Nursing</w:t>
      </w:r>
      <w:r w:rsidRPr="00404381">
        <w:rPr>
          <w:shd w:val="clear" w:color="auto" w:fill="FFFFFF"/>
        </w:rPr>
        <w:t xml:space="preserve">, </w:t>
      </w:r>
      <w:r w:rsidRPr="00404381">
        <w:rPr>
          <w:i/>
          <w:iCs/>
          <w:shd w:val="clear" w:color="auto" w:fill="FFFFFF"/>
        </w:rPr>
        <w:t>38</w:t>
      </w:r>
      <w:r w:rsidRPr="00404381">
        <w:rPr>
          <w:shd w:val="clear" w:color="auto" w:fill="FFFFFF"/>
        </w:rPr>
        <w:t>(4), pp.62-67.</w:t>
      </w:r>
    </w:p>
    <w:p w14:paraId="057A80D7" w14:textId="77777777" w:rsidR="00404381" w:rsidRDefault="00404381" w:rsidP="00404381">
      <w:r w:rsidRPr="00404381">
        <w:rPr>
          <w:shd w:val="clear" w:color="auto" w:fill="FFFFFF"/>
        </w:rPr>
        <w:t xml:space="preserve">Naidoo, G.M., 2020. Digital communication: information Communication Technology (ICT) usage for teaching and learning. In </w:t>
      </w:r>
      <w:r w:rsidRPr="00404381">
        <w:rPr>
          <w:i/>
          <w:iCs/>
          <w:shd w:val="clear" w:color="auto" w:fill="FFFFFF"/>
        </w:rPr>
        <w:t>Handbook of Research on Digital Learning</w:t>
      </w:r>
      <w:r w:rsidRPr="00404381">
        <w:rPr>
          <w:shd w:val="clear" w:color="auto" w:fill="FFFFFF"/>
        </w:rPr>
        <w:t xml:space="preserve"> (pp. 1-19). IGI Global.</w:t>
      </w:r>
    </w:p>
    <w:p w14:paraId="057A80D8" w14:textId="77777777" w:rsidR="00404381" w:rsidRDefault="00404381" w:rsidP="00404381">
      <w:proofErr w:type="spellStart"/>
      <w:r w:rsidRPr="00404381">
        <w:rPr>
          <w:shd w:val="clear" w:color="auto" w:fill="FFFFFF"/>
        </w:rPr>
        <w:t>Purwanti</w:t>
      </w:r>
      <w:proofErr w:type="spellEnd"/>
      <w:r w:rsidRPr="00404381">
        <w:rPr>
          <w:shd w:val="clear" w:color="auto" w:fill="FFFFFF"/>
        </w:rPr>
        <w:t xml:space="preserve">, E., 2021, January. Preparing the implementation of </w:t>
      </w:r>
      <w:proofErr w:type="spellStart"/>
      <w:r w:rsidRPr="00404381">
        <w:rPr>
          <w:shd w:val="clear" w:color="auto" w:fill="FFFFFF"/>
        </w:rPr>
        <w:t>merdeka</w:t>
      </w:r>
      <w:proofErr w:type="spellEnd"/>
      <w:r w:rsidRPr="00404381">
        <w:rPr>
          <w:shd w:val="clear" w:color="auto" w:fill="FFFFFF"/>
        </w:rPr>
        <w:t xml:space="preserve"> </w:t>
      </w:r>
      <w:proofErr w:type="spellStart"/>
      <w:r w:rsidRPr="00404381">
        <w:rPr>
          <w:shd w:val="clear" w:color="auto" w:fill="FFFFFF"/>
        </w:rPr>
        <w:t>belajar</w:t>
      </w:r>
      <w:proofErr w:type="spellEnd"/>
      <w:r w:rsidRPr="00404381">
        <w:rPr>
          <w:shd w:val="clear" w:color="auto" w:fill="FFFFFF"/>
        </w:rPr>
        <w:t>–</w:t>
      </w:r>
      <w:proofErr w:type="spellStart"/>
      <w:r w:rsidRPr="00404381">
        <w:rPr>
          <w:shd w:val="clear" w:color="auto" w:fill="FFFFFF"/>
        </w:rPr>
        <w:t>kampus</w:t>
      </w:r>
      <w:proofErr w:type="spellEnd"/>
      <w:r w:rsidRPr="00404381">
        <w:rPr>
          <w:shd w:val="clear" w:color="auto" w:fill="FFFFFF"/>
        </w:rPr>
        <w:t xml:space="preserve"> </w:t>
      </w:r>
      <w:proofErr w:type="spellStart"/>
      <w:r w:rsidRPr="00404381">
        <w:rPr>
          <w:shd w:val="clear" w:color="auto" w:fill="FFFFFF"/>
        </w:rPr>
        <w:t>merdeka</w:t>
      </w:r>
      <w:proofErr w:type="spellEnd"/>
      <w:r w:rsidRPr="00404381">
        <w:rPr>
          <w:shd w:val="clear" w:color="auto" w:fill="FFFFFF"/>
        </w:rPr>
        <w:t xml:space="preserve"> policy in higher education institutions. In the 4th</w:t>
      </w:r>
      <w:r w:rsidRPr="00404381">
        <w:rPr>
          <w:i/>
          <w:iCs/>
          <w:shd w:val="clear" w:color="auto" w:fill="FFFFFF"/>
        </w:rPr>
        <w:t xml:space="preserve"> International Conference on Sustainable Innovation 2020–Social, Humanity, and Education (</w:t>
      </w:r>
      <w:proofErr w:type="spellStart"/>
      <w:r w:rsidRPr="00404381">
        <w:rPr>
          <w:i/>
          <w:iCs/>
          <w:shd w:val="clear" w:color="auto" w:fill="FFFFFF"/>
        </w:rPr>
        <w:t>ICoSIHESS</w:t>
      </w:r>
      <w:proofErr w:type="spellEnd"/>
      <w:r w:rsidRPr="00404381">
        <w:rPr>
          <w:i/>
          <w:iCs/>
          <w:shd w:val="clear" w:color="auto" w:fill="FFFFFF"/>
        </w:rPr>
        <w:t xml:space="preserve"> 2020)</w:t>
      </w:r>
      <w:r w:rsidRPr="00404381">
        <w:rPr>
          <w:shd w:val="clear" w:color="auto" w:fill="FFFFFF"/>
        </w:rPr>
        <w:t xml:space="preserve"> (pp. 384-391). Atlantis Press.</w:t>
      </w:r>
      <w:r w:rsidRPr="00404381">
        <w:rPr>
          <w:color w:val="000000"/>
        </w:rPr>
        <w:t> </w:t>
      </w:r>
    </w:p>
    <w:p w14:paraId="057A80D9" w14:textId="77777777" w:rsidR="00404381" w:rsidRDefault="00404381" w:rsidP="00404381">
      <w:proofErr w:type="spellStart"/>
      <w:r w:rsidRPr="00404381">
        <w:rPr>
          <w:shd w:val="clear" w:color="auto" w:fill="FFFFFF"/>
        </w:rPr>
        <w:t>Rahmani</w:t>
      </w:r>
      <w:proofErr w:type="spellEnd"/>
      <w:r w:rsidRPr="00404381">
        <w:rPr>
          <w:shd w:val="clear" w:color="auto" w:fill="FFFFFF"/>
        </w:rPr>
        <w:t xml:space="preserve">, F., Scott-Young, C., </w:t>
      </w:r>
      <w:proofErr w:type="spellStart"/>
      <w:r w:rsidRPr="00404381">
        <w:rPr>
          <w:shd w:val="clear" w:color="auto" w:fill="FFFFFF"/>
        </w:rPr>
        <w:t>Tadayon</w:t>
      </w:r>
      <w:proofErr w:type="spellEnd"/>
      <w:r w:rsidRPr="00404381">
        <w:rPr>
          <w:shd w:val="clear" w:color="auto" w:fill="FFFFFF"/>
        </w:rPr>
        <w:t xml:space="preserve">, A. and van der Walt, J.D., 2021. Team composition in relational contracting (RC) in large infrastructure projects: a Belbin’s team roles model approach. </w:t>
      </w:r>
      <w:r w:rsidRPr="00404381">
        <w:rPr>
          <w:i/>
          <w:iCs/>
          <w:shd w:val="clear" w:color="auto" w:fill="FFFFFF"/>
        </w:rPr>
        <w:t>Engineering, Construction and Architectural Management</w:t>
      </w:r>
      <w:r w:rsidRPr="00404381">
        <w:rPr>
          <w:shd w:val="clear" w:color="auto" w:fill="FFFFFF"/>
        </w:rPr>
        <w:t>.</w:t>
      </w:r>
    </w:p>
    <w:p w14:paraId="057A80DA" w14:textId="77777777" w:rsidR="00404381" w:rsidRDefault="00404381" w:rsidP="00404381">
      <w:proofErr w:type="spellStart"/>
      <w:r w:rsidRPr="00404381">
        <w:rPr>
          <w:shd w:val="clear" w:color="auto" w:fill="FFFFFF"/>
        </w:rPr>
        <w:t>Syakur</w:t>
      </w:r>
      <w:proofErr w:type="spellEnd"/>
      <w:r w:rsidRPr="00404381">
        <w:rPr>
          <w:shd w:val="clear" w:color="auto" w:fill="FFFFFF"/>
        </w:rPr>
        <w:t xml:space="preserve">, A., </w:t>
      </w:r>
      <w:proofErr w:type="spellStart"/>
      <w:r w:rsidRPr="00404381">
        <w:rPr>
          <w:shd w:val="clear" w:color="auto" w:fill="FFFFFF"/>
        </w:rPr>
        <w:t>Junining</w:t>
      </w:r>
      <w:proofErr w:type="spellEnd"/>
      <w:r w:rsidRPr="00404381">
        <w:rPr>
          <w:shd w:val="clear" w:color="auto" w:fill="FFFFFF"/>
        </w:rPr>
        <w:t xml:space="preserve">, E. and </w:t>
      </w:r>
      <w:proofErr w:type="spellStart"/>
      <w:r w:rsidRPr="00404381">
        <w:rPr>
          <w:shd w:val="clear" w:color="auto" w:fill="FFFFFF"/>
        </w:rPr>
        <w:t>Mubarok</w:t>
      </w:r>
      <w:proofErr w:type="spellEnd"/>
      <w:r w:rsidRPr="00404381">
        <w:rPr>
          <w:shd w:val="clear" w:color="auto" w:fill="FFFFFF"/>
        </w:rPr>
        <w:t xml:space="preserve">, M.K., 2020. Developing English for Specific Purposes (ESP) Textbook for Pharmacy Students Using On-Line Teaching in Higher Education. </w:t>
      </w:r>
      <w:r w:rsidRPr="00404381">
        <w:rPr>
          <w:i/>
          <w:iCs/>
          <w:shd w:val="clear" w:color="auto" w:fill="FFFFFF"/>
        </w:rPr>
        <w:t>Britain International of Linguistics Arts and Education (</w:t>
      </w:r>
      <w:proofErr w:type="spellStart"/>
      <w:r w:rsidRPr="00404381">
        <w:rPr>
          <w:i/>
          <w:iCs/>
          <w:shd w:val="clear" w:color="auto" w:fill="FFFFFF"/>
        </w:rPr>
        <w:t>BIoLAE</w:t>
      </w:r>
      <w:proofErr w:type="spellEnd"/>
      <w:r w:rsidRPr="00404381">
        <w:rPr>
          <w:i/>
          <w:iCs/>
          <w:shd w:val="clear" w:color="auto" w:fill="FFFFFF"/>
        </w:rPr>
        <w:t>) Journal</w:t>
      </w:r>
      <w:r w:rsidRPr="00404381">
        <w:rPr>
          <w:shd w:val="clear" w:color="auto" w:fill="FFFFFF"/>
        </w:rPr>
        <w:t xml:space="preserve">, </w:t>
      </w:r>
      <w:r w:rsidRPr="00404381">
        <w:rPr>
          <w:i/>
          <w:iCs/>
          <w:shd w:val="clear" w:color="auto" w:fill="FFFFFF"/>
        </w:rPr>
        <w:t>2</w:t>
      </w:r>
      <w:r w:rsidRPr="00404381">
        <w:rPr>
          <w:shd w:val="clear" w:color="auto" w:fill="FFFFFF"/>
        </w:rPr>
        <w:t>(1), pp.467-474.</w:t>
      </w:r>
    </w:p>
    <w:p w14:paraId="057A80DB" w14:textId="77777777" w:rsidR="00404381" w:rsidRDefault="00404381" w:rsidP="00404381">
      <w:r w:rsidRPr="00404381">
        <w:rPr>
          <w:shd w:val="clear" w:color="auto" w:fill="FFFFFF"/>
        </w:rPr>
        <w:t xml:space="preserve">Vincent, L. and </w:t>
      </w:r>
      <w:proofErr w:type="spellStart"/>
      <w:r w:rsidRPr="00404381">
        <w:rPr>
          <w:shd w:val="clear" w:color="auto" w:fill="FFFFFF"/>
        </w:rPr>
        <w:t>Chiwandire</w:t>
      </w:r>
      <w:proofErr w:type="spellEnd"/>
      <w:r w:rsidRPr="00404381">
        <w:rPr>
          <w:shd w:val="clear" w:color="auto" w:fill="FFFFFF"/>
        </w:rPr>
        <w:t xml:space="preserve">, D., 2019. Funding and inclusion in higher education institutions for students with disabilities. </w:t>
      </w:r>
      <w:r w:rsidRPr="00404381">
        <w:rPr>
          <w:i/>
          <w:iCs/>
          <w:shd w:val="clear" w:color="auto" w:fill="FFFFFF"/>
        </w:rPr>
        <w:t>African journal of disability</w:t>
      </w:r>
      <w:r w:rsidRPr="00404381">
        <w:rPr>
          <w:shd w:val="clear" w:color="auto" w:fill="FFFFFF"/>
        </w:rPr>
        <w:t xml:space="preserve">, </w:t>
      </w:r>
      <w:r w:rsidRPr="00404381">
        <w:rPr>
          <w:i/>
          <w:iCs/>
          <w:shd w:val="clear" w:color="auto" w:fill="FFFFFF"/>
        </w:rPr>
        <w:t>8</w:t>
      </w:r>
      <w:r w:rsidRPr="00404381">
        <w:rPr>
          <w:shd w:val="clear" w:color="auto" w:fill="FFFFFF"/>
        </w:rPr>
        <w:t>(1), pp.1-12.</w:t>
      </w:r>
    </w:p>
    <w:sectPr w:rsidR="00404381" w:rsidSect="00BB6F7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B0A73" w14:textId="77777777" w:rsidR="00CE5A7B" w:rsidRDefault="00CE5A7B" w:rsidP="00404381">
      <w:pPr>
        <w:spacing w:line="240" w:lineRule="auto"/>
      </w:pPr>
      <w:r>
        <w:separator/>
      </w:r>
    </w:p>
  </w:endnote>
  <w:endnote w:type="continuationSeparator" w:id="0">
    <w:p w14:paraId="4BB4F7F2" w14:textId="77777777" w:rsidR="00CE5A7B" w:rsidRDefault="00CE5A7B" w:rsidP="00404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405846"/>
      <w:docPartObj>
        <w:docPartGallery w:val="Page Numbers (Bottom of Page)"/>
        <w:docPartUnique/>
      </w:docPartObj>
    </w:sdtPr>
    <w:sdtContent>
      <w:p w14:paraId="057A80E4" w14:textId="77777777" w:rsidR="00404381" w:rsidRDefault="00000000">
        <w:pPr>
          <w:pStyle w:val="Footer"/>
          <w:jc w:val="right"/>
        </w:pPr>
        <w:r>
          <w:fldChar w:fldCharType="begin"/>
        </w:r>
        <w:r>
          <w:instrText xml:space="preserve"> PAGE   \* MERGEFORMAT </w:instrText>
        </w:r>
        <w:r>
          <w:fldChar w:fldCharType="separate"/>
        </w:r>
        <w:r w:rsidR="00404381">
          <w:rPr>
            <w:noProof/>
          </w:rPr>
          <w:t>3</w:t>
        </w:r>
        <w:r>
          <w:rPr>
            <w:noProof/>
          </w:rPr>
          <w:fldChar w:fldCharType="end"/>
        </w:r>
      </w:p>
    </w:sdtContent>
  </w:sdt>
  <w:p w14:paraId="057A80E5" w14:textId="77777777" w:rsidR="00404381" w:rsidRDefault="00404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07285" w14:textId="77777777" w:rsidR="00CE5A7B" w:rsidRDefault="00CE5A7B" w:rsidP="00404381">
      <w:pPr>
        <w:spacing w:line="240" w:lineRule="auto"/>
      </w:pPr>
      <w:r>
        <w:separator/>
      </w:r>
    </w:p>
  </w:footnote>
  <w:footnote w:type="continuationSeparator" w:id="0">
    <w:p w14:paraId="37F4DF61" w14:textId="77777777" w:rsidR="00CE5A7B" w:rsidRDefault="00CE5A7B" w:rsidP="004043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72A9B"/>
    <w:multiLevelType w:val="hybridMultilevel"/>
    <w:tmpl w:val="5660F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401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4381"/>
    <w:rsid w:val="00006279"/>
    <w:rsid w:val="001254EB"/>
    <w:rsid w:val="00404381"/>
    <w:rsid w:val="009C6121"/>
    <w:rsid w:val="00B41BFD"/>
    <w:rsid w:val="00BB6F70"/>
    <w:rsid w:val="00C51D76"/>
    <w:rsid w:val="00C64390"/>
    <w:rsid w:val="00CE5A7B"/>
    <w:rsid w:val="00D72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A80A9"/>
  <w15:docId w15:val="{D4675884-888E-4EC7-9C34-F043FA18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381"/>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04381"/>
    <w:pPr>
      <w:keepNext/>
      <w:keepLines/>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4381"/>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4043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381"/>
    <w:rPr>
      <w:rFonts w:ascii="Tahoma" w:hAnsi="Tahoma" w:cs="Tahoma"/>
      <w:color w:val="000000" w:themeColor="text1"/>
      <w:sz w:val="16"/>
      <w:szCs w:val="16"/>
    </w:rPr>
  </w:style>
  <w:style w:type="paragraph" w:styleId="Title">
    <w:name w:val="Title"/>
    <w:basedOn w:val="Normal"/>
    <w:next w:val="Normal"/>
    <w:link w:val="TitleChar"/>
    <w:uiPriority w:val="10"/>
    <w:qFormat/>
    <w:rsid w:val="00404381"/>
    <w:pPr>
      <w:pBdr>
        <w:bottom w:val="single" w:sz="8" w:space="4" w:color="4F81BD" w:themeColor="accent1"/>
      </w:pBdr>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404381"/>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404381"/>
    <w:rPr>
      <w:rFonts w:ascii="Times New Roman" w:eastAsiaTheme="majorEastAsia" w:hAnsi="Times New Roman" w:cstheme="majorBidi"/>
      <w:b/>
      <w:bCs/>
      <w:sz w:val="24"/>
      <w:szCs w:val="28"/>
    </w:rPr>
  </w:style>
  <w:style w:type="paragraph" w:styleId="ListParagraph">
    <w:name w:val="List Paragraph"/>
    <w:basedOn w:val="Normal"/>
    <w:uiPriority w:val="34"/>
    <w:qFormat/>
    <w:rsid w:val="00404381"/>
    <w:pPr>
      <w:ind w:left="720"/>
      <w:contextualSpacing/>
    </w:pPr>
  </w:style>
  <w:style w:type="paragraph" w:styleId="TOCHeading">
    <w:name w:val="TOC Heading"/>
    <w:basedOn w:val="Heading1"/>
    <w:next w:val="Normal"/>
    <w:uiPriority w:val="39"/>
    <w:semiHidden/>
    <w:unhideWhenUsed/>
    <w:qFormat/>
    <w:rsid w:val="00404381"/>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04381"/>
    <w:pPr>
      <w:spacing w:after="100"/>
    </w:pPr>
  </w:style>
  <w:style w:type="character" w:styleId="Hyperlink">
    <w:name w:val="Hyperlink"/>
    <w:basedOn w:val="DefaultParagraphFont"/>
    <w:uiPriority w:val="99"/>
    <w:unhideWhenUsed/>
    <w:rsid w:val="00404381"/>
    <w:rPr>
      <w:color w:val="0000FF" w:themeColor="hyperlink"/>
      <w:u w:val="single"/>
    </w:rPr>
  </w:style>
  <w:style w:type="paragraph" w:styleId="Header">
    <w:name w:val="header"/>
    <w:basedOn w:val="Normal"/>
    <w:link w:val="HeaderChar"/>
    <w:uiPriority w:val="99"/>
    <w:semiHidden/>
    <w:unhideWhenUsed/>
    <w:rsid w:val="004043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04381"/>
    <w:rPr>
      <w:rFonts w:ascii="Times New Roman" w:hAnsi="Times New Roman"/>
      <w:sz w:val="24"/>
    </w:rPr>
  </w:style>
  <w:style w:type="paragraph" w:styleId="Footer">
    <w:name w:val="footer"/>
    <w:basedOn w:val="Normal"/>
    <w:link w:val="FooterChar"/>
    <w:uiPriority w:val="99"/>
    <w:unhideWhenUsed/>
    <w:rsid w:val="00404381"/>
    <w:pPr>
      <w:tabs>
        <w:tab w:val="center" w:pos="4680"/>
        <w:tab w:val="right" w:pos="9360"/>
      </w:tabs>
      <w:spacing w:line="240" w:lineRule="auto"/>
    </w:pPr>
  </w:style>
  <w:style w:type="character" w:customStyle="1" w:styleId="FooterChar">
    <w:name w:val="Footer Char"/>
    <w:basedOn w:val="DefaultParagraphFont"/>
    <w:link w:val="Footer"/>
    <w:uiPriority w:val="99"/>
    <w:rsid w:val="0040438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92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youtu.be/NVSE9KSgbg8"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C903AE-807F-4563-84F2-E094D8499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1855</Words>
  <Characters>10579</Characters>
  <Application>Microsoft Office Word</Application>
  <DocSecurity>0</DocSecurity>
  <Lines>88</Lines>
  <Paragraphs>24</Paragraphs>
  <ScaleCrop>false</ScaleCrop>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dorin ghisoiu</cp:lastModifiedBy>
  <cp:revision>4</cp:revision>
  <dcterms:created xsi:type="dcterms:W3CDTF">2022-11-02T08:14:00Z</dcterms:created>
  <dcterms:modified xsi:type="dcterms:W3CDTF">2022-11-11T23:32:00Z</dcterms:modified>
</cp:coreProperties>
</file>