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883855" w:rsidR="00883855" w:rsidP="00883855" w:rsidRDefault="00883855" w14:paraId="3398F325" w14:textId="77777777">
      <w:pPr>
        <w:jc w:val="center"/>
        <w:rPr>
          <w:rFonts w:ascii="Arial" w:hAnsi="Arial" w:cs="Arial"/>
          <w:b/>
          <w:bCs/>
          <w:sz w:val="24"/>
          <w:szCs w:val="24"/>
        </w:rPr>
      </w:pPr>
      <w:r w:rsidRPr="00883855">
        <w:rPr>
          <w:rFonts w:ascii="Arial" w:hAnsi="Arial" w:cs="Arial"/>
          <w:b/>
          <w:bCs/>
          <w:sz w:val="24"/>
          <w:szCs w:val="24"/>
        </w:rPr>
        <w:t xml:space="preserve">BMHP6030 </w:t>
      </w:r>
    </w:p>
    <w:p w:rsidRPr="00883855" w:rsidR="00883855" w:rsidP="00883855" w:rsidRDefault="00883855" w14:paraId="0DB4B2F4" w14:textId="77777777">
      <w:pPr>
        <w:jc w:val="center"/>
        <w:rPr>
          <w:rFonts w:ascii="Arial" w:hAnsi="Arial" w:cs="Arial"/>
          <w:b/>
          <w:bCs/>
          <w:sz w:val="24"/>
          <w:szCs w:val="24"/>
        </w:rPr>
      </w:pPr>
      <w:r w:rsidRPr="00883855">
        <w:rPr>
          <w:rFonts w:ascii="Arial" w:hAnsi="Arial" w:cs="Arial"/>
          <w:b/>
          <w:bCs/>
          <w:sz w:val="24"/>
          <w:szCs w:val="24"/>
        </w:rPr>
        <w:t>Health, Wellbeing and Sustainable Development</w:t>
      </w:r>
    </w:p>
    <w:p w:rsidRPr="00883855" w:rsidR="00883855" w:rsidP="00883855" w:rsidRDefault="00883855" w14:paraId="48701C13" w14:textId="6841EC51">
      <w:pPr>
        <w:jc w:val="center"/>
        <w:rPr>
          <w:rFonts w:ascii="Arial" w:hAnsi="Arial" w:cs="Arial"/>
          <w:b/>
          <w:bCs/>
          <w:sz w:val="24"/>
          <w:szCs w:val="24"/>
        </w:rPr>
      </w:pPr>
      <w:r w:rsidRPr="00883855">
        <w:rPr>
          <w:rFonts w:ascii="Arial" w:hAnsi="Arial" w:cs="Arial"/>
          <w:b/>
          <w:bCs/>
          <w:sz w:val="24"/>
          <w:szCs w:val="24"/>
        </w:rPr>
        <w:t>Component 2: Written Assignment (Report)</w:t>
      </w:r>
    </w:p>
    <w:p w:rsidRPr="00883855" w:rsidR="00D4621B" w:rsidP="00883855" w:rsidRDefault="006D3711" w14:paraId="502BFED5" w14:textId="344EA72C">
      <w:pPr>
        <w:jc w:val="center"/>
        <w:rPr>
          <w:rFonts w:ascii="Arial" w:hAnsi="Arial" w:cs="Arial"/>
          <w:b/>
          <w:bCs/>
          <w:sz w:val="24"/>
          <w:szCs w:val="24"/>
        </w:rPr>
      </w:pPr>
      <w:r w:rsidRPr="00883855">
        <w:rPr>
          <w:rFonts w:ascii="Arial" w:hAnsi="Arial" w:cs="Arial"/>
          <w:b/>
          <w:bCs/>
          <w:sz w:val="24"/>
          <w:szCs w:val="24"/>
        </w:rPr>
        <w:t>A Critical Analysis of SDG 3 and SDG 10: Implications for Health, Wellbeing and Inequalities at Global, National and Local Levels</w:t>
      </w:r>
    </w:p>
    <w:p w:rsidR="00883855" w:rsidP="00883855" w:rsidRDefault="00883855" w14:paraId="462CBB0D" w14:textId="77777777">
      <w:pPr>
        <w:jc w:val="left"/>
        <w:rPr>
          <w:rFonts w:ascii="Arial" w:hAnsi="Arial" w:cs="Arial"/>
        </w:rPr>
      </w:pPr>
    </w:p>
    <w:p w:rsidR="00883855" w:rsidP="00883855" w:rsidRDefault="00883855" w14:paraId="48A19655" w14:textId="77777777">
      <w:pPr>
        <w:jc w:val="left"/>
        <w:rPr>
          <w:rFonts w:ascii="Arial" w:hAnsi="Arial" w:cs="Arial"/>
        </w:rPr>
      </w:pPr>
    </w:p>
    <w:p w:rsidR="00883855" w:rsidP="00883855" w:rsidRDefault="00883855" w14:paraId="7F5FA577" w14:textId="77777777">
      <w:pPr>
        <w:jc w:val="left"/>
        <w:rPr>
          <w:rFonts w:ascii="Arial" w:hAnsi="Arial" w:cs="Arial"/>
        </w:rPr>
      </w:pPr>
    </w:p>
    <w:p w:rsidRPr="00883855" w:rsidR="006D3711" w:rsidP="00883855" w:rsidRDefault="006D3711" w14:paraId="0A6FAC81" w14:textId="6767C425">
      <w:pPr>
        <w:jc w:val="left"/>
        <w:rPr>
          <w:rFonts w:ascii="Arial" w:hAnsi="Arial" w:cs="Arial"/>
        </w:rPr>
      </w:pPr>
      <w:r w:rsidRPr="0C2810FA" w:rsidR="006D3711">
        <w:rPr>
          <w:rFonts w:ascii="Arial" w:hAnsi="Arial" w:cs="Arial"/>
        </w:rPr>
        <w:t>Student Name:</w:t>
      </w:r>
      <w:r w:rsidRPr="0C2810FA" w:rsidR="4B924E33">
        <w:rPr>
          <w:rFonts w:ascii="Arial" w:hAnsi="Arial" w:cs="Arial"/>
        </w:rPr>
        <w:t xml:space="preserve"> Shazia Perveen</w:t>
      </w:r>
    </w:p>
    <w:p w:rsidRPr="00883855" w:rsidR="006D3711" w:rsidP="00883855" w:rsidRDefault="006D3711" w14:paraId="3BB6C8AA" w14:textId="7B4A16A0">
      <w:pPr>
        <w:jc w:val="left"/>
        <w:rPr>
          <w:rFonts w:ascii="Arial" w:hAnsi="Arial" w:cs="Arial"/>
        </w:rPr>
      </w:pPr>
      <w:r w:rsidRPr="0C2810FA" w:rsidR="006D3711">
        <w:rPr>
          <w:rFonts w:ascii="Arial" w:hAnsi="Arial" w:cs="Arial"/>
        </w:rPr>
        <w:t>Student ID:</w:t>
      </w:r>
      <w:r w:rsidRPr="0C2810FA" w:rsidR="2C9613B2">
        <w:rPr>
          <w:rFonts w:ascii="Arial" w:hAnsi="Arial" w:cs="Arial"/>
        </w:rPr>
        <w:t xml:space="preserve"> 2242994 </w:t>
      </w:r>
    </w:p>
    <w:p w:rsidRPr="00883855" w:rsidR="006D3711" w:rsidP="00883855" w:rsidRDefault="006D3711" w14:paraId="6B3A84D0" w14:textId="77777777">
      <w:pPr>
        <w:jc w:val="left"/>
        <w:rPr>
          <w:rFonts w:ascii="Arial" w:hAnsi="Arial" w:cs="Arial"/>
        </w:rPr>
      </w:pPr>
      <w:r w:rsidRPr="00883855">
        <w:rPr>
          <w:rFonts w:ascii="Arial" w:hAnsi="Arial" w:cs="Arial"/>
        </w:rPr>
        <w:br w:type="page"/>
      </w:r>
    </w:p>
    <w:sdt>
      <w:sdtPr>
        <w:id w:val="802580365"/>
        <w:docPartObj>
          <w:docPartGallery w:val="Table of Contents"/>
          <w:docPartUnique/>
        </w:docPartObj>
        <w:rPr>
          <w:rFonts w:ascii="Arial" w:hAnsi="Arial" w:eastAsia="Aptos" w:cs="Arial" w:eastAsiaTheme="minorAscii"/>
          <w:color w:val="000000" w:themeColor="text1"/>
          <w:sz w:val="22"/>
          <w:szCs w:val="22"/>
          <w:lang w:val="en-GB" w:bidi="ur-PK"/>
        </w:rPr>
      </w:sdtPr>
      <w:sdtEndPr>
        <w:rPr>
          <w:rFonts w:ascii="Arial" w:hAnsi="Arial" w:eastAsia="Aptos" w:cs="Arial" w:eastAsiaTheme="minorAscii"/>
          <w:b w:val="1"/>
          <w:bCs w:val="1"/>
          <w:noProof/>
          <w:color w:val="000000" w:themeColor="text1" w:themeTint="FF" w:themeShade="FF"/>
          <w:sz w:val="22"/>
          <w:szCs w:val="22"/>
          <w:lang w:val="en-GB" w:bidi="ur-PK"/>
        </w:rPr>
      </w:sdtEndPr>
      <w:sdtContent>
        <w:p w:rsidRPr="00883855" w:rsidR="00CF49F5" w:rsidP="00883855" w:rsidRDefault="00CF49F5" w14:paraId="7C8CFE71" w14:textId="32FFBC65">
          <w:pPr>
            <w:pStyle w:val="TOCHeading"/>
            <w:spacing w:line="360" w:lineRule="auto"/>
            <w:jc w:val="center"/>
            <w:rPr>
              <w:rFonts w:ascii="Arial" w:hAnsi="Arial" w:cs="Arial"/>
              <w:b/>
              <w:bCs/>
              <w:color w:val="000000" w:themeColor="text1"/>
              <w:sz w:val="22"/>
              <w:szCs w:val="22"/>
            </w:rPr>
          </w:pPr>
          <w:r w:rsidRPr="00883855">
            <w:rPr>
              <w:rFonts w:ascii="Arial" w:hAnsi="Arial" w:cs="Arial"/>
              <w:b/>
              <w:bCs/>
              <w:color w:val="000000" w:themeColor="text1"/>
              <w:sz w:val="22"/>
              <w:szCs w:val="22"/>
            </w:rPr>
            <w:t>Table of Contents</w:t>
          </w:r>
        </w:p>
        <w:p w:rsidRPr="00883855" w:rsidR="00CF49F5" w:rsidP="00883855" w:rsidRDefault="00CF49F5" w14:paraId="562E8490" w14:textId="1BFC4145">
          <w:pPr>
            <w:pStyle w:val="TOC1"/>
            <w:tabs>
              <w:tab w:val="right" w:leader="dot" w:pos="9350"/>
            </w:tabs>
            <w:rPr>
              <w:rFonts w:ascii="Arial" w:hAnsi="Arial" w:cs="Arial"/>
              <w:noProof/>
            </w:rPr>
          </w:pPr>
          <w:r w:rsidRPr="00883855">
            <w:rPr>
              <w:rFonts w:ascii="Arial" w:hAnsi="Arial" w:cs="Arial"/>
            </w:rPr>
            <w:fldChar w:fldCharType="begin"/>
          </w:r>
          <w:r w:rsidRPr="00883855">
            <w:rPr>
              <w:rFonts w:ascii="Arial" w:hAnsi="Arial" w:cs="Arial"/>
            </w:rPr>
            <w:instrText xml:space="preserve"> TOC \o "1-3" \h \z \u </w:instrText>
          </w:r>
          <w:r w:rsidRPr="00883855">
            <w:rPr>
              <w:rFonts w:ascii="Arial" w:hAnsi="Arial" w:cs="Arial"/>
            </w:rPr>
            <w:fldChar w:fldCharType="separate"/>
          </w:r>
          <w:hyperlink w:history="1" w:anchor="_Toc224759975">
            <w:r w:rsidRPr="00883855">
              <w:rPr>
                <w:rStyle w:val="Hyperlink"/>
                <w:rFonts w:ascii="Arial" w:hAnsi="Arial" w:cs="Arial"/>
                <w:noProof/>
              </w:rPr>
              <w:t>1. Introduction</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_Toc224759975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2</w:t>
            </w:r>
            <w:r w:rsidRPr="00883855">
              <w:rPr>
                <w:rFonts w:ascii="Arial" w:hAnsi="Arial" w:cs="Arial"/>
                <w:noProof/>
                <w:webHidden/>
              </w:rPr>
              <w:fldChar w:fldCharType="end"/>
            </w:r>
          </w:hyperlink>
        </w:p>
        <w:p w:rsidRPr="00883855" w:rsidR="00CF49F5" w:rsidP="00883855" w:rsidRDefault="00CF49F5" w14:paraId="51A06778" w14:textId="16861D71">
          <w:pPr>
            <w:pStyle w:val="TOC1"/>
            <w:tabs>
              <w:tab w:val="right" w:leader="dot" w:pos="9350"/>
            </w:tabs>
            <w:rPr>
              <w:rFonts w:ascii="Arial" w:hAnsi="Arial" w:cs="Arial"/>
              <w:noProof/>
            </w:rPr>
          </w:pPr>
          <w:hyperlink w:history="1" w:anchor="_Toc224759976">
            <w:r w:rsidRPr="00883855">
              <w:rPr>
                <w:rStyle w:val="Hyperlink"/>
                <w:rFonts w:ascii="Arial" w:hAnsi="Arial" w:cs="Arial"/>
                <w:noProof/>
              </w:rPr>
              <w:t>2. Overview of SDG 3 and SDG 10</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_Toc224759976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2</w:t>
            </w:r>
            <w:r w:rsidRPr="00883855">
              <w:rPr>
                <w:rFonts w:ascii="Arial" w:hAnsi="Arial" w:cs="Arial"/>
                <w:noProof/>
                <w:webHidden/>
              </w:rPr>
              <w:fldChar w:fldCharType="end"/>
            </w:r>
          </w:hyperlink>
        </w:p>
        <w:p w:rsidRPr="00883855" w:rsidR="00CF49F5" w:rsidP="00883855" w:rsidRDefault="00CF49F5" w14:paraId="11AE5AA9" w14:textId="30C36A6C">
          <w:pPr>
            <w:pStyle w:val="TOC1"/>
            <w:tabs>
              <w:tab w:val="right" w:leader="dot" w:pos="9350"/>
            </w:tabs>
            <w:rPr>
              <w:rFonts w:ascii="Arial" w:hAnsi="Arial" w:cs="Arial"/>
              <w:noProof/>
            </w:rPr>
          </w:pPr>
          <w:hyperlink w:history="1" w:anchor="_Toc224759977">
            <w:r w:rsidRPr="00883855">
              <w:rPr>
                <w:rStyle w:val="Hyperlink"/>
                <w:rFonts w:ascii="Arial" w:hAnsi="Arial" w:cs="Arial"/>
                <w:noProof/>
              </w:rPr>
              <w:t>3. Global Impact on Health and Wellbeing</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_Toc224759977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2</w:t>
            </w:r>
            <w:r w:rsidRPr="00883855">
              <w:rPr>
                <w:rFonts w:ascii="Arial" w:hAnsi="Arial" w:cs="Arial"/>
                <w:noProof/>
                <w:webHidden/>
              </w:rPr>
              <w:fldChar w:fldCharType="end"/>
            </w:r>
          </w:hyperlink>
        </w:p>
        <w:p w:rsidRPr="00883855" w:rsidR="00CF49F5" w:rsidP="00883855" w:rsidRDefault="00CF49F5" w14:paraId="68D8C6BB" w14:textId="6823AF43">
          <w:pPr>
            <w:pStyle w:val="TOC1"/>
            <w:tabs>
              <w:tab w:val="right" w:leader="dot" w:pos="9350"/>
            </w:tabs>
            <w:rPr>
              <w:rFonts w:ascii="Arial" w:hAnsi="Arial" w:cs="Arial"/>
              <w:noProof/>
            </w:rPr>
          </w:pPr>
          <w:hyperlink w:history="1" w:anchor="_Toc224759978">
            <w:r w:rsidRPr="00883855">
              <w:rPr>
                <w:rStyle w:val="Hyperlink"/>
                <w:rFonts w:ascii="Arial" w:hAnsi="Arial" w:cs="Arial"/>
                <w:noProof/>
              </w:rPr>
              <w:t>4. National Level Analysis (UK)</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_Toc224759978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3</w:t>
            </w:r>
            <w:r w:rsidRPr="00883855">
              <w:rPr>
                <w:rFonts w:ascii="Arial" w:hAnsi="Arial" w:cs="Arial"/>
                <w:noProof/>
                <w:webHidden/>
              </w:rPr>
              <w:fldChar w:fldCharType="end"/>
            </w:r>
          </w:hyperlink>
        </w:p>
        <w:p w:rsidRPr="00883855" w:rsidR="00CF49F5" w:rsidP="00883855" w:rsidRDefault="00CF49F5" w14:paraId="5F4CDCC2" w14:textId="0990020E">
          <w:pPr>
            <w:pStyle w:val="TOC1"/>
            <w:tabs>
              <w:tab w:val="right" w:leader="dot" w:pos="9350"/>
            </w:tabs>
            <w:rPr>
              <w:rFonts w:ascii="Arial" w:hAnsi="Arial" w:cs="Arial"/>
              <w:noProof/>
            </w:rPr>
          </w:pPr>
          <w:hyperlink w:history="1" w:anchor="_Toc224759979">
            <w:r w:rsidRPr="00883855">
              <w:rPr>
                <w:rStyle w:val="Hyperlink"/>
                <w:rFonts w:ascii="Arial" w:hAnsi="Arial" w:cs="Arial"/>
                <w:noProof/>
              </w:rPr>
              <w:t>5. Local Level Analysis (Birmingham Example)</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_Toc224759979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4</w:t>
            </w:r>
            <w:r w:rsidRPr="00883855">
              <w:rPr>
                <w:rFonts w:ascii="Arial" w:hAnsi="Arial" w:cs="Arial"/>
                <w:noProof/>
                <w:webHidden/>
              </w:rPr>
              <w:fldChar w:fldCharType="end"/>
            </w:r>
          </w:hyperlink>
        </w:p>
        <w:p w:rsidRPr="00883855" w:rsidR="00CF49F5" w:rsidP="00883855" w:rsidRDefault="00CF49F5" w14:paraId="22BDDCBD" w14:textId="717329B5">
          <w:pPr>
            <w:pStyle w:val="TOC1"/>
            <w:tabs>
              <w:tab w:val="right" w:leader="dot" w:pos="9350"/>
            </w:tabs>
            <w:rPr>
              <w:rFonts w:ascii="Arial" w:hAnsi="Arial" w:cs="Arial"/>
              <w:noProof/>
            </w:rPr>
          </w:pPr>
          <w:hyperlink w:history="1" w:anchor="_Toc224759980">
            <w:r w:rsidRPr="00883855">
              <w:rPr>
                <w:rStyle w:val="Hyperlink"/>
                <w:rFonts w:ascii="Arial" w:hAnsi="Arial" w:cs="Arial"/>
                <w:noProof/>
              </w:rPr>
              <w:t>6. Evaluation of National and Local Initiatives</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_Toc224759980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5</w:t>
            </w:r>
            <w:r w:rsidRPr="00883855">
              <w:rPr>
                <w:rFonts w:ascii="Arial" w:hAnsi="Arial" w:cs="Arial"/>
                <w:noProof/>
                <w:webHidden/>
              </w:rPr>
              <w:fldChar w:fldCharType="end"/>
            </w:r>
          </w:hyperlink>
        </w:p>
        <w:p w:rsidRPr="00883855" w:rsidR="00CF49F5" w:rsidP="00883855" w:rsidRDefault="00CF49F5" w14:paraId="68CA0577" w14:textId="1D487A2B">
          <w:pPr>
            <w:pStyle w:val="TOC1"/>
            <w:tabs>
              <w:tab w:val="right" w:leader="dot" w:pos="9350"/>
            </w:tabs>
            <w:rPr>
              <w:rFonts w:ascii="Arial" w:hAnsi="Arial" w:cs="Arial"/>
              <w:noProof/>
            </w:rPr>
          </w:pPr>
          <w:hyperlink w:history="1" w:anchor="_Toc224759981">
            <w:r w:rsidRPr="00883855">
              <w:rPr>
                <w:rStyle w:val="Hyperlink"/>
                <w:rFonts w:ascii="Arial" w:hAnsi="Arial" w:cs="Arial"/>
                <w:noProof/>
              </w:rPr>
              <w:t>7. Recommendations for Improvement</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_Toc224759981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5</w:t>
            </w:r>
            <w:r w:rsidRPr="00883855">
              <w:rPr>
                <w:rFonts w:ascii="Arial" w:hAnsi="Arial" w:cs="Arial"/>
                <w:noProof/>
                <w:webHidden/>
              </w:rPr>
              <w:fldChar w:fldCharType="end"/>
            </w:r>
          </w:hyperlink>
        </w:p>
        <w:p w:rsidRPr="00883855" w:rsidR="00CF49F5" w:rsidP="00883855" w:rsidRDefault="00CF49F5" w14:paraId="29409906" w14:textId="4E9C6A55">
          <w:pPr>
            <w:pStyle w:val="TOC1"/>
            <w:tabs>
              <w:tab w:val="right" w:leader="dot" w:pos="9350"/>
            </w:tabs>
            <w:rPr>
              <w:rFonts w:ascii="Arial" w:hAnsi="Arial" w:cs="Arial"/>
              <w:noProof/>
            </w:rPr>
          </w:pPr>
          <w:hyperlink w:history="1" w:anchor="_Toc224759982">
            <w:r w:rsidRPr="00883855">
              <w:rPr>
                <w:rStyle w:val="Hyperlink"/>
                <w:rFonts w:ascii="Arial" w:hAnsi="Arial" w:cs="Arial"/>
                <w:noProof/>
              </w:rPr>
              <w:t>8. Conclusion</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_Toc224759982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6</w:t>
            </w:r>
            <w:r w:rsidRPr="00883855">
              <w:rPr>
                <w:rFonts w:ascii="Arial" w:hAnsi="Arial" w:cs="Arial"/>
                <w:noProof/>
                <w:webHidden/>
              </w:rPr>
              <w:fldChar w:fldCharType="end"/>
            </w:r>
          </w:hyperlink>
        </w:p>
        <w:p w:rsidRPr="00883855" w:rsidR="00CF49F5" w:rsidP="00883855" w:rsidRDefault="00CF49F5" w14:paraId="2E3B3926" w14:textId="07AC94C9">
          <w:pPr>
            <w:pStyle w:val="TOC1"/>
            <w:tabs>
              <w:tab w:val="right" w:leader="dot" w:pos="9350"/>
            </w:tabs>
            <w:rPr>
              <w:rFonts w:ascii="Arial" w:hAnsi="Arial" w:cs="Arial"/>
              <w:noProof/>
            </w:rPr>
          </w:pPr>
          <w:hyperlink w:history="1" w:anchor="_Toc224759983">
            <w:r w:rsidRPr="00883855">
              <w:rPr>
                <w:rStyle w:val="Hyperlink"/>
                <w:rFonts w:ascii="Arial" w:hAnsi="Arial" w:cs="Arial"/>
                <w:noProof/>
              </w:rPr>
              <w:t>References</w:t>
            </w:r>
            <w:r w:rsidRPr="00883855">
              <w:rPr>
                <w:rFonts w:ascii="Arial" w:hAnsi="Arial" w:cs="Arial"/>
                <w:noProof/>
                <w:webHidden/>
              </w:rPr>
              <w:tab/>
            </w:r>
            <w:r w:rsidRPr="00883855">
              <w:rPr>
                <w:rFonts w:ascii="Arial" w:hAnsi="Arial" w:cs="Arial"/>
                <w:noProof/>
                <w:webHidden/>
              </w:rPr>
              <w:fldChar w:fldCharType="begin"/>
            </w:r>
            <w:r w:rsidRPr="00883855">
              <w:rPr>
                <w:rFonts w:ascii="Arial" w:hAnsi="Arial" w:cs="Arial"/>
                <w:noProof/>
                <w:webHidden/>
              </w:rPr>
              <w:instrText xml:space="preserve"> PAGEREF _Toc224759983 \h </w:instrText>
            </w:r>
            <w:r w:rsidRPr="00883855">
              <w:rPr>
                <w:rFonts w:ascii="Arial" w:hAnsi="Arial" w:cs="Arial"/>
                <w:noProof/>
                <w:webHidden/>
              </w:rPr>
            </w:r>
            <w:r w:rsidRPr="00883855">
              <w:rPr>
                <w:rFonts w:ascii="Arial" w:hAnsi="Arial" w:cs="Arial"/>
                <w:noProof/>
                <w:webHidden/>
              </w:rPr>
              <w:fldChar w:fldCharType="separate"/>
            </w:r>
            <w:r w:rsidRPr="00883855">
              <w:rPr>
                <w:rFonts w:ascii="Arial" w:hAnsi="Arial" w:cs="Arial"/>
                <w:noProof/>
                <w:webHidden/>
              </w:rPr>
              <w:t>7</w:t>
            </w:r>
            <w:r w:rsidRPr="00883855">
              <w:rPr>
                <w:rFonts w:ascii="Arial" w:hAnsi="Arial" w:cs="Arial"/>
                <w:noProof/>
                <w:webHidden/>
              </w:rPr>
              <w:fldChar w:fldCharType="end"/>
            </w:r>
          </w:hyperlink>
        </w:p>
        <w:p w:rsidRPr="00883855" w:rsidR="00CF49F5" w:rsidP="00883855" w:rsidRDefault="00CF49F5" w14:paraId="480A296A" w14:textId="02D4A662">
          <w:pPr>
            <w:rPr>
              <w:rFonts w:ascii="Arial" w:hAnsi="Arial" w:cs="Arial"/>
            </w:rPr>
          </w:pPr>
          <w:r w:rsidRPr="00883855">
            <w:rPr>
              <w:rFonts w:ascii="Arial" w:hAnsi="Arial" w:cs="Arial"/>
              <w:b/>
              <w:bCs/>
              <w:noProof/>
            </w:rPr>
            <w:fldChar w:fldCharType="end"/>
          </w:r>
        </w:p>
      </w:sdtContent>
    </w:sdt>
    <w:p w:rsidRPr="00883855" w:rsidR="00CF49F5" w:rsidP="00883855" w:rsidRDefault="00CF49F5" w14:paraId="36304D19" w14:textId="77777777">
      <w:pPr>
        <w:jc w:val="left"/>
        <w:rPr>
          <w:rFonts w:ascii="Arial" w:hAnsi="Arial" w:cs="Arial" w:eastAsiaTheme="majorEastAsia"/>
          <w:b/>
          <w:lang w:val="en-US"/>
        </w:rPr>
      </w:pPr>
      <w:bookmarkStart w:name="_Toc224759975" w:id="0"/>
      <w:r w:rsidRPr="00883855">
        <w:rPr>
          <w:rFonts w:ascii="Arial" w:hAnsi="Arial" w:cs="Arial"/>
        </w:rPr>
        <w:br w:type="page"/>
      </w:r>
    </w:p>
    <w:p w:rsidRPr="00883855" w:rsidR="006D3711" w:rsidP="00883855" w:rsidRDefault="006D3711" w14:paraId="35B96F47" w14:textId="35B6859B">
      <w:pPr>
        <w:pStyle w:val="Heading1"/>
        <w:rPr>
          <w:rFonts w:ascii="Arial" w:hAnsi="Arial" w:cs="Arial"/>
          <w:szCs w:val="22"/>
        </w:rPr>
      </w:pPr>
      <w:r w:rsidRPr="00883855">
        <w:rPr>
          <w:rFonts w:ascii="Arial" w:hAnsi="Arial" w:cs="Arial"/>
          <w:szCs w:val="22"/>
        </w:rPr>
        <w:lastRenderedPageBreak/>
        <w:t>1. Introduction</w:t>
      </w:r>
      <w:bookmarkEnd w:id="0"/>
      <w:r w:rsidRPr="00883855">
        <w:rPr>
          <w:rFonts w:ascii="Arial" w:hAnsi="Arial" w:cs="Arial"/>
          <w:szCs w:val="22"/>
        </w:rPr>
        <w:t xml:space="preserve"> </w:t>
      </w:r>
    </w:p>
    <w:p w:rsidRPr="00883855" w:rsidR="006D3711" w:rsidP="00883855" w:rsidRDefault="00E42422" w14:paraId="6E14509A" w14:textId="151334E1">
      <w:pPr>
        <w:ind w:firstLine="720"/>
        <w:rPr>
          <w:rFonts w:ascii="Arial" w:hAnsi="Arial" w:cs="Arial"/>
        </w:rPr>
      </w:pPr>
      <w:r w:rsidRPr="00883855">
        <w:rPr>
          <w:rFonts w:ascii="Arial" w:hAnsi="Arial" w:cs="Arial"/>
        </w:rPr>
        <w:t>The United Nations Sustainable Development Goals (SDGs) have identified the close relationship between health, well</w:t>
      </w:r>
      <w:r w:rsidRPr="00883855" w:rsidR="006F1CB1">
        <w:rPr>
          <w:rFonts w:ascii="Arial" w:hAnsi="Arial" w:cs="Arial"/>
        </w:rPr>
        <w:t>-being,</w:t>
      </w:r>
      <w:r w:rsidRPr="00883855">
        <w:rPr>
          <w:rFonts w:ascii="Arial" w:hAnsi="Arial" w:cs="Arial"/>
        </w:rPr>
        <w:t xml:space="preserve"> and sustainable development in modern health systems. In SDG 3, the goal is to guarantee healthy lives and well</w:t>
      </w:r>
      <w:r w:rsidRPr="00883855" w:rsidR="006F1CB1">
        <w:rPr>
          <w:rFonts w:ascii="Arial" w:hAnsi="Arial" w:cs="Arial"/>
        </w:rPr>
        <w:t>-</w:t>
      </w:r>
      <w:r w:rsidRPr="00883855">
        <w:rPr>
          <w:rFonts w:ascii="Arial" w:hAnsi="Arial" w:cs="Arial"/>
        </w:rPr>
        <w:t>being to all people with a priority in disease prevention, mental health, and access to universal healthcare (United Nations, 2024a). Nevertheless, SDG 3 development is largely dependent on SDG 10</w:t>
      </w:r>
      <w:r w:rsidRPr="00883855" w:rsidR="006F1CB1">
        <w:rPr>
          <w:rFonts w:ascii="Arial" w:hAnsi="Arial" w:cs="Arial"/>
        </w:rPr>
        <w:t>, which</w:t>
      </w:r>
      <w:r w:rsidRPr="00883855">
        <w:rPr>
          <w:rFonts w:ascii="Arial" w:hAnsi="Arial" w:cs="Arial"/>
        </w:rPr>
        <w:t xml:space="preserve"> aims to decrease inequalities in income, opportunity, and access to essential services (United Nations, 2024b). It has been shown that the global health outcomes are not equal, and less-privileged groups have a greater disease burden and reduced access to care (United Nations, 2025). As an illustration, lack of access to basic health services by more than half of the world population is indicative of </w:t>
      </w:r>
      <w:r w:rsidRPr="00883855" w:rsidR="006F1CB1">
        <w:rPr>
          <w:rFonts w:ascii="Arial" w:hAnsi="Arial" w:cs="Arial"/>
        </w:rPr>
        <w:t>the persistence of structural inequalities</w:t>
      </w:r>
      <w:r w:rsidRPr="00883855">
        <w:rPr>
          <w:rFonts w:ascii="Arial" w:hAnsi="Arial" w:cs="Arial"/>
        </w:rPr>
        <w:t xml:space="preserve"> (United Nations, 2024a). This report analyses the linkage of SDG 3 and SDG 10 critically and the influence each has on health and wellbeing at the global, national (UK), and local (Birmingham) contexts and evaluates current initiatives and areas of improvement.</w:t>
      </w:r>
    </w:p>
    <w:p w:rsidRPr="00883855" w:rsidR="00AD6987" w:rsidP="00883855" w:rsidRDefault="00AD6987" w14:paraId="4F59499B" w14:textId="16591AD0">
      <w:pPr>
        <w:pStyle w:val="Heading1"/>
        <w:rPr>
          <w:rFonts w:ascii="Arial" w:hAnsi="Arial" w:cs="Arial"/>
          <w:szCs w:val="22"/>
        </w:rPr>
      </w:pPr>
      <w:bookmarkStart w:name="_Toc224759976" w:id="1"/>
      <w:r w:rsidRPr="00883855">
        <w:rPr>
          <w:rFonts w:ascii="Arial" w:hAnsi="Arial" w:cs="Arial"/>
          <w:szCs w:val="22"/>
        </w:rPr>
        <w:t>2. Overview of SDG 3 and SDG 10</w:t>
      </w:r>
      <w:bookmarkEnd w:id="1"/>
      <w:r w:rsidRPr="00883855">
        <w:rPr>
          <w:rFonts w:ascii="Arial" w:hAnsi="Arial" w:cs="Arial"/>
          <w:szCs w:val="22"/>
        </w:rPr>
        <w:t xml:space="preserve"> </w:t>
      </w:r>
    </w:p>
    <w:p w:rsidRPr="00883855" w:rsidR="00E42422" w:rsidP="00883855" w:rsidRDefault="00E42422" w14:paraId="01EA5C8E" w14:textId="2D80A0FD">
      <w:pPr>
        <w:ind w:firstLine="720"/>
        <w:rPr>
          <w:rFonts w:ascii="Arial" w:hAnsi="Arial" w:cs="Arial"/>
        </w:rPr>
      </w:pPr>
      <w:r w:rsidRPr="00883855">
        <w:rPr>
          <w:rFonts w:ascii="Arial" w:hAnsi="Arial" w:cs="Arial"/>
        </w:rPr>
        <w:t>SDG 3 is aimed at granting healthy lives and enhancing well</w:t>
      </w:r>
      <w:r w:rsidRPr="00883855" w:rsidR="006F1CB1">
        <w:rPr>
          <w:rFonts w:ascii="Arial" w:hAnsi="Arial" w:cs="Arial"/>
        </w:rPr>
        <w:t>-</w:t>
      </w:r>
      <w:r w:rsidRPr="00883855">
        <w:rPr>
          <w:rFonts w:ascii="Arial" w:hAnsi="Arial" w:cs="Arial"/>
        </w:rPr>
        <w:t>being to everyone with such targets as decreasing maternal and child mortality, addressing infectious and non-communicable diseases, expanding mental health, and securing universal access to health (WHO, 2024; UNICEF, 2024). Although the world has recorded advancements in other sectors</w:t>
      </w:r>
      <w:r w:rsidRPr="00883855" w:rsidR="006F1CB1">
        <w:rPr>
          <w:rFonts w:ascii="Arial" w:hAnsi="Arial" w:cs="Arial"/>
        </w:rPr>
        <w:t>,</w:t>
      </w:r>
      <w:r w:rsidRPr="00883855">
        <w:rPr>
          <w:rFonts w:ascii="Arial" w:hAnsi="Arial" w:cs="Arial"/>
        </w:rPr>
        <w:t xml:space="preserve"> like reduced child mortality, the global targets are not fairly achieved</w:t>
      </w:r>
      <w:r w:rsidRPr="00883855" w:rsidR="006F1CB1">
        <w:rPr>
          <w:rFonts w:ascii="Arial" w:hAnsi="Arial" w:cs="Arial"/>
        </w:rPr>
        <w:t>,</w:t>
      </w:r>
      <w:r w:rsidRPr="00883855">
        <w:rPr>
          <w:rFonts w:ascii="Arial" w:hAnsi="Arial" w:cs="Arial"/>
        </w:rPr>
        <w:t xml:space="preserve"> with some countries still lagging behind in meeting the health targets (United Nations, 2025). This brings out shortcomings in implementation and resource allocation.</w:t>
      </w:r>
    </w:p>
    <w:p w:rsidRPr="00883855" w:rsidR="00E42422" w:rsidP="00883855" w:rsidRDefault="00E42422" w14:paraId="16ED7800" w14:textId="77777777">
      <w:pPr>
        <w:ind w:firstLine="720"/>
        <w:rPr>
          <w:rFonts w:ascii="Arial" w:hAnsi="Arial" w:cs="Arial"/>
        </w:rPr>
      </w:pPr>
      <w:r w:rsidRPr="00883855">
        <w:rPr>
          <w:rFonts w:ascii="Arial" w:hAnsi="Arial" w:cs="Arial"/>
        </w:rPr>
        <w:t>SDG 10 seeks to minimise the inequalities both inside and outside countries by targeting the differences in income, social inclusion, and access to opportunities (United Nations, 2024b). It focuses on the fact that there is equal access to services and even distribution of resources, which is essential to enhancing population health outcomes. Nevertheless, ongoing economic and social disparities still define the inequality of access to health and health outcomes within the world.</w:t>
      </w:r>
    </w:p>
    <w:p w:rsidRPr="00883855" w:rsidR="00AD6987" w:rsidP="00883855" w:rsidRDefault="00E42422" w14:paraId="622D6840" w14:textId="3AACDA75">
      <w:pPr>
        <w:ind w:firstLine="720"/>
        <w:rPr>
          <w:rFonts w:ascii="Arial" w:hAnsi="Arial" w:cs="Arial"/>
        </w:rPr>
      </w:pPr>
      <w:r w:rsidRPr="00883855">
        <w:rPr>
          <w:rFonts w:ascii="Arial" w:hAnsi="Arial" w:cs="Arial"/>
        </w:rPr>
        <w:t>The correlation between SDG 3 and SDG 10 is immensely echoed in the idea of social determinants of health. Income, education, and living conditions are some of the factors that have a direct impact on health status and access to care (UNDP, 2024). Consequently, inequality is a major determinant of ill health</w:t>
      </w:r>
      <w:r w:rsidRPr="00883855" w:rsidR="006F1CB1">
        <w:rPr>
          <w:rFonts w:ascii="Arial" w:hAnsi="Arial" w:cs="Arial"/>
        </w:rPr>
        <w:t>,</w:t>
      </w:r>
      <w:r w:rsidRPr="00883855">
        <w:rPr>
          <w:rFonts w:ascii="Arial" w:hAnsi="Arial" w:cs="Arial"/>
        </w:rPr>
        <w:t xml:space="preserve"> and this shows that SDG 3 may not be possible to achieve in the absence of such structural inequalities being reduced via SDG 10.</w:t>
      </w:r>
    </w:p>
    <w:p w:rsidRPr="00883855" w:rsidR="00AD6987" w:rsidP="00883855" w:rsidRDefault="00AD6987" w14:paraId="52C0249E" w14:textId="14459E76">
      <w:pPr>
        <w:pStyle w:val="Heading1"/>
        <w:rPr>
          <w:rFonts w:ascii="Arial" w:hAnsi="Arial" w:cs="Arial"/>
          <w:szCs w:val="22"/>
        </w:rPr>
      </w:pPr>
      <w:bookmarkStart w:name="_Toc224759977" w:id="2"/>
      <w:r w:rsidRPr="00883855">
        <w:rPr>
          <w:rFonts w:ascii="Arial" w:hAnsi="Arial" w:cs="Arial"/>
          <w:szCs w:val="22"/>
        </w:rPr>
        <w:lastRenderedPageBreak/>
        <w:t>3. Global Impact on Health and Well</w:t>
      </w:r>
      <w:r w:rsidRPr="00883855" w:rsidR="006F1CB1">
        <w:rPr>
          <w:rFonts w:ascii="Arial" w:hAnsi="Arial" w:cs="Arial"/>
          <w:szCs w:val="22"/>
        </w:rPr>
        <w:t>-</w:t>
      </w:r>
      <w:r w:rsidRPr="00883855">
        <w:rPr>
          <w:rFonts w:ascii="Arial" w:hAnsi="Arial" w:cs="Arial"/>
          <w:szCs w:val="22"/>
        </w:rPr>
        <w:t>being</w:t>
      </w:r>
      <w:bookmarkEnd w:id="2"/>
    </w:p>
    <w:p w:rsidRPr="00883855" w:rsidR="00E42422" w:rsidP="00883855" w:rsidRDefault="00E42422" w14:paraId="4FDCECAE" w14:textId="39342CB1">
      <w:pPr>
        <w:ind w:firstLine="720"/>
        <w:rPr>
          <w:rFonts w:ascii="Arial" w:hAnsi="Arial" w:cs="Arial"/>
        </w:rPr>
      </w:pPr>
      <w:r w:rsidRPr="00883855">
        <w:rPr>
          <w:rFonts w:ascii="Arial" w:hAnsi="Arial" w:cs="Arial"/>
        </w:rPr>
        <w:t>International health inequalities still have a major role to play in impacting health and well</w:t>
      </w:r>
      <w:r w:rsidRPr="00883855" w:rsidR="006F1CB1">
        <w:rPr>
          <w:rFonts w:ascii="Arial" w:hAnsi="Arial" w:cs="Arial"/>
        </w:rPr>
        <w:t>-</w:t>
      </w:r>
      <w:r w:rsidRPr="00883855">
        <w:rPr>
          <w:rFonts w:ascii="Arial" w:hAnsi="Arial" w:cs="Arial"/>
        </w:rPr>
        <w:t xml:space="preserve">being outcomes, despite international commitments under SDG 3 and SDG 10. According to </w:t>
      </w:r>
      <w:r w:rsidRPr="00883855" w:rsidR="006F1CB1">
        <w:rPr>
          <w:rFonts w:ascii="Arial" w:hAnsi="Arial" w:cs="Arial"/>
        </w:rPr>
        <w:t xml:space="preserve">the </w:t>
      </w:r>
      <w:r w:rsidRPr="00883855">
        <w:rPr>
          <w:rFonts w:ascii="Arial" w:hAnsi="Arial" w:cs="Arial"/>
        </w:rPr>
        <w:t>World Health Organisation (WHO), the difference in life expectancy between high-income and low-income countries can reach over 30 years, which is an indication of severe structural inequalities in healthcare, nutrition, and living quality (WHO, 2025). Whereas high-income countries have access to good healthcare systems and preventive services, low-income countries have a poor infrastructure, workforce scarcity, and funding, leading to increased mortality and disease burdens.</w:t>
      </w:r>
    </w:p>
    <w:p w:rsidRPr="00883855" w:rsidR="00E42422" w:rsidP="00883855" w:rsidRDefault="00E42422" w14:paraId="6970BA22" w14:textId="21A3655C">
      <w:pPr>
        <w:ind w:firstLine="720"/>
        <w:rPr>
          <w:rFonts w:ascii="Arial" w:hAnsi="Arial" w:cs="Arial"/>
        </w:rPr>
      </w:pPr>
      <w:r w:rsidRPr="00883855">
        <w:rPr>
          <w:rFonts w:ascii="Arial" w:hAnsi="Arial" w:cs="Arial"/>
        </w:rPr>
        <w:t>There is still unequal access to basic services</w:t>
      </w:r>
      <w:r w:rsidRPr="00883855" w:rsidR="006F1CB1">
        <w:rPr>
          <w:rFonts w:ascii="Arial" w:hAnsi="Arial" w:cs="Arial"/>
        </w:rPr>
        <w:t>,</w:t>
      </w:r>
      <w:r w:rsidRPr="00883855">
        <w:rPr>
          <w:rFonts w:ascii="Arial" w:hAnsi="Arial" w:cs="Arial"/>
        </w:rPr>
        <w:t xml:space="preserve"> including vaccination, maternal care and nutrition. An example is that preventable illnesses still disproportionately impact the population with low incomes because of the lack of access to basic healthcare and governmental health measures (WHO, 2025). Such inequalities reveal that poverty and disparities are direct determinants of health, where poor people living in disadvantaged settings are more susceptible to health risks and cannot access timely treatment.</w:t>
      </w:r>
    </w:p>
    <w:p w:rsidRPr="00883855" w:rsidR="00AD6987" w:rsidP="00883855" w:rsidRDefault="00E42422" w14:paraId="3B5BCEF9" w14:textId="768C7E79">
      <w:pPr>
        <w:ind w:firstLine="720"/>
        <w:rPr>
          <w:rFonts w:ascii="Arial" w:hAnsi="Arial" w:cs="Arial"/>
        </w:rPr>
      </w:pPr>
      <w:r w:rsidRPr="00883855">
        <w:rPr>
          <w:rFonts w:ascii="Arial" w:hAnsi="Arial" w:cs="Arial"/>
        </w:rPr>
        <w:t xml:space="preserve">These global disparities were also revealed by the COVID-19 pandemic. The distribution of the vaccines was extremely unequal, as the richest countries got most of the initial supplies, and numerous developing countries had significant delays (Javaheri, 2020). Not only did this escalate death rates in the poorer areas, but it also showed how poorly global solidarity applies to health crises. Even though the SDGs constitute a broad framework </w:t>
      </w:r>
      <w:r w:rsidRPr="00883855" w:rsidR="006F1CB1">
        <w:rPr>
          <w:rFonts w:ascii="Arial" w:hAnsi="Arial" w:cs="Arial"/>
        </w:rPr>
        <w:t>for enhancing</w:t>
      </w:r>
      <w:r w:rsidRPr="00883855">
        <w:rPr>
          <w:rFonts w:ascii="Arial" w:hAnsi="Arial" w:cs="Arial"/>
        </w:rPr>
        <w:t xml:space="preserve"> health in the world, the implementation has been uneven, thus limiting its effectiveness. Most nations do not have </w:t>
      </w:r>
      <w:r w:rsidRPr="00883855" w:rsidR="006F1CB1">
        <w:rPr>
          <w:rFonts w:ascii="Arial" w:hAnsi="Arial" w:cs="Arial"/>
        </w:rPr>
        <w:t xml:space="preserve">the </w:t>
      </w:r>
      <w:r w:rsidRPr="00883855">
        <w:rPr>
          <w:rFonts w:ascii="Arial" w:hAnsi="Arial" w:cs="Arial"/>
        </w:rPr>
        <w:t>resources or governance capacity to meet SDG targets</w:t>
      </w:r>
      <w:r w:rsidRPr="00883855" w:rsidR="006F1CB1">
        <w:rPr>
          <w:rFonts w:ascii="Arial" w:hAnsi="Arial" w:cs="Arial"/>
        </w:rPr>
        <w:t>,</w:t>
      </w:r>
      <w:r w:rsidRPr="00883855">
        <w:rPr>
          <w:rFonts w:ascii="Arial" w:hAnsi="Arial" w:cs="Arial"/>
        </w:rPr>
        <w:t xml:space="preserve"> and as such, their progress is slow. This indicates that although SDGs provide the crucial priorities at the global level, there is still a strong disconnect between policy goals and actual performance, especially in terms of health disparities.</w:t>
      </w:r>
    </w:p>
    <w:p w:rsidRPr="00883855" w:rsidR="00045368" w:rsidP="00883855" w:rsidRDefault="00045368" w14:paraId="361FA959" w14:textId="6E87D59D">
      <w:pPr>
        <w:pStyle w:val="Heading1"/>
        <w:rPr>
          <w:rFonts w:ascii="Arial" w:hAnsi="Arial" w:cs="Arial"/>
          <w:szCs w:val="22"/>
        </w:rPr>
      </w:pPr>
      <w:bookmarkStart w:name="_Toc224759978" w:id="3"/>
      <w:r w:rsidRPr="00883855">
        <w:rPr>
          <w:rFonts w:ascii="Arial" w:hAnsi="Arial" w:cs="Arial"/>
          <w:szCs w:val="22"/>
        </w:rPr>
        <w:t>4. National Level Analysis (UK)</w:t>
      </w:r>
      <w:bookmarkEnd w:id="3"/>
      <w:r w:rsidRPr="00883855">
        <w:rPr>
          <w:rFonts w:ascii="Arial" w:hAnsi="Arial" w:cs="Arial"/>
          <w:szCs w:val="22"/>
        </w:rPr>
        <w:t xml:space="preserve"> </w:t>
      </w:r>
    </w:p>
    <w:p w:rsidRPr="00883855" w:rsidR="00E42422" w:rsidP="00883855" w:rsidRDefault="00E42422" w14:paraId="44DE3853" w14:textId="6C50CDC5">
      <w:pPr>
        <w:ind w:firstLine="720"/>
        <w:rPr>
          <w:rFonts w:ascii="Arial" w:hAnsi="Arial" w:cs="Arial"/>
        </w:rPr>
      </w:pPr>
      <w:r w:rsidRPr="00883855">
        <w:rPr>
          <w:rFonts w:ascii="Arial" w:hAnsi="Arial" w:cs="Arial"/>
        </w:rPr>
        <w:t>The United Kingdom policies regarding national health, including the NHS Long Term Plan and policies formulated by the Office of Health Improvement and Disparities (</w:t>
      </w:r>
      <w:proofErr w:type="spellStart"/>
      <w:r w:rsidRPr="00883855">
        <w:rPr>
          <w:rFonts w:ascii="Arial" w:hAnsi="Arial" w:cs="Arial"/>
        </w:rPr>
        <w:t>OHID</w:t>
      </w:r>
      <w:proofErr w:type="spellEnd"/>
      <w:r w:rsidRPr="00883855">
        <w:rPr>
          <w:rFonts w:ascii="Arial" w:hAnsi="Arial" w:cs="Arial"/>
        </w:rPr>
        <w:t>)</w:t>
      </w:r>
      <w:r w:rsidRPr="00883855" w:rsidR="006F1CB1">
        <w:rPr>
          <w:rFonts w:ascii="Arial" w:hAnsi="Arial" w:cs="Arial"/>
        </w:rPr>
        <w:t>,</w:t>
      </w:r>
      <w:r w:rsidRPr="00883855">
        <w:rPr>
          <w:rFonts w:ascii="Arial" w:hAnsi="Arial" w:cs="Arial"/>
        </w:rPr>
        <w:t xml:space="preserve"> represent the principles of SDG 3 and SDG 10. The NHS Long Term Plan will enhance the health of the population, decrease health inequality, and increase access to services by way of prevention and integrated care. Some examples of those programmes include the Healthcare Inequalities Improvement Programme, where disadvantaged populations are targeted</w:t>
      </w:r>
      <w:r w:rsidRPr="00883855" w:rsidR="006F1CB1">
        <w:rPr>
          <w:rFonts w:ascii="Arial" w:hAnsi="Arial" w:cs="Arial"/>
        </w:rPr>
        <w:t>,</w:t>
      </w:r>
      <w:r w:rsidRPr="00883855">
        <w:rPr>
          <w:rFonts w:ascii="Arial" w:hAnsi="Arial" w:cs="Arial"/>
        </w:rPr>
        <w:t xml:space="preserve"> and disparities in access and outcomes are minimised (NHS England, 2024). On the same note, </w:t>
      </w:r>
      <w:proofErr w:type="spellStart"/>
      <w:r w:rsidRPr="00883855">
        <w:rPr>
          <w:rFonts w:ascii="Arial" w:hAnsi="Arial" w:cs="Arial"/>
        </w:rPr>
        <w:t>OHID</w:t>
      </w:r>
      <w:proofErr w:type="spellEnd"/>
      <w:r w:rsidRPr="00883855">
        <w:rPr>
          <w:rFonts w:ascii="Arial" w:hAnsi="Arial" w:cs="Arial"/>
        </w:rPr>
        <w:t xml:space="preserve"> prioritises </w:t>
      </w:r>
      <w:r w:rsidRPr="00883855">
        <w:rPr>
          <w:rFonts w:ascii="Arial" w:hAnsi="Arial" w:cs="Arial"/>
        </w:rPr>
        <w:lastRenderedPageBreak/>
        <w:t>the goals of enhancing public health and the levelling up of health outcomes through broader determinants like poverty and lifestyle (</w:t>
      </w:r>
      <w:proofErr w:type="spellStart"/>
      <w:r w:rsidRPr="00883855">
        <w:rPr>
          <w:rFonts w:ascii="Arial" w:hAnsi="Arial" w:cs="Arial"/>
        </w:rPr>
        <w:t>OHID</w:t>
      </w:r>
      <w:proofErr w:type="spellEnd"/>
      <w:r w:rsidRPr="00883855">
        <w:rPr>
          <w:rFonts w:ascii="Arial" w:hAnsi="Arial" w:cs="Arial"/>
        </w:rPr>
        <w:t>, 2026).</w:t>
      </w:r>
    </w:p>
    <w:p w:rsidRPr="00883855" w:rsidR="00E42422" w:rsidP="00883855" w:rsidRDefault="00E42422" w14:paraId="1C239362" w14:textId="72F2EA16">
      <w:pPr>
        <w:ind w:firstLine="720"/>
        <w:rPr>
          <w:rFonts w:ascii="Arial" w:hAnsi="Arial" w:cs="Arial"/>
        </w:rPr>
      </w:pPr>
      <w:r w:rsidRPr="00883855">
        <w:rPr>
          <w:rFonts w:ascii="Arial" w:hAnsi="Arial" w:cs="Arial"/>
        </w:rPr>
        <w:t>Although such policy promises have been made, major inequalities in health still exist in the UK. Public health frameworks indicate that there are evident associations between deprivation and poor health, and people living in the most deprived regions have more chronic diseases, reduced life expectancy, and have more hospital admissions (</w:t>
      </w:r>
      <w:proofErr w:type="spellStart"/>
      <w:r w:rsidRPr="00883855">
        <w:rPr>
          <w:rFonts w:ascii="Arial" w:hAnsi="Arial" w:cs="Arial"/>
        </w:rPr>
        <w:t>OHID</w:t>
      </w:r>
      <w:proofErr w:type="spellEnd"/>
      <w:r w:rsidRPr="00883855">
        <w:rPr>
          <w:rFonts w:ascii="Arial" w:hAnsi="Arial" w:cs="Arial"/>
        </w:rPr>
        <w:t>, 2024). The inequality in the region is also apparent, especially between the North and the South of England, or within cities where the disadvantaged communities experience worse health outcomes (</w:t>
      </w:r>
      <w:proofErr w:type="spellStart"/>
      <w:r w:rsidRPr="00883855">
        <w:rPr>
          <w:rFonts w:ascii="Arial" w:hAnsi="Arial" w:cs="Arial"/>
        </w:rPr>
        <w:t>OHID</w:t>
      </w:r>
      <w:proofErr w:type="spellEnd"/>
      <w:r w:rsidRPr="00883855">
        <w:rPr>
          <w:rFonts w:ascii="Arial" w:hAnsi="Arial" w:cs="Arial"/>
        </w:rPr>
        <w:t>, 2024). Another issue involves mental health disparities, whereby the prevalence of mental illness is higher among low-income earners because of the social stressors like unemployment and poor housing.</w:t>
      </w:r>
    </w:p>
    <w:p w:rsidRPr="00883855" w:rsidR="00045368" w:rsidP="00883855" w:rsidRDefault="00E42422" w14:paraId="365198BC" w14:textId="167D27F3">
      <w:pPr>
        <w:ind w:firstLine="720"/>
        <w:rPr>
          <w:rFonts w:ascii="Arial" w:hAnsi="Arial" w:cs="Arial"/>
        </w:rPr>
      </w:pPr>
      <w:r w:rsidRPr="00883855">
        <w:rPr>
          <w:rFonts w:ascii="Arial" w:hAnsi="Arial" w:cs="Arial"/>
        </w:rPr>
        <w:t xml:space="preserve">A major strength of the UK healthcare system is the fact that it provides universal healthcare in </w:t>
      </w:r>
      <w:r w:rsidRPr="00883855" w:rsidR="006F1CB1">
        <w:rPr>
          <w:rFonts w:ascii="Arial" w:hAnsi="Arial" w:cs="Arial"/>
        </w:rPr>
        <w:t xml:space="preserve">the </w:t>
      </w:r>
      <w:r w:rsidRPr="00883855">
        <w:rPr>
          <w:rFonts w:ascii="Arial" w:hAnsi="Arial" w:cs="Arial"/>
        </w:rPr>
        <w:t>form of the NHS</w:t>
      </w:r>
      <w:r w:rsidRPr="00883855" w:rsidR="006F1CB1">
        <w:rPr>
          <w:rFonts w:ascii="Arial" w:hAnsi="Arial" w:cs="Arial"/>
        </w:rPr>
        <w:t>, which</w:t>
      </w:r>
      <w:r w:rsidRPr="00883855">
        <w:rPr>
          <w:rFonts w:ascii="Arial" w:hAnsi="Arial" w:cs="Arial"/>
        </w:rPr>
        <w:t xml:space="preserve"> aims </w:t>
      </w:r>
      <w:r w:rsidRPr="00883855" w:rsidR="006F1CB1">
        <w:rPr>
          <w:rFonts w:ascii="Arial" w:hAnsi="Arial" w:cs="Arial"/>
        </w:rPr>
        <w:t>to provide</w:t>
      </w:r>
      <w:r w:rsidRPr="00883855">
        <w:rPr>
          <w:rFonts w:ascii="Arial" w:hAnsi="Arial" w:cs="Arial"/>
        </w:rPr>
        <w:t xml:space="preserve"> equal access depending on need and not the ability to pay. But in reality, it is not equal access. </w:t>
      </w:r>
      <w:r w:rsidRPr="00883855" w:rsidR="006F1CB1">
        <w:rPr>
          <w:rFonts w:ascii="Arial" w:hAnsi="Arial" w:cs="Arial"/>
        </w:rPr>
        <w:t>For</w:t>
      </w:r>
      <w:r w:rsidRPr="00883855">
        <w:rPr>
          <w:rFonts w:ascii="Arial" w:hAnsi="Arial" w:cs="Arial"/>
        </w:rPr>
        <w:t xml:space="preserve"> example, long treatment waits have remained a problem </w:t>
      </w:r>
      <w:r w:rsidRPr="00883855" w:rsidR="006F1CB1">
        <w:rPr>
          <w:rFonts w:ascii="Arial" w:hAnsi="Arial" w:cs="Arial"/>
        </w:rPr>
        <w:t>for</w:t>
      </w:r>
      <w:r w:rsidRPr="00883855">
        <w:rPr>
          <w:rFonts w:ascii="Arial" w:hAnsi="Arial" w:cs="Arial"/>
        </w:rPr>
        <w:t xml:space="preserve"> millions of patients, and in recent years, there are more than 6 million individuals on waiting lists in the NHS (NHS England, 2025). This indicates that the provision of resources is a barrier to the effectiveness of universal provision. In addition, the postcode lottery brings out the difference in service provision and accessibility in different regions</w:t>
      </w:r>
      <w:r w:rsidRPr="00883855" w:rsidR="006F1CB1">
        <w:rPr>
          <w:rFonts w:ascii="Arial" w:hAnsi="Arial" w:cs="Arial"/>
        </w:rPr>
        <w:t>,</w:t>
      </w:r>
      <w:r w:rsidRPr="00883855">
        <w:rPr>
          <w:rFonts w:ascii="Arial" w:hAnsi="Arial" w:cs="Arial"/>
        </w:rPr>
        <w:t xml:space="preserve"> and in many cases</w:t>
      </w:r>
      <w:r w:rsidRPr="00883855" w:rsidR="006F1CB1">
        <w:rPr>
          <w:rFonts w:ascii="Arial" w:hAnsi="Arial" w:cs="Arial"/>
        </w:rPr>
        <w:t>,</w:t>
      </w:r>
      <w:r w:rsidRPr="00883855">
        <w:rPr>
          <w:rFonts w:ascii="Arial" w:hAnsi="Arial" w:cs="Arial"/>
        </w:rPr>
        <w:t xml:space="preserve"> poor communities are dis</w:t>
      </w:r>
      <w:r w:rsidRPr="00883855" w:rsidR="006F1CB1">
        <w:rPr>
          <w:rFonts w:ascii="Arial" w:hAnsi="Arial" w:cs="Arial"/>
        </w:rPr>
        <w:t>advantag</w:t>
      </w:r>
      <w:r w:rsidRPr="00883855">
        <w:rPr>
          <w:rFonts w:ascii="Arial" w:hAnsi="Arial" w:cs="Arial"/>
        </w:rPr>
        <w:t>ed.</w:t>
      </w:r>
    </w:p>
    <w:p w:rsidRPr="00883855" w:rsidR="008F4A1E" w:rsidP="00883855" w:rsidRDefault="008F4A1E" w14:paraId="6D2B2EA9" w14:textId="7BD8DB2E">
      <w:pPr>
        <w:pStyle w:val="Heading1"/>
        <w:rPr>
          <w:rFonts w:ascii="Arial" w:hAnsi="Arial" w:cs="Arial"/>
          <w:szCs w:val="22"/>
        </w:rPr>
      </w:pPr>
      <w:bookmarkStart w:name="_Toc224759979" w:id="4"/>
      <w:r w:rsidRPr="00883855">
        <w:rPr>
          <w:rFonts w:ascii="Arial" w:hAnsi="Arial" w:cs="Arial"/>
          <w:szCs w:val="22"/>
        </w:rPr>
        <w:t>5. Local Level Analysis (Birmingham Example)</w:t>
      </w:r>
      <w:bookmarkEnd w:id="4"/>
      <w:r w:rsidRPr="00883855">
        <w:rPr>
          <w:rFonts w:ascii="Arial" w:hAnsi="Arial" w:cs="Arial"/>
          <w:szCs w:val="22"/>
        </w:rPr>
        <w:t xml:space="preserve"> </w:t>
      </w:r>
    </w:p>
    <w:p w:rsidRPr="00883855" w:rsidR="00E42422" w:rsidP="00883855" w:rsidRDefault="00E42422" w14:paraId="0368A807" w14:textId="3FE2365B">
      <w:pPr>
        <w:ind w:firstLine="720"/>
        <w:rPr>
          <w:rFonts w:ascii="Arial" w:hAnsi="Arial" w:cs="Arial"/>
        </w:rPr>
      </w:pPr>
      <w:r w:rsidRPr="00883855">
        <w:rPr>
          <w:rFonts w:ascii="Arial" w:hAnsi="Arial" w:cs="Arial"/>
        </w:rPr>
        <w:t>Locally, Birmingham can serve as a good example of how the health, wellbeing, and sustainability policies are applied in practise. The goal of the Birmingham Health and Wellbeing Strategy (20222030) is to decrease health disparities and enhance wellbeing by ensuring that sectors act in coordinated action (Birmingham City Council, 2025). Programmes like the Fairer Futures Fund a</w:t>
      </w:r>
      <w:r w:rsidRPr="00883855" w:rsidR="00856A59">
        <w:rPr>
          <w:rFonts w:ascii="Arial" w:hAnsi="Arial" w:cs="Arial"/>
        </w:rPr>
        <w:t>lso</w:t>
      </w:r>
      <w:r w:rsidRPr="00883855">
        <w:rPr>
          <w:rFonts w:ascii="Arial" w:hAnsi="Arial" w:cs="Arial"/>
        </w:rPr>
        <w:t xml:space="preserve"> give funding to community-based projects that focus on vulnerable groups and enhance access to services (NHS Birmingham and Solihull, 2023). Such policies are based on SDG 3 and SDG 10 because they target both health outcomes and underlying social inequalities.</w:t>
      </w:r>
    </w:p>
    <w:p w:rsidRPr="00883855" w:rsidR="00E42422" w:rsidP="00883855" w:rsidRDefault="00E42422" w14:paraId="6102D91A" w14:textId="1AF7814E">
      <w:pPr>
        <w:ind w:firstLine="720"/>
        <w:rPr>
          <w:rFonts w:ascii="Arial" w:hAnsi="Arial" w:cs="Arial"/>
        </w:rPr>
      </w:pPr>
      <w:r w:rsidRPr="00883855">
        <w:rPr>
          <w:rFonts w:ascii="Arial" w:hAnsi="Arial" w:cs="Arial"/>
        </w:rPr>
        <w:t>Nevertheless, there are still serious issues in Birmingham. It ranks among the most underprivileged cities in the UK, where poverty rates and growing health inequalities are high (Birmingham Health Partners, 2024). To illustrate, in certain regions, approximately half of children are living in poverty, and that directly affects nutrition, education, and future health outcomes (Impact on Urban Health, 2021). Another significant issue is obesity</w:t>
      </w:r>
      <w:r w:rsidRPr="00883855" w:rsidR="00856A59">
        <w:rPr>
          <w:rFonts w:ascii="Arial" w:hAnsi="Arial" w:cs="Arial"/>
        </w:rPr>
        <w:t>,</w:t>
      </w:r>
      <w:r w:rsidRPr="00883855">
        <w:rPr>
          <w:rFonts w:ascii="Arial" w:hAnsi="Arial" w:cs="Arial"/>
        </w:rPr>
        <w:t xml:space="preserve"> where about 29 per</w:t>
      </w:r>
      <w:r w:rsidRPr="00883855" w:rsidR="00856A59">
        <w:rPr>
          <w:rFonts w:ascii="Arial" w:hAnsi="Arial" w:cs="Arial"/>
        </w:rPr>
        <w:t xml:space="preserve"> </w:t>
      </w:r>
      <w:r w:rsidRPr="00883855">
        <w:rPr>
          <w:rFonts w:ascii="Arial" w:hAnsi="Arial" w:cs="Arial"/>
        </w:rPr>
        <w:t xml:space="preserve">cent of </w:t>
      </w:r>
      <w:r w:rsidRPr="00883855" w:rsidR="00856A59">
        <w:rPr>
          <w:rFonts w:ascii="Arial" w:hAnsi="Arial" w:cs="Arial"/>
        </w:rPr>
        <w:t>adult</w:t>
      </w:r>
      <w:r w:rsidRPr="00883855">
        <w:rPr>
          <w:rFonts w:ascii="Arial" w:hAnsi="Arial" w:cs="Arial"/>
        </w:rPr>
        <w:t xml:space="preserve">s are reported to be obese due to the effect of socio-economic conditions on </w:t>
      </w:r>
      <w:r w:rsidRPr="00883855">
        <w:rPr>
          <w:rFonts w:ascii="Arial" w:hAnsi="Arial" w:cs="Arial"/>
        </w:rPr>
        <w:lastRenderedPageBreak/>
        <w:t>health behaviours. Moreover, the city also has ethnic health disparities in the diverse population</w:t>
      </w:r>
      <w:r w:rsidRPr="00883855" w:rsidR="00856A59">
        <w:rPr>
          <w:rFonts w:ascii="Arial" w:hAnsi="Arial" w:cs="Arial"/>
        </w:rPr>
        <w:t>,</w:t>
      </w:r>
      <w:r w:rsidRPr="00883855">
        <w:rPr>
          <w:rFonts w:ascii="Arial" w:hAnsi="Arial" w:cs="Arial"/>
        </w:rPr>
        <w:t xml:space="preserve"> with certain minority groups being more exposed to poor health outcomes.</w:t>
      </w:r>
    </w:p>
    <w:p w:rsidRPr="00883855" w:rsidR="008F4A1E" w:rsidP="00883855" w:rsidRDefault="00E42422" w14:paraId="0FFC59C6" w14:textId="01824CAA">
      <w:pPr>
        <w:ind w:firstLine="720"/>
        <w:rPr>
          <w:rFonts w:ascii="Arial" w:hAnsi="Arial" w:cs="Arial"/>
        </w:rPr>
      </w:pPr>
      <w:r w:rsidRPr="00883855">
        <w:rPr>
          <w:rFonts w:ascii="Arial" w:hAnsi="Arial" w:cs="Arial"/>
        </w:rPr>
        <w:t>Local efforts are dedicated to the elimination of inequalities</w:t>
      </w:r>
      <w:r w:rsidRPr="00883855" w:rsidR="00856A59">
        <w:rPr>
          <w:rFonts w:ascii="Arial" w:hAnsi="Arial" w:cs="Arial"/>
        </w:rPr>
        <w:t>,</w:t>
      </w:r>
      <w:r w:rsidRPr="00883855">
        <w:rPr>
          <w:rFonts w:ascii="Arial" w:hAnsi="Arial" w:cs="Arial"/>
        </w:rPr>
        <w:t xml:space="preserve"> but are not effective. Several programmes are dependent on short</w:t>
      </w:r>
      <w:r w:rsidRPr="00883855" w:rsidR="00856A59">
        <w:rPr>
          <w:rFonts w:ascii="Arial" w:hAnsi="Arial" w:cs="Arial"/>
        </w:rPr>
        <w:t>-</w:t>
      </w:r>
      <w:r w:rsidRPr="00883855">
        <w:rPr>
          <w:rFonts w:ascii="Arial" w:hAnsi="Arial" w:cs="Arial"/>
        </w:rPr>
        <w:t>term funding and are having difficulties in accessing the worst-off communities. The barriers to these interventions include limited community involvement, culture, and unequal access to services, which decrease the overall effectiveness of these interventions. Moreover, structural problems like housing conditions and deprivation are under-addressed.</w:t>
      </w:r>
    </w:p>
    <w:p w:rsidRPr="00883855" w:rsidR="00E03A05" w:rsidP="00883855" w:rsidRDefault="00E03A05" w14:paraId="57680737" w14:textId="65331AEC">
      <w:pPr>
        <w:pStyle w:val="Heading1"/>
        <w:rPr>
          <w:rFonts w:ascii="Arial" w:hAnsi="Arial" w:cs="Arial"/>
          <w:szCs w:val="22"/>
        </w:rPr>
      </w:pPr>
      <w:bookmarkStart w:name="_Toc224759980" w:id="5"/>
      <w:r w:rsidRPr="00883855">
        <w:rPr>
          <w:rFonts w:ascii="Arial" w:hAnsi="Arial" w:cs="Arial"/>
          <w:szCs w:val="22"/>
        </w:rPr>
        <w:t>6. Evaluation of National and Local Initiatives</w:t>
      </w:r>
      <w:bookmarkEnd w:id="5"/>
      <w:r w:rsidRPr="00883855">
        <w:rPr>
          <w:rFonts w:ascii="Arial" w:hAnsi="Arial" w:cs="Arial"/>
          <w:szCs w:val="22"/>
        </w:rPr>
        <w:t xml:space="preserve"> </w:t>
      </w:r>
    </w:p>
    <w:p w:rsidRPr="00883855" w:rsidR="00E42422" w:rsidP="00883855" w:rsidRDefault="00E42422" w14:paraId="13EB4E24" w14:textId="27294E7D">
      <w:pPr>
        <w:ind w:firstLine="720"/>
        <w:rPr>
          <w:rFonts w:ascii="Arial" w:hAnsi="Arial" w:cs="Arial"/>
        </w:rPr>
      </w:pPr>
      <w:r w:rsidRPr="00883855">
        <w:rPr>
          <w:rFonts w:ascii="Arial" w:hAnsi="Arial" w:cs="Arial"/>
        </w:rPr>
        <w:t>The national and community health-related programmes in the UK clearly identify with SDG 3 and SDG 10</w:t>
      </w:r>
      <w:r w:rsidRPr="00883855" w:rsidR="00856A59">
        <w:rPr>
          <w:rFonts w:ascii="Arial" w:hAnsi="Arial" w:cs="Arial"/>
        </w:rPr>
        <w:t>,</w:t>
      </w:r>
      <w:r w:rsidRPr="00883855">
        <w:rPr>
          <w:rFonts w:ascii="Arial" w:hAnsi="Arial" w:cs="Arial"/>
        </w:rPr>
        <w:t xml:space="preserve"> yet they have not been effective in minimising health disparities. Even though initiatives like the NHS Healthcare Inequalities Improvement Programme focus on disadvantaged groups, it has been observed that health outcome disparities only grow</w:t>
      </w:r>
      <w:r w:rsidRPr="00883855" w:rsidR="00856A59">
        <w:rPr>
          <w:rFonts w:ascii="Arial" w:hAnsi="Arial" w:cs="Arial"/>
        </w:rPr>
        <w:t>,</w:t>
      </w:r>
      <w:r w:rsidRPr="00883855">
        <w:rPr>
          <w:rFonts w:ascii="Arial" w:hAnsi="Arial" w:cs="Arial"/>
        </w:rPr>
        <w:t xml:space="preserve"> as opposed to narrowing down</w:t>
      </w:r>
      <w:r w:rsidRPr="00883855" w:rsidR="00856A59">
        <w:rPr>
          <w:rFonts w:ascii="Arial" w:hAnsi="Arial" w:cs="Arial"/>
        </w:rPr>
        <w:t>,</w:t>
      </w:r>
      <w:r w:rsidRPr="00883855">
        <w:rPr>
          <w:rFonts w:ascii="Arial" w:hAnsi="Arial" w:cs="Arial"/>
        </w:rPr>
        <w:t xml:space="preserve"> even though they are intended to address these groups (The King’s Fund, 2024; </w:t>
      </w:r>
      <w:proofErr w:type="spellStart"/>
      <w:r w:rsidRPr="00883855">
        <w:rPr>
          <w:rFonts w:ascii="Arial" w:hAnsi="Arial" w:cs="Arial"/>
        </w:rPr>
        <w:t>UKHSA</w:t>
      </w:r>
      <w:proofErr w:type="spellEnd"/>
      <w:r w:rsidRPr="00883855">
        <w:rPr>
          <w:rFonts w:ascii="Arial" w:hAnsi="Arial" w:cs="Arial"/>
        </w:rPr>
        <w:t>, 2025). This shows that there are discrepancies between the policy intentions and the real outcomes.</w:t>
      </w:r>
    </w:p>
    <w:p w:rsidRPr="00883855" w:rsidR="00E42422" w:rsidP="00883855" w:rsidRDefault="00E42422" w14:paraId="45218183" w14:textId="7B187552">
      <w:pPr>
        <w:ind w:firstLine="720"/>
        <w:rPr>
          <w:rFonts w:ascii="Arial" w:hAnsi="Arial" w:cs="Arial"/>
        </w:rPr>
      </w:pPr>
      <w:r w:rsidRPr="00883855">
        <w:rPr>
          <w:rFonts w:ascii="Arial" w:hAnsi="Arial" w:cs="Arial"/>
        </w:rPr>
        <w:t>The absence of integration between sectors is one of the greatest shortcomings. Housing, employment, and education are some of the broader determinants of health inequalities, but instead of targeting healthcare services, these policies should be targeted at these underlying factors (</w:t>
      </w:r>
      <w:proofErr w:type="spellStart"/>
      <w:r w:rsidRPr="00883855">
        <w:rPr>
          <w:rFonts w:ascii="Arial" w:hAnsi="Arial" w:cs="Arial"/>
        </w:rPr>
        <w:t>OSR</w:t>
      </w:r>
      <w:proofErr w:type="spellEnd"/>
      <w:r w:rsidRPr="00883855">
        <w:rPr>
          <w:rFonts w:ascii="Arial" w:hAnsi="Arial" w:cs="Arial"/>
        </w:rPr>
        <w:t xml:space="preserve">, 2025). Further, the balance </w:t>
      </w:r>
      <w:r w:rsidRPr="00883855" w:rsidR="00856A59">
        <w:rPr>
          <w:rFonts w:ascii="Arial" w:hAnsi="Arial" w:cs="Arial"/>
        </w:rPr>
        <w:t>betwee</w:t>
      </w:r>
      <w:r w:rsidRPr="00883855">
        <w:rPr>
          <w:rFonts w:ascii="Arial" w:hAnsi="Arial" w:cs="Arial"/>
        </w:rPr>
        <w:t xml:space="preserve">n prevention and treatment </w:t>
      </w:r>
      <w:r w:rsidRPr="00883855" w:rsidR="00856A59">
        <w:rPr>
          <w:rFonts w:ascii="Arial" w:hAnsi="Arial" w:cs="Arial"/>
        </w:rPr>
        <w:t>remains inadequate</w:t>
      </w:r>
      <w:r w:rsidRPr="00883855">
        <w:rPr>
          <w:rFonts w:ascii="Arial" w:hAnsi="Arial" w:cs="Arial"/>
        </w:rPr>
        <w:t>. Although the rhetoric of policy focuses on prevention, in the real world, the healthcare systems still focus on prevention, which is reactive and treatment-based, due to the pressure of resources (UK Parliament, 2025).</w:t>
      </w:r>
    </w:p>
    <w:p w:rsidRPr="00883855" w:rsidR="008F4A1E" w:rsidP="00883855" w:rsidRDefault="00E42422" w14:paraId="02EEB5D2" w14:textId="70747646">
      <w:pPr>
        <w:ind w:firstLine="720"/>
        <w:rPr>
          <w:rFonts w:ascii="Arial" w:hAnsi="Arial" w:cs="Arial"/>
        </w:rPr>
      </w:pPr>
      <w:r w:rsidRPr="00883855">
        <w:rPr>
          <w:rFonts w:ascii="Arial" w:hAnsi="Arial" w:cs="Arial"/>
        </w:rPr>
        <w:t>Moreover, there are still structural inequalities between different regions and social groups</w:t>
      </w:r>
      <w:r w:rsidRPr="00883855" w:rsidR="00856A59">
        <w:rPr>
          <w:rFonts w:ascii="Arial" w:hAnsi="Arial" w:cs="Arial"/>
        </w:rPr>
        <w:t>;</w:t>
      </w:r>
      <w:r w:rsidRPr="00883855">
        <w:rPr>
          <w:rFonts w:ascii="Arial" w:hAnsi="Arial" w:cs="Arial"/>
        </w:rPr>
        <w:t xml:space="preserve"> the deprived populations have much worse health outcomes (ONS, 2024). The lack of funding and the inability to reach vulnerable communities are also problems of local initiatives that diminish their effectiveness in the long</w:t>
      </w:r>
      <w:r w:rsidRPr="00883855" w:rsidR="00856A59">
        <w:rPr>
          <w:rFonts w:ascii="Arial" w:hAnsi="Arial" w:cs="Arial"/>
        </w:rPr>
        <w:t xml:space="preserve"> </w:t>
      </w:r>
      <w:r w:rsidRPr="00883855">
        <w:rPr>
          <w:rFonts w:ascii="Arial" w:hAnsi="Arial" w:cs="Arial"/>
        </w:rPr>
        <w:t>term. Therefore, although the current efforts are indicative of a high level of policy commitment, their effectiveness is limited due to a fragmented implementation and an ongoing level of socio-economic inequalities.</w:t>
      </w:r>
    </w:p>
    <w:p w:rsidRPr="00883855" w:rsidR="000F7C91" w:rsidP="00883855" w:rsidRDefault="000F7C91" w14:paraId="04AD517C" w14:textId="554357F7">
      <w:pPr>
        <w:pStyle w:val="Heading1"/>
        <w:rPr>
          <w:rFonts w:ascii="Arial" w:hAnsi="Arial" w:cs="Arial"/>
          <w:szCs w:val="22"/>
        </w:rPr>
      </w:pPr>
      <w:bookmarkStart w:name="_Toc224759981" w:id="6"/>
      <w:r w:rsidRPr="00883855">
        <w:rPr>
          <w:rFonts w:ascii="Arial" w:hAnsi="Arial" w:cs="Arial"/>
          <w:szCs w:val="22"/>
        </w:rPr>
        <w:lastRenderedPageBreak/>
        <w:t>7. Recommendations for Improvement</w:t>
      </w:r>
      <w:bookmarkEnd w:id="6"/>
      <w:r w:rsidRPr="00883855">
        <w:rPr>
          <w:rFonts w:ascii="Arial" w:hAnsi="Arial" w:cs="Arial"/>
          <w:szCs w:val="22"/>
        </w:rPr>
        <w:t xml:space="preserve"> </w:t>
      </w:r>
    </w:p>
    <w:p w:rsidRPr="00883855" w:rsidR="00E42422" w:rsidP="00883855" w:rsidRDefault="00E42422" w14:paraId="2C557EFB" w14:textId="7BA19618">
      <w:pPr>
        <w:ind w:firstLine="720"/>
        <w:rPr>
          <w:rFonts w:ascii="Arial" w:hAnsi="Arial" w:cs="Arial"/>
        </w:rPr>
      </w:pPr>
      <w:r w:rsidRPr="00883855">
        <w:rPr>
          <w:rFonts w:ascii="Arial" w:hAnsi="Arial" w:cs="Arial"/>
        </w:rPr>
        <w:t>In order to enhance the effectiveness of health and well</w:t>
      </w:r>
      <w:r w:rsidRPr="00883855" w:rsidR="00856A59">
        <w:rPr>
          <w:rFonts w:ascii="Arial" w:hAnsi="Arial" w:cs="Arial"/>
        </w:rPr>
        <w:t>-</w:t>
      </w:r>
      <w:r w:rsidRPr="00883855">
        <w:rPr>
          <w:rFonts w:ascii="Arial" w:hAnsi="Arial" w:cs="Arial"/>
        </w:rPr>
        <w:t xml:space="preserve">being policies, </w:t>
      </w:r>
      <w:r w:rsidRPr="00883855" w:rsidR="00856A59">
        <w:rPr>
          <w:rFonts w:ascii="Arial" w:hAnsi="Arial" w:cs="Arial"/>
        </w:rPr>
        <w:t xml:space="preserve">a </w:t>
      </w:r>
      <w:r w:rsidRPr="00883855">
        <w:rPr>
          <w:rFonts w:ascii="Arial" w:hAnsi="Arial" w:cs="Arial"/>
        </w:rPr>
        <w:t>more cross</w:t>
      </w:r>
      <w:r w:rsidRPr="00883855" w:rsidR="00856A59">
        <w:rPr>
          <w:rFonts w:ascii="Arial" w:hAnsi="Arial" w:cs="Arial"/>
        </w:rPr>
        <w:t>-</w:t>
      </w:r>
      <w:r w:rsidRPr="00883855">
        <w:rPr>
          <w:rFonts w:ascii="Arial" w:hAnsi="Arial" w:cs="Arial"/>
        </w:rPr>
        <w:t>sector approach is necessary. The social determinants of health have a close relation to housing, education, and employment, and thus</w:t>
      </w:r>
      <w:r w:rsidRPr="00883855" w:rsidR="00856A59">
        <w:rPr>
          <w:rFonts w:ascii="Arial" w:hAnsi="Arial" w:cs="Arial"/>
        </w:rPr>
        <w:t>,</w:t>
      </w:r>
      <w:r w:rsidRPr="00883855">
        <w:rPr>
          <w:rFonts w:ascii="Arial" w:hAnsi="Arial" w:cs="Arial"/>
        </w:rPr>
        <w:t xml:space="preserve"> more coordination between health services and other fields would be crucial (The King’s Fund, 2024). Moreover, more funding on prevention and early intervention programmes must be provided to decrease the long-term healthcare demand and eliminate the inequalities </w:t>
      </w:r>
      <w:r w:rsidRPr="00883855" w:rsidR="00856A59">
        <w:rPr>
          <w:rFonts w:ascii="Arial" w:hAnsi="Arial" w:cs="Arial"/>
        </w:rPr>
        <w:t>in</w:t>
      </w:r>
      <w:r w:rsidRPr="00883855">
        <w:rPr>
          <w:rFonts w:ascii="Arial" w:hAnsi="Arial" w:cs="Arial"/>
        </w:rPr>
        <w:t xml:space="preserve"> them (UK Parliament, 2025).</w:t>
      </w:r>
    </w:p>
    <w:p w:rsidRPr="00883855" w:rsidR="000F7C91" w:rsidP="00883855" w:rsidRDefault="00E42422" w14:paraId="3F5C26E9" w14:textId="66F52EEF">
      <w:pPr>
        <w:ind w:firstLine="720"/>
        <w:rPr>
          <w:rFonts w:ascii="Arial" w:hAnsi="Arial" w:cs="Arial"/>
        </w:rPr>
      </w:pPr>
      <w:r w:rsidRPr="00883855">
        <w:rPr>
          <w:rFonts w:ascii="Arial" w:hAnsi="Arial" w:cs="Arial"/>
        </w:rPr>
        <w:t>Data-driven policies should also be embraced to determine and focus on the high-risk groups more efficiently, so the resources are deployed where they are the most in demand (ONS, 2024). On the local level, it is possible to enhance community-based initiatives, which will enhance engagement and accessibility, especially among disadvantaged and minority groups (Local Government Association, 2023). Lastly, it is essential to tackle such structural challenges as poverty, unemployment, and substandard housing conditions because these issues persist in influencing the inequalities in health regardless of the efforts made at the policy level (Marmot et al., 2020).</w:t>
      </w:r>
    </w:p>
    <w:p w:rsidRPr="00883855" w:rsidR="009F76D1" w:rsidP="00883855" w:rsidRDefault="009F76D1" w14:paraId="2D8D6C59" w14:textId="2D03A7A6">
      <w:pPr>
        <w:pStyle w:val="Heading1"/>
        <w:rPr>
          <w:rFonts w:ascii="Arial" w:hAnsi="Arial" w:cs="Arial"/>
          <w:szCs w:val="22"/>
        </w:rPr>
      </w:pPr>
      <w:bookmarkStart w:name="_Toc224759982" w:id="7"/>
      <w:r w:rsidRPr="00883855">
        <w:rPr>
          <w:rFonts w:ascii="Arial" w:hAnsi="Arial" w:cs="Arial"/>
          <w:szCs w:val="22"/>
        </w:rPr>
        <w:t>8. Conclusion</w:t>
      </w:r>
      <w:bookmarkEnd w:id="7"/>
      <w:r w:rsidRPr="00883855">
        <w:rPr>
          <w:rFonts w:ascii="Arial" w:hAnsi="Arial" w:cs="Arial"/>
          <w:szCs w:val="22"/>
        </w:rPr>
        <w:t xml:space="preserve"> </w:t>
      </w:r>
    </w:p>
    <w:p w:rsidRPr="00883855" w:rsidR="009F76D1" w:rsidP="00883855" w:rsidRDefault="00E42422" w14:paraId="618EB8CF" w14:textId="49686E91">
      <w:pPr>
        <w:ind w:firstLine="720"/>
        <w:rPr>
          <w:rFonts w:ascii="Arial" w:hAnsi="Arial" w:cs="Arial"/>
        </w:rPr>
      </w:pPr>
      <w:r w:rsidRPr="00883855">
        <w:rPr>
          <w:rFonts w:ascii="Arial" w:hAnsi="Arial" w:cs="Arial"/>
        </w:rPr>
        <w:t xml:space="preserve">To sum up, it is possible to note that this report has shown that SDG 3 and SDG 10 are closely related to each other, and health outcomes are heavily influenced by social and economic inequalities. Although the global, national, and local policies have </w:t>
      </w:r>
      <w:r w:rsidRPr="00883855" w:rsidR="00856A59">
        <w:rPr>
          <w:rFonts w:ascii="Arial" w:hAnsi="Arial" w:cs="Arial"/>
        </w:rPr>
        <w:t xml:space="preserve">an </w:t>
      </w:r>
      <w:r w:rsidRPr="00883855">
        <w:rPr>
          <w:rFonts w:ascii="Arial" w:hAnsi="Arial" w:cs="Arial"/>
        </w:rPr>
        <w:t>evident commitment to the enhancement of health and well</w:t>
      </w:r>
      <w:r w:rsidRPr="00883855" w:rsidR="00856A59">
        <w:rPr>
          <w:rFonts w:ascii="Arial" w:hAnsi="Arial" w:cs="Arial"/>
        </w:rPr>
        <w:t>-</w:t>
      </w:r>
      <w:r w:rsidRPr="00883855">
        <w:rPr>
          <w:rFonts w:ascii="Arial" w:hAnsi="Arial" w:cs="Arial"/>
        </w:rPr>
        <w:t xml:space="preserve">being, sharp inequalities are still present. Inequalities in healthcare and access to resources still impact poor communities in the global arena. In the UK, although the advantages of a universal healthcare system are present, regional disparities, the financial strain, and the variances in the services act as barriers to the efficiency of the policy. In like manner, on the local scale, such programmes </w:t>
      </w:r>
      <w:r w:rsidRPr="00883855" w:rsidR="00856A59">
        <w:rPr>
          <w:rFonts w:ascii="Arial" w:hAnsi="Arial" w:cs="Arial"/>
        </w:rPr>
        <w:t>as</w:t>
      </w:r>
      <w:r w:rsidRPr="00883855">
        <w:rPr>
          <w:rFonts w:ascii="Arial" w:hAnsi="Arial" w:cs="Arial"/>
        </w:rPr>
        <w:t xml:space="preserve"> those in Birmingham experience constant struggles of deprivation, access, and sustainability. Altogether, the existing strategies are compatible with SDG goals, but their effectiveness is limited </w:t>
      </w:r>
      <w:r w:rsidRPr="00883855" w:rsidR="00856A59">
        <w:rPr>
          <w:rFonts w:ascii="Arial" w:hAnsi="Arial" w:cs="Arial"/>
        </w:rPr>
        <w:t>by</w:t>
      </w:r>
      <w:r w:rsidRPr="00883855">
        <w:rPr>
          <w:rFonts w:ascii="Arial" w:hAnsi="Arial" w:cs="Arial"/>
        </w:rPr>
        <w:t xml:space="preserve"> the structural disparities and implementation inconsistencies. This underscores the necessity of more combined, prevention-based, and equity-oriented strategies in order to bring meaningful and sustainable changes in health and well</w:t>
      </w:r>
      <w:r w:rsidRPr="00883855" w:rsidR="00856A59">
        <w:rPr>
          <w:rFonts w:ascii="Arial" w:hAnsi="Arial" w:cs="Arial"/>
        </w:rPr>
        <w:t>-</w:t>
      </w:r>
      <w:r w:rsidRPr="00883855">
        <w:rPr>
          <w:rFonts w:ascii="Arial" w:hAnsi="Arial" w:cs="Arial"/>
        </w:rPr>
        <w:t>being.</w:t>
      </w:r>
    </w:p>
    <w:p w:rsidRPr="00883855" w:rsidR="00184CDE" w:rsidP="00883855" w:rsidRDefault="00184CDE" w14:paraId="7B6777BB" w14:textId="77777777">
      <w:pPr>
        <w:jc w:val="left"/>
        <w:rPr>
          <w:rFonts w:ascii="Arial" w:hAnsi="Arial" w:cs="Arial"/>
        </w:rPr>
      </w:pPr>
      <w:r w:rsidRPr="00883855">
        <w:rPr>
          <w:rFonts w:ascii="Arial" w:hAnsi="Arial" w:cs="Arial"/>
        </w:rPr>
        <w:br w:type="page"/>
      </w:r>
    </w:p>
    <w:p w:rsidRPr="00883855" w:rsidR="00184CDE" w:rsidP="00883855" w:rsidRDefault="00184CDE" w14:paraId="58901B7C" w14:textId="24FD436E">
      <w:pPr>
        <w:pStyle w:val="Heading1"/>
        <w:rPr>
          <w:rFonts w:ascii="Arial" w:hAnsi="Arial" w:cs="Arial"/>
          <w:szCs w:val="22"/>
        </w:rPr>
      </w:pPr>
      <w:bookmarkStart w:name="_Toc224759983" w:id="8"/>
      <w:r w:rsidRPr="00883855">
        <w:rPr>
          <w:rFonts w:ascii="Arial" w:hAnsi="Arial" w:cs="Arial"/>
          <w:szCs w:val="22"/>
        </w:rPr>
        <w:lastRenderedPageBreak/>
        <w:t>References</w:t>
      </w:r>
      <w:bookmarkEnd w:id="8"/>
    </w:p>
    <w:p w:rsidRPr="00883855" w:rsidR="00184CDE" w:rsidP="00883855" w:rsidRDefault="00184CDE" w14:paraId="2B7B4096" w14:textId="7214C18E">
      <w:pPr>
        <w:ind w:left="720" w:hanging="720"/>
        <w:rPr>
          <w:rFonts w:ascii="Arial" w:hAnsi="Arial" w:cs="Arial"/>
        </w:rPr>
      </w:pPr>
      <w:r w:rsidRPr="00883855">
        <w:rPr>
          <w:rFonts w:ascii="Arial" w:hAnsi="Arial" w:cs="Arial"/>
        </w:rPr>
        <w:t xml:space="preserve">Birmingham City Council (2025) </w:t>
      </w:r>
      <w:r w:rsidRPr="00883855">
        <w:rPr>
          <w:rFonts w:ascii="Arial" w:hAnsi="Arial" w:cs="Arial"/>
          <w:i/>
          <w:iCs/>
        </w:rPr>
        <w:t>Health and Wellbeing Strategy</w:t>
      </w:r>
      <w:r w:rsidRPr="00883855">
        <w:rPr>
          <w:rFonts w:ascii="Arial" w:hAnsi="Arial" w:cs="Arial"/>
        </w:rPr>
        <w:t xml:space="preserve">. Available at: https://www.birmingham.gov.uk/info/50119/health_and_wellbeing_board/1300/health_and_wellbeing_strategy </w:t>
      </w:r>
    </w:p>
    <w:p w:rsidRPr="00883855" w:rsidR="00184CDE" w:rsidP="00883855" w:rsidRDefault="00184CDE" w14:paraId="32697A7B" w14:textId="6CCCBAEC">
      <w:pPr>
        <w:ind w:left="720" w:hanging="720"/>
        <w:rPr>
          <w:rFonts w:ascii="Arial" w:hAnsi="Arial" w:cs="Arial"/>
        </w:rPr>
      </w:pPr>
      <w:r w:rsidRPr="00883855">
        <w:rPr>
          <w:rFonts w:ascii="Arial" w:hAnsi="Arial" w:cs="Arial"/>
        </w:rPr>
        <w:t xml:space="preserve">Birmingham Health Partners (2024) </w:t>
      </w:r>
      <w:r w:rsidRPr="00883855">
        <w:rPr>
          <w:rFonts w:ascii="Arial" w:hAnsi="Arial" w:cs="Arial"/>
          <w:i/>
          <w:iCs/>
        </w:rPr>
        <w:t>Health inequalities in Birmingham</w:t>
      </w:r>
      <w:r w:rsidRPr="00883855">
        <w:rPr>
          <w:rFonts w:ascii="Arial" w:hAnsi="Arial" w:cs="Arial"/>
        </w:rPr>
        <w:t xml:space="preserve">. Available at: https://www.birminghamhealthpartners.co.uk/research-themes/health-inequalities/ </w:t>
      </w:r>
    </w:p>
    <w:p w:rsidRPr="00883855" w:rsidR="00184CDE" w:rsidP="00883855" w:rsidRDefault="00184CDE" w14:paraId="14C31056" w14:textId="0FDED05E">
      <w:pPr>
        <w:ind w:left="720" w:hanging="720"/>
        <w:rPr>
          <w:rFonts w:ascii="Arial" w:hAnsi="Arial" w:cs="Arial"/>
        </w:rPr>
      </w:pPr>
      <w:r w:rsidRPr="00883855">
        <w:rPr>
          <w:rFonts w:ascii="Arial" w:hAnsi="Arial" w:cs="Arial"/>
        </w:rPr>
        <w:t xml:space="preserve">Impact on Urban Health (2021) </w:t>
      </w:r>
      <w:r w:rsidRPr="00883855">
        <w:rPr>
          <w:rFonts w:ascii="Arial" w:hAnsi="Arial" w:cs="Arial"/>
          <w:i/>
          <w:iCs/>
        </w:rPr>
        <w:t>Neighbourhood-level initiatives in Birmingham</w:t>
      </w:r>
      <w:r w:rsidRPr="00883855">
        <w:rPr>
          <w:rFonts w:ascii="Arial" w:hAnsi="Arial" w:cs="Arial"/>
        </w:rPr>
        <w:t xml:space="preserve">. Available at: https://urbanhealth.org.uk/insights/reports/neighbourhood-level-initiatives-in-birmingham-england </w:t>
      </w:r>
    </w:p>
    <w:p w:rsidRPr="00883855" w:rsidR="00184CDE" w:rsidP="00883855" w:rsidRDefault="00184CDE" w14:paraId="1A56734F" w14:textId="242843D0">
      <w:pPr>
        <w:ind w:left="720" w:hanging="720"/>
        <w:rPr>
          <w:rFonts w:ascii="Arial" w:hAnsi="Arial" w:cs="Arial"/>
        </w:rPr>
      </w:pPr>
      <w:r w:rsidRPr="00883855">
        <w:rPr>
          <w:rFonts w:ascii="Arial" w:hAnsi="Arial" w:cs="Arial"/>
        </w:rPr>
        <w:t xml:space="preserve">Javaheri, B. (2020) </w:t>
      </w:r>
      <w:r w:rsidRPr="00883855">
        <w:rPr>
          <w:rFonts w:ascii="Arial" w:hAnsi="Arial" w:cs="Arial"/>
          <w:i/>
          <w:iCs/>
        </w:rPr>
        <w:t>The COVID-19 pandemic: socioeconomic and health disparities</w:t>
      </w:r>
      <w:r w:rsidRPr="00883855">
        <w:rPr>
          <w:rFonts w:ascii="Arial" w:hAnsi="Arial" w:cs="Arial"/>
        </w:rPr>
        <w:t>. Available at: https://arxiv.org/abs/2012.11399 (Accessed: 8 March 2026).</w:t>
      </w:r>
    </w:p>
    <w:p w:rsidRPr="00883855" w:rsidR="00184CDE" w:rsidP="00883855" w:rsidRDefault="00184CDE" w14:paraId="01925CCB" w14:textId="2CF587C6">
      <w:pPr>
        <w:ind w:left="720" w:hanging="720"/>
        <w:rPr>
          <w:rFonts w:ascii="Arial" w:hAnsi="Arial" w:cs="Arial"/>
        </w:rPr>
      </w:pPr>
      <w:r w:rsidRPr="00883855">
        <w:rPr>
          <w:rFonts w:ascii="Arial" w:hAnsi="Arial" w:cs="Arial"/>
        </w:rPr>
        <w:t xml:space="preserve">Local Government Association (2023) </w:t>
      </w:r>
      <w:r w:rsidRPr="00883855">
        <w:rPr>
          <w:rFonts w:ascii="Arial" w:hAnsi="Arial" w:cs="Arial"/>
          <w:i/>
          <w:iCs/>
        </w:rPr>
        <w:t>Health inequalities and local government</w:t>
      </w:r>
      <w:r w:rsidRPr="00883855">
        <w:rPr>
          <w:rFonts w:ascii="Arial" w:hAnsi="Arial" w:cs="Arial"/>
        </w:rPr>
        <w:t>. Available at: https://www.local.gov.uk (Accessed: 8 March 2026).</w:t>
      </w:r>
    </w:p>
    <w:p w:rsidRPr="00883855" w:rsidR="00184CDE" w:rsidP="00883855" w:rsidRDefault="00184CDE" w14:paraId="66FE88F9" w14:textId="77777777">
      <w:pPr>
        <w:ind w:left="720" w:hanging="720"/>
        <w:rPr>
          <w:rFonts w:ascii="Arial" w:hAnsi="Arial" w:cs="Arial"/>
        </w:rPr>
      </w:pPr>
      <w:r w:rsidRPr="00883855">
        <w:rPr>
          <w:rFonts w:ascii="Arial" w:hAnsi="Arial" w:cs="Arial"/>
        </w:rPr>
        <w:t xml:space="preserve">Marmot, M. et al. (2020) </w:t>
      </w:r>
      <w:r w:rsidRPr="00883855">
        <w:rPr>
          <w:rFonts w:ascii="Arial" w:hAnsi="Arial" w:cs="Arial"/>
          <w:i/>
          <w:iCs/>
        </w:rPr>
        <w:t>Health Equity in England: The Marmot Review 10 Years On</w:t>
      </w:r>
      <w:r w:rsidRPr="00883855">
        <w:rPr>
          <w:rFonts w:ascii="Arial" w:hAnsi="Arial" w:cs="Arial"/>
        </w:rPr>
        <w:t>. London: Institute of Health Equity.</w:t>
      </w:r>
    </w:p>
    <w:p w:rsidRPr="00883855" w:rsidR="00184CDE" w:rsidP="00883855" w:rsidRDefault="00184CDE" w14:paraId="4DD99F42" w14:textId="139329D4">
      <w:pPr>
        <w:ind w:left="720" w:hanging="720"/>
        <w:rPr>
          <w:rFonts w:ascii="Arial" w:hAnsi="Arial" w:cs="Arial"/>
        </w:rPr>
      </w:pPr>
      <w:r w:rsidRPr="00883855">
        <w:rPr>
          <w:rFonts w:ascii="Arial" w:hAnsi="Arial" w:cs="Arial"/>
        </w:rPr>
        <w:t xml:space="preserve">NHS Birmingham and Solihull (2023) </w:t>
      </w:r>
      <w:r w:rsidRPr="00883855">
        <w:rPr>
          <w:rFonts w:ascii="Arial" w:hAnsi="Arial" w:cs="Arial"/>
          <w:i/>
          <w:iCs/>
        </w:rPr>
        <w:t>Fairer Futures Fund</w:t>
      </w:r>
      <w:r w:rsidRPr="00883855">
        <w:rPr>
          <w:rFonts w:ascii="Arial" w:hAnsi="Arial" w:cs="Arial"/>
        </w:rPr>
        <w:t xml:space="preserve">. Available at: https://www.birminghamsolihull.icb.nhs.uk </w:t>
      </w:r>
    </w:p>
    <w:p w:rsidRPr="00883855" w:rsidR="00184CDE" w:rsidP="00883855" w:rsidRDefault="00184CDE" w14:paraId="30BF9460" w14:textId="32313865">
      <w:pPr>
        <w:ind w:left="720" w:hanging="720"/>
        <w:rPr>
          <w:rFonts w:ascii="Arial" w:hAnsi="Arial" w:cs="Arial"/>
        </w:rPr>
      </w:pPr>
      <w:r w:rsidRPr="00883855">
        <w:rPr>
          <w:rFonts w:ascii="Arial" w:hAnsi="Arial" w:cs="Arial"/>
        </w:rPr>
        <w:t xml:space="preserve">NHS England (2024) </w:t>
      </w:r>
      <w:r w:rsidRPr="00883855">
        <w:rPr>
          <w:rFonts w:ascii="Arial" w:hAnsi="Arial" w:cs="Arial"/>
          <w:i/>
          <w:iCs/>
        </w:rPr>
        <w:t>Healthcare Inequalities Improvement Programme</w:t>
      </w:r>
      <w:r w:rsidRPr="00883855">
        <w:rPr>
          <w:rFonts w:ascii="Arial" w:hAnsi="Arial" w:cs="Arial"/>
        </w:rPr>
        <w:t xml:space="preserve">. Available at: https://www.england.nhs.uk/long-read/healthcare-inequalities-improvement-programme-and-nhs-race-and-health-observatory-rho-end-of-year-report/ (Accessed: </w:t>
      </w:r>
      <w:r w:rsidRPr="00883855" w:rsidR="00E36279">
        <w:rPr>
          <w:rFonts w:ascii="Arial" w:hAnsi="Arial" w:cs="Arial"/>
        </w:rPr>
        <w:t>10</w:t>
      </w:r>
      <w:r w:rsidRPr="00883855">
        <w:rPr>
          <w:rFonts w:ascii="Arial" w:hAnsi="Arial" w:cs="Arial"/>
        </w:rPr>
        <w:t xml:space="preserve"> March 2026). </w:t>
      </w:r>
    </w:p>
    <w:p w:rsidRPr="00883855" w:rsidR="00184CDE" w:rsidP="00883855" w:rsidRDefault="00184CDE" w14:paraId="40ABE1D8" w14:textId="4C14B684">
      <w:pPr>
        <w:ind w:left="720" w:hanging="720"/>
        <w:rPr>
          <w:rFonts w:ascii="Arial" w:hAnsi="Arial" w:cs="Arial"/>
        </w:rPr>
      </w:pPr>
      <w:r w:rsidRPr="00883855">
        <w:rPr>
          <w:rFonts w:ascii="Arial" w:hAnsi="Arial" w:cs="Arial"/>
        </w:rPr>
        <w:t xml:space="preserve">NHS England (2025) </w:t>
      </w:r>
      <w:r w:rsidRPr="00883855">
        <w:rPr>
          <w:rFonts w:ascii="Arial" w:hAnsi="Arial" w:cs="Arial"/>
          <w:i/>
          <w:iCs/>
        </w:rPr>
        <w:t>NHS waiting times statistics</w:t>
      </w:r>
      <w:r w:rsidRPr="00883855">
        <w:rPr>
          <w:rFonts w:ascii="Arial" w:hAnsi="Arial" w:cs="Arial"/>
        </w:rPr>
        <w:t>. Available at: https://www.england.nhs.uk (Accessed: 1</w:t>
      </w:r>
      <w:r w:rsidRPr="00883855" w:rsidR="00E36279">
        <w:rPr>
          <w:rFonts w:ascii="Arial" w:hAnsi="Arial" w:cs="Arial"/>
        </w:rPr>
        <w:t>0</w:t>
      </w:r>
      <w:r w:rsidRPr="00883855">
        <w:rPr>
          <w:rFonts w:ascii="Arial" w:hAnsi="Arial" w:cs="Arial"/>
        </w:rPr>
        <w:t xml:space="preserve"> March 2026). </w:t>
      </w:r>
    </w:p>
    <w:p w:rsidRPr="00883855" w:rsidR="00184CDE" w:rsidP="00883855" w:rsidRDefault="00184CDE" w14:paraId="1D03F370" w14:textId="7DF39426">
      <w:pPr>
        <w:ind w:left="720" w:hanging="720"/>
        <w:rPr>
          <w:rFonts w:ascii="Arial" w:hAnsi="Arial" w:cs="Arial"/>
        </w:rPr>
      </w:pPr>
      <w:r w:rsidRPr="00883855">
        <w:rPr>
          <w:rFonts w:ascii="Arial" w:hAnsi="Arial" w:cs="Arial"/>
        </w:rPr>
        <w:t>Office for Health Improvement and Disparities (</w:t>
      </w:r>
      <w:proofErr w:type="spellStart"/>
      <w:r w:rsidRPr="00883855">
        <w:rPr>
          <w:rFonts w:ascii="Arial" w:hAnsi="Arial" w:cs="Arial"/>
        </w:rPr>
        <w:t>OHID</w:t>
      </w:r>
      <w:proofErr w:type="spellEnd"/>
      <w:r w:rsidRPr="00883855">
        <w:rPr>
          <w:rFonts w:ascii="Arial" w:hAnsi="Arial" w:cs="Arial"/>
        </w:rPr>
        <w:t xml:space="preserve">) (2024) </w:t>
      </w:r>
      <w:r w:rsidRPr="00883855">
        <w:rPr>
          <w:rFonts w:ascii="Arial" w:hAnsi="Arial" w:cs="Arial"/>
          <w:i/>
          <w:iCs/>
        </w:rPr>
        <w:t>Public Health Outcomes Framework</w:t>
      </w:r>
      <w:r w:rsidRPr="00883855">
        <w:rPr>
          <w:rFonts w:ascii="Arial" w:hAnsi="Arial" w:cs="Arial"/>
        </w:rPr>
        <w:t>. Available at: https://www.gov.uk/government/statistics/public-health-outcomes-framework-may-2024-data-update (Accessed: 1</w:t>
      </w:r>
      <w:r w:rsidRPr="00883855" w:rsidR="00E36279">
        <w:rPr>
          <w:rFonts w:ascii="Arial" w:hAnsi="Arial" w:cs="Arial"/>
        </w:rPr>
        <w:t>0</w:t>
      </w:r>
      <w:r w:rsidRPr="00883855">
        <w:rPr>
          <w:rFonts w:ascii="Arial" w:hAnsi="Arial" w:cs="Arial"/>
        </w:rPr>
        <w:t xml:space="preserve"> March 2026). </w:t>
      </w:r>
    </w:p>
    <w:p w:rsidRPr="00883855" w:rsidR="00184CDE" w:rsidP="00883855" w:rsidRDefault="00184CDE" w14:paraId="3B9ECC9B" w14:textId="205145E4">
      <w:pPr>
        <w:ind w:left="720" w:hanging="720"/>
        <w:rPr>
          <w:rFonts w:ascii="Arial" w:hAnsi="Arial" w:cs="Arial"/>
        </w:rPr>
      </w:pPr>
      <w:r w:rsidRPr="00883855">
        <w:rPr>
          <w:rFonts w:ascii="Arial" w:hAnsi="Arial" w:cs="Arial"/>
        </w:rPr>
        <w:t>Office for Health Improvement and Disparities (</w:t>
      </w:r>
      <w:proofErr w:type="spellStart"/>
      <w:r w:rsidRPr="00883855">
        <w:rPr>
          <w:rFonts w:ascii="Arial" w:hAnsi="Arial" w:cs="Arial"/>
        </w:rPr>
        <w:t>OHID</w:t>
      </w:r>
      <w:proofErr w:type="spellEnd"/>
      <w:r w:rsidRPr="00883855">
        <w:rPr>
          <w:rFonts w:ascii="Arial" w:hAnsi="Arial" w:cs="Arial"/>
        </w:rPr>
        <w:t xml:space="preserve">) (2026) </w:t>
      </w:r>
      <w:r w:rsidRPr="00883855">
        <w:rPr>
          <w:rFonts w:ascii="Arial" w:hAnsi="Arial" w:cs="Arial"/>
          <w:i/>
          <w:iCs/>
        </w:rPr>
        <w:t xml:space="preserve">About </w:t>
      </w:r>
      <w:proofErr w:type="spellStart"/>
      <w:r w:rsidRPr="00883855">
        <w:rPr>
          <w:rFonts w:ascii="Arial" w:hAnsi="Arial" w:cs="Arial"/>
          <w:i/>
          <w:iCs/>
        </w:rPr>
        <w:t>OHID</w:t>
      </w:r>
      <w:proofErr w:type="spellEnd"/>
      <w:r w:rsidRPr="00883855">
        <w:rPr>
          <w:rFonts w:ascii="Arial" w:hAnsi="Arial" w:cs="Arial"/>
        </w:rPr>
        <w:t>. Available at: https://www.gov.uk/government/organisations/office-for-health-improvement-and-disparities (Accessed: 1</w:t>
      </w:r>
      <w:r w:rsidRPr="00883855" w:rsidR="00E36279">
        <w:rPr>
          <w:rFonts w:ascii="Arial" w:hAnsi="Arial" w:cs="Arial"/>
        </w:rPr>
        <w:t>0</w:t>
      </w:r>
      <w:r w:rsidRPr="00883855">
        <w:rPr>
          <w:rFonts w:ascii="Arial" w:hAnsi="Arial" w:cs="Arial"/>
        </w:rPr>
        <w:t xml:space="preserve"> March 2026). </w:t>
      </w:r>
    </w:p>
    <w:p w:rsidRPr="00883855" w:rsidR="00184CDE" w:rsidP="00883855" w:rsidRDefault="00184CDE" w14:paraId="561C23A2" w14:textId="31EEE11A">
      <w:pPr>
        <w:ind w:left="720" w:hanging="720"/>
        <w:rPr>
          <w:rFonts w:ascii="Arial" w:hAnsi="Arial" w:cs="Arial"/>
        </w:rPr>
      </w:pPr>
      <w:r w:rsidRPr="00883855">
        <w:rPr>
          <w:rFonts w:ascii="Arial" w:hAnsi="Arial" w:cs="Arial"/>
        </w:rPr>
        <w:lastRenderedPageBreak/>
        <w:t xml:space="preserve">Office for National Statistics (ONS) (2024) </w:t>
      </w:r>
      <w:r w:rsidRPr="00883855">
        <w:rPr>
          <w:rFonts w:ascii="Arial" w:hAnsi="Arial" w:cs="Arial"/>
          <w:i/>
          <w:iCs/>
        </w:rPr>
        <w:t>Health inequalities</w:t>
      </w:r>
      <w:r w:rsidRPr="00883855">
        <w:rPr>
          <w:rFonts w:ascii="Arial" w:hAnsi="Arial" w:cs="Arial"/>
        </w:rPr>
        <w:t>. Available at: https://www.ons.gov.uk/peoplepopulationandcommunity/healthandsocialcare/healthinequalities (Accessed: 1</w:t>
      </w:r>
      <w:r w:rsidRPr="00883855" w:rsidR="00E36279">
        <w:rPr>
          <w:rFonts w:ascii="Arial" w:hAnsi="Arial" w:cs="Arial"/>
        </w:rPr>
        <w:t>2</w:t>
      </w:r>
      <w:r w:rsidRPr="00883855">
        <w:rPr>
          <w:rFonts w:ascii="Arial" w:hAnsi="Arial" w:cs="Arial"/>
        </w:rPr>
        <w:t xml:space="preserve"> March 2026).</w:t>
      </w:r>
    </w:p>
    <w:p w:rsidRPr="00883855" w:rsidR="00184CDE" w:rsidP="00883855" w:rsidRDefault="00184CDE" w14:paraId="108FE914" w14:textId="27F0EF5B">
      <w:pPr>
        <w:ind w:left="720" w:hanging="720"/>
        <w:rPr>
          <w:rFonts w:ascii="Arial" w:hAnsi="Arial" w:cs="Arial"/>
        </w:rPr>
      </w:pPr>
      <w:r w:rsidRPr="00883855">
        <w:rPr>
          <w:rFonts w:ascii="Arial" w:hAnsi="Arial" w:cs="Arial"/>
        </w:rPr>
        <w:t>Office for Statistics Regulation (</w:t>
      </w:r>
      <w:proofErr w:type="spellStart"/>
      <w:r w:rsidRPr="00883855">
        <w:rPr>
          <w:rFonts w:ascii="Arial" w:hAnsi="Arial" w:cs="Arial"/>
        </w:rPr>
        <w:t>OSR</w:t>
      </w:r>
      <w:proofErr w:type="spellEnd"/>
      <w:r w:rsidRPr="00883855">
        <w:rPr>
          <w:rFonts w:ascii="Arial" w:hAnsi="Arial" w:cs="Arial"/>
        </w:rPr>
        <w:t xml:space="preserve">) (2025) </w:t>
      </w:r>
      <w:r w:rsidRPr="00883855">
        <w:rPr>
          <w:rFonts w:ascii="Arial" w:hAnsi="Arial" w:cs="Arial"/>
          <w:i/>
          <w:iCs/>
        </w:rPr>
        <w:t>Health inequalities report</w:t>
      </w:r>
      <w:r w:rsidRPr="00883855">
        <w:rPr>
          <w:rFonts w:ascii="Arial" w:hAnsi="Arial" w:cs="Arial"/>
        </w:rPr>
        <w:t>. Available at: https://osr.statisticsauthority.gov.uk (Accessed: 1</w:t>
      </w:r>
      <w:r w:rsidRPr="00883855" w:rsidR="00E36279">
        <w:rPr>
          <w:rFonts w:ascii="Arial" w:hAnsi="Arial" w:cs="Arial"/>
        </w:rPr>
        <w:t>2</w:t>
      </w:r>
      <w:r w:rsidRPr="00883855">
        <w:rPr>
          <w:rFonts w:ascii="Arial" w:hAnsi="Arial" w:cs="Arial"/>
        </w:rPr>
        <w:t xml:space="preserve"> March 2026).</w:t>
      </w:r>
    </w:p>
    <w:p w:rsidRPr="00883855" w:rsidR="00184CDE" w:rsidP="00883855" w:rsidRDefault="00184CDE" w14:paraId="7BED54F7" w14:textId="6A22F245">
      <w:pPr>
        <w:ind w:left="720" w:hanging="720"/>
        <w:rPr>
          <w:rFonts w:ascii="Arial" w:hAnsi="Arial" w:cs="Arial"/>
        </w:rPr>
      </w:pPr>
      <w:r w:rsidRPr="00883855">
        <w:rPr>
          <w:rFonts w:ascii="Arial" w:hAnsi="Arial" w:cs="Arial"/>
        </w:rPr>
        <w:t xml:space="preserve">The King’s Fund (2024) </w:t>
      </w:r>
      <w:r w:rsidRPr="00883855">
        <w:rPr>
          <w:rFonts w:ascii="Arial" w:hAnsi="Arial" w:cs="Arial"/>
          <w:i/>
          <w:iCs/>
        </w:rPr>
        <w:t>Tackling health inequalities: seven priorities for the NHS</w:t>
      </w:r>
      <w:r w:rsidRPr="00883855">
        <w:rPr>
          <w:rFonts w:ascii="Arial" w:hAnsi="Arial" w:cs="Arial"/>
        </w:rPr>
        <w:t>. Available at: https://www.kingsfund.org.uk (Accessed: 1</w:t>
      </w:r>
      <w:r w:rsidRPr="00883855" w:rsidR="00E36279">
        <w:rPr>
          <w:rFonts w:ascii="Arial" w:hAnsi="Arial" w:cs="Arial"/>
        </w:rPr>
        <w:t>2</w:t>
      </w:r>
      <w:r w:rsidRPr="00883855">
        <w:rPr>
          <w:rFonts w:ascii="Arial" w:hAnsi="Arial" w:cs="Arial"/>
        </w:rPr>
        <w:t xml:space="preserve"> March 2026).</w:t>
      </w:r>
    </w:p>
    <w:p w:rsidRPr="00883855" w:rsidR="00184CDE" w:rsidP="00883855" w:rsidRDefault="00184CDE" w14:paraId="5AE18A7B" w14:textId="154CF7B8">
      <w:pPr>
        <w:ind w:left="720" w:hanging="720"/>
        <w:rPr>
          <w:rFonts w:ascii="Arial" w:hAnsi="Arial" w:cs="Arial"/>
        </w:rPr>
      </w:pPr>
      <w:r w:rsidRPr="00883855">
        <w:rPr>
          <w:rFonts w:ascii="Arial" w:hAnsi="Arial" w:cs="Arial"/>
        </w:rPr>
        <w:t>UK Health Security Agency (</w:t>
      </w:r>
      <w:proofErr w:type="spellStart"/>
      <w:r w:rsidRPr="00883855">
        <w:rPr>
          <w:rFonts w:ascii="Arial" w:hAnsi="Arial" w:cs="Arial"/>
        </w:rPr>
        <w:t>UKHSA</w:t>
      </w:r>
      <w:proofErr w:type="spellEnd"/>
      <w:r w:rsidRPr="00883855">
        <w:rPr>
          <w:rFonts w:ascii="Arial" w:hAnsi="Arial" w:cs="Arial"/>
        </w:rPr>
        <w:t xml:space="preserve">) (2025) </w:t>
      </w:r>
      <w:r w:rsidRPr="00883855">
        <w:rPr>
          <w:rFonts w:ascii="Arial" w:hAnsi="Arial" w:cs="Arial"/>
          <w:i/>
          <w:iCs/>
        </w:rPr>
        <w:t>Health inequalities in England report</w:t>
      </w:r>
      <w:r w:rsidRPr="00883855">
        <w:rPr>
          <w:rFonts w:ascii="Arial" w:hAnsi="Arial" w:cs="Arial"/>
        </w:rPr>
        <w:t>. Available at: https://www.gov.uk (Accessed: 1</w:t>
      </w:r>
      <w:r w:rsidRPr="00883855" w:rsidR="00E36279">
        <w:rPr>
          <w:rFonts w:ascii="Arial" w:hAnsi="Arial" w:cs="Arial"/>
        </w:rPr>
        <w:t>2</w:t>
      </w:r>
      <w:r w:rsidRPr="00883855">
        <w:rPr>
          <w:rFonts w:ascii="Arial" w:hAnsi="Arial" w:cs="Arial"/>
        </w:rPr>
        <w:t xml:space="preserve"> March 2026).</w:t>
      </w:r>
    </w:p>
    <w:p w:rsidRPr="00883855" w:rsidR="00184CDE" w:rsidP="00883855" w:rsidRDefault="00184CDE" w14:paraId="198A692D" w14:textId="1AC664EA">
      <w:pPr>
        <w:ind w:left="720" w:hanging="720"/>
        <w:rPr>
          <w:rFonts w:ascii="Arial" w:hAnsi="Arial" w:cs="Arial"/>
        </w:rPr>
      </w:pPr>
      <w:r w:rsidRPr="00883855">
        <w:rPr>
          <w:rFonts w:ascii="Arial" w:hAnsi="Arial" w:cs="Arial"/>
        </w:rPr>
        <w:t xml:space="preserve">UK Parliament (2025) </w:t>
      </w:r>
      <w:r w:rsidRPr="00883855">
        <w:rPr>
          <w:rFonts w:ascii="Arial" w:hAnsi="Arial" w:cs="Arial"/>
          <w:i/>
          <w:iCs/>
        </w:rPr>
        <w:t>Public health inequalities and prevention</w:t>
      </w:r>
      <w:r w:rsidRPr="00883855">
        <w:rPr>
          <w:rFonts w:ascii="Arial" w:hAnsi="Arial" w:cs="Arial"/>
        </w:rPr>
        <w:t>. Available at: https://post.parliament.uk (Accessed: 1</w:t>
      </w:r>
      <w:r w:rsidRPr="00883855" w:rsidR="00E36279">
        <w:rPr>
          <w:rFonts w:ascii="Arial" w:hAnsi="Arial" w:cs="Arial"/>
        </w:rPr>
        <w:t>4</w:t>
      </w:r>
      <w:r w:rsidRPr="00883855">
        <w:rPr>
          <w:rFonts w:ascii="Arial" w:hAnsi="Arial" w:cs="Arial"/>
        </w:rPr>
        <w:t xml:space="preserve"> March 2026).</w:t>
      </w:r>
    </w:p>
    <w:p w:rsidRPr="00883855" w:rsidR="00184CDE" w:rsidP="00883855" w:rsidRDefault="00184CDE" w14:paraId="6DF1AAAD" w14:textId="78E5D2D5">
      <w:pPr>
        <w:ind w:left="720" w:hanging="720"/>
        <w:rPr>
          <w:rFonts w:ascii="Arial" w:hAnsi="Arial" w:cs="Arial"/>
        </w:rPr>
      </w:pPr>
      <w:r w:rsidRPr="00883855">
        <w:rPr>
          <w:rFonts w:ascii="Arial" w:hAnsi="Arial" w:cs="Arial"/>
        </w:rPr>
        <w:t xml:space="preserve">UNDP (2024) </w:t>
      </w:r>
      <w:r w:rsidRPr="00883855">
        <w:rPr>
          <w:rFonts w:ascii="Arial" w:hAnsi="Arial" w:cs="Arial"/>
          <w:i/>
          <w:iCs/>
        </w:rPr>
        <w:t>Goal 3: Good Health and Well-being</w:t>
      </w:r>
      <w:r w:rsidRPr="00883855">
        <w:rPr>
          <w:rFonts w:ascii="Arial" w:hAnsi="Arial" w:cs="Arial"/>
        </w:rPr>
        <w:t>. Available at: https://www.undp.org/sustainable-development-goals/good-health (Accessed: 1</w:t>
      </w:r>
      <w:r w:rsidRPr="00883855" w:rsidR="00E36279">
        <w:rPr>
          <w:rFonts w:ascii="Arial" w:hAnsi="Arial" w:cs="Arial"/>
        </w:rPr>
        <w:t>4</w:t>
      </w:r>
      <w:r w:rsidRPr="00883855">
        <w:rPr>
          <w:rFonts w:ascii="Arial" w:hAnsi="Arial" w:cs="Arial"/>
        </w:rPr>
        <w:t xml:space="preserve"> March 2026).</w:t>
      </w:r>
    </w:p>
    <w:p w:rsidRPr="00883855" w:rsidR="00184CDE" w:rsidP="00883855" w:rsidRDefault="00184CDE" w14:paraId="6B2DAC0D" w14:textId="382ABB96">
      <w:pPr>
        <w:ind w:left="720" w:hanging="720"/>
        <w:rPr>
          <w:rFonts w:ascii="Arial" w:hAnsi="Arial" w:cs="Arial"/>
        </w:rPr>
      </w:pPr>
      <w:r w:rsidRPr="00883855">
        <w:rPr>
          <w:rFonts w:ascii="Arial" w:hAnsi="Arial" w:cs="Arial"/>
        </w:rPr>
        <w:t xml:space="preserve">United Nations (2024a) </w:t>
      </w:r>
      <w:r w:rsidRPr="00883855">
        <w:rPr>
          <w:rFonts w:ascii="Arial" w:hAnsi="Arial" w:cs="Arial"/>
          <w:i/>
          <w:iCs/>
        </w:rPr>
        <w:t>Sustainable Development Goal 3: Ensure healthy lives and promote wellbeing for all at all ages</w:t>
      </w:r>
      <w:r w:rsidRPr="00883855">
        <w:rPr>
          <w:rFonts w:ascii="Arial" w:hAnsi="Arial" w:cs="Arial"/>
        </w:rPr>
        <w:t>. Available at: https://unstats.un.org/sdgs/report/2024/Goal-03/ (Accessed: 1</w:t>
      </w:r>
      <w:r w:rsidRPr="00883855" w:rsidR="00E36279">
        <w:rPr>
          <w:rFonts w:ascii="Arial" w:hAnsi="Arial" w:cs="Arial"/>
        </w:rPr>
        <w:t>4</w:t>
      </w:r>
      <w:r w:rsidRPr="00883855">
        <w:rPr>
          <w:rFonts w:ascii="Arial" w:hAnsi="Arial" w:cs="Arial"/>
        </w:rPr>
        <w:t xml:space="preserve"> March 2026).</w:t>
      </w:r>
    </w:p>
    <w:p w:rsidRPr="00883855" w:rsidR="00184CDE" w:rsidP="00883855" w:rsidRDefault="00184CDE" w14:paraId="522E5CA4" w14:textId="53084463">
      <w:pPr>
        <w:ind w:left="720" w:hanging="720"/>
        <w:rPr>
          <w:rFonts w:ascii="Arial" w:hAnsi="Arial" w:cs="Arial"/>
        </w:rPr>
      </w:pPr>
      <w:r w:rsidRPr="00883855">
        <w:rPr>
          <w:rFonts w:ascii="Arial" w:hAnsi="Arial" w:cs="Arial"/>
        </w:rPr>
        <w:t xml:space="preserve">United Nations (2024b) </w:t>
      </w:r>
      <w:r w:rsidRPr="00883855">
        <w:rPr>
          <w:rFonts w:ascii="Arial" w:hAnsi="Arial" w:cs="Arial"/>
          <w:i/>
          <w:iCs/>
        </w:rPr>
        <w:t>Sustainable Development Goal 10: Reduce inequality within and among countries</w:t>
      </w:r>
      <w:r w:rsidRPr="00883855">
        <w:rPr>
          <w:rFonts w:ascii="Arial" w:hAnsi="Arial" w:cs="Arial"/>
        </w:rPr>
        <w:t>. Available at: https://sdgdata.gov.uk/10/ (Accessed: 1</w:t>
      </w:r>
      <w:r w:rsidRPr="00883855" w:rsidR="00E36279">
        <w:rPr>
          <w:rFonts w:ascii="Arial" w:hAnsi="Arial" w:cs="Arial"/>
        </w:rPr>
        <w:t>4</w:t>
      </w:r>
      <w:r w:rsidRPr="00883855">
        <w:rPr>
          <w:rFonts w:ascii="Arial" w:hAnsi="Arial" w:cs="Arial"/>
        </w:rPr>
        <w:t xml:space="preserve"> March 2026).</w:t>
      </w:r>
    </w:p>
    <w:p w:rsidRPr="00883855" w:rsidR="00184CDE" w:rsidP="00883855" w:rsidRDefault="00184CDE" w14:paraId="57A4EB66" w14:textId="49BD0779">
      <w:pPr>
        <w:ind w:left="720" w:hanging="720"/>
        <w:rPr>
          <w:rFonts w:ascii="Arial" w:hAnsi="Arial" w:cs="Arial"/>
        </w:rPr>
      </w:pPr>
      <w:r w:rsidRPr="00883855">
        <w:rPr>
          <w:rFonts w:ascii="Arial" w:hAnsi="Arial" w:cs="Arial"/>
        </w:rPr>
        <w:t xml:space="preserve">United Nations (2025) </w:t>
      </w:r>
      <w:r w:rsidRPr="00883855">
        <w:rPr>
          <w:rFonts w:ascii="Arial" w:hAnsi="Arial" w:cs="Arial"/>
          <w:i/>
          <w:iCs/>
        </w:rPr>
        <w:t>The Sustainable Development Goals Report 2025</w:t>
      </w:r>
      <w:r w:rsidRPr="00883855">
        <w:rPr>
          <w:rFonts w:ascii="Arial" w:hAnsi="Arial" w:cs="Arial"/>
        </w:rPr>
        <w:t>. Available at: https://unstats.un.org/sdgs/report/2025/Goal-03/ (Accessed: 1</w:t>
      </w:r>
      <w:r w:rsidRPr="00883855" w:rsidR="00E36279">
        <w:rPr>
          <w:rFonts w:ascii="Arial" w:hAnsi="Arial" w:cs="Arial"/>
        </w:rPr>
        <w:t>4</w:t>
      </w:r>
      <w:r w:rsidRPr="00883855">
        <w:rPr>
          <w:rFonts w:ascii="Arial" w:hAnsi="Arial" w:cs="Arial"/>
        </w:rPr>
        <w:t xml:space="preserve"> March 2026).</w:t>
      </w:r>
    </w:p>
    <w:p w:rsidRPr="00883855" w:rsidR="00184CDE" w:rsidP="00883855" w:rsidRDefault="00184CDE" w14:paraId="6CE79081" w14:textId="0C4261C1">
      <w:pPr>
        <w:ind w:left="720" w:hanging="720"/>
        <w:rPr>
          <w:rFonts w:ascii="Arial" w:hAnsi="Arial" w:cs="Arial"/>
        </w:rPr>
      </w:pPr>
      <w:r w:rsidRPr="00883855">
        <w:rPr>
          <w:rFonts w:ascii="Arial" w:hAnsi="Arial" w:cs="Arial"/>
        </w:rPr>
        <w:t xml:space="preserve">WHO (2024) </w:t>
      </w:r>
      <w:r w:rsidRPr="00883855">
        <w:rPr>
          <w:rFonts w:ascii="Arial" w:hAnsi="Arial" w:cs="Arial"/>
          <w:i/>
          <w:iCs/>
        </w:rPr>
        <w:t>Targets of Sustainable Development Goal 3</w:t>
      </w:r>
      <w:r w:rsidRPr="00883855">
        <w:rPr>
          <w:rFonts w:ascii="Arial" w:hAnsi="Arial" w:cs="Arial"/>
        </w:rPr>
        <w:t>. Available at: https://www.who.int/europe/about-us/our-work/sustainable-development-goals/targets-of-sustainable-development-goal-3 (Accessed: 1</w:t>
      </w:r>
      <w:r w:rsidRPr="00883855" w:rsidR="00E36279">
        <w:rPr>
          <w:rFonts w:ascii="Arial" w:hAnsi="Arial" w:cs="Arial"/>
        </w:rPr>
        <w:t>4</w:t>
      </w:r>
      <w:r w:rsidRPr="00883855">
        <w:rPr>
          <w:rFonts w:ascii="Arial" w:hAnsi="Arial" w:cs="Arial"/>
        </w:rPr>
        <w:t xml:space="preserve"> March 2026).</w:t>
      </w:r>
    </w:p>
    <w:p w:rsidRPr="00883855" w:rsidR="00184CDE" w:rsidP="00883855" w:rsidRDefault="00184CDE" w14:paraId="0A9F86A6" w14:textId="3270D86A">
      <w:pPr>
        <w:ind w:left="720" w:hanging="720"/>
        <w:rPr>
          <w:rFonts w:ascii="Arial" w:hAnsi="Arial" w:cs="Arial"/>
        </w:rPr>
      </w:pPr>
      <w:r w:rsidRPr="00883855">
        <w:rPr>
          <w:rFonts w:ascii="Arial" w:hAnsi="Arial" w:cs="Arial"/>
        </w:rPr>
        <w:t xml:space="preserve">World Health Organization (2025) </w:t>
      </w:r>
      <w:r w:rsidRPr="00883855">
        <w:rPr>
          <w:rFonts w:ascii="Arial" w:hAnsi="Arial" w:cs="Arial"/>
          <w:i/>
          <w:iCs/>
        </w:rPr>
        <w:t>World health statistics 2025: monitoring health for the SDGs</w:t>
      </w:r>
      <w:r w:rsidRPr="00883855">
        <w:rPr>
          <w:rFonts w:ascii="Arial" w:hAnsi="Arial" w:cs="Arial"/>
        </w:rPr>
        <w:t>. Available at: https://www.who.int/publications/i/item/9789240110496 (Accessed: 1</w:t>
      </w:r>
      <w:r w:rsidRPr="00883855" w:rsidR="00E36279">
        <w:rPr>
          <w:rFonts w:ascii="Arial" w:hAnsi="Arial" w:cs="Arial"/>
        </w:rPr>
        <w:t>5</w:t>
      </w:r>
      <w:r w:rsidRPr="00883855">
        <w:rPr>
          <w:rFonts w:ascii="Arial" w:hAnsi="Arial" w:cs="Arial"/>
        </w:rPr>
        <w:t xml:space="preserve"> March 2026).</w:t>
      </w:r>
    </w:p>
    <w:p w:rsidRPr="00883855" w:rsidR="00184CDE" w:rsidP="00883855" w:rsidRDefault="00184CDE" w14:paraId="05D9C367" w14:textId="77777777">
      <w:pPr>
        <w:rPr>
          <w:rFonts w:ascii="Arial" w:hAnsi="Arial" w:cs="Arial"/>
        </w:rPr>
      </w:pPr>
    </w:p>
    <w:sectPr w:rsidRPr="00883855" w:rsidR="00184CDE" w:rsidSect="00FA60E5">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E0E7C" w:rsidP="00CF49F5" w:rsidRDefault="000E0E7C" w14:paraId="4DE4D3CF" w14:textId="77777777">
      <w:pPr>
        <w:spacing w:after="0" w:line="240" w:lineRule="auto"/>
      </w:pPr>
      <w:r>
        <w:separator/>
      </w:r>
    </w:p>
  </w:endnote>
  <w:endnote w:type="continuationSeparator" w:id="0">
    <w:p w:rsidR="000E0E7C" w:rsidP="00CF49F5" w:rsidRDefault="000E0E7C" w14:paraId="049FA74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1642304"/>
      <w:docPartObj>
        <w:docPartGallery w:val="Page Numbers (Bottom of Page)"/>
        <w:docPartUnique/>
      </w:docPartObj>
    </w:sdtPr>
    <w:sdtEndPr>
      <w:rPr>
        <w:noProof/>
      </w:rPr>
    </w:sdtEndPr>
    <w:sdtContent>
      <w:p w:rsidR="00CF49F5" w:rsidRDefault="00CF49F5" w14:paraId="61BB9388" w14:textId="49F759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F49F5" w:rsidRDefault="00CF49F5" w14:paraId="317FDAA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E0E7C" w:rsidP="00CF49F5" w:rsidRDefault="000E0E7C" w14:paraId="5C573DB0" w14:textId="77777777">
      <w:pPr>
        <w:spacing w:after="0" w:line="240" w:lineRule="auto"/>
      </w:pPr>
      <w:r>
        <w:separator/>
      </w:r>
    </w:p>
  </w:footnote>
  <w:footnote w:type="continuationSeparator" w:id="0">
    <w:p w:rsidR="000E0E7C" w:rsidP="00CF49F5" w:rsidRDefault="000E0E7C" w14:paraId="3AF74976"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2MjI1NDG3MDa2MLJU0lEKTi0uzszPAykwqgUAwpFBkywAAAA="/>
  </w:docVars>
  <w:rsids>
    <w:rsidRoot w:val="006D3711"/>
    <w:rsid w:val="0000427E"/>
    <w:rsid w:val="00045368"/>
    <w:rsid w:val="000E0E7C"/>
    <w:rsid w:val="000F7C91"/>
    <w:rsid w:val="00184CDE"/>
    <w:rsid w:val="005B0F55"/>
    <w:rsid w:val="006C4281"/>
    <w:rsid w:val="006D3711"/>
    <w:rsid w:val="006F1CB1"/>
    <w:rsid w:val="00796522"/>
    <w:rsid w:val="00856A59"/>
    <w:rsid w:val="008730D8"/>
    <w:rsid w:val="00883855"/>
    <w:rsid w:val="008F4A1E"/>
    <w:rsid w:val="00972836"/>
    <w:rsid w:val="009F76D1"/>
    <w:rsid w:val="00AD6987"/>
    <w:rsid w:val="00BD3848"/>
    <w:rsid w:val="00CD0A77"/>
    <w:rsid w:val="00CF49F5"/>
    <w:rsid w:val="00D4621B"/>
    <w:rsid w:val="00E03A05"/>
    <w:rsid w:val="00E36279"/>
    <w:rsid w:val="00E42422"/>
    <w:rsid w:val="00E64A5A"/>
    <w:rsid w:val="00F53B17"/>
    <w:rsid w:val="00FA60E5"/>
    <w:rsid w:val="084F2822"/>
    <w:rsid w:val="0C2810FA"/>
    <w:rsid w:val="2C9613B2"/>
    <w:rsid w:val="4B924E3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D72EB"/>
  <w15:chartTrackingRefBased/>
  <w15:docId w15:val="{EE685C7B-FB73-4517-BD56-612D4510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0427E"/>
    <w:pPr>
      <w:spacing w:line="360" w:lineRule="auto"/>
      <w:jc w:val="both"/>
    </w:pPr>
    <w:rPr>
      <w:rFonts w:ascii="Times New Roman" w:hAnsi="Times New Roman"/>
      <w:color w:val="000000" w:themeColor="text1"/>
      <w:lang w:val="en-GB" w:bidi="ur-PK"/>
      <w14:ligatures w14:val="none"/>
    </w:rPr>
  </w:style>
  <w:style w:type="paragraph" w:styleId="Heading1">
    <w:name w:val="heading 1"/>
    <w:basedOn w:val="Normal"/>
    <w:next w:val="Normal"/>
    <w:link w:val="Heading1Char"/>
    <w:uiPriority w:val="9"/>
    <w:qFormat/>
    <w:rsid w:val="0000427E"/>
    <w:pPr>
      <w:keepNext/>
      <w:keepLines/>
      <w:spacing w:before="240" w:after="0"/>
      <w:jc w:val="center"/>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00427E"/>
    <w:pPr>
      <w:keepNext/>
      <w:keepLines/>
      <w:spacing w:before="40" w:after="0"/>
      <w:outlineLvl w:val="1"/>
    </w:pPr>
    <w:rPr>
      <w:rFonts w:eastAsiaTheme="majorEastAsia" w:cstheme="majorBidi"/>
      <w:b/>
      <w:kern w:val="2"/>
      <w:szCs w:val="26"/>
      <w:lang w:val="en-US"/>
      <w14:ligatures w14:val="standardContextual"/>
    </w:rPr>
  </w:style>
  <w:style w:type="paragraph" w:styleId="Heading3">
    <w:name w:val="heading 3"/>
    <w:basedOn w:val="Normal"/>
    <w:next w:val="Normal"/>
    <w:link w:val="Heading3Char"/>
    <w:uiPriority w:val="9"/>
    <w:unhideWhenUsed/>
    <w:qFormat/>
    <w:rsid w:val="0000427E"/>
    <w:pPr>
      <w:keepNext/>
      <w:keepLines/>
      <w:spacing w:before="40" w:after="0"/>
      <w:outlineLvl w:val="2"/>
    </w:pPr>
    <w:rPr>
      <w:rFonts w:eastAsiaTheme="majorEastAsia" w:cstheme="majorBidi"/>
      <w:b/>
      <w:i/>
      <w:szCs w:val="24"/>
      <w:lang w:val="en-US"/>
    </w:rPr>
  </w:style>
  <w:style w:type="paragraph" w:styleId="Heading4">
    <w:name w:val="heading 4"/>
    <w:basedOn w:val="Normal"/>
    <w:next w:val="Normal"/>
    <w:link w:val="Heading4Char"/>
    <w:uiPriority w:val="9"/>
    <w:unhideWhenUsed/>
    <w:qFormat/>
    <w:rsid w:val="0000427E"/>
    <w:pPr>
      <w:keepNext/>
      <w:keepLines/>
      <w:spacing w:before="40" w:after="0"/>
      <w:outlineLvl w:val="3"/>
    </w:pPr>
    <w:rPr>
      <w:rFonts w:eastAsiaTheme="majorEastAsia" w:cstheme="majorBidi"/>
      <w:i/>
      <w:iCs/>
      <w:szCs w:val="24"/>
    </w:rPr>
  </w:style>
  <w:style w:type="paragraph" w:styleId="Heading5">
    <w:name w:val="heading 5"/>
    <w:basedOn w:val="Normal"/>
    <w:next w:val="Normal"/>
    <w:link w:val="Heading5Char"/>
    <w:uiPriority w:val="9"/>
    <w:semiHidden/>
    <w:unhideWhenUsed/>
    <w:qFormat/>
    <w:rsid w:val="006D3711"/>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3711"/>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3711"/>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3711"/>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3711"/>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0427E"/>
    <w:rPr>
      <w:rFonts w:ascii="Times New Roman" w:hAnsi="Times New Roman" w:eastAsiaTheme="majorEastAsia" w:cstheme="majorBidi"/>
      <w:b/>
      <w:color w:val="000000" w:themeColor="text1"/>
      <w:kern w:val="0"/>
      <w:szCs w:val="32"/>
      <w14:ligatures w14:val="none"/>
    </w:rPr>
  </w:style>
  <w:style w:type="paragraph" w:styleId="NoSpacing">
    <w:name w:val="No Spacing"/>
    <w:uiPriority w:val="1"/>
    <w:qFormat/>
    <w:rsid w:val="0000427E"/>
    <w:pPr>
      <w:spacing w:after="0" w:line="240" w:lineRule="auto"/>
      <w:jc w:val="both"/>
    </w:pPr>
    <w:rPr>
      <w:rFonts w:ascii="Times New Roman" w:hAnsi="Times New Roman"/>
      <w:color w:val="000000" w:themeColor="text1"/>
      <w:lang w:val="en-GB"/>
      <w14:ligatures w14:val="none"/>
    </w:rPr>
  </w:style>
  <w:style w:type="character" w:styleId="Heading2Char" w:customStyle="1">
    <w:name w:val="Heading 2 Char"/>
    <w:basedOn w:val="DefaultParagraphFont"/>
    <w:link w:val="Heading2"/>
    <w:uiPriority w:val="9"/>
    <w:rsid w:val="0000427E"/>
    <w:rPr>
      <w:rFonts w:ascii="Times New Roman" w:hAnsi="Times New Roman" w:eastAsiaTheme="majorEastAsia" w:cstheme="majorBidi"/>
      <w:b/>
      <w:color w:val="000000" w:themeColor="text1"/>
      <w:szCs w:val="26"/>
    </w:rPr>
  </w:style>
  <w:style w:type="character" w:styleId="Heading3Char" w:customStyle="1">
    <w:name w:val="Heading 3 Char"/>
    <w:basedOn w:val="DefaultParagraphFont"/>
    <w:link w:val="Heading3"/>
    <w:uiPriority w:val="9"/>
    <w:rsid w:val="0000427E"/>
    <w:rPr>
      <w:rFonts w:ascii="Times New Roman" w:hAnsi="Times New Roman" w:eastAsiaTheme="majorEastAsia" w:cstheme="majorBidi"/>
      <w:b/>
      <w:i/>
      <w:color w:val="000000" w:themeColor="text1"/>
      <w:kern w:val="0"/>
      <w14:ligatures w14:val="none"/>
    </w:rPr>
  </w:style>
  <w:style w:type="character" w:styleId="Heading4Char" w:customStyle="1">
    <w:name w:val="Heading 4 Char"/>
    <w:basedOn w:val="DefaultParagraphFont"/>
    <w:link w:val="Heading4"/>
    <w:uiPriority w:val="9"/>
    <w:rsid w:val="0000427E"/>
    <w:rPr>
      <w:rFonts w:ascii="Times New Roman" w:hAnsi="Times New Roman" w:eastAsiaTheme="majorEastAsia" w:cstheme="majorBidi"/>
      <w:i/>
      <w:iCs/>
      <w:color w:val="000000" w:themeColor="text1"/>
      <w:kern w:val="0"/>
      <w:lang w:val="en-GB"/>
      <w14:ligatures w14:val="none"/>
    </w:rPr>
  </w:style>
  <w:style w:type="character" w:styleId="Heading5Char" w:customStyle="1">
    <w:name w:val="Heading 5 Char"/>
    <w:basedOn w:val="DefaultParagraphFont"/>
    <w:link w:val="Heading5"/>
    <w:uiPriority w:val="9"/>
    <w:semiHidden/>
    <w:rsid w:val="006D3711"/>
    <w:rPr>
      <w:rFonts w:eastAsiaTheme="majorEastAsia" w:cstheme="majorBidi"/>
      <w:color w:val="0F4761" w:themeColor="accent1" w:themeShade="BF"/>
      <w:lang w:val="en-GB" w:bidi="ur-PK"/>
      <w14:ligatures w14:val="none"/>
    </w:rPr>
  </w:style>
  <w:style w:type="character" w:styleId="Heading6Char" w:customStyle="1">
    <w:name w:val="Heading 6 Char"/>
    <w:basedOn w:val="DefaultParagraphFont"/>
    <w:link w:val="Heading6"/>
    <w:uiPriority w:val="9"/>
    <w:semiHidden/>
    <w:rsid w:val="006D3711"/>
    <w:rPr>
      <w:rFonts w:eastAsiaTheme="majorEastAsia" w:cstheme="majorBidi"/>
      <w:i/>
      <w:iCs/>
      <w:color w:val="595959" w:themeColor="text1" w:themeTint="A6"/>
      <w:lang w:val="en-GB" w:bidi="ur-PK"/>
      <w14:ligatures w14:val="none"/>
    </w:rPr>
  </w:style>
  <w:style w:type="character" w:styleId="Heading7Char" w:customStyle="1">
    <w:name w:val="Heading 7 Char"/>
    <w:basedOn w:val="DefaultParagraphFont"/>
    <w:link w:val="Heading7"/>
    <w:uiPriority w:val="9"/>
    <w:semiHidden/>
    <w:rsid w:val="006D3711"/>
    <w:rPr>
      <w:rFonts w:eastAsiaTheme="majorEastAsia" w:cstheme="majorBidi"/>
      <w:color w:val="595959" w:themeColor="text1" w:themeTint="A6"/>
      <w:lang w:val="en-GB" w:bidi="ur-PK"/>
      <w14:ligatures w14:val="none"/>
    </w:rPr>
  </w:style>
  <w:style w:type="character" w:styleId="Heading8Char" w:customStyle="1">
    <w:name w:val="Heading 8 Char"/>
    <w:basedOn w:val="DefaultParagraphFont"/>
    <w:link w:val="Heading8"/>
    <w:uiPriority w:val="9"/>
    <w:semiHidden/>
    <w:rsid w:val="006D3711"/>
    <w:rPr>
      <w:rFonts w:eastAsiaTheme="majorEastAsia" w:cstheme="majorBidi"/>
      <w:i/>
      <w:iCs/>
      <w:color w:val="272727" w:themeColor="text1" w:themeTint="D8"/>
      <w:lang w:val="en-GB" w:bidi="ur-PK"/>
      <w14:ligatures w14:val="none"/>
    </w:rPr>
  </w:style>
  <w:style w:type="character" w:styleId="Heading9Char" w:customStyle="1">
    <w:name w:val="Heading 9 Char"/>
    <w:basedOn w:val="DefaultParagraphFont"/>
    <w:link w:val="Heading9"/>
    <w:uiPriority w:val="9"/>
    <w:semiHidden/>
    <w:rsid w:val="006D3711"/>
    <w:rPr>
      <w:rFonts w:eastAsiaTheme="majorEastAsia" w:cstheme="majorBidi"/>
      <w:color w:val="272727" w:themeColor="text1" w:themeTint="D8"/>
      <w:lang w:val="en-GB" w:bidi="ur-PK"/>
      <w14:ligatures w14:val="none"/>
    </w:rPr>
  </w:style>
  <w:style w:type="paragraph" w:styleId="Title">
    <w:name w:val="Title"/>
    <w:basedOn w:val="Normal"/>
    <w:next w:val="Normal"/>
    <w:link w:val="TitleChar"/>
    <w:uiPriority w:val="10"/>
    <w:qFormat/>
    <w:rsid w:val="006D3711"/>
    <w:pPr>
      <w:spacing w:after="8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6D3711"/>
    <w:rPr>
      <w:rFonts w:asciiTheme="majorHAnsi" w:hAnsiTheme="majorHAnsi" w:eastAsiaTheme="majorEastAsia" w:cstheme="majorBidi"/>
      <w:spacing w:val="-10"/>
      <w:kern w:val="28"/>
      <w:sz w:val="56"/>
      <w:szCs w:val="56"/>
      <w:lang w:val="en-GB" w:bidi="ur-PK"/>
      <w14:ligatures w14:val="none"/>
    </w:rPr>
  </w:style>
  <w:style w:type="paragraph" w:styleId="Subtitle">
    <w:name w:val="Subtitle"/>
    <w:basedOn w:val="Normal"/>
    <w:next w:val="Normal"/>
    <w:link w:val="SubtitleChar"/>
    <w:uiPriority w:val="11"/>
    <w:qFormat/>
    <w:rsid w:val="006D3711"/>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D3711"/>
    <w:rPr>
      <w:rFonts w:eastAsiaTheme="majorEastAsia" w:cstheme="majorBidi"/>
      <w:color w:val="595959" w:themeColor="text1" w:themeTint="A6"/>
      <w:spacing w:val="15"/>
      <w:sz w:val="28"/>
      <w:szCs w:val="28"/>
      <w:lang w:val="en-GB" w:bidi="ur-PK"/>
      <w14:ligatures w14:val="none"/>
    </w:rPr>
  </w:style>
  <w:style w:type="paragraph" w:styleId="Quote">
    <w:name w:val="Quote"/>
    <w:basedOn w:val="Normal"/>
    <w:next w:val="Normal"/>
    <w:link w:val="QuoteChar"/>
    <w:uiPriority w:val="29"/>
    <w:qFormat/>
    <w:rsid w:val="006D3711"/>
    <w:pPr>
      <w:spacing w:before="160"/>
      <w:jc w:val="center"/>
    </w:pPr>
    <w:rPr>
      <w:i/>
      <w:iCs/>
      <w:color w:val="404040" w:themeColor="text1" w:themeTint="BF"/>
    </w:rPr>
  </w:style>
  <w:style w:type="character" w:styleId="QuoteChar" w:customStyle="1">
    <w:name w:val="Quote Char"/>
    <w:basedOn w:val="DefaultParagraphFont"/>
    <w:link w:val="Quote"/>
    <w:uiPriority w:val="29"/>
    <w:rsid w:val="006D3711"/>
    <w:rPr>
      <w:rFonts w:ascii="Times New Roman" w:hAnsi="Times New Roman"/>
      <w:i/>
      <w:iCs/>
      <w:color w:val="404040" w:themeColor="text1" w:themeTint="BF"/>
      <w:lang w:val="en-GB" w:bidi="ur-PK"/>
      <w14:ligatures w14:val="none"/>
    </w:rPr>
  </w:style>
  <w:style w:type="paragraph" w:styleId="ListParagraph">
    <w:name w:val="List Paragraph"/>
    <w:basedOn w:val="Normal"/>
    <w:uiPriority w:val="34"/>
    <w:qFormat/>
    <w:rsid w:val="006D3711"/>
    <w:pPr>
      <w:ind w:left="720"/>
      <w:contextualSpacing/>
    </w:pPr>
  </w:style>
  <w:style w:type="character" w:styleId="IntenseEmphasis">
    <w:name w:val="Intense Emphasis"/>
    <w:basedOn w:val="DefaultParagraphFont"/>
    <w:uiPriority w:val="21"/>
    <w:qFormat/>
    <w:rsid w:val="006D3711"/>
    <w:rPr>
      <w:i/>
      <w:iCs/>
      <w:color w:val="0F4761" w:themeColor="accent1" w:themeShade="BF"/>
    </w:rPr>
  </w:style>
  <w:style w:type="paragraph" w:styleId="IntenseQuote">
    <w:name w:val="Intense Quote"/>
    <w:basedOn w:val="Normal"/>
    <w:next w:val="Normal"/>
    <w:link w:val="IntenseQuoteChar"/>
    <w:uiPriority w:val="30"/>
    <w:qFormat/>
    <w:rsid w:val="006D371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D3711"/>
    <w:rPr>
      <w:rFonts w:ascii="Times New Roman" w:hAnsi="Times New Roman"/>
      <w:i/>
      <w:iCs/>
      <w:color w:val="0F4761" w:themeColor="accent1" w:themeShade="BF"/>
      <w:lang w:val="en-GB" w:bidi="ur-PK"/>
      <w14:ligatures w14:val="none"/>
    </w:rPr>
  </w:style>
  <w:style w:type="character" w:styleId="IntenseReference">
    <w:name w:val="Intense Reference"/>
    <w:basedOn w:val="DefaultParagraphFont"/>
    <w:uiPriority w:val="32"/>
    <w:qFormat/>
    <w:rsid w:val="006D3711"/>
    <w:rPr>
      <w:b/>
      <w:bCs/>
      <w:smallCaps/>
      <w:color w:val="0F4761" w:themeColor="accent1" w:themeShade="BF"/>
      <w:spacing w:val="5"/>
    </w:rPr>
  </w:style>
  <w:style w:type="character" w:styleId="Hyperlink">
    <w:name w:val="Hyperlink"/>
    <w:basedOn w:val="DefaultParagraphFont"/>
    <w:uiPriority w:val="99"/>
    <w:unhideWhenUsed/>
    <w:rsid w:val="00184CDE"/>
    <w:rPr>
      <w:color w:val="467886" w:themeColor="hyperlink"/>
      <w:u w:val="single"/>
    </w:rPr>
  </w:style>
  <w:style w:type="paragraph" w:styleId="Header">
    <w:name w:val="header"/>
    <w:basedOn w:val="Normal"/>
    <w:link w:val="HeaderChar"/>
    <w:uiPriority w:val="99"/>
    <w:unhideWhenUsed/>
    <w:rsid w:val="00CF49F5"/>
    <w:pPr>
      <w:tabs>
        <w:tab w:val="center" w:pos="4680"/>
        <w:tab w:val="right" w:pos="9360"/>
      </w:tabs>
      <w:spacing w:after="0" w:line="240" w:lineRule="auto"/>
    </w:pPr>
  </w:style>
  <w:style w:type="character" w:styleId="HeaderChar" w:customStyle="1">
    <w:name w:val="Header Char"/>
    <w:basedOn w:val="DefaultParagraphFont"/>
    <w:link w:val="Header"/>
    <w:uiPriority w:val="99"/>
    <w:rsid w:val="00CF49F5"/>
    <w:rPr>
      <w:rFonts w:ascii="Times New Roman" w:hAnsi="Times New Roman"/>
      <w:color w:val="000000" w:themeColor="text1"/>
      <w:lang w:val="en-GB" w:bidi="ur-PK"/>
      <w14:ligatures w14:val="none"/>
    </w:rPr>
  </w:style>
  <w:style w:type="paragraph" w:styleId="Footer">
    <w:name w:val="footer"/>
    <w:basedOn w:val="Normal"/>
    <w:link w:val="FooterChar"/>
    <w:uiPriority w:val="99"/>
    <w:unhideWhenUsed/>
    <w:rsid w:val="00CF49F5"/>
    <w:pPr>
      <w:tabs>
        <w:tab w:val="center" w:pos="4680"/>
        <w:tab w:val="right" w:pos="9360"/>
      </w:tabs>
      <w:spacing w:after="0" w:line="240" w:lineRule="auto"/>
    </w:pPr>
  </w:style>
  <w:style w:type="character" w:styleId="FooterChar" w:customStyle="1">
    <w:name w:val="Footer Char"/>
    <w:basedOn w:val="DefaultParagraphFont"/>
    <w:link w:val="Footer"/>
    <w:uiPriority w:val="99"/>
    <w:rsid w:val="00CF49F5"/>
    <w:rPr>
      <w:rFonts w:ascii="Times New Roman" w:hAnsi="Times New Roman"/>
      <w:color w:val="000000" w:themeColor="text1"/>
      <w:lang w:val="en-GB" w:bidi="ur-PK"/>
      <w14:ligatures w14:val="none"/>
    </w:rPr>
  </w:style>
  <w:style w:type="paragraph" w:styleId="TOCHeading">
    <w:name w:val="TOC Heading"/>
    <w:basedOn w:val="Heading1"/>
    <w:next w:val="Normal"/>
    <w:uiPriority w:val="39"/>
    <w:unhideWhenUsed/>
    <w:qFormat/>
    <w:rsid w:val="00CF49F5"/>
    <w:pPr>
      <w:spacing w:line="259" w:lineRule="auto"/>
      <w:jc w:val="left"/>
      <w:outlineLvl w:val="9"/>
    </w:pPr>
    <w:rPr>
      <w:rFonts w:asciiTheme="majorHAnsi" w:hAnsiTheme="majorHAnsi"/>
      <w:b w:val="0"/>
      <w:color w:val="0F4761" w:themeColor="accent1" w:themeShade="BF"/>
      <w:sz w:val="32"/>
      <w:lang w:bidi="ar-SA"/>
    </w:rPr>
  </w:style>
  <w:style w:type="paragraph" w:styleId="TOC1">
    <w:name w:val="toc 1"/>
    <w:basedOn w:val="Normal"/>
    <w:next w:val="Normal"/>
    <w:autoRedefine/>
    <w:uiPriority w:val="39"/>
    <w:unhideWhenUsed/>
    <w:rsid w:val="00CF49F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A683D-787C-4AFB-9EDC-06EE4936BB6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18</revision>
  <dcterms:created xsi:type="dcterms:W3CDTF">2026-03-18T15:48:00.0000000Z</dcterms:created>
  <dcterms:modified xsi:type="dcterms:W3CDTF">2026-03-22T02:52:31.2471229Z</dcterms:modified>
  <lastModifiedBy>Shazia Perveen (2242994)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a950aca3-356a-47b6-869f-72fb7785f0ec</vt:lpwstr>
  </property>
</Properties>
</file>