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5B3ED89" w14:textId="77777777" w:rsidR="009228D3" w:rsidRDefault="009228D3" w:rsidP="009228D3">
      <w:pPr>
        <w:jc w:val="center"/>
        <w:rPr>
          <w:b/>
          <w:sz w:val="32"/>
          <w:szCs w:val="32"/>
        </w:rPr>
      </w:pPr>
    </w:p>
    <w:p w14:paraId="5F94D113" w14:textId="77777777" w:rsidR="009228D3" w:rsidRDefault="009228D3" w:rsidP="009228D3">
      <w:pPr>
        <w:jc w:val="center"/>
        <w:rPr>
          <w:b/>
          <w:sz w:val="32"/>
          <w:szCs w:val="32"/>
        </w:rPr>
      </w:pPr>
    </w:p>
    <w:p w14:paraId="1D570EBB" w14:textId="77777777" w:rsidR="009228D3" w:rsidRDefault="009228D3" w:rsidP="009228D3">
      <w:pPr>
        <w:jc w:val="center"/>
        <w:rPr>
          <w:b/>
          <w:sz w:val="32"/>
          <w:szCs w:val="32"/>
        </w:rPr>
      </w:pPr>
    </w:p>
    <w:p w14:paraId="49F3086E" w14:textId="77777777" w:rsidR="009228D3" w:rsidRDefault="009228D3" w:rsidP="009228D3">
      <w:pPr>
        <w:jc w:val="center"/>
        <w:rPr>
          <w:b/>
          <w:sz w:val="32"/>
          <w:szCs w:val="32"/>
        </w:rPr>
      </w:pPr>
    </w:p>
    <w:p w14:paraId="450AE90F" w14:textId="77777777" w:rsidR="009228D3" w:rsidRDefault="009228D3" w:rsidP="009228D3">
      <w:pPr>
        <w:jc w:val="center"/>
        <w:rPr>
          <w:b/>
          <w:sz w:val="32"/>
          <w:szCs w:val="32"/>
        </w:rPr>
      </w:pPr>
    </w:p>
    <w:p w14:paraId="45A1086B" w14:textId="77777777" w:rsidR="009228D3" w:rsidRDefault="009228D3" w:rsidP="009228D3">
      <w:pPr>
        <w:jc w:val="center"/>
        <w:rPr>
          <w:b/>
          <w:sz w:val="32"/>
          <w:szCs w:val="32"/>
        </w:rPr>
      </w:pPr>
    </w:p>
    <w:p w14:paraId="47411A7E" w14:textId="1D1279E1" w:rsidR="009228D3" w:rsidRDefault="009228D3" w:rsidP="009228D3">
      <w:pPr>
        <w:jc w:val="center"/>
        <w:rPr>
          <w:b/>
          <w:sz w:val="32"/>
          <w:szCs w:val="32"/>
        </w:rPr>
      </w:pPr>
      <w:r>
        <w:rPr>
          <w:noProof/>
        </w:rPr>
        <w:drawing>
          <wp:inline distT="0" distB="0" distL="0" distR="0" wp14:anchorId="68DA80F5" wp14:editId="21921724">
            <wp:extent cx="6195060" cy="2257425"/>
            <wp:effectExtent l="0" t="0" r="0" b="9525"/>
            <wp:docPr id="50103485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195060" cy="2257425"/>
                    </a:xfrm>
                    <a:prstGeom prst="rect">
                      <a:avLst/>
                    </a:prstGeom>
                    <a:noFill/>
                  </pic:spPr>
                </pic:pic>
              </a:graphicData>
            </a:graphic>
          </wp:inline>
        </w:drawing>
      </w:r>
    </w:p>
    <w:p w14:paraId="418DC42C" w14:textId="756B546A" w:rsidR="00BC5BDD" w:rsidRPr="009228D3" w:rsidRDefault="00000000" w:rsidP="009228D3">
      <w:pPr>
        <w:jc w:val="center"/>
        <w:rPr>
          <w:sz w:val="32"/>
          <w:szCs w:val="32"/>
        </w:rPr>
      </w:pPr>
      <w:r w:rsidRPr="009228D3">
        <w:rPr>
          <w:b/>
          <w:sz w:val="32"/>
          <w:szCs w:val="32"/>
        </w:rPr>
        <w:t>RESEARCH PROPOSAL</w:t>
      </w:r>
    </w:p>
    <w:p w14:paraId="76ABA06D" w14:textId="77777777" w:rsidR="00BC5BDD" w:rsidRDefault="00000000" w:rsidP="009228D3">
      <w:pPr>
        <w:jc w:val="center"/>
      </w:pPr>
      <w:r>
        <w:rPr>
          <w:b/>
        </w:rPr>
        <w:t>A systematic review of factors influencing glaucoma medication adherence among adults in the United Kingdom</w:t>
      </w:r>
    </w:p>
    <w:p w14:paraId="31366AA3" w14:textId="31F70BF6" w:rsidR="00BC5BDD" w:rsidRDefault="00000000" w:rsidP="009228D3">
      <w:pPr>
        <w:jc w:val="center"/>
      </w:pPr>
      <w:r>
        <w:t xml:space="preserve">Student: Rizwana </w:t>
      </w:r>
    </w:p>
    <w:p w14:paraId="2EA754F9" w14:textId="52185CBD" w:rsidR="009228D3" w:rsidRDefault="009228D3" w:rsidP="009228D3">
      <w:pPr>
        <w:jc w:val="center"/>
      </w:pPr>
      <w:r>
        <w:t>Student ID: 2521764</w:t>
      </w:r>
    </w:p>
    <w:p w14:paraId="244BBE64" w14:textId="6D5A83C4" w:rsidR="00841197" w:rsidRPr="00841197" w:rsidRDefault="00841197" w:rsidP="00841197">
      <w:pPr>
        <w:jc w:val="center"/>
        <w:rPr>
          <w:lang w:val="en-GB"/>
        </w:rPr>
      </w:pPr>
      <w:r w:rsidRPr="00841197">
        <w:rPr>
          <w:lang w:val="en-GB"/>
        </w:rPr>
        <w:t>Module Code &amp; Title</w:t>
      </w:r>
      <w:r>
        <w:rPr>
          <w:lang w:val="en-GB"/>
        </w:rPr>
        <w:t xml:space="preserve">:- </w:t>
      </w:r>
      <w:r w:rsidRPr="00841197">
        <w:rPr>
          <w:i/>
          <w:iCs/>
          <w:lang w:val="en-GB"/>
        </w:rPr>
        <w:t>LCHS7008: Practice-Based Research</w:t>
      </w:r>
    </w:p>
    <w:p w14:paraId="08D3CACA" w14:textId="3AE9B891" w:rsidR="00841197" w:rsidRPr="00841197" w:rsidRDefault="00841197" w:rsidP="00841197">
      <w:pPr>
        <w:jc w:val="center"/>
        <w:rPr>
          <w:lang w:val="en-GB"/>
        </w:rPr>
      </w:pPr>
      <w:r w:rsidRPr="00841197">
        <w:rPr>
          <w:lang w:val="en-GB"/>
        </w:rPr>
        <w:t xml:space="preserve">Lecturer's Name </w:t>
      </w:r>
      <w:r>
        <w:rPr>
          <w:lang w:val="en-GB"/>
        </w:rPr>
        <w:t xml:space="preserve">:- Dr. Diola </w:t>
      </w:r>
      <w:proofErr w:type="spellStart"/>
      <w:r>
        <w:rPr>
          <w:lang w:val="en-GB"/>
        </w:rPr>
        <w:t>Biljhout</w:t>
      </w:r>
      <w:proofErr w:type="spellEnd"/>
    </w:p>
    <w:p w14:paraId="276E0059" w14:textId="5317D827" w:rsidR="00841197" w:rsidRDefault="00841197" w:rsidP="009228D3">
      <w:pPr>
        <w:jc w:val="center"/>
      </w:pPr>
      <w:r>
        <w:t>Supervisor Name:- Dr. Tonia Babalola</w:t>
      </w:r>
    </w:p>
    <w:p w14:paraId="0FA5BE91" w14:textId="77777777" w:rsidR="00BC5BDD" w:rsidRDefault="00000000" w:rsidP="009228D3">
      <w:pPr>
        <w:jc w:val="center"/>
      </w:pPr>
      <w:r>
        <w:t>Programme: MSc Public Health and Social Care in Practice</w:t>
      </w:r>
    </w:p>
    <w:p w14:paraId="648C81DD" w14:textId="77777777" w:rsidR="00BC5BDD" w:rsidRDefault="00000000" w:rsidP="009228D3">
      <w:pPr>
        <w:jc w:val="center"/>
      </w:pPr>
      <w:r>
        <w:t>University: University of Wales Trinity Saint David (UWTSD)</w:t>
      </w:r>
    </w:p>
    <w:p w14:paraId="334BF524" w14:textId="6BE95984" w:rsidR="00BC5BDD" w:rsidRDefault="00000000" w:rsidP="009228D3">
      <w:pPr>
        <w:jc w:val="both"/>
      </w:pPr>
      <w:r>
        <w:br w:type="page"/>
      </w:r>
    </w:p>
    <w:p w14:paraId="04082C11" w14:textId="3973C1F4" w:rsidR="00BC5BDD" w:rsidRDefault="009228D3" w:rsidP="009228D3">
      <w:pPr>
        <w:pStyle w:val="Heading1"/>
        <w:jc w:val="both"/>
      </w:pPr>
      <w:r>
        <w:lastRenderedPageBreak/>
        <w:t>1</w:t>
      </w:r>
      <w:r w:rsidR="00000000">
        <w:t>. Prevalence of the Problem</w:t>
      </w:r>
    </w:p>
    <w:p w14:paraId="488F2E50" w14:textId="77777777" w:rsidR="00BC5BDD" w:rsidRDefault="00000000" w:rsidP="009228D3">
      <w:pPr>
        <w:jc w:val="both"/>
      </w:pPr>
      <w:r>
        <w:t>Glaucoma is a group of progressive eye diseases involving damage to the optic nerve and associated visual-field loss. It is an important public-health concern because established visual loss is generally irreversible. The condition is strongly associated with increasing age, making glaucoma particularly relevant to the UK population as the number of older adults increases (NICE, 2017, updated 2022; Rudnicka et al., 2006).</w:t>
      </w:r>
    </w:p>
    <w:p w14:paraId="37F09E5C" w14:textId="77777777" w:rsidR="00BC5BDD" w:rsidRDefault="00000000" w:rsidP="009228D3">
      <w:pPr>
        <w:jc w:val="both"/>
      </w:pPr>
      <w:r>
        <w:t>Recent UK evidence indicates that the burden may be greater than previously estimated. Moorfields Eye Hospital (2026) reports that more than one million people are estimated to currently have glaucoma in the UK, with projections suggesting approximately 1.6 million by 2060. Glaucoma is often asymptomatic until substantial damage has occurred, increasing the importance of appropriate treatment and long-term management.</w:t>
      </w:r>
    </w:p>
    <w:p w14:paraId="24F80D75" w14:textId="77777777" w:rsidR="00BC5BDD" w:rsidRDefault="00000000" w:rsidP="009228D3">
      <w:pPr>
        <w:jc w:val="both"/>
      </w:pPr>
      <w:r>
        <w:t>Glaucoma is commonly managed with intraocular-pressure-lowering medication, particularly topical eye drops. NICE (2017, updated 2022) recommends appropriate treatment and regular reassessment to reduce the risk of progression. However, treatment effectiveness depends partly on patients being able and willing to use medicines as recommended. Adherence may be influenced by multiple interacting factors (Moore, Richter and Modjtahedi, 2023; Quaranta et al., 2023).</w:t>
      </w:r>
    </w:p>
    <w:p w14:paraId="5B2919C5" w14:textId="609BDD76" w:rsidR="00BC5BDD" w:rsidRDefault="009228D3" w:rsidP="009228D3">
      <w:pPr>
        <w:pStyle w:val="Heading1"/>
        <w:jc w:val="both"/>
      </w:pPr>
      <w:r>
        <w:t>2</w:t>
      </w:r>
      <w:r w:rsidR="00000000">
        <w:t>. Introduction and Literature-Based Background</w:t>
      </w:r>
    </w:p>
    <w:p w14:paraId="52CE735B" w14:textId="77777777" w:rsidR="00BC5BDD" w:rsidRDefault="00000000" w:rsidP="009228D3">
      <w:pPr>
        <w:jc w:val="both"/>
      </w:pPr>
      <w:r>
        <w:t>Glaucoma is a chronic condition requiring long-term monitoring and, for many patients, continuing medication. Primary open-angle glaucoma may develop gradually and is often asymptomatic in its early stages. Patients may therefore not experience an immediate benefit from medication even though treatment is intended to prevent future visual loss (NICE, 2017, updated 2022).</w:t>
      </w:r>
    </w:p>
    <w:p w14:paraId="552C4D43" w14:textId="77777777" w:rsidR="00BC5BDD" w:rsidRDefault="00000000" w:rsidP="009228D3">
      <w:pPr>
        <w:jc w:val="both"/>
      </w:pPr>
      <w:r>
        <w:t>The WHO (2003) describes adherence within a wider framework that includes patient-related, treatment-related, socioeconomic and healthcare-system influences. This is relevant to glaucoma because long-term treatment requires patients to integrate medication into daily routines over many years.</w:t>
      </w:r>
    </w:p>
    <w:p w14:paraId="1F9CF010" w14:textId="77777777" w:rsidR="00BC5BDD" w:rsidRDefault="00000000" w:rsidP="009228D3">
      <w:pPr>
        <w:jc w:val="both"/>
      </w:pPr>
      <w:r>
        <w:t>Patient-related factors may include knowledge, beliefs, motivation, self-efficacy and memory. McDonald et al. (2019) used a theory-driven qualitative approach in the UK and identified beliefs, knowledge and practical issues as relevant to adherence with topical glaucoma medication. Muir et al. (2006) found an association between health literacy and glaucoma medication refill behaviour, providing a rationale for examining health literacy.</w:t>
      </w:r>
    </w:p>
    <w:p w14:paraId="62B25ECA" w14:textId="77777777" w:rsidR="00BC5BDD" w:rsidRDefault="00000000" w:rsidP="009228D3">
      <w:pPr>
        <w:jc w:val="both"/>
      </w:pPr>
      <w:r>
        <w:t>Treatment-related factors include dosing frequency, number of medicines, adverse effects, bottle design and eye-drop administration. Research has demonstrated that eye-drop technique can be problematic and may be associated with patient characteristics and treatment burden (Sleath et al., 2011; Gao et al., 2018). Quaranta et al. (2023) also identify adherence and persistence as continuing challenges in long-term glaucoma therapy.</w:t>
      </w:r>
    </w:p>
    <w:p w14:paraId="6FEB686F" w14:textId="77777777" w:rsidR="00BC5BDD" w:rsidRDefault="00000000" w:rsidP="009228D3">
      <w:pPr>
        <w:jc w:val="both"/>
      </w:pPr>
      <w:r>
        <w:t>Socioeconomic circumstances, social support and healthcare-system factors may influence access to medicines, treatment routines and engagement with services. Communication, continuity of care and medication availability may also affect adherence.</w:t>
      </w:r>
    </w:p>
    <w:p w14:paraId="35127099" w14:textId="77777777" w:rsidR="00BC5BDD" w:rsidRDefault="00000000" w:rsidP="009228D3">
      <w:pPr>
        <w:jc w:val="both"/>
      </w:pPr>
      <w:r>
        <w:t xml:space="preserve">UK-specific evidence is particularly important because healthcare organisation, prescribing arrangements and access to ophthalmology services differ internationally. The Norwich Adherence Glaucoma Study recruited patients in a UK glaucoma clinic and evaluated a patient-centred </w:t>
      </w:r>
      <w:r>
        <w:lastRenderedPageBreak/>
        <w:t>intervention intended to improve adherence (Cate et al., 2014). Although adherence was not significantly increased, tailored information improved patient satisfaction.</w:t>
      </w:r>
    </w:p>
    <w:p w14:paraId="1F76643E" w14:textId="77777777" w:rsidR="00BC5BDD" w:rsidRDefault="00000000" w:rsidP="009228D3">
      <w:pPr>
        <w:jc w:val="both"/>
      </w:pPr>
      <w:r>
        <w:t>Waterman et al. (2020), based in Wales, investigated adherence and a clinical pathway for identifying non-responders to glaucoma eye drops. Read et al. (2018) explored transitions between states of medication adherence in people with glaucoma and dementia in a UK context.</w:t>
      </w:r>
    </w:p>
    <w:p w14:paraId="1BF05D04" w14:textId="77777777" w:rsidR="00BC5BDD" w:rsidRDefault="00000000" w:rsidP="009228D3">
      <w:pPr>
        <w:jc w:val="both"/>
      </w:pPr>
      <w:r>
        <w:t>Most importantly, Bott et al. (2026) conducted a contemporary qualitative study with UK patients and eye-care professionals using the Theoretical Domains Framework. The study identified knowledge and understanding, medication skills, memory and routines, treatment beliefs, social support and medication availability among relevant influences, while professionals identified time, resources and communication as important barriers.</w:t>
      </w:r>
    </w:p>
    <w:p w14:paraId="6F2D28A9" w14:textId="77777777" w:rsidR="00BC5BDD" w:rsidRDefault="00000000" w:rsidP="009228D3">
      <w:pPr>
        <w:jc w:val="both"/>
      </w:pPr>
      <w:r>
        <w:t>International evidence provides additional context. Boland et al. (2014) examined electronically monitored adherence and risk factors for non-adherence, while Nordstrom et al. (2005) demonstrated differences in persistence between glaucoma medication classes. However, such evidence cannot automatically be assumed to apply to the UK because populations and healthcare systems differ.</w:t>
      </w:r>
    </w:p>
    <w:p w14:paraId="327DBCCD" w14:textId="77777777" w:rsidR="00BC5BDD" w:rsidRDefault="00000000" w:rsidP="009228D3">
      <w:pPr>
        <w:jc w:val="both"/>
      </w:pPr>
      <w:r>
        <w:t>Overall, the evidence indicates that glaucoma medication adherence is multidimensional, while UK evidence is dispersed across qualitative, observational and intervention research. A systematic review can identify, critically appraise and synthesise these factors specifically within the UK population.</w:t>
      </w:r>
    </w:p>
    <w:p w14:paraId="1CC0E369" w14:textId="4D211C9D" w:rsidR="00BC5BDD" w:rsidRDefault="009228D3" w:rsidP="009228D3">
      <w:pPr>
        <w:pStyle w:val="Heading1"/>
        <w:jc w:val="both"/>
      </w:pPr>
      <w:r>
        <w:t>3</w:t>
      </w:r>
      <w:r w:rsidR="00000000">
        <w:t>. Rationale</w:t>
      </w:r>
    </w:p>
    <w:p w14:paraId="2EE0EBF1" w14:textId="77777777" w:rsidR="00BC5BDD" w:rsidRDefault="00000000" w:rsidP="009228D3">
      <w:pPr>
        <w:jc w:val="both"/>
      </w:pPr>
      <w:r>
        <w:t>The rationale is based on the increasing burden of glaucoma, the importance of long-term medication adherence and the need for UK-specific evidence. Increasing numbers of people living with glaucoma are likely to place continuing pressure on ophthalmology and community eye-care services (Moorfields Eye Hospital, 2026).</w:t>
      </w:r>
    </w:p>
    <w:p w14:paraId="05C84A41" w14:textId="77777777" w:rsidR="00BC5BDD" w:rsidRDefault="00000000" w:rsidP="009228D3">
      <w:pPr>
        <w:jc w:val="both"/>
      </w:pPr>
      <w:r>
        <w:t>Adherence can be affected by factors that may not be fully identified during routine appointments, including health literacy, treatment beliefs, forgetfulness, difficulties with eye-drop administration, socioeconomic circumstances and service-level barriers. A systematic review can identify recurring barriers and facilitators and inform patient-centred practice and future research.</w:t>
      </w:r>
    </w:p>
    <w:p w14:paraId="6FD560F3" w14:textId="1E6BAE43" w:rsidR="00BC5BDD" w:rsidRDefault="009228D3" w:rsidP="009228D3">
      <w:pPr>
        <w:pStyle w:val="Heading1"/>
        <w:jc w:val="both"/>
      </w:pPr>
      <w:r>
        <w:t>4</w:t>
      </w:r>
      <w:r w:rsidR="00000000">
        <w:t>. Research Question</w:t>
      </w:r>
    </w:p>
    <w:p w14:paraId="67F5331A" w14:textId="77777777" w:rsidR="00BC5BDD" w:rsidRDefault="00000000" w:rsidP="009228D3">
      <w:pPr>
        <w:jc w:val="both"/>
      </w:pPr>
      <w:r>
        <w:t>What factors influence glaucoma medication adherence among adults in the United Kingdom?</w:t>
      </w:r>
    </w:p>
    <w:p w14:paraId="44B64AC8" w14:textId="0B7AB12E" w:rsidR="00BC5BDD" w:rsidRDefault="009228D3" w:rsidP="009228D3">
      <w:pPr>
        <w:pStyle w:val="Heading1"/>
        <w:jc w:val="both"/>
      </w:pPr>
      <w:r>
        <w:t>5</w:t>
      </w:r>
      <w:r w:rsidR="00000000">
        <w:t>. Aim and Objectives</w:t>
      </w:r>
    </w:p>
    <w:p w14:paraId="205FA86F" w14:textId="77777777" w:rsidR="00BC5BDD" w:rsidRDefault="00000000" w:rsidP="009228D3">
      <w:pPr>
        <w:jc w:val="both"/>
      </w:pPr>
      <w:r>
        <w:t>Aim: To systematically review and synthesise evidence concerning the factors influencing glaucoma medication adherence among adults in the United Kingdom.</w:t>
      </w:r>
    </w:p>
    <w:p w14:paraId="10CD72A2" w14:textId="77777777" w:rsidR="00BC5BDD" w:rsidRDefault="00000000" w:rsidP="009228D3">
      <w:pPr>
        <w:jc w:val="both"/>
      </w:pPr>
      <w:r>
        <w:t>Objectives:</w:t>
      </w:r>
    </w:p>
    <w:p w14:paraId="34B36F31" w14:textId="027360B7" w:rsidR="00BC5BDD" w:rsidRDefault="009228D3" w:rsidP="009228D3">
      <w:pPr>
        <w:pStyle w:val="Heading1"/>
        <w:jc w:val="both"/>
      </w:pPr>
      <w:r>
        <w:t>6</w:t>
      </w:r>
      <w:r w:rsidR="00000000">
        <w:t>. Research Methodology</w:t>
      </w:r>
    </w:p>
    <w:p w14:paraId="62BD896F" w14:textId="77777777" w:rsidR="00BC5BDD" w:rsidRDefault="00000000" w:rsidP="009228D3">
      <w:pPr>
        <w:jc w:val="both"/>
      </w:pPr>
      <w:r>
        <w:t xml:space="preserve">A systematic literature review will be undertaken using a predefined protocol. PRISMA 2020 will guide transparent reporting of identification, screening, eligibility and inclusion (Page et al., 2021). The </w:t>
      </w:r>
      <w:r>
        <w:lastRenderedPageBreak/>
        <w:t>review will search MEDLINE/PubMed, EMBASE, CINAHL and PsycINFO because the question crosses ophthalmology, medicine, nursing, psychology and behavioural health.</w:t>
      </w:r>
    </w:p>
    <w:p w14:paraId="1C4E50FA" w14:textId="77777777" w:rsidR="00BC5BDD" w:rsidRDefault="00000000" w:rsidP="009228D3">
      <w:pPr>
        <w:jc w:val="both"/>
      </w:pPr>
      <w:r>
        <w:t>Search terms will combine controlled vocabulary and keywords relating to glaucoma, medication adherence and influencing factors. An example structure is: (glaucoma OR primary open-angle glaucoma OR chronic open-angle glaucoma) AND (medication adherence OR treatment adherence OR medication compliance OR persistence OR non-adherence) AND (factor* OR barrier* OR facilitator* OR health literacy OR socioeconomic OR belief* OR knowledge OR self-efficacy) AND (United Kingdom OR UK OR England OR Scotland OR Wales OR Northern Ireland OR NHS).</w:t>
      </w:r>
    </w:p>
    <w:p w14:paraId="03853EA5" w14:textId="77777777" w:rsidR="00BC5BDD" w:rsidRDefault="00000000" w:rsidP="009228D3">
      <w:pPr>
        <w:jc w:val="both"/>
      </w:pPr>
      <w:r>
        <w:t>The planned publication period is January 2000 to July 2026, with English-language studies considered. Reference lists of relevant studies and reviews will also be hand-searched. Full database strategies will be recorded to ensure reproducibility.</w:t>
      </w:r>
    </w:p>
    <w:p w14:paraId="29C0FFC8" w14:textId="77777777" w:rsidR="00BC5BDD" w:rsidRDefault="00000000" w:rsidP="009228D3">
      <w:pPr>
        <w:jc w:val="both"/>
      </w:pPr>
      <w:r>
        <w:t>Records will be exported to reference-management software, duplicates removed, and studies screened by title/abstract followed by full-text assessment. A PRISMA flow diagram will document the process.</w:t>
      </w:r>
    </w:p>
    <w:p w14:paraId="635F8946" w14:textId="77777777" w:rsidR="00EF7455" w:rsidRDefault="00EF7455" w:rsidP="00EF7455">
      <w:pPr>
        <w:pStyle w:val="Heading2"/>
        <w:jc w:val="both"/>
      </w:pPr>
      <w:r>
        <w:t>6a. Objectives</w:t>
      </w:r>
    </w:p>
    <w:p w14:paraId="63221EF7" w14:textId="77777777" w:rsidR="00EF7455" w:rsidRDefault="00EF7455" w:rsidP="00EF7455">
      <w:pPr>
        <w:pStyle w:val="ListBullet"/>
        <w:jc w:val="both"/>
      </w:pPr>
      <w:r>
        <w:t>Identify published empirical studies investigating glaucoma medication adherence among adults in the UK.</w:t>
      </w:r>
    </w:p>
    <w:p w14:paraId="2F0AD015" w14:textId="77777777" w:rsidR="00EF7455" w:rsidRDefault="00EF7455" w:rsidP="00EF7455">
      <w:pPr>
        <w:pStyle w:val="ListBullet"/>
        <w:jc w:val="both"/>
      </w:pPr>
      <w:r>
        <w:t xml:space="preserve">Identify patient-related, medication-related, socioeconomic, </w:t>
      </w:r>
      <w:proofErr w:type="spellStart"/>
      <w:r>
        <w:t>behavioural</w:t>
      </w:r>
      <w:proofErr w:type="spellEnd"/>
      <w:r>
        <w:t>, health-literacy, social, healthcare-system and professional factors associated with adherence.</w:t>
      </w:r>
    </w:p>
    <w:p w14:paraId="4CDD941D" w14:textId="77777777" w:rsidR="00EF7455" w:rsidRDefault="00EF7455" w:rsidP="00EF7455">
      <w:pPr>
        <w:pStyle w:val="ListBullet"/>
        <w:jc w:val="both"/>
      </w:pPr>
      <w:r>
        <w:t>Examine evidence concerning knowledge, health literacy and beliefs in relation to glaucoma medication adherence.</w:t>
      </w:r>
    </w:p>
    <w:p w14:paraId="6B87F83F" w14:textId="77777777" w:rsidR="00EF7455" w:rsidRDefault="00EF7455" w:rsidP="00EF7455">
      <w:pPr>
        <w:pStyle w:val="ListBullet"/>
        <w:jc w:val="both"/>
      </w:pPr>
      <w:r>
        <w:t>Critically appraise methodological quality and risk of bias.</w:t>
      </w:r>
    </w:p>
    <w:p w14:paraId="30E52F97" w14:textId="06098E20" w:rsidR="00EF7455" w:rsidRDefault="00EF7455" w:rsidP="009228D3">
      <w:pPr>
        <w:pStyle w:val="ListBullet"/>
        <w:jc w:val="both"/>
      </w:pPr>
      <w:proofErr w:type="spellStart"/>
      <w:r>
        <w:t>Synthesise</w:t>
      </w:r>
      <w:proofErr w:type="spellEnd"/>
      <w:r>
        <w:t xml:space="preserve"> the evidence and identify implications for clinical practice, NHS glaucoma services and future research.</w:t>
      </w:r>
    </w:p>
    <w:p w14:paraId="6C216C34" w14:textId="271D33F5" w:rsidR="00BC5BDD" w:rsidRDefault="009228D3" w:rsidP="009228D3">
      <w:pPr>
        <w:pStyle w:val="Heading1"/>
        <w:jc w:val="both"/>
      </w:pPr>
      <w:r>
        <w:t>7</w:t>
      </w:r>
      <w:r w:rsidR="00000000">
        <w:t>. Research Design</w:t>
      </w:r>
    </w:p>
    <w:p w14:paraId="5940EAD8" w14:textId="77777777" w:rsidR="00BC5BDD" w:rsidRDefault="00000000" w:rsidP="009228D3">
      <w:pPr>
        <w:jc w:val="both"/>
      </w:pPr>
      <w:r>
        <w:t>The study will use a systematic review design incorporating quantitative, qualitative and mixed-methods evidence where eligible. This is appropriate because adherence factors can be examined through different research approaches.</w:t>
      </w:r>
    </w:p>
    <w:p w14:paraId="2A7E464C" w14:textId="77777777" w:rsidR="00BC5BDD" w:rsidRDefault="00000000" w:rsidP="009228D3">
      <w:pPr>
        <w:jc w:val="both"/>
      </w:pPr>
      <w:r>
        <w:t>A meta-analysis will not be assumed in advance. Statistical pooling will only be considered if studies are sufficiently homogeneous in population, factor, outcome and measurement. Where substantial heterogeneity exists, structured narrative synthesis will be used. SWiM guidance will support transparent reporting when quantitative synthesis without meta-analysis is required (Campbell et al., 2020).</w:t>
      </w:r>
    </w:p>
    <w:p w14:paraId="495BA5AE" w14:textId="77777777" w:rsidR="00BC5BDD" w:rsidRDefault="00000000" w:rsidP="009228D3">
      <w:pPr>
        <w:jc w:val="both"/>
      </w:pPr>
      <w:r>
        <w:t>The Cochrane Handbook will inform systematic-review processes including searching, study selection, data collection, risk of bias and synthesis (Higgins et al., 2024). JBI guidance will inform critical appraisal.</w:t>
      </w:r>
    </w:p>
    <w:p w14:paraId="5BEFD668" w14:textId="260C0EB5" w:rsidR="00BC5BDD" w:rsidRDefault="009228D3" w:rsidP="009228D3">
      <w:pPr>
        <w:pStyle w:val="Heading1"/>
        <w:jc w:val="both"/>
      </w:pPr>
      <w:r>
        <w:lastRenderedPageBreak/>
        <w:t>8</w:t>
      </w:r>
      <w:r w:rsidR="00000000">
        <w:t>. Recruitment, Sampling and Study Participants</w:t>
      </w:r>
    </w:p>
    <w:p w14:paraId="1B013797" w14:textId="77777777" w:rsidR="00BC5BDD" w:rsidRDefault="00000000" w:rsidP="009228D3">
      <w:pPr>
        <w:jc w:val="both"/>
      </w:pPr>
      <w:r>
        <w:t>No direct recruitment of patients or healthcare professionals will occur because this is a secondary research project. The participants represented in the review will therefore be those included in eligible published studies.</w:t>
      </w:r>
    </w:p>
    <w:p w14:paraId="18BE4D3C" w14:textId="77777777" w:rsidR="00BC5BDD" w:rsidRDefault="00000000" w:rsidP="009228D3">
      <w:pPr>
        <w:jc w:val="both"/>
      </w:pPr>
      <w:r>
        <w:t>The review will use systematic, eligibility-based sampling of published research. The following criteria will be applied to include and exclude research articles. Eligible studies will include adults aged 18 years or above with glaucoma, studies examining glaucoma medication adherence, non-adherence or persistence, and research conducted in the UK or reporting clearly identifiable UK data. Quantitative, qualitative and mixed-methods empirical studies will be eligible. Studies published from January 2000 to July 2026 and in English will be considered.</w:t>
      </w:r>
    </w:p>
    <w:p w14:paraId="57A5C52C" w14:textId="3EC75391" w:rsidR="00BC5BDD" w:rsidRDefault="009228D3" w:rsidP="009228D3">
      <w:pPr>
        <w:pStyle w:val="Heading1"/>
        <w:jc w:val="both"/>
      </w:pPr>
      <w:r>
        <w:t>9</w:t>
      </w:r>
      <w:r w:rsidR="00000000">
        <w:t>. Materials/Data Collection/Procedure</w:t>
      </w:r>
    </w:p>
    <w:p w14:paraId="0D8A02AD" w14:textId="77777777" w:rsidR="00BC5BDD" w:rsidRDefault="00000000" w:rsidP="009228D3">
      <w:pPr>
        <w:jc w:val="both"/>
      </w:pPr>
      <w:r>
        <w:t>A standardised data-extraction form will record author, year, UK location, study design, sample size, participant characteristics, glaucoma type, medication characteristics, adherence definition and measurement, factors examined, findings and limitations.</w:t>
      </w:r>
    </w:p>
    <w:p w14:paraId="02956A96" w14:textId="77777777" w:rsidR="00BC5BDD" w:rsidRDefault="00000000" w:rsidP="009228D3">
      <w:pPr>
        <w:jc w:val="both"/>
      </w:pPr>
      <w:r>
        <w:t>After duplicate removal, titles and abstracts will be screened against the eligibility criteria. Potentially relevant studies will undergo full-text assessment. Reasons for full-text exclusion will be recorded. Uncertainty will be discussed with the supervisor and documented.</w:t>
      </w:r>
    </w:p>
    <w:p w14:paraId="3926B7C3" w14:textId="77777777" w:rsidR="00BC5BDD" w:rsidRDefault="00000000" w:rsidP="009228D3">
      <w:pPr>
        <w:jc w:val="both"/>
      </w:pPr>
      <w:r>
        <w:t>Design-appropriate JBI critical-appraisal tools will be used. An audit trail will cover searches, screening, extraction and appraisal.</w:t>
      </w:r>
    </w:p>
    <w:p w14:paraId="2B5F3C88" w14:textId="77777777" w:rsidR="00EF7455" w:rsidRDefault="00EF7455" w:rsidP="00EF7455">
      <w:pPr>
        <w:pStyle w:val="Heading2"/>
        <w:jc w:val="both"/>
      </w:pPr>
      <w:r>
        <w:t>9a. Exclusion Criteria</w:t>
      </w:r>
    </w:p>
    <w:p w14:paraId="7FA1FF39" w14:textId="77777777" w:rsidR="00EF7455" w:rsidRDefault="00EF7455" w:rsidP="00EF7455">
      <w:pPr>
        <w:pStyle w:val="ListBullet"/>
        <w:jc w:val="both"/>
      </w:pPr>
      <w:r>
        <w:t>Studies involving only children or adolescents.</w:t>
      </w:r>
    </w:p>
    <w:p w14:paraId="04C93B66" w14:textId="77777777" w:rsidR="00EF7455" w:rsidRDefault="00EF7455" w:rsidP="00EF7455">
      <w:pPr>
        <w:pStyle w:val="ListBullet"/>
        <w:jc w:val="both"/>
      </w:pPr>
      <w:r>
        <w:t>Studies conducted entirely outside the UK or studies for which UK-specific findings cannot be separated.</w:t>
      </w:r>
    </w:p>
    <w:p w14:paraId="36F87E1D" w14:textId="77777777" w:rsidR="00EF7455" w:rsidRDefault="00EF7455" w:rsidP="00EF7455">
      <w:pPr>
        <w:pStyle w:val="ListBullet"/>
        <w:jc w:val="both"/>
      </w:pPr>
      <w:r>
        <w:t>Studies not involving people with glaucoma or suspected glaucoma requiring medication.</w:t>
      </w:r>
    </w:p>
    <w:p w14:paraId="760AF201" w14:textId="77777777" w:rsidR="00EF7455" w:rsidRDefault="00EF7455" w:rsidP="00EF7455">
      <w:pPr>
        <w:pStyle w:val="ListBullet"/>
        <w:jc w:val="both"/>
      </w:pPr>
      <w:r>
        <w:t>Studies focused solely on surgery or laser treatment without a relevant medication-adherence component.</w:t>
      </w:r>
    </w:p>
    <w:p w14:paraId="1CF2F78B" w14:textId="77777777" w:rsidR="00EF7455" w:rsidRDefault="00EF7455" w:rsidP="00EF7455">
      <w:pPr>
        <w:pStyle w:val="ListBullet"/>
        <w:jc w:val="both"/>
      </w:pPr>
      <w:r>
        <w:t>Studies not investigating adherence, non-adherence, persistence or factors influencing glaucoma medication use.</w:t>
      </w:r>
    </w:p>
    <w:p w14:paraId="300F479E" w14:textId="77777777" w:rsidR="00EF7455" w:rsidRDefault="00EF7455" w:rsidP="00EF7455">
      <w:pPr>
        <w:pStyle w:val="ListBullet"/>
        <w:jc w:val="both"/>
      </w:pPr>
      <w:r>
        <w:t>Editorials, letters, opinion pieces, protocols, conference abstracts without sufficient primary data and non-empirical commentaries.</w:t>
      </w:r>
    </w:p>
    <w:p w14:paraId="553B541C" w14:textId="77777777" w:rsidR="00EF7455" w:rsidRDefault="00EF7455" w:rsidP="00EF7455">
      <w:pPr>
        <w:pStyle w:val="ListBullet"/>
        <w:jc w:val="both"/>
      </w:pPr>
      <w:r>
        <w:t>Non-English publications where an accurate translation cannot be obtained.</w:t>
      </w:r>
    </w:p>
    <w:p w14:paraId="24F02243" w14:textId="363B1257" w:rsidR="00EF7455" w:rsidRDefault="00EF7455" w:rsidP="009228D3">
      <w:pPr>
        <w:pStyle w:val="ListBullet"/>
        <w:jc w:val="both"/>
      </w:pPr>
      <w:r>
        <w:t>Duplicate publications reporting the same dataset where the most complete relevant publication is available.</w:t>
      </w:r>
    </w:p>
    <w:p w14:paraId="1D648152" w14:textId="7A6971DC" w:rsidR="00BC5BDD" w:rsidRDefault="00000000" w:rsidP="009228D3">
      <w:pPr>
        <w:pStyle w:val="Heading1"/>
        <w:jc w:val="both"/>
      </w:pPr>
      <w:r>
        <w:t>1</w:t>
      </w:r>
      <w:r w:rsidR="009228D3">
        <w:t>0</w:t>
      </w:r>
      <w:r>
        <w:t>. Proposed Data-Analysis Technique</w:t>
      </w:r>
    </w:p>
    <w:p w14:paraId="33C1EA3A" w14:textId="77777777" w:rsidR="00BC5BDD" w:rsidRDefault="00000000" w:rsidP="009228D3">
      <w:pPr>
        <w:jc w:val="both"/>
      </w:pPr>
      <w:r>
        <w:t>Structured narrative synthesis and thematic analysis will be the primary approaches because the evidence is expected to contain different designs and adherence measures.</w:t>
      </w:r>
    </w:p>
    <w:p w14:paraId="1BCFBD2F" w14:textId="0B996BF9" w:rsidR="009228D3" w:rsidRDefault="00000000" w:rsidP="009228D3">
      <w:pPr>
        <w:jc w:val="both"/>
      </w:pPr>
      <w:r>
        <w:t xml:space="preserve">Quantitative findings will be summarised in evidence tables, including sample characteristics, adherence measures and reported associations. Qualitative findings will be coded and grouped into themes, such as patient-related factors, health literacy and knowledge, treatment burden, medication </w:t>
      </w:r>
      <w:r>
        <w:lastRenderedPageBreak/>
        <w:t>administration, beliefs, socioeconomic factors, social support, healthcare-system factors and professional communication.</w:t>
      </w:r>
    </w:p>
    <w:p w14:paraId="047F3AFB" w14:textId="77777777" w:rsidR="00BC5BDD" w:rsidRDefault="00000000" w:rsidP="009228D3">
      <w:pPr>
        <w:jc w:val="both"/>
      </w:pPr>
      <w:r>
        <w:t>Findings will be compared to identify convergence, disagreement and evidence gaps. Study quality and risk of bias will be considered when interpreting findings.</w:t>
      </w:r>
    </w:p>
    <w:p w14:paraId="20065A1F" w14:textId="1249E8AF" w:rsidR="00BC5BDD" w:rsidRDefault="00000000" w:rsidP="009228D3">
      <w:pPr>
        <w:pStyle w:val="Heading1"/>
        <w:jc w:val="both"/>
      </w:pPr>
      <w:r>
        <w:t>1</w:t>
      </w:r>
      <w:r w:rsidR="009228D3">
        <w:t>1</w:t>
      </w:r>
      <w:r>
        <w:t>. Ethical Considerations</w:t>
      </w:r>
    </w:p>
    <w:p w14:paraId="2EBC0DD0" w14:textId="77777777" w:rsidR="00BC5BDD" w:rsidRDefault="00000000" w:rsidP="009228D3">
      <w:pPr>
        <w:jc w:val="both"/>
      </w:pPr>
      <w:r>
        <w:t>The project involves secondary analysis of published research and will not involve direct recruitment, clinical procedures or collection of identifiable patient data. Nevertheless, UWTSD research ethics and integrity requirements will be followed.</w:t>
      </w:r>
    </w:p>
    <w:p w14:paraId="7F6AA107" w14:textId="77777777" w:rsidR="00BC5BDD" w:rsidRDefault="00000000" w:rsidP="009228D3">
      <w:pPr>
        <w:jc w:val="both"/>
      </w:pPr>
      <w:r>
        <w:t>The appropriate UWTSD PG2 ethics route will be confirmed with the supervisor before commencing the review. Research integrity will be maintained through transparent reporting, accurate representation of findings and avoidance of selective reporting. Copyright will be respected through appropriate citation and paraphrasing, and working documents will be stored securely.</w:t>
      </w:r>
    </w:p>
    <w:p w14:paraId="38B079C9" w14:textId="463C880A" w:rsidR="00BC5BDD" w:rsidRDefault="00000000" w:rsidP="009228D3">
      <w:pPr>
        <w:pStyle w:val="Heading1"/>
        <w:jc w:val="both"/>
      </w:pPr>
      <w:r>
        <w:t>1</w:t>
      </w:r>
      <w:r w:rsidR="009228D3">
        <w:t>2</w:t>
      </w:r>
      <w:r>
        <w:t>. Implications of the Research</w:t>
      </w:r>
    </w:p>
    <w:p w14:paraId="653CF1C1" w14:textId="77777777" w:rsidR="00BC5BDD" w:rsidRDefault="00000000" w:rsidP="009228D3">
      <w:pPr>
        <w:jc w:val="both"/>
      </w:pPr>
      <w:r>
        <w:t>The review may have implications for clinical practice, patient education, NHS service delivery and future research. Identifying barriers such as poor knowledge, treatment beliefs, difficulties with eye-drop administration and forgetfulness may support more personalised adherence assessment.</w:t>
      </w:r>
    </w:p>
    <w:p w14:paraId="6E135BDE" w14:textId="77777777" w:rsidR="00BC5BDD" w:rsidRDefault="00000000" w:rsidP="009228D3">
      <w:pPr>
        <w:jc w:val="both"/>
      </w:pPr>
      <w:r>
        <w:t>Findings may support health-literacy-sensitive information and shared decision-making. NICE (2017, updated 2022) emphasises patient involvement and informed decisions in glaucoma care.</w:t>
      </w:r>
    </w:p>
    <w:p w14:paraId="77B83CEB" w14:textId="77777777" w:rsidR="00BC5BDD" w:rsidRDefault="00000000" w:rsidP="009228D3">
      <w:pPr>
        <w:jc w:val="both"/>
      </w:pPr>
      <w:r>
        <w:t>Identifying service-level factors such as medication availability, communication, continuity and time constraints may inform service improvement. UK evidence such as Bott et al. (2026) and Waterman et al. (2020) may be especially useful for this purpose.</w:t>
      </w:r>
    </w:p>
    <w:p w14:paraId="72060B83" w14:textId="77777777" w:rsidR="00BC5BDD" w:rsidRDefault="00000000" w:rsidP="009228D3">
      <w:pPr>
        <w:jc w:val="both"/>
      </w:pPr>
      <w:r>
        <w:t>The review may also identify under-researched populations and factors, informing future qualitative, observational and intervention research.</w:t>
      </w:r>
    </w:p>
    <w:p w14:paraId="69418753" w14:textId="77777777" w:rsidR="00EF7455" w:rsidRDefault="00EF7455" w:rsidP="009228D3">
      <w:pPr>
        <w:jc w:val="both"/>
      </w:pPr>
    </w:p>
    <w:p w14:paraId="781BE378" w14:textId="77777777" w:rsidR="00EF7455" w:rsidRDefault="00EF7455" w:rsidP="009228D3">
      <w:pPr>
        <w:jc w:val="both"/>
      </w:pPr>
    </w:p>
    <w:p w14:paraId="4EDD5CDB" w14:textId="77777777" w:rsidR="00EF7455" w:rsidRDefault="00EF7455" w:rsidP="009228D3">
      <w:pPr>
        <w:jc w:val="both"/>
      </w:pPr>
    </w:p>
    <w:p w14:paraId="426EEBF4" w14:textId="77777777" w:rsidR="00EF7455" w:rsidRDefault="00EF7455" w:rsidP="009228D3">
      <w:pPr>
        <w:jc w:val="both"/>
      </w:pPr>
    </w:p>
    <w:p w14:paraId="35109216" w14:textId="77777777" w:rsidR="00EF7455" w:rsidRDefault="00EF7455" w:rsidP="009228D3">
      <w:pPr>
        <w:jc w:val="both"/>
      </w:pPr>
    </w:p>
    <w:p w14:paraId="293AF137" w14:textId="77777777" w:rsidR="00EF7455" w:rsidRDefault="00EF7455" w:rsidP="009228D3">
      <w:pPr>
        <w:jc w:val="both"/>
      </w:pPr>
    </w:p>
    <w:p w14:paraId="4531C0EF" w14:textId="77777777" w:rsidR="00EF7455" w:rsidRDefault="00EF7455" w:rsidP="009228D3">
      <w:pPr>
        <w:jc w:val="both"/>
      </w:pPr>
    </w:p>
    <w:p w14:paraId="06834F0B" w14:textId="77777777" w:rsidR="00EF7455" w:rsidRDefault="00EF7455" w:rsidP="009228D3">
      <w:pPr>
        <w:jc w:val="both"/>
      </w:pPr>
    </w:p>
    <w:p w14:paraId="0E7EC093" w14:textId="77777777" w:rsidR="00EF7455" w:rsidRDefault="00EF7455" w:rsidP="009228D3">
      <w:pPr>
        <w:jc w:val="both"/>
      </w:pPr>
    </w:p>
    <w:p w14:paraId="5408D745" w14:textId="77777777" w:rsidR="00EF7455" w:rsidRDefault="00EF7455" w:rsidP="009228D3">
      <w:pPr>
        <w:jc w:val="both"/>
      </w:pPr>
    </w:p>
    <w:p w14:paraId="6CF4A270" w14:textId="5192707C" w:rsidR="00BC5BDD" w:rsidRDefault="00000000" w:rsidP="009228D3">
      <w:pPr>
        <w:pStyle w:val="Heading1"/>
        <w:jc w:val="both"/>
      </w:pPr>
      <w:r>
        <w:lastRenderedPageBreak/>
        <w:t>1</w:t>
      </w:r>
      <w:r w:rsidR="00EF7455">
        <w:t>4</w:t>
      </w:r>
      <w:r>
        <w:t>. Plan of Work and 16-Week Gantt Chart</w:t>
      </w:r>
    </w:p>
    <w:p w14:paraId="21A06FB9" w14:textId="1D30DD50" w:rsidR="009228D3" w:rsidRDefault="00000000" w:rsidP="00EF7455">
      <w:pPr>
        <w:jc w:val="both"/>
      </w:pPr>
      <w:r>
        <w:t>The project will be completed over 16 weeks. Activities include protocol development, supervisor feedback, ethics, database searching, screening, extraction, critical appraisal, synthesis, writing, final reference checking and submission.</w:t>
      </w:r>
    </w:p>
    <w:p w14:paraId="3D81E5FB" w14:textId="56D7504F" w:rsidR="00BC5BDD" w:rsidRPr="008E6AE3" w:rsidRDefault="00000000" w:rsidP="009228D3">
      <w:pPr>
        <w:pStyle w:val="Heading2"/>
        <w:jc w:val="both"/>
        <w:rPr>
          <w:color w:val="365F91" w:themeColor="accent1" w:themeShade="BF"/>
        </w:rPr>
      </w:pPr>
      <w:r w:rsidRPr="008E6AE3">
        <w:rPr>
          <w:color w:val="365F91" w:themeColor="accent1" w:themeShade="BF"/>
        </w:rPr>
        <w:t>1</w:t>
      </w:r>
      <w:r w:rsidR="00EF7455" w:rsidRPr="008E6AE3">
        <w:rPr>
          <w:color w:val="365F91" w:themeColor="accent1" w:themeShade="BF"/>
        </w:rPr>
        <w:t>5</w:t>
      </w:r>
      <w:r w:rsidRPr="008E6AE3">
        <w:rPr>
          <w:color w:val="365F91" w:themeColor="accent1" w:themeShade="BF"/>
        </w:rPr>
        <w:t>-Week Gantt Chart</w:t>
      </w:r>
    </w:p>
    <w:p w14:paraId="6C5C703B" w14:textId="77777777" w:rsidR="008E6AE3" w:rsidRPr="008E6AE3" w:rsidRDefault="008E6AE3" w:rsidP="008E6AE3"/>
    <w:tbl>
      <w:tblPr>
        <w:tblStyle w:val="TableGrid"/>
        <w:tblW w:w="0" w:type="auto"/>
        <w:jc w:val="center"/>
        <w:tblLook w:val="04A0" w:firstRow="1" w:lastRow="0" w:firstColumn="1" w:lastColumn="0" w:noHBand="0" w:noVBand="1"/>
      </w:tblPr>
      <w:tblGrid>
        <w:gridCol w:w="2419"/>
        <w:gridCol w:w="427"/>
        <w:gridCol w:w="426"/>
        <w:gridCol w:w="426"/>
        <w:gridCol w:w="426"/>
        <w:gridCol w:w="426"/>
        <w:gridCol w:w="426"/>
        <w:gridCol w:w="426"/>
        <w:gridCol w:w="426"/>
        <w:gridCol w:w="426"/>
        <w:gridCol w:w="504"/>
        <w:gridCol w:w="504"/>
        <w:gridCol w:w="504"/>
        <w:gridCol w:w="504"/>
        <w:gridCol w:w="504"/>
        <w:gridCol w:w="504"/>
        <w:gridCol w:w="504"/>
      </w:tblGrid>
      <w:tr w:rsidR="00BC5BDD" w14:paraId="01779A8F" w14:textId="77777777">
        <w:trPr>
          <w:jc w:val="center"/>
        </w:trPr>
        <w:tc>
          <w:tcPr>
            <w:tcW w:w="576" w:type="dxa"/>
          </w:tcPr>
          <w:p w14:paraId="3B60A999" w14:textId="77777777" w:rsidR="00BC5BDD" w:rsidRDefault="00000000" w:rsidP="009228D3">
            <w:pPr>
              <w:jc w:val="both"/>
            </w:pPr>
            <w:r>
              <w:t>Research activity</w:t>
            </w:r>
          </w:p>
        </w:tc>
        <w:tc>
          <w:tcPr>
            <w:tcW w:w="576" w:type="dxa"/>
          </w:tcPr>
          <w:p w14:paraId="06571D24" w14:textId="77777777" w:rsidR="00BC5BDD" w:rsidRDefault="00000000" w:rsidP="009228D3">
            <w:pPr>
              <w:jc w:val="both"/>
            </w:pPr>
            <w:r>
              <w:t>W1</w:t>
            </w:r>
          </w:p>
        </w:tc>
        <w:tc>
          <w:tcPr>
            <w:tcW w:w="576" w:type="dxa"/>
          </w:tcPr>
          <w:p w14:paraId="5705974A" w14:textId="77777777" w:rsidR="00BC5BDD" w:rsidRDefault="00000000" w:rsidP="009228D3">
            <w:pPr>
              <w:jc w:val="both"/>
            </w:pPr>
            <w:r>
              <w:t>W2</w:t>
            </w:r>
          </w:p>
        </w:tc>
        <w:tc>
          <w:tcPr>
            <w:tcW w:w="576" w:type="dxa"/>
          </w:tcPr>
          <w:p w14:paraId="0C89C7FB" w14:textId="77777777" w:rsidR="00BC5BDD" w:rsidRDefault="00000000" w:rsidP="009228D3">
            <w:pPr>
              <w:jc w:val="both"/>
            </w:pPr>
            <w:r>
              <w:t>W3</w:t>
            </w:r>
          </w:p>
        </w:tc>
        <w:tc>
          <w:tcPr>
            <w:tcW w:w="576" w:type="dxa"/>
          </w:tcPr>
          <w:p w14:paraId="1CC99059" w14:textId="77777777" w:rsidR="00BC5BDD" w:rsidRDefault="00000000" w:rsidP="009228D3">
            <w:pPr>
              <w:jc w:val="both"/>
            </w:pPr>
            <w:r>
              <w:t>W4</w:t>
            </w:r>
          </w:p>
        </w:tc>
        <w:tc>
          <w:tcPr>
            <w:tcW w:w="576" w:type="dxa"/>
          </w:tcPr>
          <w:p w14:paraId="7BB36797" w14:textId="77777777" w:rsidR="00BC5BDD" w:rsidRDefault="00000000" w:rsidP="009228D3">
            <w:pPr>
              <w:jc w:val="both"/>
            </w:pPr>
            <w:r>
              <w:t>W5</w:t>
            </w:r>
          </w:p>
        </w:tc>
        <w:tc>
          <w:tcPr>
            <w:tcW w:w="576" w:type="dxa"/>
          </w:tcPr>
          <w:p w14:paraId="2C9A1414" w14:textId="77777777" w:rsidR="00BC5BDD" w:rsidRDefault="00000000" w:rsidP="009228D3">
            <w:pPr>
              <w:jc w:val="both"/>
            </w:pPr>
            <w:r>
              <w:t>W6</w:t>
            </w:r>
          </w:p>
        </w:tc>
        <w:tc>
          <w:tcPr>
            <w:tcW w:w="576" w:type="dxa"/>
          </w:tcPr>
          <w:p w14:paraId="2E00FF6F" w14:textId="77777777" w:rsidR="00BC5BDD" w:rsidRDefault="00000000" w:rsidP="009228D3">
            <w:pPr>
              <w:jc w:val="both"/>
            </w:pPr>
            <w:r>
              <w:t>W7</w:t>
            </w:r>
          </w:p>
        </w:tc>
        <w:tc>
          <w:tcPr>
            <w:tcW w:w="576" w:type="dxa"/>
          </w:tcPr>
          <w:p w14:paraId="775419B1" w14:textId="77777777" w:rsidR="00BC5BDD" w:rsidRDefault="00000000" w:rsidP="009228D3">
            <w:pPr>
              <w:jc w:val="both"/>
            </w:pPr>
            <w:r>
              <w:t>W8</w:t>
            </w:r>
          </w:p>
        </w:tc>
        <w:tc>
          <w:tcPr>
            <w:tcW w:w="576" w:type="dxa"/>
          </w:tcPr>
          <w:p w14:paraId="706A895E" w14:textId="77777777" w:rsidR="00BC5BDD" w:rsidRDefault="00000000" w:rsidP="009228D3">
            <w:pPr>
              <w:jc w:val="both"/>
            </w:pPr>
            <w:r>
              <w:t>W9</w:t>
            </w:r>
          </w:p>
        </w:tc>
        <w:tc>
          <w:tcPr>
            <w:tcW w:w="576" w:type="dxa"/>
          </w:tcPr>
          <w:p w14:paraId="4224D4E8" w14:textId="77777777" w:rsidR="00BC5BDD" w:rsidRDefault="00000000" w:rsidP="009228D3">
            <w:pPr>
              <w:jc w:val="both"/>
            </w:pPr>
            <w:r>
              <w:t>W10</w:t>
            </w:r>
          </w:p>
        </w:tc>
        <w:tc>
          <w:tcPr>
            <w:tcW w:w="576" w:type="dxa"/>
          </w:tcPr>
          <w:p w14:paraId="1A08A891" w14:textId="77777777" w:rsidR="00BC5BDD" w:rsidRDefault="00000000" w:rsidP="009228D3">
            <w:pPr>
              <w:jc w:val="both"/>
            </w:pPr>
            <w:r>
              <w:t>W11</w:t>
            </w:r>
          </w:p>
        </w:tc>
        <w:tc>
          <w:tcPr>
            <w:tcW w:w="576" w:type="dxa"/>
          </w:tcPr>
          <w:p w14:paraId="593785CF" w14:textId="77777777" w:rsidR="00BC5BDD" w:rsidRDefault="00000000" w:rsidP="009228D3">
            <w:pPr>
              <w:jc w:val="both"/>
            </w:pPr>
            <w:r>
              <w:t>W12</w:t>
            </w:r>
          </w:p>
        </w:tc>
        <w:tc>
          <w:tcPr>
            <w:tcW w:w="576" w:type="dxa"/>
          </w:tcPr>
          <w:p w14:paraId="42154CD0" w14:textId="77777777" w:rsidR="00BC5BDD" w:rsidRDefault="00000000" w:rsidP="009228D3">
            <w:pPr>
              <w:jc w:val="both"/>
            </w:pPr>
            <w:r>
              <w:t>W13</w:t>
            </w:r>
          </w:p>
        </w:tc>
        <w:tc>
          <w:tcPr>
            <w:tcW w:w="576" w:type="dxa"/>
          </w:tcPr>
          <w:p w14:paraId="46308FA5" w14:textId="77777777" w:rsidR="00BC5BDD" w:rsidRDefault="00000000" w:rsidP="009228D3">
            <w:pPr>
              <w:jc w:val="both"/>
            </w:pPr>
            <w:r>
              <w:t>W14</w:t>
            </w:r>
          </w:p>
        </w:tc>
        <w:tc>
          <w:tcPr>
            <w:tcW w:w="576" w:type="dxa"/>
          </w:tcPr>
          <w:p w14:paraId="50037CBD" w14:textId="77777777" w:rsidR="00BC5BDD" w:rsidRDefault="00000000" w:rsidP="009228D3">
            <w:pPr>
              <w:jc w:val="both"/>
            </w:pPr>
            <w:r>
              <w:t>W15</w:t>
            </w:r>
          </w:p>
        </w:tc>
        <w:tc>
          <w:tcPr>
            <w:tcW w:w="576" w:type="dxa"/>
          </w:tcPr>
          <w:p w14:paraId="30D549A9" w14:textId="77777777" w:rsidR="00BC5BDD" w:rsidRDefault="00000000" w:rsidP="009228D3">
            <w:pPr>
              <w:jc w:val="both"/>
            </w:pPr>
            <w:r>
              <w:t>W16</w:t>
            </w:r>
          </w:p>
        </w:tc>
      </w:tr>
      <w:tr w:rsidR="00BC5BDD" w14:paraId="3B3042FD" w14:textId="77777777">
        <w:trPr>
          <w:jc w:val="center"/>
        </w:trPr>
        <w:tc>
          <w:tcPr>
            <w:tcW w:w="576" w:type="dxa"/>
          </w:tcPr>
          <w:p w14:paraId="64712255" w14:textId="77777777" w:rsidR="00BC5BDD" w:rsidRDefault="00000000" w:rsidP="009228D3">
            <w:pPr>
              <w:jc w:val="both"/>
            </w:pPr>
            <w:r>
              <w:t>Confirm title, question, aim and objectives</w:t>
            </w:r>
          </w:p>
        </w:tc>
        <w:tc>
          <w:tcPr>
            <w:tcW w:w="576" w:type="dxa"/>
          </w:tcPr>
          <w:p w14:paraId="633F1488" w14:textId="77777777" w:rsidR="00BC5BDD" w:rsidRDefault="00000000" w:rsidP="009228D3">
            <w:pPr>
              <w:jc w:val="both"/>
            </w:pPr>
            <w:r>
              <w:t>✓</w:t>
            </w:r>
          </w:p>
        </w:tc>
        <w:tc>
          <w:tcPr>
            <w:tcW w:w="576" w:type="dxa"/>
          </w:tcPr>
          <w:p w14:paraId="0603A22A" w14:textId="77777777" w:rsidR="00BC5BDD" w:rsidRDefault="00000000" w:rsidP="009228D3">
            <w:pPr>
              <w:jc w:val="both"/>
            </w:pPr>
            <w:r>
              <w:t>✓</w:t>
            </w:r>
          </w:p>
        </w:tc>
        <w:tc>
          <w:tcPr>
            <w:tcW w:w="576" w:type="dxa"/>
          </w:tcPr>
          <w:p w14:paraId="5470E94B" w14:textId="77777777" w:rsidR="00BC5BDD" w:rsidRDefault="00BC5BDD" w:rsidP="009228D3">
            <w:pPr>
              <w:jc w:val="both"/>
            </w:pPr>
          </w:p>
        </w:tc>
        <w:tc>
          <w:tcPr>
            <w:tcW w:w="576" w:type="dxa"/>
          </w:tcPr>
          <w:p w14:paraId="0AB2B964" w14:textId="77777777" w:rsidR="00BC5BDD" w:rsidRDefault="00BC5BDD" w:rsidP="009228D3">
            <w:pPr>
              <w:jc w:val="both"/>
            </w:pPr>
          </w:p>
        </w:tc>
        <w:tc>
          <w:tcPr>
            <w:tcW w:w="576" w:type="dxa"/>
          </w:tcPr>
          <w:p w14:paraId="057EEE53" w14:textId="77777777" w:rsidR="00BC5BDD" w:rsidRDefault="00BC5BDD" w:rsidP="009228D3">
            <w:pPr>
              <w:jc w:val="both"/>
            </w:pPr>
          </w:p>
        </w:tc>
        <w:tc>
          <w:tcPr>
            <w:tcW w:w="576" w:type="dxa"/>
          </w:tcPr>
          <w:p w14:paraId="71899415" w14:textId="77777777" w:rsidR="00BC5BDD" w:rsidRDefault="00BC5BDD" w:rsidP="009228D3">
            <w:pPr>
              <w:jc w:val="both"/>
            </w:pPr>
          </w:p>
        </w:tc>
        <w:tc>
          <w:tcPr>
            <w:tcW w:w="576" w:type="dxa"/>
          </w:tcPr>
          <w:p w14:paraId="4602D0BB" w14:textId="77777777" w:rsidR="00BC5BDD" w:rsidRDefault="00BC5BDD" w:rsidP="009228D3">
            <w:pPr>
              <w:jc w:val="both"/>
            </w:pPr>
          </w:p>
        </w:tc>
        <w:tc>
          <w:tcPr>
            <w:tcW w:w="576" w:type="dxa"/>
          </w:tcPr>
          <w:p w14:paraId="750E6D5F" w14:textId="77777777" w:rsidR="00BC5BDD" w:rsidRDefault="00BC5BDD" w:rsidP="009228D3">
            <w:pPr>
              <w:jc w:val="both"/>
            </w:pPr>
          </w:p>
        </w:tc>
        <w:tc>
          <w:tcPr>
            <w:tcW w:w="576" w:type="dxa"/>
          </w:tcPr>
          <w:p w14:paraId="4586D4BD" w14:textId="77777777" w:rsidR="00BC5BDD" w:rsidRDefault="00BC5BDD" w:rsidP="009228D3">
            <w:pPr>
              <w:jc w:val="both"/>
            </w:pPr>
          </w:p>
        </w:tc>
        <w:tc>
          <w:tcPr>
            <w:tcW w:w="576" w:type="dxa"/>
          </w:tcPr>
          <w:p w14:paraId="609C40FB" w14:textId="77777777" w:rsidR="00BC5BDD" w:rsidRDefault="00BC5BDD" w:rsidP="009228D3">
            <w:pPr>
              <w:jc w:val="both"/>
            </w:pPr>
          </w:p>
        </w:tc>
        <w:tc>
          <w:tcPr>
            <w:tcW w:w="576" w:type="dxa"/>
          </w:tcPr>
          <w:p w14:paraId="6575D3B8" w14:textId="77777777" w:rsidR="00BC5BDD" w:rsidRDefault="00BC5BDD" w:rsidP="009228D3">
            <w:pPr>
              <w:jc w:val="both"/>
            </w:pPr>
          </w:p>
        </w:tc>
        <w:tc>
          <w:tcPr>
            <w:tcW w:w="576" w:type="dxa"/>
          </w:tcPr>
          <w:p w14:paraId="74482151" w14:textId="77777777" w:rsidR="00BC5BDD" w:rsidRDefault="00BC5BDD" w:rsidP="009228D3">
            <w:pPr>
              <w:jc w:val="both"/>
            </w:pPr>
          </w:p>
        </w:tc>
        <w:tc>
          <w:tcPr>
            <w:tcW w:w="576" w:type="dxa"/>
          </w:tcPr>
          <w:p w14:paraId="0E331AB6" w14:textId="77777777" w:rsidR="00BC5BDD" w:rsidRDefault="00BC5BDD" w:rsidP="009228D3">
            <w:pPr>
              <w:jc w:val="both"/>
            </w:pPr>
          </w:p>
        </w:tc>
        <w:tc>
          <w:tcPr>
            <w:tcW w:w="576" w:type="dxa"/>
          </w:tcPr>
          <w:p w14:paraId="59947C60" w14:textId="77777777" w:rsidR="00BC5BDD" w:rsidRDefault="00BC5BDD" w:rsidP="009228D3">
            <w:pPr>
              <w:jc w:val="both"/>
            </w:pPr>
          </w:p>
        </w:tc>
        <w:tc>
          <w:tcPr>
            <w:tcW w:w="576" w:type="dxa"/>
          </w:tcPr>
          <w:p w14:paraId="30745AEC" w14:textId="77777777" w:rsidR="00BC5BDD" w:rsidRDefault="00BC5BDD" w:rsidP="009228D3">
            <w:pPr>
              <w:jc w:val="both"/>
            </w:pPr>
          </w:p>
        </w:tc>
        <w:tc>
          <w:tcPr>
            <w:tcW w:w="576" w:type="dxa"/>
          </w:tcPr>
          <w:p w14:paraId="7AD0E6B9" w14:textId="77777777" w:rsidR="00BC5BDD" w:rsidRDefault="00BC5BDD" w:rsidP="009228D3">
            <w:pPr>
              <w:jc w:val="both"/>
            </w:pPr>
          </w:p>
        </w:tc>
      </w:tr>
      <w:tr w:rsidR="00BC5BDD" w14:paraId="6A168073" w14:textId="77777777">
        <w:trPr>
          <w:jc w:val="center"/>
        </w:trPr>
        <w:tc>
          <w:tcPr>
            <w:tcW w:w="576" w:type="dxa"/>
          </w:tcPr>
          <w:p w14:paraId="4586C072" w14:textId="77777777" w:rsidR="00BC5BDD" w:rsidRDefault="00000000" w:rsidP="009228D3">
            <w:pPr>
              <w:jc w:val="both"/>
            </w:pPr>
            <w:r>
              <w:t>Develop review protocol</w:t>
            </w:r>
          </w:p>
        </w:tc>
        <w:tc>
          <w:tcPr>
            <w:tcW w:w="576" w:type="dxa"/>
          </w:tcPr>
          <w:p w14:paraId="5D91BBC4" w14:textId="77777777" w:rsidR="00BC5BDD" w:rsidRDefault="00000000" w:rsidP="009228D3">
            <w:pPr>
              <w:jc w:val="both"/>
            </w:pPr>
            <w:r>
              <w:t>✓</w:t>
            </w:r>
          </w:p>
        </w:tc>
        <w:tc>
          <w:tcPr>
            <w:tcW w:w="576" w:type="dxa"/>
          </w:tcPr>
          <w:p w14:paraId="3ADD2CB0" w14:textId="77777777" w:rsidR="00BC5BDD" w:rsidRDefault="00000000" w:rsidP="009228D3">
            <w:pPr>
              <w:jc w:val="both"/>
            </w:pPr>
            <w:r>
              <w:t>✓</w:t>
            </w:r>
          </w:p>
        </w:tc>
        <w:tc>
          <w:tcPr>
            <w:tcW w:w="576" w:type="dxa"/>
          </w:tcPr>
          <w:p w14:paraId="520837A6" w14:textId="77777777" w:rsidR="00BC5BDD" w:rsidRDefault="00000000" w:rsidP="009228D3">
            <w:pPr>
              <w:jc w:val="both"/>
            </w:pPr>
            <w:r>
              <w:t>✓</w:t>
            </w:r>
          </w:p>
        </w:tc>
        <w:tc>
          <w:tcPr>
            <w:tcW w:w="576" w:type="dxa"/>
          </w:tcPr>
          <w:p w14:paraId="204BC1BC" w14:textId="77777777" w:rsidR="00BC5BDD" w:rsidRDefault="00BC5BDD" w:rsidP="009228D3">
            <w:pPr>
              <w:jc w:val="both"/>
            </w:pPr>
          </w:p>
        </w:tc>
        <w:tc>
          <w:tcPr>
            <w:tcW w:w="576" w:type="dxa"/>
          </w:tcPr>
          <w:p w14:paraId="15540864" w14:textId="77777777" w:rsidR="00BC5BDD" w:rsidRDefault="00BC5BDD" w:rsidP="009228D3">
            <w:pPr>
              <w:jc w:val="both"/>
            </w:pPr>
          </w:p>
        </w:tc>
        <w:tc>
          <w:tcPr>
            <w:tcW w:w="576" w:type="dxa"/>
          </w:tcPr>
          <w:p w14:paraId="53D2958E" w14:textId="77777777" w:rsidR="00BC5BDD" w:rsidRDefault="00BC5BDD" w:rsidP="009228D3">
            <w:pPr>
              <w:jc w:val="both"/>
            </w:pPr>
          </w:p>
        </w:tc>
        <w:tc>
          <w:tcPr>
            <w:tcW w:w="576" w:type="dxa"/>
          </w:tcPr>
          <w:p w14:paraId="50C04F63" w14:textId="77777777" w:rsidR="00BC5BDD" w:rsidRDefault="00BC5BDD" w:rsidP="009228D3">
            <w:pPr>
              <w:jc w:val="both"/>
            </w:pPr>
          </w:p>
        </w:tc>
        <w:tc>
          <w:tcPr>
            <w:tcW w:w="576" w:type="dxa"/>
          </w:tcPr>
          <w:p w14:paraId="7CB26AE5" w14:textId="77777777" w:rsidR="00BC5BDD" w:rsidRDefault="00BC5BDD" w:rsidP="009228D3">
            <w:pPr>
              <w:jc w:val="both"/>
            </w:pPr>
          </w:p>
        </w:tc>
        <w:tc>
          <w:tcPr>
            <w:tcW w:w="576" w:type="dxa"/>
          </w:tcPr>
          <w:p w14:paraId="63BBBC8A" w14:textId="77777777" w:rsidR="00BC5BDD" w:rsidRDefault="00BC5BDD" w:rsidP="009228D3">
            <w:pPr>
              <w:jc w:val="both"/>
            </w:pPr>
          </w:p>
        </w:tc>
        <w:tc>
          <w:tcPr>
            <w:tcW w:w="576" w:type="dxa"/>
          </w:tcPr>
          <w:p w14:paraId="343CE2F5" w14:textId="77777777" w:rsidR="00BC5BDD" w:rsidRDefault="00BC5BDD" w:rsidP="009228D3">
            <w:pPr>
              <w:jc w:val="both"/>
            </w:pPr>
          </w:p>
        </w:tc>
        <w:tc>
          <w:tcPr>
            <w:tcW w:w="576" w:type="dxa"/>
          </w:tcPr>
          <w:p w14:paraId="1EDBAF44" w14:textId="77777777" w:rsidR="00BC5BDD" w:rsidRDefault="00BC5BDD" w:rsidP="009228D3">
            <w:pPr>
              <w:jc w:val="both"/>
            </w:pPr>
          </w:p>
        </w:tc>
        <w:tc>
          <w:tcPr>
            <w:tcW w:w="576" w:type="dxa"/>
          </w:tcPr>
          <w:p w14:paraId="6CDF8A82" w14:textId="77777777" w:rsidR="00BC5BDD" w:rsidRDefault="00BC5BDD" w:rsidP="009228D3">
            <w:pPr>
              <w:jc w:val="both"/>
            </w:pPr>
          </w:p>
        </w:tc>
        <w:tc>
          <w:tcPr>
            <w:tcW w:w="576" w:type="dxa"/>
          </w:tcPr>
          <w:p w14:paraId="56D19004" w14:textId="77777777" w:rsidR="00BC5BDD" w:rsidRDefault="00BC5BDD" w:rsidP="009228D3">
            <w:pPr>
              <w:jc w:val="both"/>
            </w:pPr>
          </w:p>
        </w:tc>
        <w:tc>
          <w:tcPr>
            <w:tcW w:w="576" w:type="dxa"/>
          </w:tcPr>
          <w:p w14:paraId="408ECDC8" w14:textId="77777777" w:rsidR="00BC5BDD" w:rsidRDefault="00BC5BDD" w:rsidP="009228D3">
            <w:pPr>
              <w:jc w:val="both"/>
            </w:pPr>
          </w:p>
        </w:tc>
        <w:tc>
          <w:tcPr>
            <w:tcW w:w="576" w:type="dxa"/>
          </w:tcPr>
          <w:p w14:paraId="417953D0" w14:textId="77777777" w:rsidR="00BC5BDD" w:rsidRDefault="00BC5BDD" w:rsidP="009228D3">
            <w:pPr>
              <w:jc w:val="both"/>
            </w:pPr>
          </w:p>
        </w:tc>
        <w:tc>
          <w:tcPr>
            <w:tcW w:w="576" w:type="dxa"/>
          </w:tcPr>
          <w:p w14:paraId="66912A74" w14:textId="77777777" w:rsidR="00BC5BDD" w:rsidRDefault="00BC5BDD" w:rsidP="009228D3">
            <w:pPr>
              <w:jc w:val="both"/>
            </w:pPr>
          </w:p>
        </w:tc>
      </w:tr>
      <w:tr w:rsidR="00BC5BDD" w14:paraId="1DD57D62" w14:textId="77777777">
        <w:trPr>
          <w:jc w:val="center"/>
        </w:trPr>
        <w:tc>
          <w:tcPr>
            <w:tcW w:w="576" w:type="dxa"/>
          </w:tcPr>
          <w:p w14:paraId="7C4AB396" w14:textId="77777777" w:rsidR="00BC5BDD" w:rsidRDefault="00000000" w:rsidP="009228D3">
            <w:pPr>
              <w:jc w:val="both"/>
            </w:pPr>
            <w:r>
              <w:t>Supervisor feedback/amendments</w:t>
            </w:r>
          </w:p>
        </w:tc>
        <w:tc>
          <w:tcPr>
            <w:tcW w:w="576" w:type="dxa"/>
          </w:tcPr>
          <w:p w14:paraId="58D86C57" w14:textId="77777777" w:rsidR="00BC5BDD" w:rsidRDefault="00BC5BDD" w:rsidP="009228D3">
            <w:pPr>
              <w:jc w:val="both"/>
            </w:pPr>
          </w:p>
        </w:tc>
        <w:tc>
          <w:tcPr>
            <w:tcW w:w="576" w:type="dxa"/>
          </w:tcPr>
          <w:p w14:paraId="01C12059" w14:textId="77777777" w:rsidR="00BC5BDD" w:rsidRDefault="00000000" w:rsidP="009228D3">
            <w:pPr>
              <w:jc w:val="both"/>
            </w:pPr>
            <w:r>
              <w:t>✓</w:t>
            </w:r>
          </w:p>
        </w:tc>
        <w:tc>
          <w:tcPr>
            <w:tcW w:w="576" w:type="dxa"/>
          </w:tcPr>
          <w:p w14:paraId="6902A888" w14:textId="77777777" w:rsidR="00BC5BDD" w:rsidRDefault="00000000" w:rsidP="009228D3">
            <w:pPr>
              <w:jc w:val="both"/>
            </w:pPr>
            <w:r>
              <w:t>✓</w:t>
            </w:r>
          </w:p>
        </w:tc>
        <w:tc>
          <w:tcPr>
            <w:tcW w:w="576" w:type="dxa"/>
          </w:tcPr>
          <w:p w14:paraId="26085E13" w14:textId="77777777" w:rsidR="00BC5BDD" w:rsidRDefault="00BC5BDD" w:rsidP="009228D3">
            <w:pPr>
              <w:jc w:val="both"/>
            </w:pPr>
          </w:p>
        </w:tc>
        <w:tc>
          <w:tcPr>
            <w:tcW w:w="576" w:type="dxa"/>
          </w:tcPr>
          <w:p w14:paraId="2A0DC244" w14:textId="77777777" w:rsidR="00BC5BDD" w:rsidRDefault="00BC5BDD" w:rsidP="009228D3">
            <w:pPr>
              <w:jc w:val="both"/>
            </w:pPr>
          </w:p>
        </w:tc>
        <w:tc>
          <w:tcPr>
            <w:tcW w:w="576" w:type="dxa"/>
          </w:tcPr>
          <w:p w14:paraId="6CE2697E" w14:textId="77777777" w:rsidR="00BC5BDD" w:rsidRDefault="00BC5BDD" w:rsidP="009228D3">
            <w:pPr>
              <w:jc w:val="both"/>
            </w:pPr>
          </w:p>
        </w:tc>
        <w:tc>
          <w:tcPr>
            <w:tcW w:w="576" w:type="dxa"/>
          </w:tcPr>
          <w:p w14:paraId="44F5E8DB" w14:textId="77777777" w:rsidR="00BC5BDD" w:rsidRDefault="00BC5BDD" w:rsidP="009228D3">
            <w:pPr>
              <w:jc w:val="both"/>
            </w:pPr>
          </w:p>
        </w:tc>
        <w:tc>
          <w:tcPr>
            <w:tcW w:w="576" w:type="dxa"/>
          </w:tcPr>
          <w:p w14:paraId="28F2EA8F" w14:textId="77777777" w:rsidR="00BC5BDD" w:rsidRDefault="00BC5BDD" w:rsidP="009228D3">
            <w:pPr>
              <w:jc w:val="both"/>
            </w:pPr>
          </w:p>
        </w:tc>
        <w:tc>
          <w:tcPr>
            <w:tcW w:w="576" w:type="dxa"/>
          </w:tcPr>
          <w:p w14:paraId="0A1D30FE" w14:textId="77777777" w:rsidR="00BC5BDD" w:rsidRDefault="00BC5BDD" w:rsidP="009228D3">
            <w:pPr>
              <w:jc w:val="both"/>
            </w:pPr>
          </w:p>
        </w:tc>
        <w:tc>
          <w:tcPr>
            <w:tcW w:w="576" w:type="dxa"/>
          </w:tcPr>
          <w:p w14:paraId="1CED26DD" w14:textId="77777777" w:rsidR="00BC5BDD" w:rsidRDefault="00BC5BDD" w:rsidP="009228D3">
            <w:pPr>
              <w:jc w:val="both"/>
            </w:pPr>
          </w:p>
        </w:tc>
        <w:tc>
          <w:tcPr>
            <w:tcW w:w="576" w:type="dxa"/>
          </w:tcPr>
          <w:p w14:paraId="50F8B4AA" w14:textId="77777777" w:rsidR="00BC5BDD" w:rsidRDefault="00BC5BDD" w:rsidP="009228D3">
            <w:pPr>
              <w:jc w:val="both"/>
            </w:pPr>
          </w:p>
        </w:tc>
        <w:tc>
          <w:tcPr>
            <w:tcW w:w="576" w:type="dxa"/>
          </w:tcPr>
          <w:p w14:paraId="7037C96D" w14:textId="77777777" w:rsidR="00BC5BDD" w:rsidRDefault="00BC5BDD" w:rsidP="009228D3">
            <w:pPr>
              <w:jc w:val="both"/>
            </w:pPr>
          </w:p>
        </w:tc>
        <w:tc>
          <w:tcPr>
            <w:tcW w:w="576" w:type="dxa"/>
          </w:tcPr>
          <w:p w14:paraId="27375B7A" w14:textId="77777777" w:rsidR="00BC5BDD" w:rsidRDefault="00BC5BDD" w:rsidP="009228D3">
            <w:pPr>
              <w:jc w:val="both"/>
            </w:pPr>
          </w:p>
        </w:tc>
        <w:tc>
          <w:tcPr>
            <w:tcW w:w="576" w:type="dxa"/>
          </w:tcPr>
          <w:p w14:paraId="11BD1AFC" w14:textId="77777777" w:rsidR="00BC5BDD" w:rsidRDefault="00BC5BDD" w:rsidP="009228D3">
            <w:pPr>
              <w:jc w:val="both"/>
            </w:pPr>
          </w:p>
        </w:tc>
        <w:tc>
          <w:tcPr>
            <w:tcW w:w="576" w:type="dxa"/>
          </w:tcPr>
          <w:p w14:paraId="1EC0E9D9" w14:textId="77777777" w:rsidR="00BC5BDD" w:rsidRDefault="00BC5BDD" w:rsidP="009228D3">
            <w:pPr>
              <w:jc w:val="both"/>
            </w:pPr>
          </w:p>
        </w:tc>
        <w:tc>
          <w:tcPr>
            <w:tcW w:w="576" w:type="dxa"/>
          </w:tcPr>
          <w:p w14:paraId="69D7FB6D" w14:textId="77777777" w:rsidR="00BC5BDD" w:rsidRDefault="00BC5BDD" w:rsidP="009228D3">
            <w:pPr>
              <w:jc w:val="both"/>
            </w:pPr>
          </w:p>
        </w:tc>
      </w:tr>
      <w:tr w:rsidR="00BC5BDD" w14:paraId="2B24A145" w14:textId="77777777">
        <w:trPr>
          <w:jc w:val="center"/>
        </w:trPr>
        <w:tc>
          <w:tcPr>
            <w:tcW w:w="576" w:type="dxa"/>
          </w:tcPr>
          <w:p w14:paraId="2237EAF3" w14:textId="77777777" w:rsidR="00BC5BDD" w:rsidRDefault="00000000" w:rsidP="009228D3">
            <w:pPr>
              <w:jc w:val="both"/>
            </w:pPr>
            <w:r>
              <w:t>PG2 ethics preparation/submission</w:t>
            </w:r>
          </w:p>
        </w:tc>
        <w:tc>
          <w:tcPr>
            <w:tcW w:w="576" w:type="dxa"/>
          </w:tcPr>
          <w:p w14:paraId="563D37A7" w14:textId="77777777" w:rsidR="00BC5BDD" w:rsidRDefault="00BC5BDD" w:rsidP="009228D3">
            <w:pPr>
              <w:jc w:val="both"/>
            </w:pPr>
          </w:p>
        </w:tc>
        <w:tc>
          <w:tcPr>
            <w:tcW w:w="576" w:type="dxa"/>
          </w:tcPr>
          <w:p w14:paraId="058CF789" w14:textId="77777777" w:rsidR="00BC5BDD" w:rsidRDefault="00000000" w:rsidP="009228D3">
            <w:pPr>
              <w:jc w:val="both"/>
            </w:pPr>
            <w:r>
              <w:t>✓</w:t>
            </w:r>
          </w:p>
        </w:tc>
        <w:tc>
          <w:tcPr>
            <w:tcW w:w="576" w:type="dxa"/>
          </w:tcPr>
          <w:p w14:paraId="0C00EB89" w14:textId="77777777" w:rsidR="00BC5BDD" w:rsidRDefault="00000000" w:rsidP="009228D3">
            <w:pPr>
              <w:jc w:val="both"/>
            </w:pPr>
            <w:r>
              <w:t>✓</w:t>
            </w:r>
          </w:p>
        </w:tc>
        <w:tc>
          <w:tcPr>
            <w:tcW w:w="576" w:type="dxa"/>
          </w:tcPr>
          <w:p w14:paraId="1A58930E" w14:textId="77777777" w:rsidR="00BC5BDD" w:rsidRDefault="00000000" w:rsidP="009228D3">
            <w:pPr>
              <w:jc w:val="both"/>
            </w:pPr>
            <w:r>
              <w:t>✓</w:t>
            </w:r>
          </w:p>
        </w:tc>
        <w:tc>
          <w:tcPr>
            <w:tcW w:w="576" w:type="dxa"/>
          </w:tcPr>
          <w:p w14:paraId="530E40F9" w14:textId="77777777" w:rsidR="00BC5BDD" w:rsidRDefault="00BC5BDD" w:rsidP="009228D3">
            <w:pPr>
              <w:jc w:val="both"/>
            </w:pPr>
          </w:p>
        </w:tc>
        <w:tc>
          <w:tcPr>
            <w:tcW w:w="576" w:type="dxa"/>
          </w:tcPr>
          <w:p w14:paraId="64DF75D5" w14:textId="77777777" w:rsidR="00BC5BDD" w:rsidRDefault="00BC5BDD" w:rsidP="009228D3">
            <w:pPr>
              <w:jc w:val="both"/>
            </w:pPr>
          </w:p>
        </w:tc>
        <w:tc>
          <w:tcPr>
            <w:tcW w:w="576" w:type="dxa"/>
          </w:tcPr>
          <w:p w14:paraId="6BB8635D" w14:textId="77777777" w:rsidR="00BC5BDD" w:rsidRDefault="00BC5BDD" w:rsidP="009228D3">
            <w:pPr>
              <w:jc w:val="both"/>
            </w:pPr>
          </w:p>
        </w:tc>
        <w:tc>
          <w:tcPr>
            <w:tcW w:w="576" w:type="dxa"/>
          </w:tcPr>
          <w:p w14:paraId="1BC8D1B6" w14:textId="77777777" w:rsidR="00BC5BDD" w:rsidRDefault="00BC5BDD" w:rsidP="009228D3">
            <w:pPr>
              <w:jc w:val="both"/>
            </w:pPr>
          </w:p>
        </w:tc>
        <w:tc>
          <w:tcPr>
            <w:tcW w:w="576" w:type="dxa"/>
          </w:tcPr>
          <w:p w14:paraId="0221EE64" w14:textId="77777777" w:rsidR="00BC5BDD" w:rsidRDefault="00BC5BDD" w:rsidP="009228D3">
            <w:pPr>
              <w:jc w:val="both"/>
            </w:pPr>
          </w:p>
        </w:tc>
        <w:tc>
          <w:tcPr>
            <w:tcW w:w="576" w:type="dxa"/>
          </w:tcPr>
          <w:p w14:paraId="6AC31970" w14:textId="77777777" w:rsidR="00BC5BDD" w:rsidRDefault="00BC5BDD" w:rsidP="009228D3">
            <w:pPr>
              <w:jc w:val="both"/>
            </w:pPr>
          </w:p>
        </w:tc>
        <w:tc>
          <w:tcPr>
            <w:tcW w:w="576" w:type="dxa"/>
          </w:tcPr>
          <w:p w14:paraId="59B3D6D9" w14:textId="77777777" w:rsidR="00BC5BDD" w:rsidRDefault="00BC5BDD" w:rsidP="009228D3">
            <w:pPr>
              <w:jc w:val="both"/>
            </w:pPr>
          </w:p>
        </w:tc>
        <w:tc>
          <w:tcPr>
            <w:tcW w:w="576" w:type="dxa"/>
          </w:tcPr>
          <w:p w14:paraId="634628A8" w14:textId="77777777" w:rsidR="00BC5BDD" w:rsidRDefault="00BC5BDD" w:rsidP="009228D3">
            <w:pPr>
              <w:jc w:val="both"/>
            </w:pPr>
          </w:p>
        </w:tc>
        <w:tc>
          <w:tcPr>
            <w:tcW w:w="576" w:type="dxa"/>
          </w:tcPr>
          <w:p w14:paraId="1592AF78" w14:textId="77777777" w:rsidR="00BC5BDD" w:rsidRDefault="00BC5BDD" w:rsidP="009228D3">
            <w:pPr>
              <w:jc w:val="both"/>
            </w:pPr>
          </w:p>
        </w:tc>
        <w:tc>
          <w:tcPr>
            <w:tcW w:w="576" w:type="dxa"/>
          </w:tcPr>
          <w:p w14:paraId="37623A6D" w14:textId="77777777" w:rsidR="00BC5BDD" w:rsidRDefault="00BC5BDD" w:rsidP="009228D3">
            <w:pPr>
              <w:jc w:val="both"/>
            </w:pPr>
          </w:p>
        </w:tc>
        <w:tc>
          <w:tcPr>
            <w:tcW w:w="576" w:type="dxa"/>
          </w:tcPr>
          <w:p w14:paraId="4E684B67" w14:textId="77777777" w:rsidR="00BC5BDD" w:rsidRDefault="00BC5BDD" w:rsidP="009228D3">
            <w:pPr>
              <w:jc w:val="both"/>
            </w:pPr>
          </w:p>
        </w:tc>
        <w:tc>
          <w:tcPr>
            <w:tcW w:w="576" w:type="dxa"/>
          </w:tcPr>
          <w:p w14:paraId="1221862A" w14:textId="77777777" w:rsidR="00BC5BDD" w:rsidRDefault="00BC5BDD" w:rsidP="009228D3">
            <w:pPr>
              <w:jc w:val="both"/>
            </w:pPr>
          </w:p>
        </w:tc>
      </w:tr>
      <w:tr w:rsidR="00BC5BDD" w14:paraId="042BDB6F" w14:textId="77777777">
        <w:trPr>
          <w:jc w:val="center"/>
        </w:trPr>
        <w:tc>
          <w:tcPr>
            <w:tcW w:w="576" w:type="dxa"/>
          </w:tcPr>
          <w:p w14:paraId="374BADC2" w14:textId="77777777" w:rsidR="00BC5BDD" w:rsidRDefault="00000000" w:rsidP="009228D3">
            <w:pPr>
              <w:jc w:val="both"/>
            </w:pPr>
            <w:r>
              <w:t>Finalise inclusion/exclusion criteria</w:t>
            </w:r>
          </w:p>
        </w:tc>
        <w:tc>
          <w:tcPr>
            <w:tcW w:w="576" w:type="dxa"/>
          </w:tcPr>
          <w:p w14:paraId="6D55AF36" w14:textId="77777777" w:rsidR="00BC5BDD" w:rsidRDefault="00BC5BDD" w:rsidP="009228D3">
            <w:pPr>
              <w:jc w:val="both"/>
            </w:pPr>
          </w:p>
        </w:tc>
        <w:tc>
          <w:tcPr>
            <w:tcW w:w="576" w:type="dxa"/>
          </w:tcPr>
          <w:p w14:paraId="0B2F8C41" w14:textId="77777777" w:rsidR="00BC5BDD" w:rsidRDefault="00BC5BDD" w:rsidP="009228D3">
            <w:pPr>
              <w:jc w:val="both"/>
            </w:pPr>
          </w:p>
        </w:tc>
        <w:tc>
          <w:tcPr>
            <w:tcW w:w="576" w:type="dxa"/>
          </w:tcPr>
          <w:p w14:paraId="3A2440CD" w14:textId="77777777" w:rsidR="00BC5BDD" w:rsidRDefault="00000000" w:rsidP="009228D3">
            <w:pPr>
              <w:jc w:val="both"/>
            </w:pPr>
            <w:r>
              <w:t>✓</w:t>
            </w:r>
          </w:p>
        </w:tc>
        <w:tc>
          <w:tcPr>
            <w:tcW w:w="576" w:type="dxa"/>
          </w:tcPr>
          <w:p w14:paraId="1BD6D23D" w14:textId="77777777" w:rsidR="00BC5BDD" w:rsidRDefault="00000000" w:rsidP="009228D3">
            <w:pPr>
              <w:jc w:val="both"/>
            </w:pPr>
            <w:r>
              <w:t>✓</w:t>
            </w:r>
          </w:p>
        </w:tc>
        <w:tc>
          <w:tcPr>
            <w:tcW w:w="576" w:type="dxa"/>
          </w:tcPr>
          <w:p w14:paraId="1B4C38DE" w14:textId="77777777" w:rsidR="00BC5BDD" w:rsidRDefault="00BC5BDD" w:rsidP="009228D3">
            <w:pPr>
              <w:jc w:val="both"/>
            </w:pPr>
          </w:p>
        </w:tc>
        <w:tc>
          <w:tcPr>
            <w:tcW w:w="576" w:type="dxa"/>
          </w:tcPr>
          <w:p w14:paraId="562E53CB" w14:textId="77777777" w:rsidR="00BC5BDD" w:rsidRDefault="00BC5BDD" w:rsidP="009228D3">
            <w:pPr>
              <w:jc w:val="both"/>
            </w:pPr>
          </w:p>
        </w:tc>
        <w:tc>
          <w:tcPr>
            <w:tcW w:w="576" w:type="dxa"/>
          </w:tcPr>
          <w:p w14:paraId="4A5186F6" w14:textId="77777777" w:rsidR="00BC5BDD" w:rsidRDefault="00BC5BDD" w:rsidP="009228D3">
            <w:pPr>
              <w:jc w:val="both"/>
            </w:pPr>
          </w:p>
        </w:tc>
        <w:tc>
          <w:tcPr>
            <w:tcW w:w="576" w:type="dxa"/>
          </w:tcPr>
          <w:p w14:paraId="34B35AA4" w14:textId="77777777" w:rsidR="00BC5BDD" w:rsidRDefault="00BC5BDD" w:rsidP="009228D3">
            <w:pPr>
              <w:jc w:val="both"/>
            </w:pPr>
          </w:p>
        </w:tc>
        <w:tc>
          <w:tcPr>
            <w:tcW w:w="576" w:type="dxa"/>
          </w:tcPr>
          <w:p w14:paraId="5FA92629" w14:textId="77777777" w:rsidR="00BC5BDD" w:rsidRDefault="00BC5BDD" w:rsidP="009228D3">
            <w:pPr>
              <w:jc w:val="both"/>
            </w:pPr>
          </w:p>
        </w:tc>
        <w:tc>
          <w:tcPr>
            <w:tcW w:w="576" w:type="dxa"/>
          </w:tcPr>
          <w:p w14:paraId="7729D1E7" w14:textId="77777777" w:rsidR="00BC5BDD" w:rsidRDefault="00BC5BDD" w:rsidP="009228D3">
            <w:pPr>
              <w:jc w:val="both"/>
            </w:pPr>
          </w:p>
        </w:tc>
        <w:tc>
          <w:tcPr>
            <w:tcW w:w="576" w:type="dxa"/>
          </w:tcPr>
          <w:p w14:paraId="1A66710C" w14:textId="77777777" w:rsidR="00BC5BDD" w:rsidRDefault="00BC5BDD" w:rsidP="009228D3">
            <w:pPr>
              <w:jc w:val="both"/>
            </w:pPr>
          </w:p>
        </w:tc>
        <w:tc>
          <w:tcPr>
            <w:tcW w:w="576" w:type="dxa"/>
          </w:tcPr>
          <w:p w14:paraId="670BA303" w14:textId="77777777" w:rsidR="00BC5BDD" w:rsidRDefault="00BC5BDD" w:rsidP="009228D3">
            <w:pPr>
              <w:jc w:val="both"/>
            </w:pPr>
          </w:p>
        </w:tc>
        <w:tc>
          <w:tcPr>
            <w:tcW w:w="576" w:type="dxa"/>
          </w:tcPr>
          <w:p w14:paraId="44799922" w14:textId="77777777" w:rsidR="00BC5BDD" w:rsidRDefault="00BC5BDD" w:rsidP="009228D3">
            <w:pPr>
              <w:jc w:val="both"/>
            </w:pPr>
          </w:p>
        </w:tc>
        <w:tc>
          <w:tcPr>
            <w:tcW w:w="576" w:type="dxa"/>
          </w:tcPr>
          <w:p w14:paraId="07F48E8A" w14:textId="77777777" w:rsidR="00BC5BDD" w:rsidRDefault="00BC5BDD" w:rsidP="009228D3">
            <w:pPr>
              <w:jc w:val="both"/>
            </w:pPr>
          </w:p>
        </w:tc>
        <w:tc>
          <w:tcPr>
            <w:tcW w:w="576" w:type="dxa"/>
          </w:tcPr>
          <w:p w14:paraId="4C0CE7CC" w14:textId="77777777" w:rsidR="00BC5BDD" w:rsidRDefault="00BC5BDD" w:rsidP="009228D3">
            <w:pPr>
              <w:jc w:val="both"/>
            </w:pPr>
          </w:p>
        </w:tc>
        <w:tc>
          <w:tcPr>
            <w:tcW w:w="576" w:type="dxa"/>
          </w:tcPr>
          <w:p w14:paraId="262568A2" w14:textId="77777777" w:rsidR="00BC5BDD" w:rsidRDefault="00BC5BDD" w:rsidP="009228D3">
            <w:pPr>
              <w:jc w:val="both"/>
            </w:pPr>
          </w:p>
        </w:tc>
      </w:tr>
      <w:tr w:rsidR="00BC5BDD" w14:paraId="0DC8C68E" w14:textId="77777777">
        <w:trPr>
          <w:jc w:val="center"/>
        </w:trPr>
        <w:tc>
          <w:tcPr>
            <w:tcW w:w="576" w:type="dxa"/>
          </w:tcPr>
          <w:p w14:paraId="218DD6DE" w14:textId="77777777" w:rsidR="00BC5BDD" w:rsidRDefault="00000000" w:rsidP="009228D3">
            <w:pPr>
              <w:jc w:val="both"/>
            </w:pPr>
            <w:r>
              <w:t>Develop/test database search strategies</w:t>
            </w:r>
          </w:p>
        </w:tc>
        <w:tc>
          <w:tcPr>
            <w:tcW w:w="576" w:type="dxa"/>
          </w:tcPr>
          <w:p w14:paraId="5978B633" w14:textId="77777777" w:rsidR="00BC5BDD" w:rsidRDefault="00BC5BDD" w:rsidP="009228D3">
            <w:pPr>
              <w:jc w:val="both"/>
            </w:pPr>
          </w:p>
        </w:tc>
        <w:tc>
          <w:tcPr>
            <w:tcW w:w="576" w:type="dxa"/>
          </w:tcPr>
          <w:p w14:paraId="06F29B2C" w14:textId="77777777" w:rsidR="00BC5BDD" w:rsidRDefault="00BC5BDD" w:rsidP="009228D3">
            <w:pPr>
              <w:jc w:val="both"/>
            </w:pPr>
          </w:p>
        </w:tc>
        <w:tc>
          <w:tcPr>
            <w:tcW w:w="576" w:type="dxa"/>
          </w:tcPr>
          <w:p w14:paraId="243795E4" w14:textId="77777777" w:rsidR="00BC5BDD" w:rsidRDefault="00000000" w:rsidP="009228D3">
            <w:pPr>
              <w:jc w:val="both"/>
            </w:pPr>
            <w:r>
              <w:t>✓</w:t>
            </w:r>
          </w:p>
        </w:tc>
        <w:tc>
          <w:tcPr>
            <w:tcW w:w="576" w:type="dxa"/>
          </w:tcPr>
          <w:p w14:paraId="037E1A6F" w14:textId="77777777" w:rsidR="00BC5BDD" w:rsidRDefault="00000000" w:rsidP="009228D3">
            <w:pPr>
              <w:jc w:val="both"/>
            </w:pPr>
            <w:r>
              <w:t>✓</w:t>
            </w:r>
          </w:p>
        </w:tc>
        <w:tc>
          <w:tcPr>
            <w:tcW w:w="576" w:type="dxa"/>
          </w:tcPr>
          <w:p w14:paraId="17C8B632" w14:textId="77777777" w:rsidR="00BC5BDD" w:rsidRDefault="00BC5BDD" w:rsidP="009228D3">
            <w:pPr>
              <w:jc w:val="both"/>
            </w:pPr>
          </w:p>
        </w:tc>
        <w:tc>
          <w:tcPr>
            <w:tcW w:w="576" w:type="dxa"/>
          </w:tcPr>
          <w:p w14:paraId="0A02538A" w14:textId="77777777" w:rsidR="00BC5BDD" w:rsidRDefault="00BC5BDD" w:rsidP="009228D3">
            <w:pPr>
              <w:jc w:val="both"/>
            </w:pPr>
          </w:p>
        </w:tc>
        <w:tc>
          <w:tcPr>
            <w:tcW w:w="576" w:type="dxa"/>
          </w:tcPr>
          <w:p w14:paraId="164B9187" w14:textId="77777777" w:rsidR="00BC5BDD" w:rsidRDefault="00BC5BDD" w:rsidP="009228D3">
            <w:pPr>
              <w:jc w:val="both"/>
            </w:pPr>
          </w:p>
        </w:tc>
        <w:tc>
          <w:tcPr>
            <w:tcW w:w="576" w:type="dxa"/>
          </w:tcPr>
          <w:p w14:paraId="6C1AAAF4" w14:textId="77777777" w:rsidR="00BC5BDD" w:rsidRDefault="00BC5BDD" w:rsidP="009228D3">
            <w:pPr>
              <w:jc w:val="both"/>
            </w:pPr>
          </w:p>
        </w:tc>
        <w:tc>
          <w:tcPr>
            <w:tcW w:w="576" w:type="dxa"/>
          </w:tcPr>
          <w:p w14:paraId="561D3459" w14:textId="77777777" w:rsidR="00BC5BDD" w:rsidRDefault="00BC5BDD" w:rsidP="009228D3">
            <w:pPr>
              <w:jc w:val="both"/>
            </w:pPr>
          </w:p>
        </w:tc>
        <w:tc>
          <w:tcPr>
            <w:tcW w:w="576" w:type="dxa"/>
          </w:tcPr>
          <w:p w14:paraId="396E0EC7" w14:textId="77777777" w:rsidR="00BC5BDD" w:rsidRDefault="00BC5BDD" w:rsidP="009228D3">
            <w:pPr>
              <w:jc w:val="both"/>
            </w:pPr>
          </w:p>
        </w:tc>
        <w:tc>
          <w:tcPr>
            <w:tcW w:w="576" w:type="dxa"/>
          </w:tcPr>
          <w:p w14:paraId="4E39B6F8" w14:textId="77777777" w:rsidR="00BC5BDD" w:rsidRDefault="00BC5BDD" w:rsidP="009228D3">
            <w:pPr>
              <w:jc w:val="both"/>
            </w:pPr>
          </w:p>
        </w:tc>
        <w:tc>
          <w:tcPr>
            <w:tcW w:w="576" w:type="dxa"/>
          </w:tcPr>
          <w:p w14:paraId="172D174C" w14:textId="77777777" w:rsidR="00BC5BDD" w:rsidRDefault="00BC5BDD" w:rsidP="009228D3">
            <w:pPr>
              <w:jc w:val="both"/>
            </w:pPr>
          </w:p>
        </w:tc>
        <w:tc>
          <w:tcPr>
            <w:tcW w:w="576" w:type="dxa"/>
          </w:tcPr>
          <w:p w14:paraId="37E371DC" w14:textId="77777777" w:rsidR="00BC5BDD" w:rsidRDefault="00BC5BDD" w:rsidP="009228D3">
            <w:pPr>
              <w:jc w:val="both"/>
            </w:pPr>
          </w:p>
        </w:tc>
        <w:tc>
          <w:tcPr>
            <w:tcW w:w="576" w:type="dxa"/>
          </w:tcPr>
          <w:p w14:paraId="2B93E80E" w14:textId="77777777" w:rsidR="00BC5BDD" w:rsidRDefault="00BC5BDD" w:rsidP="009228D3">
            <w:pPr>
              <w:jc w:val="both"/>
            </w:pPr>
          </w:p>
        </w:tc>
        <w:tc>
          <w:tcPr>
            <w:tcW w:w="576" w:type="dxa"/>
          </w:tcPr>
          <w:p w14:paraId="643A2079" w14:textId="77777777" w:rsidR="00BC5BDD" w:rsidRDefault="00BC5BDD" w:rsidP="009228D3">
            <w:pPr>
              <w:jc w:val="both"/>
            </w:pPr>
          </w:p>
        </w:tc>
        <w:tc>
          <w:tcPr>
            <w:tcW w:w="576" w:type="dxa"/>
          </w:tcPr>
          <w:p w14:paraId="24FCB56C" w14:textId="77777777" w:rsidR="00BC5BDD" w:rsidRDefault="00BC5BDD" w:rsidP="009228D3">
            <w:pPr>
              <w:jc w:val="both"/>
            </w:pPr>
          </w:p>
        </w:tc>
      </w:tr>
      <w:tr w:rsidR="00BC5BDD" w14:paraId="5C26C281" w14:textId="77777777">
        <w:trPr>
          <w:jc w:val="center"/>
        </w:trPr>
        <w:tc>
          <w:tcPr>
            <w:tcW w:w="576" w:type="dxa"/>
          </w:tcPr>
          <w:p w14:paraId="6A75F2A6" w14:textId="77777777" w:rsidR="00BC5BDD" w:rsidRDefault="00000000" w:rsidP="009228D3">
            <w:pPr>
              <w:jc w:val="both"/>
            </w:pPr>
            <w:r>
              <w:t>Database searching: MEDLINE/PubMed</w:t>
            </w:r>
          </w:p>
        </w:tc>
        <w:tc>
          <w:tcPr>
            <w:tcW w:w="576" w:type="dxa"/>
          </w:tcPr>
          <w:p w14:paraId="49EACBEE" w14:textId="77777777" w:rsidR="00BC5BDD" w:rsidRDefault="00BC5BDD" w:rsidP="009228D3">
            <w:pPr>
              <w:jc w:val="both"/>
            </w:pPr>
          </w:p>
        </w:tc>
        <w:tc>
          <w:tcPr>
            <w:tcW w:w="576" w:type="dxa"/>
          </w:tcPr>
          <w:p w14:paraId="4F9E4C71" w14:textId="77777777" w:rsidR="00BC5BDD" w:rsidRDefault="00BC5BDD" w:rsidP="009228D3">
            <w:pPr>
              <w:jc w:val="both"/>
            </w:pPr>
          </w:p>
        </w:tc>
        <w:tc>
          <w:tcPr>
            <w:tcW w:w="576" w:type="dxa"/>
          </w:tcPr>
          <w:p w14:paraId="06E762DF" w14:textId="77777777" w:rsidR="00BC5BDD" w:rsidRDefault="00BC5BDD" w:rsidP="009228D3">
            <w:pPr>
              <w:jc w:val="both"/>
            </w:pPr>
          </w:p>
        </w:tc>
        <w:tc>
          <w:tcPr>
            <w:tcW w:w="576" w:type="dxa"/>
          </w:tcPr>
          <w:p w14:paraId="75C8B3FD" w14:textId="77777777" w:rsidR="00BC5BDD" w:rsidRDefault="00000000" w:rsidP="009228D3">
            <w:pPr>
              <w:jc w:val="both"/>
            </w:pPr>
            <w:r>
              <w:t>✓</w:t>
            </w:r>
          </w:p>
        </w:tc>
        <w:tc>
          <w:tcPr>
            <w:tcW w:w="576" w:type="dxa"/>
          </w:tcPr>
          <w:p w14:paraId="2FADECD8" w14:textId="77777777" w:rsidR="00BC5BDD" w:rsidRDefault="00BC5BDD" w:rsidP="009228D3">
            <w:pPr>
              <w:jc w:val="both"/>
            </w:pPr>
          </w:p>
        </w:tc>
        <w:tc>
          <w:tcPr>
            <w:tcW w:w="576" w:type="dxa"/>
          </w:tcPr>
          <w:p w14:paraId="3E63DEBB" w14:textId="77777777" w:rsidR="00BC5BDD" w:rsidRDefault="00BC5BDD" w:rsidP="009228D3">
            <w:pPr>
              <w:jc w:val="both"/>
            </w:pPr>
          </w:p>
        </w:tc>
        <w:tc>
          <w:tcPr>
            <w:tcW w:w="576" w:type="dxa"/>
          </w:tcPr>
          <w:p w14:paraId="1864719F" w14:textId="77777777" w:rsidR="00BC5BDD" w:rsidRDefault="00BC5BDD" w:rsidP="009228D3">
            <w:pPr>
              <w:jc w:val="both"/>
            </w:pPr>
          </w:p>
        </w:tc>
        <w:tc>
          <w:tcPr>
            <w:tcW w:w="576" w:type="dxa"/>
          </w:tcPr>
          <w:p w14:paraId="60679163" w14:textId="77777777" w:rsidR="00BC5BDD" w:rsidRDefault="00BC5BDD" w:rsidP="009228D3">
            <w:pPr>
              <w:jc w:val="both"/>
            </w:pPr>
          </w:p>
        </w:tc>
        <w:tc>
          <w:tcPr>
            <w:tcW w:w="576" w:type="dxa"/>
          </w:tcPr>
          <w:p w14:paraId="00417EC0" w14:textId="77777777" w:rsidR="00BC5BDD" w:rsidRDefault="00BC5BDD" w:rsidP="009228D3">
            <w:pPr>
              <w:jc w:val="both"/>
            </w:pPr>
          </w:p>
        </w:tc>
        <w:tc>
          <w:tcPr>
            <w:tcW w:w="576" w:type="dxa"/>
          </w:tcPr>
          <w:p w14:paraId="6BA841EC" w14:textId="77777777" w:rsidR="00BC5BDD" w:rsidRDefault="00BC5BDD" w:rsidP="009228D3">
            <w:pPr>
              <w:jc w:val="both"/>
            </w:pPr>
          </w:p>
        </w:tc>
        <w:tc>
          <w:tcPr>
            <w:tcW w:w="576" w:type="dxa"/>
          </w:tcPr>
          <w:p w14:paraId="30F5E117" w14:textId="77777777" w:rsidR="00BC5BDD" w:rsidRDefault="00BC5BDD" w:rsidP="009228D3">
            <w:pPr>
              <w:jc w:val="both"/>
            </w:pPr>
          </w:p>
        </w:tc>
        <w:tc>
          <w:tcPr>
            <w:tcW w:w="576" w:type="dxa"/>
          </w:tcPr>
          <w:p w14:paraId="63C8F5DC" w14:textId="77777777" w:rsidR="00BC5BDD" w:rsidRDefault="00BC5BDD" w:rsidP="009228D3">
            <w:pPr>
              <w:jc w:val="both"/>
            </w:pPr>
          </w:p>
        </w:tc>
        <w:tc>
          <w:tcPr>
            <w:tcW w:w="576" w:type="dxa"/>
          </w:tcPr>
          <w:p w14:paraId="2F8CF634" w14:textId="77777777" w:rsidR="00BC5BDD" w:rsidRDefault="00BC5BDD" w:rsidP="009228D3">
            <w:pPr>
              <w:jc w:val="both"/>
            </w:pPr>
          </w:p>
        </w:tc>
        <w:tc>
          <w:tcPr>
            <w:tcW w:w="576" w:type="dxa"/>
          </w:tcPr>
          <w:p w14:paraId="4DCDF757" w14:textId="77777777" w:rsidR="00BC5BDD" w:rsidRDefault="00BC5BDD" w:rsidP="009228D3">
            <w:pPr>
              <w:jc w:val="both"/>
            </w:pPr>
          </w:p>
        </w:tc>
        <w:tc>
          <w:tcPr>
            <w:tcW w:w="576" w:type="dxa"/>
          </w:tcPr>
          <w:p w14:paraId="7196A543" w14:textId="77777777" w:rsidR="00BC5BDD" w:rsidRDefault="00BC5BDD" w:rsidP="009228D3">
            <w:pPr>
              <w:jc w:val="both"/>
            </w:pPr>
          </w:p>
        </w:tc>
        <w:tc>
          <w:tcPr>
            <w:tcW w:w="576" w:type="dxa"/>
          </w:tcPr>
          <w:p w14:paraId="3B4EE151" w14:textId="77777777" w:rsidR="00BC5BDD" w:rsidRDefault="00BC5BDD" w:rsidP="009228D3">
            <w:pPr>
              <w:jc w:val="both"/>
            </w:pPr>
          </w:p>
        </w:tc>
      </w:tr>
      <w:tr w:rsidR="00BC5BDD" w14:paraId="69E3614D" w14:textId="77777777">
        <w:trPr>
          <w:jc w:val="center"/>
        </w:trPr>
        <w:tc>
          <w:tcPr>
            <w:tcW w:w="576" w:type="dxa"/>
          </w:tcPr>
          <w:p w14:paraId="5600C626" w14:textId="77777777" w:rsidR="00BC5BDD" w:rsidRDefault="00000000" w:rsidP="009228D3">
            <w:pPr>
              <w:jc w:val="both"/>
            </w:pPr>
            <w:r>
              <w:t>Database searching: EMBASE</w:t>
            </w:r>
          </w:p>
        </w:tc>
        <w:tc>
          <w:tcPr>
            <w:tcW w:w="576" w:type="dxa"/>
          </w:tcPr>
          <w:p w14:paraId="76BE803C" w14:textId="77777777" w:rsidR="00BC5BDD" w:rsidRDefault="00BC5BDD" w:rsidP="009228D3">
            <w:pPr>
              <w:jc w:val="both"/>
            </w:pPr>
          </w:p>
        </w:tc>
        <w:tc>
          <w:tcPr>
            <w:tcW w:w="576" w:type="dxa"/>
          </w:tcPr>
          <w:p w14:paraId="054A753D" w14:textId="77777777" w:rsidR="00BC5BDD" w:rsidRDefault="00BC5BDD" w:rsidP="009228D3">
            <w:pPr>
              <w:jc w:val="both"/>
            </w:pPr>
          </w:p>
        </w:tc>
        <w:tc>
          <w:tcPr>
            <w:tcW w:w="576" w:type="dxa"/>
          </w:tcPr>
          <w:p w14:paraId="148046F5" w14:textId="77777777" w:rsidR="00BC5BDD" w:rsidRDefault="00BC5BDD" w:rsidP="009228D3">
            <w:pPr>
              <w:jc w:val="both"/>
            </w:pPr>
          </w:p>
        </w:tc>
        <w:tc>
          <w:tcPr>
            <w:tcW w:w="576" w:type="dxa"/>
          </w:tcPr>
          <w:p w14:paraId="182ED569" w14:textId="77777777" w:rsidR="00BC5BDD" w:rsidRDefault="00000000" w:rsidP="009228D3">
            <w:pPr>
              <w:jc w:val="both"/>
            </w:pPr>
            <w:r>
              <w:t>✓</w:t>
            </w:r>
          </w:p>
        </w:tc>
        <w:tc>
          <w:tcPr>
            <w:tcW w:w="576" w:type="dxa"/>
          </w:tcPr>
          <w:p w14:paraId="57BDDDA8" w14:textId="77777777" w:rsidR="00BC5BDD" w:rsidRDefault="00BC5BDD" w:rsidP="009228D3">
            <w:pPr>
              <w:jc w:val="both"/>
            </w:pPr>
          </w:p>
        </w:tc>
        <w:tc>
          <w:tcPr>
            <w:tcW w:w="576" w:type="dxa"/>
          </w:tcPr>
          <w:p w14:paraId="29ED5EEF" w14:textId="77777777" w:rsidR="00BC5BDD" w:rsidRDefault="00BC5BDD" w:rsidP="009228D3">
            <w:pPr>
              <w:jc w:val="both"/>
            </w:pPr>
          </w:p>
        </w:tc>
        <w:tc>
          <w:tcPr>
            <w:tcW w:w="576" w:type="dxa"/>
          </w:tcPr>
          <w:p w14:paraId="125FB5B1" w14:textId="77777777" w:rsidR="00BC5BDD" w:rsidRDefault="00BC5BDD" w:rsidP="009228D3">
            <w:pPr>
              <w:jc w:val="both"/>
            </w:pPr>
          </w:p>
        </w:tc>
        <w:tc>
          <w:tcPr>
            <w:tcW w:w="576" w:type="dxa"/>
          </w:tcPr>
          <w:p w14:paraId="7CCA09FC" w14:textId="77777777" w:rsidR="00BC5BDD" w:rsidRDefault="00BC5BDD" w:rsidP="009228D3">
            <w:pPr>
              <w:jc w:val="both"/>
            </w:pPr>
          </w:p>
        </w:tc>
        <w:tc>
          <w:tcPr>
            <w:tcW w:w="576" w:type="dxa"/>
          </w:tcPr>
          <w:p w14:paraId="6DEDFBB6" w14:textId="77777777" w:rsidR="00BC5BDD" w:rsidRDefault="00BC5BDD" w:rsidP="009228D3">
            <w:pPr>
              <w:jc w:val="both"/>
            </w:pPr>
          </w:p>
        </w:tc>
        <w:tc>
          <w:tcPr>
            <w:tcW w:w="576" w:type="dxa"/>
          </w:tcPr>
          <w:p w14:paraId="5DDE55FF" w14:textId="77777777" w:rsidR="00BC5BDD" w:rsidRDefault="00BC5BDD" w:rsidP="009228D3">
            <w:pPr>
              <w:jc w:val="both"/>
            </w:pPr>
          </w:p>
        </w:tc>
        <w:tc>
          <w:tcPr>
            <w:tcW w:w="576" w:type="dxa"/>
          </w:tcPr>
          <w:p w14:paraId="35961298" w14:textId="77777777" w:rsidR="00BC5BDD" w:rsidRDefault="00BC5BDD" w:rsidP="009228D3">
            <w:pPr>
              <w:jc w:val="both"/>
            </w:pPr>
          </w:p>
        </w:tc>
        <w:tc>
          <w:tcPr>
            <w:tcW w:w="576" w:type="dxa"/>
          </w:tcPr>
          <w:p w14:paraId="59542DD4" w14:textId="77777777" w:rsidR="00BC5BDD" w:rsidRDefault="00BC5BDD" w:rsidP="009228D3">
            <w:pPr>
              <w:jc w:val="both"/>
            </w:pPr>
          </w:p>
        </w:tc>
        <w:tc>
          <w:tcPr>
            <w:tcW w:w="576" w:type="dxa"/>
          </w:tcPr>
          <w:p w14:paraId="0D6F0B57" w14:textId="77777777" w:rsidR="00BC5BDD" w:rsidRDefault="00BC5BDD" w:rsidP="009228D3">
            <w:pPr>
              <w:jc w:val="both"/>
            </w:pPr>
          </w:p>
        </w:tc>
        <w:tc>
          <w:tcPr>
            <w:tcW w:w="576" w:type="dxa"/>
          </w:tcPr>
          <w:p w14:paraId="7812BC9A" w14:textId="77777777" w:rsidR="00BC5BDD" w:rsidRDefault="00BC5BDD" w:rsidP="009228D3">
            <w:pPr>
              <w:jc w:val="both"/>
            </w:pPr>
          </w:p>
        </w:tc>
        <w:tc>
          <w:tcPr>
            <w:tcW w:w="576" w:type="dxa"/>
          </w:tcPr>
          <w:p w14:paraId="01DA6266" w14:textId="77777777" w:rsidR="00BC5BDD" w:rsidRDefault="00BC5BDD" w:rsidP="009228D3">
            <w:pPr>
              <w:jc w:val="both"/>
            </w:pPr>
          </w:p>
        </w:tc>
        <w:tc>
          <w:tcPr>
            <w:tcW w:w="576" w:type="dxa"/>
          </w:tcPr>
          <w:p w14:paraId="31FD9FAC" w14:textId="77777777" w:rsidR="00BC5BDD" w:rsidRDefault="00BC5BDD" w:rsidP="009228D3">
            <w:pPr>
              <w:jc w:val="both"/>
            </w:pPr>
          </w:p>
        </w:tc>
      </w:tr>
      <w:tr w:rsidR="00BC5BDD" w14:paraId="4E2A5999" w14:textId="77777777">
        <w:trPr>
          <w:jc w:val="center"/>
        </w:trPr>
        <w:tc>
          <w:tcPr>
            <w:tcW w:w="576" w:type="dxa"/>
          </w:tcPr>
          <w:p w14:paraId="5318B351" w14:textId="77777777" w:rsidR="00BC5BDD" w:rsidRDefault="00000000" w:rsidP="009228D3">
            <w:pPr>
              <w:jc w:val="both"/>
            </w:pPr>
            <w:r>
              <w:t>Database searching: CINAHL/PsycINFO</w:t>
            </w:r>
          </w:p>
        </w:tc>
        <w:tc>
          <w:tcPr>
            <w:tcW w:w="576" w:type="dxa"/>
          </w:tcPr>
          <w:p w14:paraId="75A41D4A" w14:textId="77777777" w:rsidR="00BC5BDD" w:rsidRDefault="00BC5BDD" w:rsidP="009228D3">
            <w:pPr>
              <w:jc w:val="both"/>
            </w:pPr>
          </w:p>
        </w:tc>
        <w:tc>
          <w:tcPr>
            <w:tcW w:w="576" w:type="dxa"/>
          </w:tcPr>
          <w:p w14:paraId="34048B2E" w14:textId="77777777" w:rsidR="00BC5BDD" w:rsidRDefault="00BC5BDD" w:rsidP="009228D3">
            <w:pPr>
              <w:jc w:val="both"/>
            </w:pPr>
          </w:p>
        </w:tc>
        <w:tc>
          <w:tcPr>
            <w:tcW w:w="576" w:type="dxa"/>
          </w:tcPr>
          <w:p w14:paraId="2D5C41BF" w14:textId="77777777" w:rsidR="00BC5BDD" w:rsidRDefault="00BC5BDD" w:rsidP="009228D3">
            <w:pPr>
              <w:jc w:val="both"/>
            </w:pPr>
          </w:p>
        </w:tc>
        <w:tc>
          <w:tcPr>
            <w:tcW w:w="576" w:type="dxa"/>
          </w:tcPr>
          <w:p w14:paraId="475314A7" w14:textId="77777777" w:rsidR="00BC5BDD" w:rsidRDefault="00000000" w:rsidP="009228D3">
            <w:pPr>
              <w:jc w:val="both"/>
            </w:pPr>
            <w:r>
              <w:t>✓</w:t>
            </w:r>
          </w:p>
        </w:tc>
        <w:tc>
          <w:tcPr>
            <w:tcW w:w="576" w:type="dxa"/>
          </w:tcPr>
          <w:p w14:paraId="594C2375" w14:textId="77777777" w:rsidR="00BC5BDD" w:rsidRDefault="00000000" w:rsidP="009228D3">
            <w:pPr>
              <w:jc w:val="both"/>
            </w:pPr>
            <w:r>
              <w:t>✓</w:t>
            </w:r>
          </w:p>
        </w:tc>
        <w:tc>
          <w:tcPr>
            <w:tcW w:w="576" w:type="dxa"/>
          </w:tcPr>
          <w:p w14:paraId="58F922B5" w14:textId="77777777" w:rsidR="00BC5BDD" w:rsidRDefault="00BC5BDD" w:rsidP="009228D3">
            <w:pPr>
              <w:jc w:val="both"/>
            </w:pPr>
          </w:p>
        </w:tc>
        <w:tc>
          <w:tcPr>
            <w:tcW w:w="576" w:type="dxa"/>
          </w:tcPr>
          <w:p w14:paraId="68B56679" w14:textId="77777777" w:rsidR="00BC5BDD" w:rsidRDefault="00BC5BDD" w:rsidP="009228D3">
            <w:pPr>
              <w:jc w:val="both"/>
            </w:pPr>
          </w:p>
        </w:tc>
        <w:tc>
          <w:tcPr>
            <w:tcW w:w="576" w:type="dxa"/>
          </w:tcPr>
          <w:p w14:paraId="12291F4E" w14:textId="77777777" w:rsidR="00BC5BDD" w:rsidRDefault="00BC5BDD" w:rsidP="009228D3">
            <w:pPr>
              <w:jc w:val="both"/>
            </w:pPr>
          </w:p>
        </w:tc>
        <w:tc>
          <w:tcPr>
            <w:tcW w:w="576" w:type="dxa"/>
          </w:tcPr>
          <w:p w14:paraId="4EA2A3AA" w14:textId="77777777" w:rsidR="00BC5BDD" w:rsidRDefault="00BC5BDD" w:rsidP="009228D3">
            <w:pPr>
              <w:jc w:val="both"/>
            </w:pPr>
          </w:p>
        </w:tc>
        <w:tc>
          <w:tcPr>
            <w:tcW w:w="576" w:type="dxa"/>
          </w:tcPr>
          <w:p w14:paraId="506D90AA" w14:textId="77777777" w:rsidR="00BC5BDD" w:rsidRDefault="00BC5BDD" w:rsidP="009228D3">
            <w:pPr>
              <w:jc w:val="both"/>
            </w:pPr>
          </w:p>
        </w:tc>
        <w:tc>
          <w:tcPr>
            <w:tcW w:w="576" w:type="dxa"/>
          </w:tcPr>
          <w:p w14:paraId="1653B6C8" w14:textId="77777777" w:rsidR="00BC5BDD" w:rsidRDefault="00BC5BDD" w:rsidP="009228D3">
            <w:pPr>
              <w:jc w:val="both"/>
            </w:pPr>
          </w:p>
        </w:tc>
        <w:tc>
          <w:tcPr>
            <w:tcW w:w="576" w:type="dxa"/>
          </w:tcPr>
          <w:p w14:paraId="2497D526" w14:textId="77777777" w:rsidR="00BC5BDD" w:rsidRDefault="00BC5BDD" w:rsidP="009228D3">
            <w:pPr>
              <w:jc w:val="both"/>
            </w:pPr>
          </w:p>
        </w:tc>
        <w:tc>
          <w:tcPr>
            <w:tcW w:w="576" w:type="dxa"/>
          </w:tcPr>
          <w:p w14:paraId="6FD8D903" w14:textId="77777777" w:rsidR="00BC5BDD" w:rsidRDefault="00BC5BDD" w:rsidP="009228D3">
            <w:pPr>
              <w:jc w:val="both"/>
            </w:pPr>
          </w:p>
        </w:tc>
        <w:tc>
          <w:tcPr>
            <w:tcW w:w="576" w:type="dxa"/>
          </w:tcPr>
          <w:p w14:paraId="6D0A297F" w14:textId="77777777" w:rsidR="00BC5BDD" w:rsidRDefault="00BC5BDD" w:rsidP="009228D3">
            <w:pPr>
              <w:jc w:val="both"/>
            </w:pPr>
          </w:p>
        </w:tc>
        <w:tc>
          <w:tcPr>
            <w:tcW w:w="576" w:type="dxa"/>
          </w:tcPr>
          <w:p w14:paraId="39E6CC12" w14:textId="77777777" w:rsidR="00BC5BDD" w:rsidRDefault="00BC5BDD" w:rsidP="009228D3">
            <w:pPr>
              <w:jc w:val="both"/>
            </w:pPr>
          </w:p>
        </w:tc>
        <w:tc>
          <w:tcPr>
            <w:tcW w:w="576" w:type="dxa"/>
          </w:tcPr>
          <w:p w14:paraId="662FADC5" w14:textId="77777777" w:rsidR="00BC5BDD" w:rsidRDefault="00BC5BDD" w:rsidP="009228D3">
            <w:pPr>
              <w:jc w:val="both"/>
            </w:pPr>
          </w:p>
        </w:tc>
      </w:tr>
      <w:tr w:rsidR="00BC5BDD" w14:paraId="426A8396" w14:textId="77777777">
        <w:trPr>
          <w:jc w:val="center"/>
        </w:trPr>
        <w:tc>
          <w:tcPr>
            <w:tcW w:w="576" w:type="dxa"/>
          </w:tcPr>
          <w:p w14:paraId="49BC2629" w14:textId="77777777" w:rsidR="00BC5BDD" w:rsidRDefault="00000000" w:rsidP="009228D3">
            <w:pPr>
              <w:jc w:val="both"/>
            </w:pPr>
            <w:r>
              <w:t>Reference-list/hand searching</w:t>
            </w:r>
          </w:p>
        </w:tc>
        <w:tc>
          <w:tcPr>
            <w:tcW w:w="576" w:type="dxa"/>
          </w:tcPr>
          <w:p w14:paraId="5210DC18" w14:textId="77777777" w:rsidR="00BC5BDD" w:rsidRDefault="00BC5BDD" w:rsidP="009228D3">
            <w:pPr>
              <w:jc w:val="both"/>
            </w:pPr>
          </w:p>
        </w:tc>
        <w:tc>
          <w:tcPr>
            <w:tcW w:w="576" w:type="dxa"/>
          </w:tcPr>
          <w:p w14:paraId="6BD85F74" w14:textId="77777777" w:rsidR="00BC5BDD" w:rsidRDefault="00BC5BDD" w:rsidP="009228D3">
            <w:pPr>
              <w:jc w:val="both"/>
            </w:pPr>
          </w:p>
        </w:tc>
        <w:tc>
          <w:tcPr>
            <w:tcW w:w="576" w:type="dxa"/>
          </w:tcPr>
          <w:p w14:paraId="66D2E411" w14:textId="77777777" w:rsidR="00BC5BDD" w:rsidRDefault="00BC5BDD" w:rsidP="009228D3">
            <w:pPr>
              <w:jc w:val="both"/>
            </w:pPr>
          </w:p>
        </w:tc>
        <w:tc>
          <w:tcPr>
            <w:tcW w:w="576" w:type="dxa"/>
          </w:tcPr>
          <w:p w14:paraId="438454FD" w14:textId="77777777" w:rsidR="00BC5BDD" w:rsidRDefault="00BC5BDD" w:rsidP="009228D3">
            <w:pPr>
              <w:jc w:val="both"/>
            </w:pPr>
          </w:p>
        </w:tc>
        <w:tc>
          <w:tcPr>
            <w:tcW w:w="576" w:type="dxa"/>
          </w:tcPr>
          <w:p w14:paraId="46BD4E91" w14:textId="77777777" w:rsidR="00BC5BDD" w:rsidRDefault="00000000" w:rsidP="009228D3">
            <w:pPr>
              <w:jc w:val="both"/>
            </w:pPr>
            <w:r>
              <w:t>✓</w:t>
            </w:r>
          </w:p>
        </w:tc>
        <w:tc>
          <w:tcPr>
            <w:tcW w:w="576" w:type="dxa"/>
          </w:tcPr>
          <w:p w14:paraId="677BF6A7" w14:textId="77777777" w:rsidR="00BC5BDD" w:rsidRDefault="00000000" w:rsidP="009228D3">
            <w:pPr>
              <w:jc w:val="both"/>
            </w:pPr>
            <w:r>
              <w:t>✓</w:t>
            </w:r>
          </w:p>
        </w:tc>
        <w:tc>
          <w:tcPr>
            <w:tcW w:w="576" w:type="dxa"/>
          </w:tcPr>
          <w:p w14:paraId="19B246AD" w14:textId="77777777" w:rsidR="00BC5BDD" w:rsidRDefault="00BC5BDD" w:rsidP="009228D3">
            <w:pPr>
              <w:jc w:val="both"/>
            </w:pPr>
          </w:p>
        </w:tc>
        <w:tc>
          <w:tcPr>
            <w:tcW w:w="576" w:type="dxa"/>
          </w:tcPr>
          <w:p w14:paraId="674E24CD" w14:textId="77777777" w:rsidR="00BC5BDD" w:rsidRDefault="00BC5BDD" w:rsidP="009228D3">
            <w:pPr>
              <w:jc w:val="both"/>
            </w:pPr>
          </w:p>
        </w:tc>
        <w:tc>
          <w:tcPr>
            <w:tcW w:w="576" w:type="dxa"/>
          </w:tcPr>
          <w:p w14:paraId="3BE6B107" w14:textId="77777777" w:rsidR="00BC5BDD" w:rsidRDefault="00BC5BDD" w:rsidP="009228D3">
            <w:pPr>
              <w:jc w:val="both"/>
            </w:pPr>
          </w:p>
        </w:tc>
        <w:tc>
          <w:tcPr>
            <w:tcW w:w="576" w:type="dxa"/>
          </w:tcPr>
          <w:p w14:paraId="1C222A3E" w14:textId="77777777" w:rsidR="00BC5BDD" w:rsidRDefault="00BC5BDD" w:rsidP="009228D3">
            <w:pPr>
              <w:jc w:val="both"/>
            </w:pPr>
          </w:p>
        </w:tc>
        <w:tc>
          <w:tcPr>
            <w:tcW w:w="576" w:type="dxa"/>
          </w:tcPr>
          <w:p w14:paraId="65BB580D" w14:textId="77777777" w:rsidR="00BC5BDD" w:rsidRDefault="00BC5BDD" w:rsidP="009228D3">
            <w:pPr>
              <w:jc w:val="both"/>
            </w:pPr>
          </w:p>
        </w:tc>
        <w:tc>
          <w:tcPr>
            <w:tcW w:w="576" w:type="dxa"/>
          </w:tcPr>
          <w:p w14:paraId="5F2DC828" w14:textId="77777777" w:rsidR="00BC5BDD" w:rsidRDefault="00BC5BDD" w:rsidP="009228D3">
            <w:pPr>
              <w:jc w:val="both"/>
            </w:pPr>
          </w:p>
        </w:tc>
        <w:tc>
          <w:tcPr>
            <w:tcW w:w="576" w:type="dxa"/>
          </w:tcPr>
          <w:p w14:paraId="7A6493C6" w14:textId="77777777" w:rsidR="00BC5BDD" w:rsidRDefault="00BC5BDD" w:rsidP="009228D3">
            <w:pPr>
              <w:jc w:val="both"/>
            </w:pPr>
          </w:p>
        </w:tc>
        <w:tc>
          <w:tcPr>
            <w:tcW w:w="576" w:type="dxa"/>
          </w:tcPr>
          <w:p w14:paraId="7F860CAF" w14:textId="77777777" w:rsidR="00BC5BDD" w:rsidRDefault="00BC5BDD" w:rsidP="009228D3">
            <w:pPr>
              <w:jc w:val="both"/>
            </w:pPr>
          </w:p>
        </w:tc>
        <w:tc>
          <w:tcPr>
            <w:tcW w:w="576" w:type="dxa"/>
          </w:tcPr>
          <w:p w14:paraId="54A19C38" w14:textId="77777777" w:rsidR="00BC5BDD" w:rsidRDefault="00BC5BDD" w:rsidP="009228D3">
            <w:pPr>
              <w:jc w:val="both"/>
            </w:pPr>
          </w:p>
        </w:tc>
        <w:tc>
          <w:tcPr>
            <w:tcW w:w="576" w:type="dxa"/>
          </w:tcPr>
          <w:p w14:paraId="56F2F9EB" w14:textId="77777777" w:rsidR="00BC5BDD" w:rsidRDefault="00BC5BDD" w:rsidP="009228D3">
            <w:pPr>
              <w:jc w:val="both"/>
            </w:pPr>
          </w:p>
        </w:tc>
      </w:tr>
      <w:tr w:rsidR="00BC5BDD" w14:paraId="73EAAFDF" w14:textId="77777777">
        <w:trPr>
          <w:jc w:val="center"/>
        </w:trPr>
        <w:tc>
          <w:tcPr>
            <w:tcW w:w="576" w:type="dxa"/>
          </w:tcPr>
          <w:p w14:paraId="0B46FBD2" w14:textId="77777777" w:rsidR="00BC5BDD" w:rsidRDefault="00000000" w:rsidP="009228D3">
            <w:pPr>
              <w:jc w:val="both"/>
            </w:pPr>
            <w:r>
              <w:t>Deduplicate and organise records</w:t>
            </w:r>
          </w:p>
        </w:tc>
        <w:tc>
          <w:tcPr>
            <w:tcW w:w="576" w:type="dxa"/>
          </w:tcPr>
          <w:p w14:paraId="3D375119" w14:textId="77777777" w:rsidR="00BC5BDD" w:rsidRDefault="00BC5BDD" w:rsidP="009228D3">
            <w:pPr>
              <w:jc w:val="both"/>
            </w:pPr>
          </w:p>
        </w:tc>
        <w:tc>
          <w:tcPr>
            <w:tcW w:w="576" w:type="dxa"/>
          </w:tcPr>
          <w:p w14:paraId="0E2F1390" w14:textId="77777777" w:rsidR="00BC5BDD" w:rsidRDefault="00BC5BDD" w:rsidP="009228D3">
            <w:pPr>
              <w:jc w:val="both"/>
            </w:pPr>
          </w:p>
        </w:tc>
        <w:tc>
          <w:tcPr>
            <w:tcW w:w="576" w:type="dxa"/>
          </w:tcPr>
          <w:p w14:paraId="3F0E28DF" w14:textId="77777777" w:rsidR="00BC5BDD" w:rsidRDefault="00BC5BDD" w:rsidP="009228D3">
            <w:pPr>
              <w:jc w:val="both"/>
            </w:pPr>
          </w:p>
        </w:tc>
        <w:tc>
          <w:tcPr>
            <w:tcW w:w="576" w:type="dxa"/>
          </w:tcPr>
          <w:p w14:paraId="1D42B746" w14:textId="77777777" w:rsidR="00BC5BDD" w:rsidRDefault="00BC5BDD" w:rsidP="009228D3">
            <w:pPr>
              <w:jc w:val="both"/>
            </w:pPr>
          </w:p>
        </w:tc>
        <w:tc>
          <w:tcPr>
            <w:tcW w:w="576" w:type="dxa"/>
          </w:tcPr>
          <w:p w14:paraId="237DBE1D" w14:textId="77777777" w:rsidR="00BC5BDD" w:rsidRDefault="00000000" w:rsidP="009228D3">
            <w:pPr>
              <w:jc w:val="both"/>
            </w:pPr>
            <w:r>
              <w:t>✓</w:t>
            </w:r>
          </w:p>
        </w:tc>
        <w:tc>
          <w:tcPr>
            <w:tcW w:w="576" w:type="dxa"/>
          </w:tcPr>
          <w:p w14:paraId="29F33587" w14:textId="77777777" w:rsidR="00BC5BDD" w:rsidRDefault="00000000" w:rsidP="009228D3">
            <w:pPr>
              <w:jc w:val="both"/>
            </w:pPr>
            <w:r>
              <w:t>✓</w:t>
            </w:r>
          </w:p>
        </w:tc>
        <w:tc>
          <w:tcPr>
            <w:tcW w:w="576" w:type="dxa"/>
          </w:tcPr>
          <w:p w14:paraId="72595175" w14:textId="77777777" w:rsidR="00BC5BDD" w:rsidRDefault="00BC5BDD" w:rsidP="009228D3">
            <w:pPr>
              <w:jc w:val="both"/>
            </w:pPr>
          </w:p>
        </w:tc>
        <w:tc>
          <w:tcPr>
            <w:tcW w:w="576" w:type="dxa"/>
          </w:tcPr>
          <w:p w14:paraId="6796F867" w14:textId="77777777" w:rsidR="00BC5BDD" w:rsidRDefault="00BC5BDD" w:rsidP="009228D3">
            <w:pPr>
              <w:jc w:val="both"/>
            </w:pPr>
          </w:p>
        </w:tc>
        <w:tc>
          <w:tcPr>
            <w:tcW w:w="576" w:type="dxa"/>
          </w:tcPr>
          <w:p w14:paraId="25C46DD9" w14:textId="77777777" w:rsidR="00BC5BDD" w:rsidRDefault="00BC5BDD" w:rsidP="009228D3">
            <w:pPr>
              <w:jc w:val="both"/>
            </w:pPr>
          </w:p>
        </w:tc>
        <w:tc>
          <w:tcPr>
            <w:tcW w:w="576" w:type="dxa"/>
          </w:tcPr>
          <w:p w14:paraId="7BB6DCEB" w14:textId="77777777" w:rsidR="00BC5BDD" w:rsidRDefault="00BC5BDD" w:rsidP="009228D3">
            <w:pPr>
              <w:jc w:val="both"/>
            </w:pPr>
          </w:p>
        </w:tc>
        <w:tc>
          <w:tcPr>
            <w:tcW w:w="576" w:type="dxa"/>
          </w:tcPr>
          <w:p w14:paraId="31462154" w14:textId="77777777" w:rsidR="00BC5BDD" w:rsidRDefault="00BC5BDD" w:rsidP="009228D3">
            <w:pPr>
              <w:jc w:val="both"/>
            </w:pPr>
          </w:p>
        </w:tc>
        <w:tc>
          <w:tcPr>
            <w:tcW w:w="576" w:type="dxa"/>
          </w:tcPr>
          <w:p w14:paraId="6A795407" w14:textId="77777777" w:rsidR="00BC5BDD" w:rsidRDefault="00BC5BDD" w:rsidP="009228D3">
            <w:pPr>
              <w:jc w:val="both"/>
            </w:pPr>
          </w:p>
        </w:tc>
        <w:tc>
          <w:tcPr>
            <w:tcW w:w="576" w:type="dxa"/>
          </w:tcPr>
          <w:p w14:paraId="4B997971" w14:textId="77777777" w:rsidR="00BC5BDD" w:rsidRDefault="00BC5BDD" w:rsidP="009228D3">
            <w:pPr>
              <w:jc w:val="both"/>
            </w:pPr>
          </w:p>
        </w:tc>
        <w:tc>
          <w:tcPr>
            <w:tcW w:w="576" w:type="dxa"/>
          </w:tcPr>
          <w:p w14:paraId="59D4C947" w14:textId="77777777" w:rsidR="00BC5BDD" w:rsidRDefault="00BC5BDD" w:rsidP="009228D3">
            <w:pPr>
              <w:jc w:val="both"/>
            </w:pPr>
          </w:p>
        </w:tc>
        <w:tc>
          <w:tcPr>
            <w:tcW w:w="576" w:type="dxa"/>
          </w:tcPr>
          <w:p w14:paraId="533A91D7" w14:textId="77777777" w:rsidR="00BC5BDD" w:rsidRDefault="00BC5BDD" w:rsidP="009228D3">
            <w:pPr>
              <w:jc w:val="both"/>
            </w:pPr>
          </w:p>
        </w:tc>
        <w:tc>
          <w:tcPr>
            <w:tcW w:w="576" w:type="dxa"/>
          </w:tcPr>
          <w:p w14:paraId="08F9D846" w14:textId="77777777" w:rsidR="00BC5BDD" w:rsidRDefault="00BC5BDD" w:rsidP="009228D3">
            <w:pPr>
              <w:jc w:val="both"/>
            </w:pPr>
          </w:p>
        </w:tc>
      </w:tr>
      <w:tr w:rsidR="00BC5BDD" w14:paraId="3527DBE5" w14:textId="77777777">
        <w:trPr>
          <w:jc w:val="center"/>
        </w:trPr>
        <w:tc>
          <w:tcPr>
            <w:tcW w:w="576" w:type="dxa"/>
          </w:tcPr>
          <w:p w14:paraId="0D69F1EE" w14:textId="77777777" w:rsidR="00BC5BDD" w:rsidRDefault="00000000" w:rsidP="009228D3">
            <w:pPr>
              <w:jc w:val="both"/>
            </w:pPr>
            <w:r>
              <w:t>Title/abstract screening</w:t>
            </w:r>
          </w:p>
        </w:tc>
        <w:tc>
          <w:tcPr>
            <w:tcW w:w="576" w:type="dxa"/>
          </w:tcPr>
          <w:p w14:paraId="3472EAF0" w14:textId="77777777" w:rsidR="00BC5BDD" w:rsidRDefault="00BC5BDD" w:rsidP="009228D3">
            <w:pPr>
              <w:jc w:val="both"/>
            </w:pPr>
          </w:p>
        </w:tc>
        <w:tc>
          <w:tcPr>
            <w:tcW w:w="576" w:type="dxa"/>
          </w:tcPr>
          <w:p w14:paraId="37ABCADC" w14:textId="77777777" w:rsidR="00BC5BDD" w:rsidRDefault="00BC5BDD" w:rsidP="009228D3">
            <w:pPr>
              <w:jc w:val="both"/>
            </w:pPr>
          </w:p>
        </w:tc>
        <w:tc>
          <w:tcPr>
            <w:tcW w:w="576" w:type="dxa"/>
          </w:tcPr>
          <w:p w14:paraId="5492334F" w14:textId="77777777" w:rsidR="00BC5BDD" w:rsidRDefault="00BC5BDD" w:rsidP="009228D3">
            <w:pPr>
              <w:jc w:val="both"/>
            </w:pPr>
          </w:p>
        </w:tc>
        <w:tc>
          <w:tcPr>
            <w:tcW w:w="576" w:type="dxa"/>
          </w:tcPr>
          <w:p w14:paraId="07C7524B" w14:textId="77777777" w:rsidR="00BC5BDD" w:rsidRDefault="00BC5BDD" w:rsidP="009228D3">
            <w:pPr>
              <w:jc w:val="both"/>
            </w:pPr>
          </w:p>
        </w:tc>
        <w:tc>
          <w:tcPr>
            <w:tcW w:w="576" w:type="dxa"/>
          </w:tcPr>
          <w:p w14:paraId="04ACACA4" w14:textId="77777777" w:rsidR="00BC5BDD" w:rsidRDefault="00BC5BDD" w:rsidP="009228D3">
            <w:pPr>
              <w:jc w:val="both"/>
            </w:pPr>
          </w:p>
        </w:tc>
        <w:tc>
          <w:tcPr>
            <w:tcW w:w="576" w:type="dxa"/>
          </w:tcPr>
          <w:p w14:paraId="6F67B531" w14:textId="77777777" w:rsidR="00BC5BDD" w:rsidRDefault="00000000" w:rsidP="009228D3">
            <w:pPr>
              <w:jc w:val="both"/>
            </w:pPr>
            <w:r>
              <w:t>✓</w:t>
            </w:r>
          </w:p>
        </w:tc>
        <w:tc>
          <w:tcPr>
            <w:tcW w:w="576" w:type="dxa"/>
          </w:tcPr>
          <w:p w14:paraId="789EF9AE" w14:textId="77777777" w:rsidR="00BC5BDD" w:rsidRDefault="00000000" w:rsidP="009228D3">
            <w:pPr>
              <w:jc w:val="both"/>
            </w:pPr>
            <w:r>
              <w:t>✓</w:t>
            </w:r>
          </w:p>
        </w:tc>
        <w:tc>
          <w:tcPr>
            <w:tcW w:w="576" w:type="dxa"/>
          </w:tcPr>
          <w:p w14:paraId="05DD832C" w14:textId="77777777" w:rsidR="00BC5BDD" w:rsidRDefault="00BC5BDD" w:rsidP="009228D3">
            <w:pPr>
              <w:jc w:val="both"/>
            </w:pPr>
          </w:p>
        </w:tc>
        <w:tc>
          <w:tcPr>
            <w:tcW w:w="576" w:type="dxa"/>
          </w:tcPr>
          <w:p w14:paraId="1DFDE54F" w14:textId="77777777" w:rsidR="00BC5BDD" w:rsidRDefault="00BC5BDD" w:rsidP="009228D3">
            <w:pPr>
              <w:jc w:val="both"/>
            </w:pPr>
          </w:p>
        </w:tc>
        <w:tc>
          <w:tcPr>
            <w:tcW w:w="576" w:type="dxa"/>
          </w:tcPr>
          <w:p w14:paraId="3052D5A0" w14:textId="77777777" w:rsidR="00BC5BDD" w:rsidRDefault="00BC5BDD" w:rsidP="009228D3">
            <w:pPr>
              <w:jc w:val="both"/>
            </w:pPr>
          </w:p>
        </w:tc>
        <w:tc>
          <w:tcPr>
            <w:tcW w:w="576" w:type="dxa"/>
          </w:tcPr>
          <w:p w14:paraId="74DA315D" w14:textId="77777777" w:rsidR="00BC5BDD" w:rsidRDefault="00BC5BDD" w:rsidP="009228D3">
            <w:pPr>
              <w:jc w:val="both"/>
            </w:pPr>
          </w:p>
        </w:tc>
        <w:tc>
          <w:tcPr>
            <w:tcW w:w="576" w:type="dxa"/>
          </w:tcPr>
          <w:p w14:paraId="71A4BF9B" w14:textId="77777777" w:rsidR="00BC5BDD" w:rsidRDefault="00BC5BDD" w:rsidP="009228D3">
            <w:pPr>
              <w:jc w:val="both"/>
            </w:pPr>
          </w:p>
        </w:tc>
        <w:tc>
          <w:tcPr>
            <w:tcW w:w="576" w:type="dxa"/>
          </w:tcPr>
          <w:p w14:paraId="5857A334" w14:textId="77777777" w:rsidR="00BC5BDD" w:rsidRDefault="00BC5BDD" w:rsidP="009228D3">
            <w:pPr>
              <w:jc w:val="both"/>
            </w:pPr>
          </w:p>
        </w:tc>
        <w:tc>
          <w:tcPr>
            <w:tcW w:w="576" w:type="dxa"/>
          </w:tcPr>
          <w:p w14:paraId="351CF282" w14:textId="77777777" w:rsidR="00BC5BDD" w:rsidRDefault="00BC5BDD" w:rsidP="009228D3">
            <w:pPr>
              <w:jc w:val="both"/>
            </w:pPr>
          </w:p>
        </w:tc>
        <w:tc>
          <w:tcPr>
            <w:tcW w:w="576" w:type="dxa"/>
          </w:tcPr>
          <w:p w14:paraId="32903F4B" w14:textId="77777777" w:rsidR="00BC5BDD" w:rsidRDefault="00BC5BDD" w:rsidP="009228D3">
            <w:pPr>
              <w:jc w:val="both"/>
            </w:pPr>
          </w:p>
        </w:tc>
        <w:tc>
          <w:tcPr>
            <w:tcW w:w="576" w:type="dxa"/>
          </w:tcPr>
          <w:p w14:paraId="62D8E075" w14:textId="77777777" w:rsidR="00BC5BDD" w:rsidRDefault="00BC5BDD" w:rsidP="009228D3">
            <w:pPr>
              <w:jc w:val="both"/>
            </w:pPr>
          </w:p>
        </w:tc>
      </w:tr>
      <w:tr w:rsidR="00BC5BDD" w14:paraId="3362F3A4" w14:textId="77777777">
        <w:trPr>
          <w:jc w:val="center"/>
        </w:trPr>
        <w:tc>
          <w:tcPr>
            <w:tcW w:w="576" w:type="dxa"/>
          </w:tcPr>
          <w:p w14:paraId="552BAF8A" w14:textId="77777777" w:rsidR="00BC5BDD" w:rsidRDefault="00000000" w:rsidP="009228D3">
            <w:pPr>
              <w:jc w:val="both"/>
            </w:pPr>
            <w:r>
              <w:t>Full-text retrieval and screening</w:t>
            </w:r>
          </w:p>
        </w:tc>
        <w:tc>
          <w:tcPr>
            <w:tcW w:w="576" w:type="dxa"/>
          </w:tcPr>
          <w:p w14:paraId="07FA28B0" w14:textId="77777777" w:rsidR="00BC5BDD" w:rsidRDefault="00BC5BDD" w:rsidP="009228D3">
            <w:pPr>
              <w:jc w:val="both"/>
            </w:pPr>
          </w:p>
        </w:tc>
        <w:tc>
          <w:tcPr>
            <w:tcW w:w="576" w:type="dxa"/>
          </w:tcPr>
          <w:p w14:paraId="22F79C77" w14:textId="77777777" w:rsidR="00BC5BDD" w:rsidRDefault="00BC5BDD" w:rsidP="009228D3">
            <w:pPr>
              <w:jc w:val="both"/>
            </w:pPr>
          </w:p>
        </w:tc>
        <w:tc>
          <w:tcPr>
            <w:tcW w:w="576" w:type="dxa"/>
          </w:tcPr>
          <w:p w14:paraId="103A415F" w14:textId="77777777" w:rsidR="00BC5BDD" w:rsidRDefault="00BC5BDD" w:rsidP="009228D3">
            <w:pPr>
              <w:jc w:val="both"/>
            </w:pPr>
          </w:p>
        </w:tc>
        <w:tc>
          <w:tcPr>
            <w:tcW w:w="576" w:type="dxa"/>
          </w:tcPr>
          <w:p w14:paraId="25EA9F92" w14:textId="77777777" w:rsidR="00BC5BDD" w:rsidRDefault="00BC5BDD" w:rsidP="009228D3">
            <w:pPr>
              <w:jc w:val="both"/>
            </w:pPr>
          </w:p>
        </w:tc>
        <w:tc>
          <w:tcPr>
            <w:tcW w:w="576" w:type="dxa"/>
          </w:tcPr>
          <w:p w14:paraId="34F87783" w14:textId="77777777" w:rsidR="00BC5BDD" w:rsidRDefault="00BC5BDD" w:rsidP="009228D3">
            <w:pPr>
              <w:jc w:val="both"/>
            </w:pPr>
          </w:p>
        </w:tc>
        <w:tc>
          <w:tcPr>
            <w:tcW w:w="576" w:type="dxa"/>
          </w:tcPr>
          <w:p w14:paraId="3B0D9D67" w14:textId="77777777" w:rsidR="00BC5BDD" w:rsidRDefault="00BC5BDD" w:rsidP="009228D3">
            <w:pPr>
              <w:jc w:val="both"/>
            </w:pPr>
          </w:p>
        </w:tc>
        <w:tc>
          <w:tcPr>
            <w:tcW w:w="576" w:type="dxa"/>
          </w:tcPr>
          <w:p w14:paraId="145C56D5" w14:textId="77777777" w:rsidR="00BC5BDD" w:rsidRDefault="00000000" w:rsidP="009228D3">
            <w:pPr>
              <w:jc w:val="both"/>
            </w:pPr>
            <w:r>
              <w:t>✓</w:t>
            </w:r>
          </w:p>
        </w:tc>
        <w:tc>
          <w:tcPr>
            <w:tcW w:w="576" w:type="dxa"/>
          </w:tcPr>
          <w:p w14:paraId="357BD7C3" w14:textId="77777777" w:rsidR="00BC5BDD" w:rsidRDefault="00000000" w:rsidP="009228D3">
            <w:pPr>
              <w:jc w:val="both"/>
            </w:pPr>
            <w:r>
              <w:t>✓</w:t>
            </w:r>
          </w:p>
        </w:tc>
        <w:tc>
          <w:tcPr>
            <w:tcW w:w="576" w:type="dxa"/>
          </w:tcPr>
          <w:p w14:paraId="6B111806" w14:textId="77777777" w:rsidR="00BC5BDD" w:rsidRDefault="00BC5BDD" w:rsidP="009228D3">
            <w:pPr>
              <w:jc w:val="both"/>
            </w:pPr>
          </w:p>
        </w:tc>
        <w:tc>
          <w:tcPr>
            <w:tcW w:w="576" w:type="dxa"/>
          </w:tcPr>
          <w:p w14:paraId="09D38343" w14:textId="77777777" w:rsidR="00BC5BDD" w:rsidRDefault="00BC5BDD" w:rsidP="009228D3">
            <w:pPr>
              <w:jc w:val="both"/>
            </w:pPr>
          </w:p>
        </w:tc>
        <w:tc>
          <w:tcPr>
            <w:tcW w:w="576" w:type="dxa"/>
          </w:tcPr>
          <w:p w14:paraId="125F562B" w14:textId="77777777" w:rsidR="00BC5BDD" w:rsidRDefault="00BC5BDD" w:rsidP="009228D3">
            <w:pPr>
              <w:jc w:val="both"/>
            </w:pPr>
          </w:p>
        </w:tc>
        <w:tc>
          <w:tcPr>
            <w:tcW w:w="576" w:type="dxa"/>
          </w:tcPr>
          <w:p w14:paraId="6E796544" w14:textId="77777777" w:rsidR="00BC5BDD" w:rsidRDefault="00BC5BDD" w:rsidP="009228D3">
            <w:pPr>
              <w:jc w:val="both"/>
            </w:pPr>
          </w:p>
        </w:tc>
        <w:tc>
          <w:tcPr>
            <w:tcW w:w="576" w:type="dxa"/>
          </w:tcPr>
          <w:p w14:paraId="422EE401" w14:textId="77777777" w:rsidR="00BC5BDD" w:rsidRDefault="00BC5BDD" w:rsidP="009228D3">
            <w:pPr>
              <w:jc w:val="both"/>
            </w:pPr>
          </w:p>
        </w:tc>
        <w:tc>
          <w:tcPr>
            <w:tcW w:w="576" w:type="dxa"/>
          </w:tcPr>
          <w:p w14:paraId="1BEDCF69" w14:textId="77777777" w:rsidR="00BC5BDD" w:rsidRDefault="00BC5BDD" w:rsidP="009228D3">
            <w:pPr>
              <w:jc w:val="both"/>
            </w:pPr>
          </w:p>
        </w:tc>
        <w:tc>
          <w:tcPr>
            <w:tcW w:w="576" w:type="dxa"/>
          </w:tcPr>
          <w:p w14:paraId="0D3AA8D8" w14:textId="77777777" w:rsidR="00BC5BDD" w:rsidRDefault="00BC5BDD" w:rsidP="009228D3">
            <w:pPr>
              <w:jc w:val="both"/>
            </w:pPr>
          </w:p>
        </w:tc>
        <w:tc>
          <w:tcPr>
            <w:tcW w:w="576" w:type="dxa"/>
          </w:tcPr>
          <w:p w14:paraId="1E6C14B4" w14:textId="77777777" w:rsidR="00BC5BDD" w:rsidRDefault="00BC5BDD" w:rsidP="009228D3">
            <w:pPr>
              <w:jc w:val="both"/>
            </w:pPr>
          </w:p>
        </w:tc>
      </w:tr>
      <w:tr w:rsidR="00BC5BDD" w14:paraId="60D68D64" w14:textId="77777777">
        <w:trPr>
          <w:jc w:val="center"/>
        </w:trPr>
        <w:tc>
          <w:tcPr>
            <w:tcW w:w="576" w:type="dxa"/>
          </w:tcPr>
          <w:p w14:paraId="7629A188" w14:textId="77777777" w:rsidR="00BC5BDD" w:rsidRDefault="00000000" w:rsidP="009228D3">
            <w:pPr>
              <w:jc w:val="both"/>
            </w:pPr>
            <w:r>
              <w:lastRenderedPageBreak/>
              <w:t>Data extraction</w:t>
            </w:r>
          </w:p>
        </w:tc>
        <w:tc>
          <w:tcPr>
            <w:tcW w:w="576" w:type="dxa"/>
          </w:tcPr>
          <w:p w14:paraId="3626DF22" w14:textId="77777777" w:rsidR="00BC5BDD" w:rsidRDefault="00BC5BDD" w:rsidP="009228D3">
            <w:pPr>
              <w:jc w:val="both"/>
            </w:pPr>
          </w:p>
        </w:tc>
        <w:tc>
          <w:tcPr>
            <w:tcW w:w="576" w:type="dxa"/>
          </w:tcPr>
          <w:p w14:paraId="0C4AF797" w14:textId="77777777" w:rsidR="00BC5BDD" w:rsidRDefault="00BC5BDD" w:rsidP="009228D3">
            <w:pPr>
              <w:jc w:val="both"/>
            </w:pPr>
          </w:p>
        </w:tc>
        <w:tc>
          <w:tcPr>
            <w:tcW w:w="576" w:type="dxa"/>
          </w:tcPr>
          <w:p w14:paraId="33092656" w14:textId="77777777" w:rsidR="00BC5BDD" w:rsidRDefault="00BC5BDD" w:rsidP="009228D3">
            <w:pPr>
              <w:jc w:val="both"/>
            </w:pPr>
          </w:p>
        </w:tc>
        <w:tc>
          <w:tcPr>
            <w:tcW w:w="576" w:type="dxa"/>
          </w:tcPr>
          <w:p w14:paraId="011079DA" w14:textId="77777777" w:rsidR="00BC5BDD" w:rsidRDefault="00BC5BDD" w:rsidP="009228D3">
            <w:pPr>
              <w:jc w:val="both"/>
            </w:pPr>
          </w:p>
        </w:tc>
        <w:tc>
          <w:tcPr>
            <w:tcW w:w="576" w:type="dxa"/>
          </w:tcPr>
          <w:p w14:paraId="701F540B" w14:textId="77777777" w:rsidR="00BC5BDD" w:rsidRDefault="00BC5BDD" w:rsidP="009228D3">
            <w:pPr>
              <w:jc w:val="both"/>
            </w:pPr>
          </w:p>
        </w:tc>
        <w:tc>
          <w:tcPr>
            <w:tcW w:w="576" w:type="dxa"/>
          </w:tcPr>
          <w:p w14:paraId="7CE81E82" w14:textId="77777777" w:rsidR="00BC5BDD" w:rsidRDefault="00BC5BDD" w:rsidP="009228D3">
            <w:pPr>
              <w:jc w:val="both"/>
            </w:pPr>
          </w:p>
        </w:tc>
        <w:tc>
          <w:tcPr>
            <w:tcW w:w="576" w:type="dxa"/>
          </w:tcPr>
          <w:p w14:paraId="6FE757FC" w14:textId="77777777" w:rsidR="00BC5BDD" w:rsidRDefault="00BC5BDD" w:rsidP="009228D3">
            <w:pPr>
              <w:jc w:val="both"/>
            </w:pPr>
          </w:p>
        </w:tc>
        <w:tc>
          <w:tcPr>
            <w:tcW w:w="576" w:type="dxa"/>
          </w:tcPr>
          <w:p w14:paraId="19275B01" w14:textId="77777777" w:rsidR="00BC5BDD" w:rsidRDefault="00000000" w:rsidP="009228D3">
            <w:pPr>
              <w:jc w:val="both"/>
            </w:pPr>
            <w:r>
              <w:t>✓</w:t>
            </w:r>
          </w:p>
        </w:tc>
        <w:tc>
          <w:tcPr>
            <w:tcW w:w="576" w:type="dxa"/>
          </w:tcPr>
          <w:p w14:paraId="15DB03F7" w14:textId="77777777" w:rsidR="00BC5BDD" w:rsidRDefault="00000000" w:rsidP="009228D3">
            <w:pPr>
              <w:jc w:val="both"/>
            </w:pPr>
            <w:r>
              <w:t>✓</w:t>
            </w:r>
          </w:p>
        </w:tc>
        <w:tc>
          <w:tcPr>
            <w:tcW w:w="576" w:type="dxa"/>
          </w:tcPr>
          <w:p w14:paraId="0E33E2F7" w14:textId="77777777" w:rsidR="00BC5BDD" w:rsidRDefault="00BC5BDD" w:rsidP="009228D3">
            <w:pPr>
              <w:jc w:val="both"/>
            </w:pPr>
          </w:p>
        </w:tc>
        <w:tc>
          <w:tcPr>
            <w:tcW w:w="576" w:type="dxa"/>
          </w:tcPr>
          <w:p w14:paraId="7796D519" w14:textId="77777777" w:rsidR="00BC5BDD" w:rsidRDefault="00BC5BDD" w:rsidP="009228D3">
            <w:pPr>
              <w:jc w:val="both"/>
            </w:pPr>
          </w:p>
        </w:tc>
        <w:tc>
          <w:tcPr>
            <w:tcW w:w="576" w:type="dxa"/>
          </w:tcPr>
          <w:p w14:paraId="707A2933" w14:textId="77777777" w:rsidR="00BC5BDD" w:rsidRDefault="00BC5BDD" w:rsidP="009228D3">
            <w:pPr>
              <w:jc w:val="both"/>
            </w:pPr>
          </w:p>
        </w:tc>
        <w:tc>
          <w:tcPr>
            <w:tcW w:w="576" w:type="dxa"/>
          </w:tcPr>
          <w:p w14:paraId="198B72F4" w14:textId="77777777" w:rsidR="00BC5BDD" w:rsidRDefault="00BC5BDD" w:rsidP="009228D3">
            <w:pPr>
              <w:jc w:val="both"/>
            </w:pPr>
          </w:p>
        </w:tc>
        <w:tc>
          <w:tcPr>
            <w:tcW w:w="576" w:type="dxa"/>
          </w:tcPr>
          <w:p w14:paraId="15C5C400" w14:textId="77777777" w:rsidR="00BC5BDD" w:rsidRDefault="00BC5BDD" w:rsidP="009228D3">
            <w:pPr>
              <w:jc w:val="both"/>
            </w:pPr>
          </w:p>
        </w:tc>
        <w:tc>
          <w:tcPr>
            <w:tcW w:w="576" w:type="dxa"/>
          </w:tcPr>
          <w:p w14:paraId="5EFCE0CE" w14:textId="77777777" w:rsidR="00BC5BDD" w:rsidRDefault="00BC5BDD" w:rsidP="009228D3">
            <w:pPr>
              <w:jc w:val="both"/>
            </w:pPr>
          </w:p>
        </w:tc>
        <w:tc>
          <w:tcPr>
            <w:tcW w:w="576" w:type="dxa"/>
          </w:tcPr>
          <w:p w14:paraId="26493081" w14:textId="77777777" w:rsidR="00BC5BDD" w:rsidRDefault="00BC5BDD" w:rsidP="009228D3">
            <w:pPr>
              <w:jc w:val="both"/>
            </w:pPr>
          </w:p>
        </w:tc>
      </w:tr>
      <w:tr w:rsidR="00BC5BDD" w14:paraId="3978E034" w14:textId="77777777">
        <w:trPr>
          <w:jc w:val="center"/>
        </w:trPr>
        <w:tc>
          <w:tcPr>
            <w:tcW w:w="576" w:type="dxa"/>
          </w:tcPr>
          <w:p w14:paraId="21FB2EF0" w14:textId="77777777" w:rsidR="00BC5BDD" w:rsidRDefault="00000000" w:rsidP="009228D3">
            <w:pPr>
              <w:jc w:val="both"/>
            </w:pPr>
            <w:r>
              <w:t>Critical appraisal/risk of bias</w:t>
            </w:r>
          </w:p>
        </w:tc>
        <w:tc>
          <w:tcPr>
            <w:tcW w:w="576" w:type="dxa"/>
          </w:tcPr>
          <w:p w14:paraId="3C447F76" w14:textId="77777777" w:rsidR="00BC5BDD" w:rsidRDefault="00BC5BDD" w:rsidP="009228D3">
            <w:pPr>
              <w:jc w:val="both"/>
            </w:pPr>
          </w:p>
        </w:tc>
        <w:tc>
          <w:tcPr>
            <w:tcW w:w="576" w:type="dxa"/>
          </w:tcPr>
          <w:p w14:paraId="2ADA9647" w14:textId="77777777" w:rsidR="00BC5BDD" w:rsidRDefault="00BC5BDD" w:rsidP="009228D3">
            <w:pPr>
              <w:jc w:val="both"/>
            </w:pPr>
          </w:p>
        </w:tc>
        <w:tc>
          <w:tcPr>
            <w:tcW w:w="576" w:type="dxa"/>
          </w:tcPr>
          <w:p w14:paraId="1EC3F56A" w14:textId="77777777" w:rsidR="00BC5BDD" w:rsidRDefault="00BC5BDD" w:rsidP="009228D3">
            <w:pPr>
              <w:jc w:val="both"/>
            </w:pPr>
          </w:p>
        </w:tc>
        <w:tc>
          <w:tcPr>
            <w:tcW w:w="576" w:type="dxa"/>
          </w:tcPr>
          <w:p w14:paraId="5EAAB242" w14:textId="77777777" w:rsidR="00BC5BDD" w:rsidRDefault="00BC5BDD" w:rsidP="009228D3">
            <w:pPr>
              <w:jc w:val="both"/>
            </w:pPr>
          </w:p>
        </w:tc>
        <w:tc>
          <w:tcPr>
            <w:tcW w:w="576" w:type="dxa"/>
          </w:tcPr>
          <w:p w14:paraId="55856425" w14:textId="77777777" w:rsidR="00BC5BDD" w:rsidRDefault="00BC5BDD" w:rsidP="009228D3">
            <w:pPr>
              <w:jc w:val="both"/>
            </w:pPr>
          </w:p>
        </w:tc>
        <w:tc>
          <w:tcPr>
            <w:tcW w:w="576" w:type="dxa"/>
          </w:tcPr>
          <w:p w14:paraId="795FB4EE" w14:textId="77777777" w:rsidR="00BC5BDD" w:rsidRDefault="00BC5BDD" w:rsidP="009228D3">
            <w:pPr>
              <w:jc w:val="both"/>
            </w:pPr>
          </w:p>
        </w:tc>
        <w:tc>
          <w:tcPr>
            <w:tcW w:w="576" w:type="dxa"/>
          </w:tcPr>
          <w:p w14:paraId="67AD1854" w14:textId="77777777" w:rsidR="00BC5BDD" w:rsidRDefault="00BC5BDD" w:rsidP="009228D3">
            <w:pPr>
              <w:jc w:val="both"/>
            </w:pPr>
          </w:p>
        </w:tc>
        <w:tc>
          <w:tcPr>
            <w:tcW w:w="576" w:type="dxa"/>
          </w:tcPr>
          <w:p w14:paraId="768B30BE" w14:textId="77777777" w:rsidR="00BC5BDD" w:rsidRDefault="00BC5BDD" w:rsidP="009228D3">
            <w:pPr>
              <w:jc w:val="both"/>
            </w:pPr>
          </w:p>
        </w:tc>
        <w:tc>
          <w:tcPr>
            <w:tcW w:w="576" w:type="dxa"/>
          </w:tcPr>
          <w:p w14:paraId="54D9EE3F" w14:textId="77777777" w:rsidR="00BC5BDD" w:rsidRDefault="00000000" w:rsidP="009228D3">
            <w:pPr>
              <w:jc w:val="both"/>
            </w:pPr>
            <w:r>
              <w:t>✓</w:t>
            </w:r>
          </w:p>
        </w:tc>
        <w:tc>
          <w:tcPr>
            <w:tcW w:w="576" w:type="dxa"/>
          </w:tcPr>
          <w:p w14:paraId="4795BF3A" w14:textId="77777777" w:rsidR="00BC5BDD" w:rsidRDefault="00000000" w:rsidP="009228D3">
            <w:pPr>
              <w:jc w:val="both"/>
            </w:pPr>
            <w:r>
              <w:t>✓</w:t>
            </w:r>
          </w:p>
        </w:tc>
        <w:tc>
          <w:tcPr>
            <w:tcW w:w="576" w:type="dxa"/>
          </w:tcPr>
          <w:p w14:paraId="56D5F3D4" w14:textId="77777777" w:rsidR="00BC5BDD" w:rsidRDefault="00BC5BDD" w:rsidP="009228D3">
            <w:pPr>
              <w:jc w:val="both"/>
            </w:pPr>
          </w:p>
        </w:tc>
        <w:tc>
          <w:tcPr>
            <w:tcW w:w="576" w:type="dxa"/>
          </w:tcPr>
          <w:p w14:paraId="68F7EB19" w14:textId="77777777" w:rsidR="00BC5BDD" w:rsidRDefault="00BC5BDD" w:rsidP="009228D3">
            <w:pPr>
              <w:jc w:val="both"/>
            </w:pPr>
          </w:p>
        </w:tc>
        <w:tc>
          <w:tcPr>
            <w:tcW w:w="576" w:type="dxa"/>
          </w:tcPr>
          <w:p w14:paraId="0A030B2E" w14:textId="77777777" w:rsidR="00BC5BDD" w:rsidRDefault="00BC5BDD" w:rsidP="009228D3">
            <w:pPr>
              <w:jc w:val="both"/>
            </w:pPr>
          </w:p>
        </w:tc>
        <w:tc>
          <w:tcPr>
            <w:tcW w:w="576" w:type="dxa"/>
          </w:tcPr>
          <w:p w14:paraId="31D0A92C" w14:textId="77777777" w:rsidR="00BC5BDD" w:rsidRDefault="00BC5BDD" w:rsidP="009228D3">
            <w:pPr>
              <w:jc w:val="both"/>
            </w:pPr>
          </w:p>
        </w:tc>
        <w:tc>
          <w:tcPr>
            <w:tcW w:w="576" w:type="dxa"/>
          </w:tcPr>
          <w:p w14:paraId="2CF6BF13" w14:textId="77777777" w:rsidR="00BC5BDD" w:rsidRDefault="00BC5BDD" w:rsidP="009228D3">
            <w:pPr>
              <w:jc w:val="both"/>
            </w:pPr>
          </w:p>
        </w:tc>
        <w:tc>
          <w:tcPr>
            <w:tcW w:w="576" w:type="dxa"/>
          </w:tcPr>
          <w:p w14:paraId="110CF753" w14:textId="77777777" w:rsidR="00BC5BDD" w:rsidRDefault="00BC5BDD" w:rsidP="009228D3">
            <w:pPr>
              <w:jc w:val="both"/>
            </w:pPr>
          </w:p>
        </w:tc>
      </w:tr>
      <w:tr w:rsidR="00BC5BDD" w14:paraId="4B348F9A" w14:textId="77777777">
        <w:trPr>
          <w:jc w:val="center"/>
        </w:trPr>
        <w:tc>
          <w:tcPr>
            <w:tcW w:w="576" w:type="dxa"/>
          </w:tcPr>
          <w:p w14:paraId="6D3DF571" w14:textId="01D6713F" w:rsidR="00BC5BDD" w:rsidRDefault="00000000" w:rsidP="009228D3">
            <w:pPr>
              <w:jc w:val="both"/>
            </w:pPr>
            <w:r>
              <w:t xml:space="preserve">Evidence tables/data </w:t>
            </w:r>
            <w:r w:rsidR="00EF7455">
              <w:t>organization</w:t>
            </w:r>
          </w:p>
        </w:tc>
        <w:tc>
          <w:tcPr>
            <w:tcW w:w="576" w:type="dxa"/>
          </w:tcPr>
          <w:p w14:paraId="7CFDE5FC" w14:textId="77777777" w:rsidR="00BC5BDD" w:rsidRDefault="00BC5BDD" w:rsidP="009228D3">
            <w:pPr>
              <w:jc w:val="both"/>
            </w:pPr>
          </w:p>
        </w:tc>
        <w:tc>
          <w:tcPr>
            <w:tcW w:w="576" w:type="dxa"/>
          </w:tcPr>
          <w:p w14:paraId="336CF127" w14:textId="77777777" w:rsidR="00BC5BDD" w:rsidRDefault="00BC5BDD" w:rsidP="009228D3">
            <w:pPr>
              <w:jc w:val="both"/>
            </w:pPr>
          </w:p>
        </w:tc>
        <w:tc>
          <w:tcPr>
            <w:tcW w:w="576" w:type="dxa"/>
          </w:tcPr>
          <w:p w14:paraId="756C41B4" w14:textId="77777777" w:rsidR="00BC5BDD" w:rsidRDefault="00BC5BDD" w:rsidP="009228D3">
            <w:pPr>
              <w:jc w:val="both"/>
            </w:pPr>
          </w:p>
        </w:tc>
        <w:tc>
          <w:tcPr>
            <w:tcW w:w="576" w:type="dxa"/>
          </w:tcPr>
          <w:p w14:paraId="55217CBE" w14:textId="77777777" w:rsidR="00BC5BDD" w:rsidRDefault="00BC5BDD" w:rsidP="009228D3">
            <w:pPr>
              <w:jc w:val="both"/>
            </w:pPr>
          </w:p>
        </w:tc>
        <w:tc>
          <w:tcPr>
            <w:tcW w:w="576" w:type="dxa"/>
          </w:tcPr>
          <w:p w14:paraId="00BB63A9" w14:textId="77777777" w:rsidR="00BC5BDD" w:rsidRDefault="00BC5BDD" w:rsidP="009228D3">
            <w:pPr>
              <w:jc w:val="both"/>
            </w:pPr>
          </w:p>
        </w:tc>
        <w:tc>
          <w:tcPr>
            <w:tcW w:w="576" w:type="dxa"/>
          </w:tcPr>
          <w:p w14:paraId="2FEB0DAE" w14:textId="77777777" w:rsidR="00BC5BDD" w:rsidRDefault="00BC5BDD" w:rsidP="009228D3">
            <w:pPr>
              <w:jc w:val="both"/>
            </w:pPr>
          </w:p>
        </w:tc>
        <w:tc>
          <w:tcPr>
            <w:tcW w:w="576" w:type="dxa"/>
          </w:tcPr>
          <w:p w14:paraId="6778AA65" w14:textId="77777777" w:rsidR="00BC5BDD" w:rsidRDefault="00BC5BDD" w:rsidP="009228D3">
            <w:pPr>
              <w:jc w:val="both"/>
            </w:pPr>
          </w:p>
        </w:tc>
        <w:tc>
          <w:tcPr>
            <w:tcW w:w="576" w:type="dxa"/>
          </w:tcPr>
          <w:p w14:paraId="1B2DD666" w14:textId="77777777" w:rsidR="00BC5BDD" w:rsidRDefault="00BC5BDD" w:rsidP="009228D3">
            <w:pPr>
              <w:jc w:val="both"/>
            </w:pPr>
          </w:p>
        </w:tc>
        <w:tc>
          <w:tcPr>
            <w:tcW w:w="576" w:type="dxa"/>
          </w:tcPr>
          <w:p w14:paraId="4886BFDA" w14:textId="77777777" w:rsidR="00BC5BDD" w:rsidRDefault="00BC5BDD" w:rsidP="009228D3">
            <w:pPr>
              <w:jc w:val="both"/>
            </w:pPr>
          </w:p>
        </w:tc>
        <w:tc>
          <w:tcPr>
            <w:tcW w:w="576" w:type="dxa"/>
          </w:tcPr>
          <w:p w14:paraId="747ADBE5" w14:textId="77777777" w:rsidR="00BC5BDD" w:rsidRDefault="00000000" w:rsidP="009228D3">
            <w:pPr>
              <w:jc w:val="both"/>
            </w:pPr>
            <w:r>
              <w:t>✓</w:t>
            </w:r>
          </w:p>
        </w:tc>
        <w:tc>
          <w:tcPr>
            <w:tcW w:w="576" w:type="dxa"/>
          </w:tcPr>
          <w:p w14:paraId="2852C7E5" w14:textId="77777777" w:rsidR="00BC5BDD" w:rsidRDefault="00000000" w:rsidP="009228D3">
            <w:pPr>
              <w:jc w:val="both"/>
            </w:pPr>
            <w:r>
              <w:t>✓</w:t>
            </w:r>
          </w:p>
        </w:tc>
        <w:tc>
          <w:tcPr>
            <w:tcW w:w="576" w:type="dxa"/>
          </w:tcPr>
          <w:p w14:paraId="0ACB5EA8" w14:textId="77777777" w:rsidR="00BC5BDD" w:rsidRDefault="00BC5BDD" w:rsidP="009228D3">
            <w:pPr>
              <w:jc w:val="both"/>
            </w:pPr>
          </w:p>
        </w:tc>
        <w:tc>
          <w:tcPr>
            <w:tcW w:w="576" w:type="dxa"/>
          </w:tcPr>
          <w:p w14:paraId="36FB0AEE" w14:textId="77777777" w:rsidR="00BC5BDD" w:rsidRDefault="00BC5BDD" w:rsidP="009228D3">
            <w:pPr>
              <w:jc w:val="both"/>
            </w:pPr>
          </w:p>
        </w:tc>
        <w:tc>
          <w:tcPr>
            <w:tcW w:w="576" w:type="dxa"/>
          </w:tcPr>
          <w:p w14:paraId="57DF1344" w14:textId="77777777" w:rsidR="00BC5BDD" w:rsidRDefault="00BC5BDD" w:rsidP="009228D3">
            <w:pPr>
              <w:jc w:val="both"/>
            </w:pPr>
          </w:p>
        </w:tc>
        <w:tc>
          <w:tcPr>
            <w:tcW w:w="576" w:type="dxa"/>
          </w:tcPr>
          <w:p w14:paraId="23F30A7F" w14:textId="77777777" w:rsidR="00BC5BDD" w:rsidRDefault="00BC5BDD" w:rsidP="009228D3">
            <w:pPr>
              <w:jc w:val="both"/>
            </w:pPr>
          </w:p>
        </w:tc>
        <w:tc>
          <w:tcPr>
            <w:tcW w:w="576" w:type="dxa"/>
          </w:tcPr>
          <w:p w14:paraId="3DE6681A" w14:textId="77777777" w:rsidR="00BC5BDD" w:rsidRDefault="00BC5BDD" w:rsidP="009228D3">
            <w:pPr>
              <w:jc w:val="both"/>
            </w:pPr>
          </w:p>
        </w:tc>
      </w:tr>
      <w:tr w:rsidR="00BC5BDD" w14:paraId="2F541862" w14:textId="77777777">
        <w:trPr>
          <w:jc w:val="center"/>
        </w:trPr>
        <w:tc>
          <w:tcPr>
            <w:tcW w:w="576" w:type="dxa"/>
          </w:tcPr>
          <w:p w14:paraId="3A75DED6" w14:textId="77777777" w:rsidR="00BC5BDD" w:rsidRDefault="00000000" w:rsidP="009228D3">
            <w:pPr>
              <w:jc w:val="both"/>
            </w:pPr>
            <w:r>
              <w:t>Narrative/thematic synthesis</w:t>
            </w:r>
          </w:p>
        </w:tc>
        <w:tc>
          <w:tcPr>
            <w:tcW w:w="576" w:type="dxa"/>
          </w:tcPr>
          <w:p w14:paraId="56F2940E" w14:textId="77777777" w:rsidR="00BC5BDD" w:rsidRDefault="00BC5BDD" w:rsidP="009228D3">
            <w:pPr>
              <w:jc w:val="both"/>
            </w:pPr>
          </w:p>
        </w:tc>
        <w:tc>
          <w:tcPr>
            <w:tcW w:w="576" w:type="dxa"/>
          </w:tcPr>
          <w:p w14:paraId="3326AE89" w14:textId="77777777" w:rsidR="00BC5BDD" w:rsidRDefault="00BC5BDD" w:rsidP="009228D3">
            <w:pPr>
              <w:jc w:val="both"/>
            </w:pPr>
          </w:p>
        </w:tc>
        <w:tc>
          <w:tcPr>
            <w:tcW w:w="576" w:type="dxa"/>
          </w:tcPr>
          <w:p w14:paraId="6E028240" w14:textId="77777777" w:rsidR="00BC5BDD" w:rsidRDefault="00BC5BDD" w:rsidP="009228D3">
            <w:pPr>
              <w:jc w:val="both"/>
            </w:pPr>
          </w:p>
        </w:tc>
        <w:tc>
          <w:tcPr>
            <w:tcW w:w="576" w:type="dxa"/>
          </w:tcPr>
          <w:p w14:paraId="714BD233" w14:textId="77777777" w:rsidR="00BC5BDD" w:rsidRDefault="00BC5BDD" w:rsidP="009228D3">
            <w:pPr>
              <w:jc w:val="both"/>
            </w:pPr>
          </w:p>
        </w:tc>
        <w:tc>
          <w:tcPr>
            <w:tcW w:w="576" w:type="dxa"/>
          </w:tcPr>
          <w:p w14:paraId="04CBDF99" w14:textId="77777777" w:rsidR="00BC5BDD" w:rsidRDefault="00BC5BDD" w:rsidP="009228D3">
            <w:pPr>
              <w:jc w:val="both"/>
            </w:pPr>
          </w:p>
        </w:tc>
        <w:tc>
          <w:tcPr>
            <w:tcW w:w="576" w:type="dxa"/>
          </w:tcPr>
          <w:p w14:paraId="1C4DA7CF" w14:textId="77777777" w:rsidR="00BC5BDD" w:rsidRDefault="00BC5BDD" w:rsidP="009228D3">
            <w:pPr>
              <w:jc w:val="both"/>
            </w:pPr>
          </w:p>
        </w:tc>
        <w:tc>
          <w:tcPr>
            <w:tcW w:w="576" w:type="dxa"/>
          </w:tcPr>
          <w:p w14:paraId="6A2B5EA7" w14:textId="77777777" w:rsidR="00BC5BDD" w:rsidRDefault="00BC5BDD" w:rsidP="009228D3">
            <w:pPr>
              <w:jc w:val="both"/>
            </w:pPr>
          </w:p>
        </w:tc>
        <w:tc>
          <w:tcPr>
            <w:tcW w:w="576" w:type="dxa"/>
          </w:tcPr>
          <w:p w14:paraId="1CDB1E30" w14:textId="77777777" w:rsidR="00BC5BDD" w:rsidRDefault="00BC5BDD" w:rsidP="009228D3">
            <w:pPr>
              <w:jc w:val="both"/>
            </w:pPr>
          </w:p>
        </w:tc>
        <w:tc>
          <w:tcPr>
            <w:tcW w:w="576" w:type="dxa"/>
          </w:tcPr>
          <w:p w14:paraId="1D21D209" w14:textId="77777777" w:rsidR="00BC5BDD" w:rsidRDefault="00BC5BDD" w:rsidP="009228D3">
            <w:pPr>
              <w:jc w:val="both"/>
            </w:pPr>
          </w:p>
        </w:tc>
        <w:tc>
          <w:tcPr>
            <w:tcW w:w="576" w:type="dxa"/>
          </w:tcPr>
          <w:p w14:paraId="35835865" w14:textId="77777777" w:rsidR="00BC5BDD" w:rsidRDefault="00BC5BDD" w:rsidP="009228D3">
            <w:pPr>
              <w:jc w:val="both"/>
            </w:pPr>
          </w:p>
        </w:tc>
        <w:tc>
          <w:tcPr>
            <w:tcW w:w="576" w:type="dxa"/>
          </w:tcPr>
          <w:p w14:paraId="0AE2EC38" w14:textId="77777777" w:rsidR="00BC5BDD" w:rsidRDefault="00000000" w:rsidP="009228D3">
            <w:pPr>
              <w:jc w:val="both"/>
            </w:pPr>
            <w:r>
              <w:t>✓</w:t>
            </w:r>
          </w:p>
        </w:tc>
        <w:tc>
          <w:tcPr>
            <w:tcW w:w="576" w:type="dxa"/>
          </w:tcPr>
          <w:p w14:paraId="3E8CC56F" w14:textId="77777777" w:rsidR="00BC5BDD" w:rsidRDefault="00000000" w:rsidP="009228D3">
            <w:pPr>
              <w:jc w:val="both"/>
            </w:pPr>
            <w:r>
              <w:t>✓</w:t>
            </w:r>
          </w:p>
        </w:tc>
        <w:tc>
          <w:tcPr>
            <w:tcW w:w="576" w:type="dxa"/>
          </w:tcPr>
          <w:p w14:paraId="397F09CB" w14:textId="77777777" w:rsidR="00BC5BDD" w:rsidRDefault="00000000" w:rsidP="009228D3">
            <w:pPr>
              <w:jc w:val="both"/>
            </w:pPr>
            <w:r>
              <w:t>✓</w:t>
            </w:r>
          </w:p>
        </w:tc>
        <w:tc>
          <w:tcPr>
            <w:tcW w:w="576" w:type="dxa"/>
          </w:tcPr>
          <w:p w14:paraId="59A77BC0" w14:textId="77777777" w:rsidR="00BC5BDD" w:rsidRDefault="00BC5BDD" w:rsidP="009228D3">
            <w:pPr>
              <w:jc w:val="both"/>
            </w:pPr>
          </w:p>
        </w:tc>
        <w:tc>
          <w:tcPr>
            <w:tcW w:w="576" w:type="dxa"/>
          </w:tcPr>
          <w:p w14:paraId="094347C6" w14:textId="77777777" w:rsidR="00BC5BDD" w:rsidRDefault="00BC5BDD" w:rsidP="009228D3">
            <w:pPr>
              <w:jc w:val="both"/>
            </w:pPr>
          </w:p>
        </w:tc>
        <w:tc>
          <w:tcPr>
            <w:tcW w:w="576" w:type="dxa"/>
          </w:tcPr>
          <w:p w14:paraId="7525344B" w14:textId="77777777" w:rsidR="00BC5BDD" w:rsidRDefault="00BC5BDD" w:rsidP="009228D3">
            <w:pPr>
              <w:jc w:val="both"/>
            </w:pPr>
          </w:p>
        </w:tc>
      </w:tr>
      <w:tr w:rsidR="00BC5BDD" w14:paraId="2D22D7B4" w14:textId="77777777">
        <w:trPr>
          <w:jc w:val="center"/>
        </w:trPr>
        <w:tc>
          <w:tcPr>
            <w:tcW w:w="576" w:type="dxa"/>
          </w:tcPr>
          <w:p w14:paraId="48383A3F" w14:textId="77777777" w:rsidR="00BC5BDD" w:rsidRDefault="00000000" w:rsidP="009228D3">
            <w:pPr>
              <w:jc w:val="both"/>
            </w:pPr>
            <w:r>
              <w:t>Draft synthesis and discussion</w:t>
            </w:r>
          </w:p>
        </w:tc>
        <w:tc>
          <w:tcPr>
            <w:tcW w:w="576" w:type="dxa"/>
          </w:tcPr>
          <w:p w14:paraId="301F6A24" w14:textId="77777777" w:rsidR="00BC5BDD" w:rsidRDefault="00BC5BDD" w:rsidP="009228D3">
            <w:pPr>
              <w:jc w:val="both"/>
            </w:pPr>
          </w:p>
        </w:tc>
        <w:tc>
          <w:tcPr>
            <w:tcW w:w="576" w:type="dxa"/>
          </w:tcPr>
          <w:p w14:paraId="4037A618" w14:textId="77777777" w:rsidR="00BC5BDD" w:rsidRDefault="00BC5BDD" w:rsidP="009228D3">
            <w:pPr>
              <w:jc w:val="both"/>
            </w:pPr>
          </w:p>
        </w:tc>
        <w:tc>
          <w:tcPr>
            <w:tcW w:w="576" w:type="dxa"/>
          </w:tcPr>
          <w:p w14:paraId="31EBB758" w14:textId="77777777" w:rsidR="00BC5BDD" w:rsidRDefault="00BC5BDD" w:rsidP="009228D3">
            <w:pPr>
              <w:jc w:val="both"/>
            </w:pPr>
          </w:p>
        </w:tc>
        <w:tc>
          <w:tcPr>
            <w:tcW w:w="576" w:type="dxa"/>
          </w:tcPr>
          <w:p w14:paraId="3AE56F87" w14:textId="77777777" w:rsidR="00BC5BDD" w:rsidRDefault="00BC5BDD" w:rsidP="009228D3">
            <w:pPr>
              <w:jc w:val="both"/>
            </w:pPr>
          </w:p>
        </w:tc>
        <w:tc>
          <w:tcPr>
            <w:tcW w:w="576" w:type="dxa"/>
          </w:tcPr>
          <w:p w14:paraId="0EF46F9A" w14:textId="77777777" w:rsidR="00BC5BDD" w:rsidRDefault="00BC5BDD" w:rsidP="009228D3">
            <w:pPr>
              <w:jc w:val="both"/>
            </w:pPr>
          </w:p>
        </w:tc>
        <w:tc>
          <w:tcPr>
            <w:tcW w:w="576" w:type="dxa"/>
          </w:tcPr>
          <w:p w14:paraId="526A2D74" w14:textId="77777777" w:rsidR="00BC5BDD" w:rsidRDefault="00BC5BDD" w:rsidP="009228D3">
            <w:pPr>
              <w:jc w:val="both"/>
            </w:pPr>
          </w:p>
        </w:tc>
        <w:tc>
          <w:tcPr>
            <w:tcW w:w="576" w:type="dxa"/>
          </w:tcPr>
          <w:p w14:paraId="4E5E920F" w14:textId="77777777" w:rsidR="00BC5BDD" w:rsidRDefault="00BC5BDD" w:rsidP="009228D3">
            <w:pPr>
              <w:jc w:val="both"/>
            </w:pPr>
          </w:p>
        </w:tc>
        <w:tc>
          <w:tcPr>
            <w:tcW w:w="576" w:type="dxa"/>
          </w:tcPr>
          <w:p w14:paraId="1D1617E7" w14:textId="77777777" w:rsidR="00BC5BDD" w:rsidRDefault="00BC5BDD" w:rsidP="009228D3">
            <w:pPr>
              <w:jc w:val="both"/>
            </w:pPr>
          </w:p>
        </w:tc>
        <w:tc>
          <w:tcPr>
            <w:tcW w:w="576" w:type="dxa"/>
          </w:tcPr>
          <w:p w14:paraId="739FB336" w14:textId="77777777" w:rsidR="00BC5BDD" w:rsidRDefault="00BC5BDD" w:rsidP="009228D3">
            <w:pPr>
              <w:jc w:val="both"/>
            </w:pPr>
          </w:p>
        </w:tc>
        <w:tc>
          <w:tcPr>
            <w:tcW w:w="576" w:type="dxa"/>
          </w:tcPr>
          <w:p w14:paraId="50AB0498" w14:textId="77777777" w:rsidR="00BC5BDD" w:rsidRDefault="00BC5BDD" w:rsidP="009228D3">
            <w:pPr>
              <w:jc w:val="both"/>
            </w:pPr>
          </w:p>
        </w:tc>
        <w:tc>
          <w:tcPr>
            <w:tcW w:w="576" w:type="dxa"/>
          </w:tcPr>
          <w:p w14:paraId="4BDC1D4D" w14:textId="77777777" w:rsidR="00BC5BDD" w:rsidRDefault="00000000" w:rsidP="009228D3">
            <w:pPr>
              <w:jc w:val="both"/>
            </w:pPr>
            <w:r>
              <w:t>✓</w:t>
            </w:r>
          </w:p>
        </w:tc>
        <w:tc>
          <w:tcPr>
            <w:tcW w:w="576" w:type="dxa"/>
          </w:tcPr>
          <w:p w14:paraId="565CE3E5" w14:textId="77777777" w:rsidR="00BC5BDD" w:rsidRDefault="00000000" w:rsidP="009228D3">
            <w:pPr>
              <w:jc w:val="both"/>
            </w:pPr>
            <w:r>
              <w:t>✓</w:t>
            </w:r>
          </w:p>
        </w:tc>
        <w:tc>
          <w:tcPr>
            <w:tcW w:w="576" w:type="dxa"/>
          </w:tcPr>
          <w:p w14:paraId="449FA8A0" w14:textId="77777777" w:rsidR="00BC5BDD" w:rsidRDefault="00000000" w:rsidP="009228D3">
            <w:pPr>
              <w:jc w:val="both"/>
            </w:pPr>
            <w:r>
              <w:t>✓</w:t>
            </w:r>
          </w:p>
        </w:tc>
        <w:tc>
          <w:tcPr>
            <w:tcW w:w="576" w:type="dxa"/>
          </w:tcPr>
          <w:p w14:paraId="3C14D333" w14:textId="77777777" w:rsidR="00BC5BDD" w:rsidRDefault="00BC5BDD" w:rsidP="009228D3">
            <w:pPr>
              <w:jc w:val="both"/>
            </w:pPr>
          </w:p>
        </w:tc>
        <w:tc>
          <w:tcPr>
            <w:tcW w:w="576" w:type="dxa"/>
          </w:tcPr>
          <w:p w14:paraId="05F7138A" w14:textId="77777777" w:rsidR="00BC5BDD" w:rsidRDefault="00BC5BDD" w:rsidP="009228D3">
            <w:pPr>
              <w:jc w:val="both"/>
            </w:pPr>
          </w:p>
        </w:tc>
        <w:tc>
          <w:tcPr>
            <w:tcW w:w="576" w:type="dxa"/>
          </w:tcPr>
          <w:p w14:paraId="72B53799" w14:textId="77777777" w:rsidR="00BC5BDD" w:rsidRDefault="00BC5BDD" w:rsidP="009228D3">
            <w:pPr>
              <w:jc w:val="both"/>
            </w:pPr>
          </w:p>
        </w:tc>
      </w:tr>
      <w:tr w:rsidR="00BC5BDD" w14:paraId="283BEBF4" w14:textId="77777777">
        <w:trPr>
          <w:jc w:val="center"/>
        </w:trPr>
        <w:tc>
          <w:tcPr>
            <w:tcW w:w="576" w:type="dxa"/>
          </w:tcPr>
          <w:p w14:paraId="2CB9D641" w14:textId="77777777" w:rsidR="00BC5BDD" w:rsidRDefault="00000000" w:rsidP="009228D3">
            <w:pPr>
              <w:jc w:val="both"/>
            </w:pPr>
            <w:r>
              <w:t>Implications and recommendations</w:t>
            </w:r>
          </w:p>
        </w:tc>
        <w:tc>
          <w:tcPr>
            <w:tcW w:w="576" w:type="dxa"/>
          </w:tcPr>
          <w:p w14:paraId="705D487D" w14:textId="77777777" w:rsidR="00BC5BDD" w:rsidRDefault="00BC5BDD" w:rsidP="009228D3">
            <w:pPr>
              <w:jc w:val="both"/>
            </w:pPr>
          </w:p>
        </w:tc>
        <w:tc>
          <w:tcPr>
            <w:tcW w:w="576" w:type="dxa"/>
          </w:tcPr>
          <w:p w14:paraId="45B2CB30" w14:textId="77777777" w:rsidR="00BC5BDD" w:rsidRDefault="00BC5BDD" w:rsidP="009228D3">
            <w:pPr>
              <w:jc w:val="both"/>
            </w:pPr>
          </w:p>
        </w:tc>
        <w:tc>
          <w:tcPr>
            <w:tcW w:w="576" w:type="dxa"/>
          </w:tcPr>
          <w:p w14:paraId="7729B9F0" w14:textId="77777777" w:rsidR="00BC5BDD" w:rsidRDefault="00BC5BDD" w:rsidP="009228D3">
            <w:pPr>
              <w:jc w:val="both"/>
            </w:pPr>
          </w:p>
        </w:tc>
        <w:tc>
          <w:tcPr>
            <w:tcW w:w="576" w:type="dxa"/>
          </w:tcPr>
          <w:p w14:paraId="16CF33A9" w14:textId="77777777" w:rsidR="00BC5BDD" w:rsidRDefault="00BC5BDD" w:rsidP="009228D3">
            <w:pPr>
              <w:jc w:val="both"/>
            </w:pPr>
          </w:p>
        </w:tc>
        <w:tc>
          <w:tcPr>
            <w:tcW w:w="576" w:type="dxa"/>
          </w:tcPr>
          <w:p w14:paraId="25FD9D75" w14:textId="77777777" w:rsidR="00BC5BDD" w:rsidRDefault="00BC5BDD" w:rsidP="009228D3">
            <w:pPr>
              <w:jc w:val="both"/>
            </w:pPr>
          </w:p>
        </w:tc>
        <w:tc>
          <w:tcPr>
            <w:tcW w:w="576" w:type="dxa"/>
          </w:tcPr>
          <w:p w14:paraId="0D8E5ACA" w14:textId="77777777" w:rsidR="00BC5BDD" w:rsidRDefault="00BC5BDD" w:rsidP="009228D3">
            <w:pPr>
              <w:jc w:val="both"/>
            </w:pPr>
          </w:p>
        </w:tc>
        <w:tc>
          <w:tcPr>
            <w:tcW w:w="576" w:type="dxa"/>
          </w:tcPr>
          <w:p w14:paraId="293D9D39" w14:textId="77777777" w:rsidR="00BC5BDD" w:rsidRDefault="00BC5BDD" w:rsidP="009228D3">
            <w:pPr>
              <w:jc w:val="both"/>
            </w:pPr>
          </w:p>
        </w:tc>
        <w:tc>
          <w:tcPr>
            <w:tcW w:w="576" w:type="dxa"/>
          </w:tcPr>
          <w:p w14:paraId="3BC56322" w14:textId="77777777" w:rsidR="00BC5BDD" w:rsidRDefault="00BC5BDD" w:rsidP="009228D3">
            <w:pPr>
              <w:jc w:val="both"/>
            </w:pPr>
          </w:p>
        </w:tc>
        <w:tc>
          <w:tcPr>
            <w:tcW w:w="576" w:type="dxa"/>
          </w:tcPr>
          <w:p w14:paraId="1E78D783" w14:textId="77777777" w:rsidR="00BC5BDD" w:rsidRDefault="00BC5BDD" w:rsidP="009228D3">
            <w:pPr>
              <w:jc w:val="both"/>
            </w:pPr>
          </w:p>
        </w:tc>
        <w:tc>
          <w:tcPr>
            <w:tcW w:w="576" w:type="dxa"/>
          </w:tcPr>
          <w:p w14:paraId="1CF06CFF" w14:textId="77777777" w:rsidR="00BC5BDD" w:rsidRDefault="00BC5BDD" w:rsidP="009228D3">
            <w:pPr>
              <w:jc w:val="both"/>
            </w:pPr>
          </w:p>
        </w:tc>
        <w:tc>
          <w:tcPr>
            <w:tcW w:w="576" w:type="dxa"/>
          </w:tcPr>
          <w:p w14:paraId="4E923326" w14:textId="77777777" w:rsidR="00BC5BDD" w:rsidRDefault="00BC5BDD" w:rsidP="009228D3">
            <w:pPr>
              <w:jc w:val="both"/>
            </w:pPr>
          </w:p>
        </w:tc>
        <w:tc>
          <w:tcPr>
            <w:tcW w:w="576" w:type="dxa"/>
          </w:tcPr>
          <w:p w14:paraId="59C121B4" w14:textId="77777777" w:rsidR="00BC5BDD" w:rsidRDefault="00000000" w:rsidP="009228D3">
            <w:pPr>
              <w:jc w:val="both"/>
            </w:pPr>
            <w:r>
              <w:t>✓</w:t>
            </w:r>
          </w:p>
        </w:tc>
        <w:tc>
          <w:tcPr>
            <w:tcW w:w="576" w:type="dxa"/>
          </w:tcPr>
          <w:p w14:paraId="6136DB9E" w14:textId="77777777" w:rsidR="00BC5BDD" w:rsidRDefault="00000000" w:rsidP="009228D3">
            <w:pPr>
              <w:jc w:val="both"/>
            </w:pPr>
            <w:r>
              <w:t>✓</w:t>
            </w:r>
          </w:p>
        </w:tc>
        <w:tc>
          <w:tcPr>
            <w:tcW w:w="576" w:type="dxa"/>
          </w:tcPr>
          <w:p w14:paraId="10942573" w14:textId="77777777" w:rsidR="00BC5BDD" w:rsidRDefault="00BC5BDD" w:rsidP="009228D3">
            <w:pPr>
              <w:jc w:val="both"/>
            </w:pPr>
          </w:p>
        </w:tc>
        <w:tc>
          <w:tcPr>
            <w:tcW w:w="576" w:type="dxa"/>
          </w:tcPr>
          <w:p w14:paraId="1E6D7995" w14:textId="77777777" w:rsidR="00BC5BDD" w:rsidRDefault="00BC5BDD" w:rsidP="009228D3">
            <w:pPr>
              <w:jc w:val="both"/>
            </w:pPr>
          </w:p>
        </w:tc>
        <w:tc>
          <w:tcPr>
            <w:tcW w:w="576" w:type="dxa"/>
          </w:tcPr>
          <w:p w14:paraId="68DE0392" w14:textId="77777777" w:rsidR="00BC5BDD" w:rsidRDefault="00BC5BDD" w:rsidP="009228D3">
            <w:pPr>
              <w:jc w:val="both"/>
            </w:pPr>
          </w:p>
        </w:tc>
      </w:tr>
      <w:tr w:rsidR="00BC5BDD" w14:paraId="439828C9" w14:textId="77777777">
        <w:trPr>
          <w:jc w:val="center"/>
        </w:trPr>
        <w:tc>
          <w:tcPr>
            <w:tcW w:w="576" w:type="dxa"/>
          </w:tcPr>
          <w:p w14:paraId="1DD7C968" w14:textId="77777777" w:rsidR="00BC5BDD" w:rsidRDefault="00000000" w:rsidP="009228D3">
            <w:pPr>
              <w:jc w:val="both"/>
            </w:pPr>
            <w:r>
              <w:t>Complete full draft</w:t>
            </w:r>
          </w:p>
        </w:tc>
        <w:tc>
          <w:tcPr>
            <w:tcW w:w="576" w:type="dxa"/>
          </w:tcPr>
          <w:p w14:paraId="7A56657B" w14:textId="77777777" w:rsidR="00BC5BDD" w:rsidRDefault="00BC5BDD" w:rsidP="009228D3">
            <w:pPr>
              <w:jc w:val="both"/>
            </w:pPr>
          </w:p>
        </w:tc>
        <w:tc>
          <w:tcPr>
            <w:tcW w:w="576" w:type="dxa"/>
          </w:tcPr>
          <w:p w14:paraId="5F80238E" w14:textId="77777777" w:rsidR="00BC5BDD" w:rsidRDefault="00BC5BDD" w:rsidP="009228D3">
            <w:pPr>
              <w:jc w:val="both"/>
            </w:pPr>
          </w:p>
        </w:tc>
        <w:tc>
          <w:tcPr>
            <w:tcW w:w="576" w:type="dxa"/>
          </w:tcPr>
          <w:p w14:paraId="51E0F2CD" w14:textId="77777777" w:rsidR="00BC5BDD" w:rsidRDefault="00BC5BDD" w:rsidP="009228D3">
            <w:pPr>
              <w:jc w:val="both"/>
            </w:pPr>
          </w:p>
        </w:tc>
        <w:tc>
          <w:tcPr>
            <w:tcW w:w="576" w:type="dxa"/>
          </w:tcPr>
          <w:p w14:paraId="3DCF71BF" w14:textId="77777777" w:rsidR="00BC5BDD" w:rsidRDefault="00BC5BDD" w:rsidP="009228D3">
            <w:pPr>
              <w:jc w:val="both"/>
            </w:pPr>
          </w:p>
        </w:tc>
        <w:tc>
          <w:tcPr>
            <w:tcW w:w="576" w:type="dxa"/>
          </w:tcPr>
          <w:p w14:paraId="5A4B8CF8" w14:textId="77777777" w:rsidR="00BC5BDD" w:rsidRDefault="00BC5BDD" w:rsidP="009228D3">
            <w:pPr>
              <w:jc w:val="both"/>
            </w:pPr>
          </w:p>
        </w:tc>
        <w:tc>
          <w:tcPr>
            <w:tcW w:w="576" w:type="dxa"/>
          </w:tcPr>
          <w:p w14:paraId="1F6BE51B" w14:textId="77777777" w:rsidR="00BC5BDD" w:rsidRDefault="00BC5BDD" w:rsidP="009228D3">
            <w:pPr>
              <w:jc w:val="both"/>
            </w:pPr>
          </w:p>
        </w:tc>
        <w:tc>
          <w:tcPr>
            <w:tcW w:w="576" w:type="dxa"/>
          </w:tcPr>
          <w:p w14:paraId="0940FC94" w14:textId="77777777" w:rsidR="00BC5BDD" w:rsidRDefault="00BC5BDD" w:rsidP="009228D3">
            <w:pPr>
              <w:jc w:val="both"/>
            </w:pPr>
          </w:p>
        </w:tc>
        <w:tc>
          <w:tcPr>
            <w:tcW w:w="576" w:type="dxa"/>
          </w:tcPr>
          <w:p w14:paraId="1D265CFC" w14:textId="77777777" w:rsidR="00BC5BDD" w:rsidRDefault="00BC5BDD" w:rsidP="009228D3">
            <w:pPr>
              <w:jc w:val="both"/>
            </w:pPr>
          </w:p>
        </w:tc>
        <w:tc>
          <w:tcPr>
            <w:tcW w:w="576" w:type="dxa"/>
          </w:tcPr>
          <w:p w14:paraId="63C9F142" w14:textId="77777777" w:rsidR="00BC5BDD" w:rsidRDefault="00BC5BDD" w:rsidP="009228D3">
            <w:pPr>
              <w:jc w:val="both"/>
            </w:pPr>
          </w:p>
        </w:tc>
        <w:tc>
          <w:tcPr>
            <w:tcW w:w="576" w:type="dxa"/>
          </w:tcPr>
          <w:p w14:paraId="55395647" w14:textId="77777777" w:rsidR="00BC5BDD" w:rsidRDefault="00BC5BDD" w:rsidP="009228D3">
            <w:pPr>
              <w:jc w:val="both"/>
            </w:pPr>
          </w:p>
        </w:tc>
        <w:tc>
          <w:tcPr>
            <w:tcW w:w="576" w:type="dxa"/>
          </w:tcPr>
          <w:p w14:paraId="13AFD1D0" w14:textId="77777777" w:rsidR="00BC5BDD" w:rsidRDefault="00BC5BDD" w:rsidP="009228D3">
            <w:pPr>
              <w:jc w:val="both"/>
            </w:pPr>
          </w:p>
        </w:tc>
        <w:tc>
          <w:tcPr>
            <w:tcW w:w="576" w:type="dxa"/>
          </w:tcPr>
          <w:p w14:paraId="5B10E13E" w14:textId="77777777" w:rsidR="00BC5BDD" w:rsidRDefault="00BC5BDD" w:rsidP="009228D3">
            <w:pPr>
              <w:jc w:val="both"/>
            </w:pPr>
          </w:p>
        </w:tc>
        <w:tc>
          <w:tcPr>
            <w:tcW w:w="576" w:type="dxa"/>
          </w:tcPr>
          <w:p w14:paraId="319DE8B5" w14:textId="77777777" w:rsidR="00BC5BDD" w:rsidRDefault="00000000" w:rsidP="009228D3">
            <w:pPr>
              <w:jc w:val="both"/>
            </w:pPr>
            <w:r>
              <w:t>✓</w:t>
            </w:r>
          </w:p>
        </w:tc>
        <w:tc>
          <w:tcPr>
            <w:tcW w:w="576" w:type="dxa"/>
          </w:tcPr>
          <w:p w14:paraId="11F531C9" w14:textId="77777777" w:rsidR="00BC5BDD" w:rsidRDefault="00000000" w:rsidP="009228D3">
            <w:pPr>
              <w:jc w:val="both"/>
            </w:pPr>
            <w:r>
              <w:t>✓</w:t>
            </w:r>
          </w:p>
        </w:tc>
        <w:tc>
          <w:tcPr>
            <w:tcW w:w="576" w:type="dxa"/>
          </w:tcPr>
          <w:p w14:paraId="0683B12F" w14:textId="77777777" w:rsidR="00BC5BDD" w:rsidRDefault="00BC5BDD" w:rsidP="009228D3">
            <w:pPr>
              <w:jc w:val="both"/>
            </w:pPr>
          </w:p>
        </w:tc>
        <w:tc>
          <w:tcPr>
            <w:tcW w:w="576" w:type="dxa"/>
          </w:tcPr>
          <w:p w14:paraId="0530FE4B" w14:textId="77777777" w:rsidR="00BC5BDD" w:rsidRDefault="00BC5BDD" w:rsidP="009228D3">
            <w:pPr>
              <w:jc w:val="both"/>
            </w:pPr>
          </w:p>
        </w:tc>
      </w:tr>
      <w:tr w:rsidR="00BC5BDD" w14:paraId="3CBB0702" w14:textId="77777777">
        <w:trPr>
          <w:jc w:val="center"/>
        </w:trPr>
        <w:tc>
          <w:tcPr>
            <w:tcW w:w="576" w:type="dxa"/>
          </w:tcPr>
          <w:p w14:paraId="3F6180EF" w14:textId="77777777" w:rsidR="00BC5BDD" w:rsidRDefault="00000000" w:rsidP="009228D3">
            <w:pPr>
              <w:jc w:val="both"/>
            </w:pPr>
            <w:r>
              <w:t>Supervisor review/final amendments</w:t>
            </w:r>
          </w:p>
        </w:tc>
        <w:tc>
          <w:tcPr>
            <w:tcW w:w="576" w:type="dxa"/>
          </w:tcPr>
          <w:p w14:paraId="1A9C2978" w14:textId="77777777" w:rsidR="00BC5BDD" w:rsidRDefault="00BC5BDD" w:rsidP="009228D3">
            <w:pPr>
              <w:jc w:val="both"/>
            </w:pPr>
          </w:p>
        </w:tc>
        <w:tc>
          <w:tcPr>
            <w:tcW w:w="576" w:type="dxa"/>
          </w:tcPr>
          <w:p w14:paraId="73EF8F7F" w14:textId="77777777" w:rsidR="00BC5BDD" w:rsidRDefault="00BC5BDD" w:rsidP="009228D3">
            <w:pPr>
              <w:jc w:val="both"/>
            </w:pPr>
          </w:p>
        </w:tc>
        <w:tc>
          <w:tcPr>
            <w:tcW w:w="576" w:type="dxa"/>
          </w:tcPr>
          <w:p w14:paraId="4860F019" w14:textId="77777777" w:rsidR="00BC5BDD" w:rsidRDefault="00BC5BDD" w:rsidP="009228D3">
            <w:pPr>
              <w:jc w:val="both"/>
            </w:pPr>
          </w:p>
        </w:tc>
        <w:tc>
          <w:tcPr>
            <w:tcW w:w="576" w:type="dxa"/>
          </w:tcPr>
          <w:p w14:paraId="49E7DDC0" w14:textId="77777777" w:rsidR="00BC5BDD" w:rsidRDefault="00BC5BDD" w:rsidP="009228D3">
            <w:pPr>
              <w:jc w:val="both"/>
            </w:pPr>
          </w:p>
        </w:tc>
        <w:tc>
          <w:tcPr>
            <w:tcW w:w="576" w:type="dxa"/>
          </w:tcPr>
          <w:p w14:paraId="5F32F374" w14:textId="77777777" w:rsidR="00BC5BDD" w:rsidRDefault="00BC5BDD" w:rsidP="009228D3">
            <w:pPr>
              <w:jc w:val="both"/>
            </w:pPr>
          </w:p>
        </w:tc>
        <w:tc>
          <w:tcPr>
            <w:tcW w:w="576" w:type="dxa"/>
          </w:tcPr>
          <w:p w14:paraId="40B287C6" w14:textId="77777777" w:rsidR="00BC5BDD" w:rsidRDefault="00BC5BDD" w:rsidP="009228D3">
            <w:pPr>
              <w:jc w:val="both"/>
            </w:pPr>
          </w:p>
        </w:tc>
        <w:tc>
          <w:tcPr>
            <w:tcW w:w="576" w:type="dxa"/>
          </w:tcPr>
          <w:p w14:paraId="1C0FA095" w14:textId="77777777" w:rsidR="00BC5BDD" w:rsidRDefault="00BC5BDD" w:rsidP="009228D3">
            <w:pPr>
              <w:jc w:val="both"/>
            </w:pPr>
          </w:p>
        </w:tc>
        <w:tc>
          <w:tcPr>
            <w:tcW w:w="576" w:type="dxa"/>
          </w:tcPr>
          <w:p w14:paraId="1E902BF4" w14:textId="77777777" w:rsidR="00BC5BDD" w:rsidRDefault="00BC5BDD" w:rsidP="009228D3">
            <w:pPr>
              <w:jc w:val="both"/>
            </w:pPr>
          </w:p>
        </w:tc>
        <w:tc>
          <w:tcPr>
            <w:tcW w:w="576" w:type="dxa"/>
          </w:tcPr>
          <w:p w14:paraId="1BF2EF7B" w14:textId="77777777" w:rsidR="00BC5BDD" w:rsidRDefault="00BC5BDD" w:rsidP="009228D3">
            <w:pPr>
              <w:jc w:val="both"/>
            </w:pPr>
          </w:p>
        </w:tc>
        <w:tc>
          <w:tcPr>
            <w:tcW w:w="576" w:type="dxa"/>
          </w:tcPr>
          <w:p w14:paraId="51DA123B" w14:textId="77777777" w:rsidR="00BC5BDD" w:rsidRDefault="00BC5BDD" w:rsidP="009228D3">
            <w:pPr>
              <w:jc w:val="both"/>
            </w:pPr>
          </w:p>
        </w:tc>
        <w:tc>
          <w:tcPr>
            <w:tcW w:w="576" w:type="dxa"/>
          </w:tcPr>
          <w:p w14:paraId="35FA4564" w14:textId="77777777" w:rsidR="00BC5BDD" w:rsidRDefault="00BC5BDD" w:rsidP="009228D3">
            <w:pPr>
              <w:jc w:val="both"/>
            </w:pPr>
          </w:p>
        </w:tc>
        <w:tc>
          <w:tcPr>
            <w:tcW w:w="576" w:type="dxa"/>
          </w:tcPr>
          <w:p w14:paraId="5D44CCA4" w14:textId="77777777" w:rsidR="00BC5BDD" w:rsidRDefault="00BC5BDD" w:rsidP="009228D3">
            <w:pPr>
              <w:jc w:val="both"/>
            </w:pPr>
          </w:p>
        </w:tc>
        <w:tc>
          <w:tcPr>
            <w:tcW w:w="576" w:type="dxa"/>
          </w:tcPr>
          <w:p w14:paraId="336B9C13" w14:textId="77777777" w:rsidR="00BC5BDD" w:rsidRDefault="00BC5BDD" w:rsidP="009228D3">
            <w:pPr>
              <w:jc w:val="both"/>
            </w:pPr>
          </w:p>
        </w:tc>
        <w:tc>
          <w:tcPr>
            <w:tcW w:w="576" w:type="dxa"/>
          </w:tcPr>
          <w:p w14:paraId="424F5F57" w14:textId="77777777" w:rsidR="00BC5BDD" w:rsidRDefault="00000000" w:rsidP="009228D3">
            <w:pPr>
              <w:jc w:val="both"/>
            </w:pPr>
            <w:r>
              <w:t>✓</w:t>
            </w:r>
          </w:p>
        </w:tc>
        <w:tc>
          <w:tcPr>
            <w:tcW w:w="576" w:type="dxa"/>
          </w:tcPr>
          <w:p w14:paraId="7A096FA8" w14:textId="77777777" w:rsidR="00BC5BDD" w:rsidRDefault="00000000" w:rsidP="009228D3">
            <w:pPr>
              <w:jc w:val="both"/>
            </w:pPr>
            <w:r>
              <w:t>✓</w:t>
            </w:r>
          </w:p>
        </w:tc>
        <w:tc>
          <w:tcPr>
            <w:tcW w:w="576" w:type="dxa"/>
          </w:tcPr>
          <w:p w14:paraId="570D852E" w14:textId="77777777" w:rsidR="00BC5BDD" w:rsidRDefault="00BC5BDD" w:rsidP="009228D3">
            <w:pPr>
              <w:jc w:val="both"/>
            </w:pPr>
          </w:p>
        </w:tc>
      </w:tr>
      <w:tr w:rsidR="00BC5BDD" w14:paraId="6D6DD750" w14:textId="77777777">
        <w:trPr>
          <w:jc w:val="center"/>
        </w:trPr>
        <w:tc>
          <w:tcPr>
            <w:tcW w:w="576" w:type="dxa"/>
          </w:tcPr>
          <w:p w14:paraId="6E08B4A3" w14:textId="77777777" w:rsidR="00BC5BDD" w:rsidRDefault="00000000" w:rsidP="009228D3">
            <w:pPr>
              <w:jc w:val="both"/>
            </w:pPr>
            <w:r>
              <w:t>Harvard reference/link checking</w:t>
            </w:r>
          </w:p>
        </w:tc>
        <w:tc>
          <w:tcPr>
            <w:tcW w:w="576" w:type="dxa"/>
          </w:tcPr>
          <w:p w14:paraId="5F06B40B" w14:textId="77777777" w:rsidR="00BC5BDD" w:rsidRDefault="00BC5BDD" w:rsidP="009228D3">
            <w:pPr>
              <w:jc w:val="both"/>
            </w:pPr>
          </w:p>
        </w:tc>
        <w:tc>
          <w:tcPr>
            <w:tcW w:w="576" w:type="dxa"/>
          </w:tcPr>
          <w:p w14:paraId="1F35FA51" w14:textId="77777777" w:rsidR="00BC5BDD" w:rsidRDefault="00BC5BDD" w:rsidP="009228D3">
            <w:pPr>
              <w:jc w:val="both"/>
            </w:pPr>
          </w:p>
        </w:tc>
        <w:tc>
          <w:tcPr>
            <w:tcW w:w="576" w:type="dxa"/>
          </w:tcPr>
          <w:p w14:paraId="74D0B39D" w14:textId="77777777" w:rsidR="00BC5BDD" w:rsidRDefault="00BC5BDD" w:rsidP="009228D3">
            <w:pPr>
              <w:jc w:val="both"/>
            </w:pPr>
          </w:p>
        </w:tc>
        <w:tc>
          <w:tcPr>
            <w:tcW w:w="576" w:type="dxa"/>
          </w:tcPr>
          <w:p w14:paraId="0587851A" w14:textId="77777777" w:rsidR="00BC5BDD" w:rsidRDefault="00BC5BDD" w:rsidP="009228D3">
            <w:pPr>
              <w:jc w:val="both"/>
            </w:pPr>
          </w:p>
        </w:tc>
        <w:tc>
          <w:tcPr>
            <w:tcW w:w="576" w:type="dxa"/>
          </w:tcPr>
          <w:p w14:paraId="3B09DBAF" w14:textId="77777777" w:rsidR="00BC5BDD" w:rsidRDefault="00BC5BDD" w:rsidP="009228D3">
            <w:pPr>
              <w:jc w:val="both"/>
            </w:pPr>
          </w:p>
        </w:tc>
        <w:tc>
          <w:tcPr>
            <w:tcW w:w="576" w:type="dxa"/>
          </w:tcPr>
          <w:p w14:paraId="043DACFB" w14:textId="77777777" w:rsidR="00BC5BDD" w:rsidRDefault="00BC5BDD" w:rsidP="009228D3">
            <w:pPr>
              <w:jc w:val="both"/>
            </w:pPr>
          </w:p>
        </w:tc>
        <w:tc>
          <w:tcPr>
            <w:tcW w:w="576" w:type="dxa"/>
          </w:tcPr>
          <w:p w14:paraId="4D21DBF2" w14:textId="77777777" w:rsidR="00BC5BDD" w:rsidRDefault="00BC5BDD" w:rsidP="009228D3">
            <w:pPr>
              <w:jc w:val="both"/>
            </w:pPr>
          </w:p>
        </w:tc>
        <w:tc>
          <w:tcPr>
            <w:tcW w:w="576" w:type="dxa"/>
          </w:tcPr>
          <w:p w14:paraId="26FFA6B0" w14:textId="77777777" w:rsidR="00BC5BDD" w:rsidRDefault="00BC5BDD" w:rsidP="009228D3">
            <w:pPr>
              <w:jc w:val="both"/>
            </w:pPr>
          </w:p>
        </w:tc>
        <w:tc>
          <w:tcPr>
            <w:tcW w:w="576" w:type="dxa"/>
          </w:tcPr>
          <w:p w14:paraId="38AA6443" w14:textId="77777777" w:rsidR="00BC5BDD" w:rsidRDefault="00BC5BDD" w:rsidP="009228D3">
            <w:pPr>
              <w:jc w:val="both"/>
            </w:pPr>
          </w:p>
        </w:tc>
        <w:tc>
          <w:tcPr>
            <w:tcW w:w="576" w:type="dxa"/>
          </w:tcPr>
          <w:p w14:paraId="7BD52C43" w14:textId="77777777" w:rsidR="00BC5BDD" w:rsidRDefault="00BC5BDD" w:rsidP="009228D3">
            <w:pPr>
              <w:jc w:val="both"/>
            </w:pPr>
          </w:p>
        </w:tc>
        <w:tc>
          <w:tcPr>
            <w:tcW w:w="576" w:type="dxa"/>
          </w:tcPr>
          <w:p w14:paraId="3C1002F2" w14:textId="77777777" w:rsidR="00BC5BDD" w:rsidRDefault="00BC5BDD" w:rsidP="009228D3">
            <w:pPr>
              <w:jc w:val="both"/>
            </w:pPr>
          </w:p>
        </w:tc>
        <w:tc>
          <w:tcPr>
            <w:tcW w:w="576" w:type="dxa"/>
          </w:tcPr>
          <w:p w14:paraId="4D4DDA73" w14:textId="77777777" w:rsidR="00BC5BDD" w:rsidRDefault="00BC5BDD" w:rsidP="009228D3">
            <w:pPr>
              <w:jc w:val="both"/>
            </w:pPr>
          </w:p>
        </w:tc>
        <w:tc>
          <w:tcPr>
            <w:tcW w:w="576" w:type="dxa"/>
          </w:tcPr>
          <w:p w14:paraId="3EC25421" w14:textId="77777777" w:rsidR="00BC5BDD" w:rsidRDefault="00BC5BDD" w:rsidP="009228D3">
            <w:pPr>
              <w:jc w:val="both"/>
            </w:pPr>
          </w:p>
        </w:tc>
        <w:tc>
          <w:tcPr>
            <w:tcW w:w="576" w:type="dxa"/>
          </w:tcPr>
          <w:p w14:paraId="40225479" w14:textId="77777777" w:rsidR="00BC5BDD" w:rsidRDefault="00000000" w:rsidP="009228D3">
            <w:pPr>
              <w:jc w:val="both"/>
            </w:pPr>
            <w:r>
              <w:t>✓</w:t>
            </w:r>
          </w:p>
        </w:tc>
        <w:tc>
          <w:tcPr>
            <w:tcW w:w="576" w:type="dxa"/>
          </w:tcPr>
          <w:p w14:paraId="000F81AC" w14:textId="77777777" w:rsidR="00BC5BDD" w:rsidRDefault="00000000" w:rsidP="009228D3">
            <w:pPr>
              <w:jc w:val="both"/>
            </w:pPr>
            <w:r>
              <w:t>✓</w:t>
            </w:r>
          </w:p>
        </w:tc>
        <w:tc>
          <w:tcPr>
            <w:tcW w:w="576" w:type="dxa"/>
          </w:tcPr>
          <w:p w14:paraId="6DEE638C" w14:textId="77777777" w:rsidR="00BC5BDD" w:rsidRDefault="00BC5BDD" w:rsidP="009228D3">
            <w:pPr>
              <w:jc w:val="both"/>
            </w:pPr>
          </w:p>
        </w:tc>
      </w:tr>
      <w:tr w:rsidR="00BC5BDD" w14:paraId="3D8563B8" w14:textId="77777777">
        <w:trPr>
          <w:jc w:val="center"/>
        </w:trPr>
        <w:tc>
          <w:tcPr>
            <w:tcW w:w="576" w:type="dxa"/>
          </w:tcPr>
          <w:p w14:paraId="29E9FD71" w14:textId="77777777" w:rsidR="00BC5BDD" w:rsidRDefault="00000000" w:rsidP="009228D3">
            <w:pPr>
              <w:jc w:val="both"/>
            </w:pPr>
            <w:r>
              <w:t>Proofreading/formatting/submission</w:t>
            </w:r>
          </w:p>
        </w:tc>
        <w:tc>
          <w:tcPr>
            <w:tcW w:w="576" w:type="dxa"/>
          </w:tcPr>
          <w:p w14:paraId="10ACA8C0" w14:textId="77777777" w:rsidR="00BC5BDD" w:rsidRDefault="00BC5BDD" w:rsidP="009228D3">
            <w:pPr>
              <w:jc w:val="both"/>
            </w:pPr>
          </w:p>
        </w:tc>
        <w:tc>
          <w:tcPr>
            <w:tcW w:w="576" w:type="dxa"/>
          </w:tcPr>
          <w:p w14:paraId="4AD29947" w14:textId="77777777" w:rsidR="00BC5BDD" w:rsidRDefault="00BC5BDD" w:rsidP="009228D3">
            <w:pPr>
              <w:jc w:val="both"/>
            </w:pPr>
          </w:p>
        </w:tc>
        <w:tc>
          <w:tcPr>
            <w:tcW w:w="576" w:type="dxa"/>
          </w:tcPr>
          <w:p w14:paraId="0C4F163B" w14:textId="77777777" w:rsidR="00BC5BDD" w:rsidRDefault="00BC5BDD" w:rsidP="009228D3">
            <w:pPr>
              <w:jc w:val="both"/>
            </w:pPr>
          </w:p>
        </w:tc>
        <w:tc>
          <w:tcPr>
            <w:tcW w:w="576" w:type="dxa"/>
          </w:tcPr>
          <w:p w14:paraId="51149C51" w14:textId="77777777" w:rsidR="00BC5BDD" w:rsidRDefault="00BC5BDD" w:rsidP="009228D3">
            <w:pPr>
              <w:jc w:val="both"/>
            </w:pPr>
          </w:p>
        </w:tc>
        <w:tc>
          <w:tcPr>
            <w:tcW w:w="576" w:type="dxa"/>
          </w:tcPr>
          <w:p w14:paraId="1EBDA2D3" w14:textId="77777777" w:rsidR="00BC5BDD" w:rsidRDefault="00BC5BDD" w:rsidP="009228D3">
            <w:pPr>
              <w:jc w:val="both"/>
            </w:pPr>
          </w:p>
        </w:tc>
        <w:tc>
          <w:tcPr>
            <w:tcW w:w="576" w:type="dxa"/>
          </w:tcPr>
          <w:p w14:paraId="6C1C327F" w14:textId="77777777" w:rsidR="00BC5BDD" w:rsidRDefault="00BC5BDD" w:rsidP="009228D3">
            <w:pPr>
              <w:jc w:val="both"/>
            </w:pPr>
          </w:p>
        </w:tc>
        <w:tc>
          <w:tcPr>
            <w:tcW w:w="576" w:type="dxa"/>
          </w:tcPr>
          <w:p w14:paraId="10CA14AC" w14:textId="77777777" w:rsidR="00BC5BDD" w:rsidRDefault="00BC5BDD" w:rsidP="009228D3">
            <w:pPr>
              <w:jc w:val="both"/>
            </w:pPr>
          </w:p>
        </w:tc>
        <w:tc>
          <w:tcPr>
            <w:tcW w:w="576" w:type="dxa"/>
          </w:tcPr>
          <w:p w14:paraId="3387B891" w14:textId="77777777" w:rsidR="00BC5BDD" w:rsidRDefault="00BC5BDD" w:rsidP="009228D3">
            <w:pPr>
              <w:jc w:val="both"/>
            </w:pPr>
          </w:p>
        </w:tc>
        <w:tc>
          <w:tcPr>
            <w:tcW w:w="576" w:type="dxa"/>
          </w:tcPr>
          <w:p w14:paraId="78C06159" w14:textId="77777777" w:rsidR="00BC5BDD" w:rsidRDefault="00BC5BDD" w:rsidP="009228D3">
            <w:pPr>
              <w:jc w:val="both"/>
            </w:pPr>
          </w:p>
        </w:tc>
        <w:tc>
          <w:tcPr>
            <w:tcW w:w="576" w:type="dxa"/>
          </w:tcPr>
          <w:p w14:paraId="076388E6" w14:textId="77777777" w:rsidR="00BC5BDD" w:rsidRDefault="00BC5BDD" w:rsidP="009228D3">
            <w:pPr>
              <w:jc w:val="both"/>
            </w:pPr>
          </w:p>
        </w:tc>
        <w:tc>
          <w:tcPr>
            <w:tcW w:w="576" w:type="dxa"/>
          </w:tcPr>
          <w:p w14:paraId="108792E2" w14:textId="77777777" w:rsidR="00BC5BDD" w:rsidRDefault="00BC5BDD" w:rsidP="009228D3">
            <w:pPr>
              <w:jc w:val="both"/>
            </w:pPr>
          </w:p>
        </w:tc>
        <w:tc>
          <w:tcPr>
            <w:tcW w:w="576" w:type="dxa"/>
          </w:tcPr>
          <w:p w14:paraId="3C1AABD6" w14:textId="77777777" w:rsidR="00BC5BDD" w:rsidRDefault="00BC5BDD" w:rsidP="009228D3">
            <w:pPr>
              <w:jc w:val="both"/>
            </w:pPr>
          </w:p>
        </w:tc>
        <w:tc>
          <w:tcPr>
            <w:tcW w:w="576" w:type="dxa"/>
          </w:tcPr>
          <w:p w14:paraId="663F125F" w14:textId="77777777" w:rsidR="00BC5BDD" w:rsidRDefault="00BC5BDD" w:rsidP="009228D3">
            <w:pPr>
              <w:jc w:val="both"/>
            </w:pPr>
          </w:p>
        </w:tc>
        <w:tc>
          <w:tcPr>
            <w:tcW w:w="576" w:type="dxa"/>
          </w:tcPr>
          <w:p w14:paraId="1CB0BA5A" w14:textId="77777777" w:rsidR="00BC5BDD" w:rsidRDefault="00BC5BDD" w:rsidP="009228D3">
            <w:pPr>
              <w:jc w:val="both"/>
            </w:pPr>
          </w:p>
        </w:tc>
        <w:tc>
          <w:tcPr>
            <w:tcW w:w="576" w:type="dxa"/>
          </w:tcPr>
          <w:p w14:paraId="42E9E17E" w14:textId="77777777" w:rsidR="00BC5BDD" w:rsidRDefault="00000000" w:rsidP="009228D3">
            <w:pPr>
              <w:jc w:val="both"/>
            </w:pPr>
            <w:r>
              <w:t>✓</w:t>
            </w:r>
          </w:p>
        </w:tc>
        <w:tc>
          <w:tcPr>
            <w:tcW w:w="576" w:type="dxa"/>
          </w:tcPr>
          <w:p w14:paraId="217C6D9A" w14:textId="77777777" w:rsidR="00BC5BDD" w:rsidRDefault="00000000" w:rsidP="009228D3">
            <w:pPr>
              <w:jc w:val="both"/>
            </w:pPr>
            <w:r>
              <w:t>✓</w:t>
            </w:r>
          </w:p>
        </w:tc>
      </w:tr>
    </w:tbl>
    <w:p w14:paraId="414F5B37" w14:textId="77777777" w:rsidR="00BC5BDD" w:rsidRDefault="00000000" w:rsidP="009228D3">
      <w:pPr>
        <w:jc w:val="both"/>
      </w:pPr>
      <w:r>
        <w:br w:type="page"/>
      </w:r>
    </w:p>
    <w:p w14:paraId="1C6B30DD" w14:textId="77777777" w:rsidR="00BC5BDD" w:rsidRDefault="00000000" w:rsidP="009228D3">
      <w:pPr>
        <w:pStyle w:val="Heading1"/>
        <w:jc w:val="both"/>
      </w:pPr>
      <w:r>
        <w:lastRenderedPageBreak/>
        <w:t>15. Reference List</w:t>
      </w:r>
    </w:p>
    <w:p w14:paraId="73FE4950" w14:textId="76B05AB8" w:rsidR="009228D3" w:rsidRPr="009228D3" w:rsidRDefault="009228D3" w:rsidP="00EF7455">
      <w:pPr>
        <w:pStyle w:val="ListBullet"/>
        <w:numPr>
          <w:ilvl w:val="0"/>
          <w:numId w:val="0"/>
        </w:numPr>
        <w:jc w:val="both"/>
        <w:rPr>
          <w:b/>
          <w:bCs/>
          <w:lang w:val="en-GB"/>
        </w:rPr>
      </w:pPr>
    </w:p>
    <w:p w14:paraId="7D4F8A47" w14:textId="77777777" w:rsidR="009228D3" w:rsidRPr="009228D3" w:rsidRDefault="009228D3" w:rsidP="009228D3">
      <w:pPr>
        <w:pStyle w:val="ListBullet"/>
        <w:numPr>
          <w:ilvl w:val="0"/>
          <w:numId w:val="10"/>
        </w:numPr>
        <w:jc w:val="both"/>
        <w:rPr>
          <w:lang w:val="en-GB"/>
        </w:rPr>
      </w:pPr>
      <w:proofErr w:type="spellStart"/>
      <w:r w:rsidRPr="009228D3">
        <w:rPr>
          <w:b/>
          <w:bCs/>
          <w:lang w:val="en-GB"/>
        </w:rPr>
        <w:t>Aromataris</w:t>
      </w:r>
      <w:proofErr w:type="spellEnd"/>
      <w:r w:rsidRPr="009228D3">
        <w:rPr>
          <w:b/>
          <w:bCs/>
          <w:lang w:val="en-GB"/>
        </w:rPr>
        <w:t>, E., Lockwood, C., Porritt, K., Pilla, B. and Jordan, Z. (eds.) (2024)</w:t>
      </w:r>
      <w:r w:rsidRPr="009228D3">
        <w:rPr>
          <w:lang w:val="en-GB"/>
        </w:rPr>
        <w:t xml:space="preserve"> </w:t>
      </w:r>
      <w:r w:rsidRPr="009228D3">
        <w:rPr>
          <w:i/>
          <w:iCs/>
          <w:lang w:val="en-GB"/>
        </w:rPr>
        <w:t>JBI Manual for Evidence Synthesis</w:t>
      </w:r>
      <w:r w:rsidRPr="009228D3">
        <w:rPr>
          <w:lang w:val="en-GB"/>
        </w:rPr>
        <w:t xml:space="preserve">. Adelaide: JBI. Available at: </w:t>
      </w:r>
      <w:hyperlink r:id="rId9" w:history="1">
        <w:r w:rsidRPr="009228D3">
          <w:rPr>
            <w:rStyle w:val="Hyperlink"/>
            <w:lang w:val="en-GB"/>
          </w:rPr>
          <w:t>https://synthesismanual.jbi.global/</w:t>
        </w:r>
      </w:hyperlink>
      <w:r w:rsidRPr="009228D3">
        <w:rPr>
          <w:lang w:val="en-GB"/>
        </w:rPr>
        <w:t xml:space="preserve"> (Accessed: 17 August 2026).</w:t>
      </w:r>
    </w:p>
    <w:p w14:paraId="6F78CEAF" w14:textId="77777777" w:rsidR="009228D3" w:rsidRDefault="009228D3" w:rsidP="009228D3">
      <w:pPr>
        <w:pStyle w:val="ListBullet"/>
        <w:numPr>
          <w:ilvl w:val="0"/>
          <w:numId w:val="10"/>
        </w:numPr>
        <w:jc w:val="both"/>
        <w:rPr>
          <w:lang w:val="en-GB"/>
        </w:rPr>
      </w:pPr>
      <w:r w:rsidRPr="009228D3">
        <w:rPr>
          <w:b/>
          <w:bCs/>
          <w:lang w:val="en-GB"/>
        </w:rPr>
        <w:t>Bott, D., Subramanian, A., Edgar, D.F., Lawrenson, J.G. and Campbell, P. (2026)</w:t>
      </w:r>
      <w:r w:rsidRPr="009228D3">
        <w:rPr>
          <w:lang w:val="en-GB"/>
        </w:rPr>
        <w:t xml:space="preserve"> ‘Factors influencing glaucoma medication adherence: a qualitative study in the United Kingdom using the Theoretical Domains Framework’, </w:t>
      </w:r>
      <w:r w:rsidRPr="009228D3">
        <w:rPr>
          <w:i/>
          <w:iCs/>
          <w:lang w:val="en-GB"/>
        </w:rPr>
        <w:t>Optometry and Vision Science</w:t>
      </w:r>
      <w:r w:rsidRPr="009228D3">
        <w:rPr>
          <w:lang w:val="en-GB"/>
        </w:rPr>
        <w:t>, 103(4), e70054. doi:10.1002/ovs2.70054.</w:t>
      </w:r>
    </w:p>
    <w:p w14:paraId="2E721C18" w14:textId="5A941CC6" w:rsidR="00841197" w:rsidRPr="009228D3" w:rsidRDefault="00841197" w:rsidP="009228D3">
      <w:pPr>
        <w:pStyle w:val="ListBullet"/>
        <w:numPr>
          <w:ilvl w:val="0"/>
          <w:numId w:val="10"/>
        </w:numPr>
        <w:jc w:val="both"/>
        <w:rPr>
          <w:lang w:val="en-GB"/>
        </w:rPr>
      </w:pPr>
      <w:r w:rsidRPr="00841197">
        <w:t xml:space="preserve">Boland, M.V., Chang, D.S., Fraenkel, F., Friedman, D.S. and </w:t>
      </w:r>
      <w:proofErr w:type="spellStart"/>
      <w:r w:rsidRPr="00841197">
        <w:t>Ramulu</w:t>
      </w:r>
      <w:proofErr w:type="spellEnd"/>
      <w:r w:rsidRPr="00841197">
        <w:t xml:space="preserve">, P.Y. (2014) ‘Electronic monitoring of drop-taking behavior in patients with glaucoma’, </w:t>
      </w:r>
      <w:r w:rsidRPr="00841197">
        <w:rPr>
          <w:i/>
          <w:iCs/>
        </w:rPr>
        <w:t>Ophthalmology</w:t>
      </w:r>
      <w:r w:rsidRPr="00841197">
        <w:t>, 121(12), pp. 2383–2389. doi:10.1016/j.ophtha.2014.07.012.</w:t>
      </w:r>
    </w:p>
    <w:p w14:paraId="089E0A63" w14:textId="77777777" w:rsidR="009228D3" w:rsidRPr="009228D3" w:rsidRDefault="009228D3" w:rsidP="009228D3">
      <w:pPr>
        <w:pStyle w:val="ListBullet"/>
        <w:numPr>
          <w:ilvl w:val="0"/>
          <w:numId w:val="10"/>
        </w:numPr>
        <w:jc w:val="both"/>
        <w:rPr>
          <w:lang w:val="en-GB"/>
        </w:rPr>
      </w:pPr>
      <w:r w:rsidRPr="009228D3">
        <w:rPr>
          <w:b/>
          <w:bCs/>
          <w:lang w:val="en-GB"/>
        </w:rPr>
        <w:t xml:space="preserve">Campbell, M., McKenzie, J.E., Sowden, A., </w:t>
      </w:r>
      <w:proofErr w:type="spellStart"/>
      <w:r w:rsidRPr="009228D3">
        <w:rPr>
          <w:b/>
          <w:bCs/>
          <w:lang w:val="en-GB"/>
        </w:rPr>
        <w:t>Katikireddi</w:t>
      </w:r>
      <w:proofErr w:type="spellEnd"/>
      <w:r w:rsidRPr="009228D3">
        <w:rPr>
          <w:b/>
          <w:bCs/>
          <w:lang w:val="en-GB"/>
        </w:rPr>
        <w:t>, S.V., Brennan, S.E., Ellis, S., Hartmann-Boyce, J., Ryan, R., Shepperd, S., Thomas, J., Welch, V. and Thomson, H. (2020)</w:t>
      </w:r>
      <w:r w:rsidRPr="009228D3">
        <w:rPr>
          <w:lang w:val="en-GB"/>
        </w:rPr>
        <w:t xml:space="preserve"> ‘Synthesis without meta-analysis (</w:t>
      </w:r>
      <w:proofErr w:type="spellStart"/>
      <w:r w:rsidRPr="009228D3">
        <w:rPr>
          <w:lang w:val="en-GB"/>
        </w:rPr>
        <w:t>SWiM</w:t>
      </w:r>
      <w:proofErr w:type="spellEnd"/>
      <w:r w:rsidRPr="009228D3">
        <w:rPr>
          <w:lang w:val="en-GB"/>
        </w:rPr>
        <w:t xml:space="preserve">) in systematic reviews: reporting guideline’, </w:t>
      </w:r>
      <w:r w:rsidRPr="009228D3">
        <w:rPr>
          <w:i/>
          <w:iCs/>
          <w:lang w:val="en-GB"/>
        </w:rPr>
        <w:t>BMJ</w:t>
      </w:r>
      <w:r w:rsidRPr="009228D3">
        <w:rPr>
          <w:lang w:val="en-GB"/>
        </w:rPr>
        <w:t>, 368, l6890. doi:10.1136/bmj.l6890.</w:t>
      </w:r>
    </w:p>
    <w:p w14:paraId="3201205A" w14:textId="77777777" w:rsidR="009228D3" w:rsidRPr="009228D3" w:rsidRDefault="009228D3" w:rsidP="009228D3">
      <w:pPr>
        <w:pStyle w:val="ListBullet"/>
        <w:numPr>
          <w:ilvl w:val="0"/>
          <w:numId w:val="10"/>
        </w:numPr>
        <w:jc w:val="both"/>
        <w:rPr>
          <w:lang w:val="en-GB"/>
        </w:rPr>
      </w:pPr>
      <w:r w:rsidRPr="009228D3">
        <w:rPr>
          <w:b/>
          <w:bCs/>
          <w:lang w:val="en-GB"/>
        </w:rPr>
        <w:t>Cate, H., Bhattacharya, D., Clark, A., Fordham, R., Holland, R. and Broadway, D.C. (2014)</w:t>
      </w:r>
      <w:r w:rsidRPr="009228D3">
        <w:rPr>
          <w:lang w:val="en-GB"/>
        </w:rPr>
        <w:t xml:space="preserve"> ‘Improving adherence to glaucoma medication: a randomised controlled trial of a patient-centred intervention (The Norwich Adherence Glaucoma Study)’, </w:t>
      </w:r>
      <w:r w:rsidRPr="009228D3">
        <w:rPr>
          <w:i/>
          <w:iCs/>
          <w:lang w:val="en-GB"/>
        </w:rPr>
        <w:t>BMC Ophthalmology</w:t>
      </w:r>
      <w:r w:rsidRPr="009228D3">
        <w:rPr>
          <w:lang w:val="en-GB"/>
        </w:rPr>
        <w:t>, 14, 32. doi:10.1186/1471-2415-14-32.</w:t>
      </w:r>
    </w:p>
    <w:p w14:paraId="7042F2DC" w14:textId="77777777" w:rsidR="009228D3" w:rsidRPr="009228D3" w:rsidRDefault="009228D3" w:rsidP="009228D3">
      <w:pPr>
        <w:pStyle w:val="ListBullet"/>
        <w:numPr>
          <w:ilvl w:val="0"/>
          <w:numId w:val="10"/>
        </w:numPr>
        <w:jc w:val="both"/>
        <w:rPr>
          <w:lang w:val="en-GB"/>
        </w:rPr>
      </w:pPr>
      <w:r w:rsidRPr="009228D3">
        <w:rPr>
          <w:b/>
          <w:bCs/>
          <w:lang w:val="en-GB"/>
        </w:rPr>
        <w:t>Friedman, D.S., Hahn, S.R., Gelb, L., Tan, J., Shah, S.N., Kim, E.E., Zimmerman, T.J. and Quigley, H.A. (2008)</w:t>
      </w:r>
      <w:r w:rsidRPr="009228D3">
        <w:rPr>
          <w:lang w:val="en-GB"/>
        </w:rPr>
        <w:t xml:space="preserve"> ‘Doctor-patient communication, health-related beliefs, and adherence in glaucoma: results from the Glaucoma Adherence and Persistency Study’, </w:t>
      </w:r>
      <w:r w:rsidRPr="009228D3">
        <w:rPr>
          <w:i/>
          <w:iCs/>
          <w:lang w:val="en-GB"/>
        </w:rPr>
        <w:t>Ophthalmology</w:t>
      </w:r>
      <w:r w:rsidRPr="009228D3">
        <w:rPr>
          <w:lang w:val="en-GB"/>
        </w:rPr>
        <w:t>, 115(8), pp.1320–1327.e1–e3. doi:10.1016/j.ophtha.2007.11.023.</w:t>
      </w:r>
    </w:p>
    <w:p w14:paraId="536BDDC7" w14:textId="77777777" w:rsidR="009228D3" w:rsidRPr="009228D3" w:rsidRDefault="009228D3" w:rsidP="009228D3">
      <w:pPr>
        <w:pStyle w:val="ListBullet"/>
        <w:numPr>
          <w:ilvl w:val="0"/>
          <w:numId w:val="10"/>
        </w:numPr>
        <w:jc w:val="both"/>
        <w:rPr>
          <w:lang w:val="en-GB"/>
        </w:rPr>
      </w:pPr>
      <w:r w:rsidRPr="009228D3">
        <w:rPr>
          <w:b/>
          <w:bCs/>
          <w:lang w:val="en-GB"/>
        </w:rPr>
        <w:t>Gray, T.A., Fenerty, C., Harper, R., Spencer, A.F., Campbell, M., Henson, D.B. and Waterman, H. (2012)</w:t>
      </w:r>
      <w:r w:rsidRPr="009228D3">
        <w:rPr>
          <w:lang w:val="en-GB"/>
        </w:rPr>
        <w:t xml:space="preserve"> ‘Individualised patient care as an adjunct to standard care for promoting adherence to ocular hypotensive therapy: an exploratory randomised controlled trial’, </w:t>
      </w:r>
      <w:r w:rsidRPr="009228D3">
        <w:rPr>
          <w:i/>
          <w:iCs/>
          <w:lang w:val="en-GB"/>
        </w:rPr>
        <w:t>Eye</w:t>
      </w:r>
      <w:r w:rsidRPr="009228D3">
        <w:rPr>
          <w:lang w:val="en-GB"/>
        </w:rPr>
        <w:t>, 26(3), pp.407–417. doi:10.1038/eye.2011.269.</w:t>
      </w:r>
    </w:p>
    <w:p w14:paraId="6C27FEDF" w14:textId="77777777" w:rsidR="009228D3" w:rsidRPr="009228D3" w:rsidRDefault="009228D3" w:rsidP="009228D3">
      <w:pPr>
        <w:pStyle w:val="ListBullet"/>
        <w:numPr>
          <w:ilvl w:val="0"/>
          <w:numId w:val="10"/>
        </w:numPr>
        <w:jc w:val="both"/>
        <w:rPr>
          <w:lang w:val="en-GB"/>
        </w:rPr>
      </w:pPr>
      <w:r w:rsidRPr="009228D3">
        <w:rPr>
          <w:b/>
          <w:bCs/>
          <w:lang w:val="en-GB"/>
        </w:rPr>
        <w:t>Gunn, P.J.G., Marks, J.R., Au, L., Waterman, H., Spry, P.G.D. and Harper, R.A. (2018)</w:t>
      </w:r>
      <w:r w:rsidRPr="009228D3">
        <w:rPr>
          <w:lang w:val="en-GB"/>
        </w:rPr>
        <w:t xml:space="preserve"> ‘Acceptability and use of glaucoma virtual clinics in the UK: a national survey of clinical leads’, </w:t>
      </w:r>
      <w:r w:rsidRPr="009228D3">
        <w:rPr>
          <w:i/>
          <w:iCs/>
          <w:lang w:val="en-GB"/>
        </w:rPr>
        <w:t>BMJ Open Ophthalmology</w:t>
      </w:r>
      <w:r w:rsidRPr="009228D3">
        <w:rPr>
          <w:lang w:val="en-GB"/>
        </w:rPr>
        <w:t>, 3(1), e000127. doi:10.1136/bmjophth-2017-000127.</w:t>
      </w:r>
    </w:p>
    <w:p w14:paraId="55699A36" w14:textId="77777777" w:rsidR="009228D3" w:rsidRPr="009228D3" w:rsidRDefault="009228D3" w:rsidP="009228D3">
      <w:pPr>
        <w:pStyle w:val="ListBullet"/>
        <w:numPr>
          <w:ilvl w:val="0"/>
          <w:numId w:val="10"/>
        </w:numPr>
        <w:jc w:val="both"/>
        <w:rPr>
          <w:lang w:val="en-GB"/>
        </w:rPr>
      </w:pPr>
      <w:r w:rsidRPr="009228D3">
        <w:rPr>
          <w:b/>
          <w:bCs/>
          <w:lang w:val="en-GB"/>
        </w:rPr>
        <w:t>Higgins, J.P.T., Thomas, J., Chandler, J., Cumpston, M., Li, T., Page, M.J. and Welch, V.A. (eds.) (2024)</w:t>
      </w:r>
      <w:r w:rsidRPr="009228D3">
        <w:rPr>
          <w:lang w:val="en-GB"/>
        </w:rPr>
        <w:t xml:space="preserve"> </w:t>
      </w:r>
      <w:r w:rsidRPr="009228D3">
        <w:rPr>
          <w:i/>
          <w:iCs/>
          <w:lang w:val="en-GB"/>
        </w:rPr>
        <w:t>Cochrane Handbook for Systematic Reviews of Interventions</w:t>
      </w:r>
      <w:r w:rsidRPr="009228D3">
        <w:rPr>
          <w:lang w:val="en-GB"/>
        </w:rPr>
        <w:t xml:space="preserve">, version 6.5. Cochrane. Available at: </w:t>
      </w:r>
      <w:hyperlink r:id="rId10" w:history="1">
        <w:r w:rsidRPr="009228D3">
          <w:rPr>
            <w:rStyle w:val="Hyperlink"/>
            <w:lang w:val="en-GB"/>
          </w:rPr>
          <w:t>https://www.cochrane.org/authors/handbooks-and-manuals/handbook/current</w:t>
        </w:r>
      </w:hyperlink>
      <w:r w:rsidRPr="009228D3">
        <w:rPr>
          <w:lang w:val="en-GB"/>
        </w:rPr>
        <w:t xml:space="preserve"> (Accessed: 17 August 2026).</w:t>
      </w:r>
    </w:p>
    <w:p w14:paraId="4F4DE45B" w14:textId="77777777" w:rsidR="009228D3" w:rsidRPr="009228D3" w:rsidRDefault="009228D3" w:rsidP="009228D3">
      <w:pPr>
        <w:pStyle w:val="ListBullet"/>
        <w:numPr>
          <w:ilvl w:val="0"/>
          <w:numId w:val="10"/>
        </w:numPr>
        <w:jc w:val="both"/>
        <w:rPr>
          <w:lang w:val="en-GB"/>
        </w:rPr>
      </w:pPr>
      <w:r w:rsidRPr="009228D3">
        <w:rPr>
          <w:b/>
          <w:bCs/>
          <w:lang w:val="en-GB"/>
        </w:rPr>
        <w:t>McDonald, S., Ferguson, E., Hagger, M.S., Foss, A.J.E. and King, A.J. (2019)</w:t>
      </w:r>
      <w:r w:rsidRPr="009228D3">
        <w:rPr>
          <w:lang w:val="en-GB"/>
        </w:rPr>
        <w:t xml:space="preserve"> ‘A theory-driven qualitative study exploring issues relating to adherence to topical glaucoma medications’, </w:t>
      </w:r>
      <w:r w:rsidRPr="009228D3">
        <w:rPr>
          <w:i/>
          <w:iCs/>
          <w:lang w:val="en-GB"/>
        </w:rPr>
        <w:t>Patient Preference and Adherence</w:t>
      </w:r>
      <w:r w:rsidRPr="009228D3">
        <w:rPr>
          <w:lang w:val="en-GB"/>
        </w:rPr>
        <w:t>, 13, pp.819–828. doi:10.2147/PPA.S174922.</w:t>
      </w:r>
    </w:p>
    <w:p w14:paraId="7A3E4F9F" w14:textId="77777777" w:rsidR="009228D3" w:rsidRPr="009228D3" w:rsidRDefault="009228D3" w:rsidP="009228D3">
      <w:pPr>
        <w:pStyle w:val="ListBullet"/>
        <w:numPr>
          <w:ilvl w:val="0"/>
          <w:numId w:val="10"/>
        </w:numPr>
        <w:jc w:val="both"/>
        <w:rPr>
          <w:lang w:val="en-GB"/>
        </w:rPr>
      </w:pPr>
      <w:r w:rsidRPr="009228D3">
        <w:rPr>
          <w:b/>
          <w:bCs/>
          <w:lang w:val="en-GB"/>
        </w:rPr>
        <w:t xml:space="preserve">Meier-Gibbons, F., Berlin, M.S. and </w:t>
      </w:r>
      <w:proofErr w:type="spellStart"/>
      <w:r w:rsidRPr="009228D3">
        <w:rPr>
          <w:b/>
          <w:bCs/>
          <w:lang w:val="en-GB"/>
        </w:rPr>
        <w:t>Töteberg</w:t>
      </w:r>
      <w:proofErr w:type="spellEnd"/>
      <w:r w:rsidRPr="009228D3">
        <w:rPr>
          <w:b/>
          <w:bCs/>
          <w:lang w:val="en-GB"/>
        </w:rPr>
        <w:t>-Harms, M. (2019)</w:t>
      </w:r>
      <w:r w:rsidRPr="009228D3">
        <w:rPr>
          <w:lang w:val="en-GB"/>
        </w:rPr>
        <w:t xml:space="preserve"> ‘Influence of new treatment modalities on adherence in glaucoma’, </w:t>
      </w:r>
      <w:r w:rsidRPr="009228D3">
        <w:rPr>
          <w:i/>
          <w:iCs/>
          <w:lang w:val="en-GB"/>
        </w:rPr>
        <w:t>Current Opinion in Ophthalmology</w:t>
      </w:r>
      <w:r w:rsidRPr="009228D3">
        <w:rPr>
          <w:lang w:val="en-GB"/>
        </w:rPr>
        <w:t>, 30(2), pp.104–109. doi:10.1097/ICU.0000000000000551.</w:t>
      </w:r>
    </w:p>
    <w:p w14:paraId="43817B6D" w14:textId="77777777" w:rsidR="009228D3" w:rsidRPr="009228D3" w:rsidRDefault="009228D3" w:rsidP="009228D3">
      <w:pPr>
        <w:pStyle w:val="ListBullet"/>
        <w:numPr>
          <w:ilvl w:val="0"/>
          <w:numId w:val="10"/>
        </w:numPr>
        <w:jc w:val="both"/>
        <w:rPr>
          <w:lang w:val="en-GB"/>
        </w:rPr>
      </w:pPr>
      <w:r w:rsidRPr="009228D3">
        <w:rPr>
          <w:b/>
          <w:bCs/>
          <w:lang w:val="en-GB"/>
        </w:rPr>
        <w:t xml:space="preserve">Moore, S.G., Richter, G. and </w:t>
      </w:r>
      <w:proofErr w:type="spellStart"/>
      <w:r w:rsidRPr="009228D3">
        <w:rPr>
          <w:b/>
          <w:bCs/>
          <w:lang w:val="en-GB"/>
        </w:rPr>
        <w:t>Modjtahedi</w:t>
      </w:r>
      <w:proofErr w:type="spellEnd"/>
      <w:r w:rsidRPr="009228D3">
        <w:rPr>
          <w:b/>
          <w:bCs/>
          <w:lang w:val="en-GB"/>
        </w:rPr>
        <w:t>, B.S. (2023)</w:t>
      </w:r>
      <w:r w:rsidRPr="009228D3">
        <w:rPr>
          <w:lang w:val="en-GB"/>
        </w:rPr>
        <w:t xml:space="preserve"> ‘Factors affecting glaucoma medication adherence and interventions to improve adherence: a narrative review’, </w:t>
      </w:r>
      <w:r w:rsidRPr="009228D3">
        <w:rPr>
          <w:i/>
          <w:iCs/>
          <w:lang w:val="en-GB"/>
        </w:rPr>
        <w:t>Ophthalmology and Therapy</w:t>
      </w:r>
      <w:r w:rsidRPr="009228D3">
        <w:rPr>
          <w:lang w:val="en-GB"/>
        </w:rPr>
        <w:t>, 12(6), pp.2863–2880. doi:10.1007/s40123-023-00797-8.</w:t>
      </w:r>
    </w:p>
    <w:p w14:paraId="5968D764" w14:textId="77777777" w:rsidR="009228D3" w:rsidRPr="009228D3" w:rsidRDefault="009228D3" w:rsidP="009228D3">
      <w:pPr>
        <w:pStyle w:val="ListBullet"/>
        <w:numPr>
          <w:ilvl w:val="0"/>
          <w:numId w:val="10"/>
        </w:numPr>
        <w:jc w:val="both"/>
        <w:rPr>
          <w:lang w:val="en-GB"/>
        </w:rPr>
      </w:pPr>
      <w:r w:rsidRPr="009228D3">
        <w:rPr>
          <w:b/>
          <w:bCs/>
          <w:lang w:val="en-GB"/>
        </w:rPr>
        <w:lastRenderedPageBreak/>
        <w:t>Moorfields Eye Hospital (2026)</w:t>
      </w:r>
      <w:r w:rsidRPr="009228D3">
        <w:rPr>
          <w:lang w:val="en-GB"/>
        </w:rPr>
        <w:t xml:space="preserve"> ‘Over one million estimated to have glaucoma’. Available at: </w:t>
      </w:r>
      <w:hyperlink r:id="rId11" w:history="1">
        <w:r w:rsidRPr="009228D3">
          <w:rPr>
            <w:rStyle w:val="Hyperlink"/>
            <w:lang w:val="en-GB"/>
          </w:rPr>
          <w:t>https://www.moorfields.nhs.uk/about-us/news-and-blogs/news/over-one-million-estimated-to-have-glaucoma</w:t>
        </w:r>
      </w:hyperlink>
      <w:r w:rsidRPr="009228D3">
        <w:rPr>
          <w:lang w:val="en-GB"/>
        </w:rPr>
        <w:t xml:space="preserve"> (Accessed: 17 August 2026).</w:t>
      </w:r>
    </w:p>
    <w:p w14:paraId="261C0C85" w14:textId="77777777" w:rsidR="009228D3" w:rsidRPr="009228D3" w:rsidRDefault="009228D3" w:rsidP="009228D3">
      <w:pPr>
        <w:pStyle w:val="ListBullet"/>
        <w:numPr>
          <w:ilvl w:val="0"/>
          <w:numId w:val="10"/>
        </w:numPr>
        <w:jc w:val="both"/>
        <w:rPr>
          <w:lang w:val="en-GB"/>
        </w:rPr>
      </w:pPr>
      <w:r w:rsidRPr="009228D3">
        <w:rPr>
          <w:b/>
          <w:bCs/>
          <w:lang w:val="en-GB"/>
        </w:rPr>
        <w:t>Muir, K.W., Santiago-Turla, C., Stinnett, S.S., Herndon, L.W., Allingham, R.R., Challa, P. and Lee, P.P. (2006)</w:t>
      </w:r>
      <w:r w:rsidRPr="009228D3">
        <w:rPr>
          <w:lang w:val="en-GB"/>
        </w:rPr>
        <w:t xml:space="preserve"> ‘Health literacy and adherence to glaucoma therapy’, </w:t>
      </w:r>
      <w:r w:rsidRPr="009228D3">
        <w:rPr>
          <w:i/>
          <w:iCs/>
          <w:lang w:val="en-GB"/>
        </w:rPr>
        <w:t>American Journal of Ophthalmology</w:t>
      </w:r>
      <w:r w:rsidRPr="009228D3">
        <w:rPr>
          <w:lang w:val="en-GB"/>
        </w:rPr>
        <w:t>, 142(2), pp.223–226. doi:10.1016/j.ajo.2006.03.018.</w:t>
      </w:r>
    </w:p>
    <w:p w14:paraId="1D190117" w14:textId="77777777" w:rsidR="009228D3" w:rsidRPr="009228D3" w:rsidRDefault="009228D3" w:rsidP="009228D3">
      <w:pPr>
        <w:pStyle w:val="ListBullet"/>
        <w:numPr>
          <w:ilvl w:val="0"/>
          <w:numId w:val="10"/>
        </w:numPr>
        <w:jc w:val="both"/>
        <w:rPr>
          <w:lang w:val="en-GB"/>
        </w:rPr>
      </w:pPr>
      <w:r w:rsidRPr="009228D3">
        <w:rPr>
          <w:b/>
          <w:bCs/>
          <w:lang w:val="en-GB"/>
        </w:rPr>
        <w:t xml:space="preserve">Newman-Casey, P.A., Robin, A.L., Blachley, T., Farris, K., Heisler, M., </w:t>
      </w:r>
      <w:proofErr w:type="spellStart"/>
      <w:r w:rsidRPr="009228D3">
        <w:rPr>
          <w:b/>
          <w:bCs/>
          <w:lang w:val="en-GB"/>
        </w:rPr>
        <w:t>Resnicow</w:t>
      </w:r>
      <w:proofErr w:type="spellEnd"/>
      <w:r w:rsidRPr="009228D3">
        <w:rPr>
          <w:b/>
          <w:bCs/>
          <w:lang w:val="en-GB"/>
        </w:rPr>
        <w:t>, K. and Lee, P.P. (2015)</w:t>
      </w:r>
      <w:r w:rsidRPr="009228D3">
        <w:rPr>
          <w:lang w:val="en-GB"/>
        </w:rPr>
        <w:t xml:space="preserve"> ‘The most common barriers to glaucoma medication adherence: a cross-sectional survey’, </w:t>
      </w:r>
      <w:r w:rsidRPr="009228D3">
        <w:rPr>
          <w:i/>
          <w:iCs/>
          <w:lang w:val="en-GB"/>
        </w:rPr>
        <w:t>Ophthalmology</w:t>
      </w:r>
      <w:r w:rsidRPr="009228D3">
        <w:rPr>
          <w:lang w:val="en-GB"/>
        </w:rPr>
        <w:t>, 122(7), pp.1308–1316. doi:10.1016/j.ophtha.2015.03.026.</w:t>
      </w:r>
    </w:p>
    <w:p w14:paraId="634BA0BA" w14:textId="77777777" w:rsidR="009228D3" w:rsidRPr="009228D3" w:rsidRDefault="009228D3" w:rsidP="009228D3">
      <w:pPr>
        <w:pStyle w:val="ListBullet"/>
        <w:numPr>
          <w:ilvl w:val="0"/>
          <w:numId w:val="10"/>
        </w:numPr>
        <w:jc w:val="both"/>
        <w:rPr>
          <w:lang w:val="en-GB"/>
        </w:rPr>
      </w:pPr>
      <w:r w:rsidRPr="009228D3">
        <w:rPr>
          <w:b/>
          <w:bCs/>
          <w:lang w:val="en-GB"/>
        </w:rPr>
        <w:t>NICE (2017, updated 2022)</w:t>
      </w:r>
      <w:r w:rsidRPr="009228D3">
        <w:rPr>
          <w:lang w:val="en-GB"/>
        </w:rPr>
        <w:t xml:space="preserve"> </w:t>
      </w:r>
      <w:r w:rsidRPr="009228D3">
        <w:rPr>
          <w:i/>
          <w:iCs/>
          <w:lang w:val="en-GB"/>
        </w:rPr>
        <w:t>Glaucoma: diagnosis and management (NG81)</w:t>
      </w:r>
      <w:r w:rsidRPr="009228D3">
        <w:rPr>
          <w:lang w:val="en-GB"/>
        </w:rPr>
        <w:t xml:space="preserve">. London: National Institute for Health and Care Excellence. Available at: </w:t>
      </w:r>
      <w:hyperlink r:id="rId12" w:history="1">
        <w:r w:rsidRPr="009228D3">
          <w:rPr>
            <w:rStyle w:val="Hyperlink"/>
            <w:lang w:val="en-GB"/>
          </w:rPr>
          <w:t>https://www.nice.org.uk/guidance/ng81</w:t>
        </w:r>
      </w:hyperlink>
      <w:r w:rsidRPr="009228D3">
        <w:rPr>
          <w:lang w:val="en-GB"/>
        </w:rPr>
        <w:t xml:space="preserve"> (Accessed: 17 August 2026).</w:t>
      </w:r>
    </w:p>
    <w:p w14:paraId="6761E373" w14:textId="77777777" w:rsidR="009228D3" w:rsidRPr="009228D3" w:rsidRDefault="009228D3" w:rsidP="009228D3">
      <w:pPr>
        <w:pStyle w:val="ListBullet"/>
        <w:numPr>
          <w:ilvl w:val="0"/>
          <w:numId w:val="10"/>
        </w:numPr>
        <w:jc w:val="both"/>
        <w:rPr>
          <w:lang w:val="en-GB"/>
        </w:rPr>
      </w:pPr>
      <w:r w:rsidRPr="009228D3">
        <w:rPr>
          <w:b/>
          <w:bCs/>
          <w:lang w:val="en-GB"/>
        </w:rPr>
        <w:t>Nordstrom, B.L., Friedman, D.S., Mozaffari, E., Quigley, H.A. and Walker, A.M. (2005)</w:t>
      </w:r>
      <w:r w:rsidRPr="009228D3">
        <w:rPr>
          <w:lang w:val="en-GB"/>
        </w:rPr>
        <w:t xml:space="preserve"> ‘Persistence and adherence with topical glaucoma therapy’, </w:t>
      </w:r>
      <w:r w:rsidRPr="009228D3">
        <w:rPr>
          <w:i/>
          <w:iCs/>
          <w:lang w:val="en-GB"/>
        </w:rPr>
        <w:t>American Journal of Ophthalmology</w:t>
      </w:r>
      <w:r w:rsidRPr="009228D3">
        <w:rPr>
          <w:lang w:val="en-GB"/>
        </w:rPr>
        <w:t>, 140(4), pp.598–606. doi:10.1016/j.ajo.2005.04.051.</w:t>
      </w:r>
    </w:p>
    <w:p w14:paraId="315F917D" w14:textId="77777777" w:rsidR="009228D3" w:rsidRPr="009228D3" w:rsidRDefault="009228D3" w:rsidP="009228D3">
      <w:pPr>
        <w:pStyle w:val="ListBullet"/>
        <w:numPr>
          <w:ilvl w:val="0"/>
          <w:numId w:val="10"/>
        </w:numPr>
        <w:jc w:val="both"/>
        <w:rPr>
          <w:lang w:val="en-GB"/>
        </w:rPr>
      </w:pPr>
      <w:r w:rsidRPr="009228D3">
        <w:rPr>
          <w:b/>
          <w:bCs/>
          <w:lang w:val="en-GB"/>
        </w:rPr>
        <w:t>Okeke, C.O., Quigley, H.A., Jampel, H.D., Ying, G.S., Plyler, R.J., Jiang, Y. and Friedman, D.S. (2009)</w:t>
      </w:r>
      <w:r w:rsidRPr="009228D3">
        <w:rPr>
          <w:lang w:val="en-GB"/>
        </w:rPr>
        <w:t xml:space="preserve"> ‘Adherence with topical glaucoma medication monitored electronically: the </w:t>
      </w:r>
      <w:proofErr w:type="spellStart"/>
      <w:r w:rsidRPr="009228D3">
        <w:rPr>
          <w:lang w:val="en-GB"/>
        </w:rPr>
        <w:t>Travatan</w:t>
      </w:r>
      <w:proofErr w:type="spellEnd"/>
      <w:r w:rsidRPr="009228D3">
        <w:rPr>
          <w:lang w:val="en-GB"/>
        </w:rPr>
        <w:t xml:space="preserve"> Dosing Aid study’, </w:t>
      </w:r>
      <w:r w:rsidRPr="009228D3">
        <w:rPr>
          <w:i/>
          <w:iCs/>
          <w:lang w:val="en-GB"/>
        </w:rPr>
        <w:t>Ophthalmology</w:t>
      </w:r>
      <w:r w:rsidRPr="009228D3">
        <w:rPr>
          <w:lang w:val="en-GB"/>
        </w:rPr>
        <w:t>, 116(2), pp.191–199. doi:10.1016/j.ophtha.2008.09.004.</w:t>
      </w:r>
    </w:p>
    <w:p w14:paraId="3A5D32AA" w14:textId="77777777" w:rsidR="009228D3" w:rsidRPr="009228D3" w:rsidRDefault="009228D3" w:rsidP="009228D3">
      <w:pPr>
        <w:pStyle w:val="ListBullet"/>
        <w:numPr>
          <w:ilvl w:val="0"/>
          <w:numId w:val="10"/>
        </w:numPr>
        <w:jc w:val="both"/>
        <w:rPr>
          <w:lang w:val="en-GB"/>
        </w:rPr>
      </w:pPr>
      <w:r w:rsidRPr="009228D3">
        <w:rPr>
          <w:b/>
          <w:bCs/>
          <w:lang w:val="en-GB"/>
        </w:rPr>
        <w:t>Owen, C.G., Carey, I.M., de Wilde, S., Whincup, P.H., Wormald, R. and Cook, D.G. (2006)</w:t>
      </w:r>
      <w:r w:rsidRPr="009228D3">
        <w:rPr>
          <w:lang w:val="en-GB"/>
        </w:rPr>
        <w:t xml:space="preserve"> ‘The epidemiology of medical treatment for glaucoma and ocular hypertension in the United Kingdom: 1994 to 2003’, </w:t>
      </w:r>
      <w:r w:rsidRPr="009228D3">
        <w:rPr>
          <w:i/>
          <w:iCs/>
          <w:lang w:val="en-GB"/>
        </w:rPr>
        <w:t>British Journal of Ophthalmology</w:t>
      </w:r>
      <w:r w:rsidRPr="009228D3">
        <w:rPr>
          <w:lang w:val="en-GB"/>
        </w:rPr>
        <w:t>, 90(8), pp.1061–1066. doi:10.1136/bjo.2005.088666.</w:t>
      </w:r>
    </w:p>
    <w:p w14:paraId="246D7DD3" w14:textId="77777777" w:rsidR="009228D3" w:rsidRPr="009228D3" w:rsidRDefault="009228D3" w:rsidP="009228D3">
      <w:pPr>
        <w:pStyle w:val="ListBullet"/>
        <w:numPr>
          <w:ilvl w:val="0"/>
          <w:numId w:val="10"/>
        </w:numPr>
        <w:jc w:val="both"/>
        <w:rPr>
          <w:lang w:val="en-GB"/>
        </w:rPr>
      </w:pPr>
      <w:r w:rsidRPr="009228D3">
        <w:rPr>
          <w:b/>
          <w:bCs/>
          <w:lang w:val="en-GB"/>
        </w:rPr>
        <w:t>Page, M.J., McKenzie, J.E., Bossuyt, P.M. et al. (2021)</w:t>
      </w:r>
      <w:r w:rsidRPr="009228D3">
        <w:rPr>
          <w:lang w:val="en-GB"/>
        </w:rPr>
        <w:t xml:space="preserve"> ‘The PRISMA 2020 statement: an updated guideline for reporting systematic reviews’, </w:t>
      </w:r>
      <w:r w:rsidRPr="009228D3">
        <w:rPr>
          <w:i/>
          <w:iCs/>
          <w:lang w:val="en-GB"/>
        </w:rPr>
        <w:t>BMJ</w:t>
      </w:r>
      <w:r w:rsidRPr="009228D3">
        <w:rPr>
          <w:lang w:val="en-GB"/>
        </w:rPr>
        <w:t>, 372, n71. doi:10.1136/bmj.n71.</w:t>
      </w:r>
    </w:p>
    <w:p w14:paraId="1780C7DE" w14:textId="77777777" w:rsidR="009228D3" w:rsidRPr="009228D3" w:rsidRDefault="009228D3" w:rsidP="009228D3">
      <w:pPr>
        <w:pStyle w:val="ListBullet"/>
        <w:numPr>
          <w:ilvl w:val="0"/>
          <w:numId w:val="10"/>
        </w:numPr>
        <w:jc w:val="both"/>
        <w:rPr>
          <w:lang w:val="en-GB"/>
        </w:rPr>
      </w:pPr>
      <w:r w:rsidRPr="009228D3">
        <w:rPr>
          <w:b/>
          <w:bCs/>
          <w:lang w:val="en-GB"/>
        </w:rPr>
        <w:t xml:space="preserve">Quaranta, L., Novella, A., </w:t>
      </w:r>
      <w:proofErr w:type="spellStart"/>
      <w:r w:rsidRPr="009228D3">
        <w:rPr>
          <w:b/>
          <w:bCs/>
          <w:lang w:val="en-GB"/>
        </w:rPr>
        <w:t>Tettamanti</w:t>
      </w:r>
      <w:proofErr w:type="spellEnd"/>
      <w:r w:rsidRPr="009228D3">
        <w:rPr>
          <w:b/>
          <w:bCs/>
          <w:lang w:val="en-GB"/>
        </w:rPr>
        <w:t>, M., Pasina, L., Weinreb, R.N. and Nobili, A. (2023)</w:t>
      </w:r>
      <w:r w:rsidRPr="009228D3">
        <w:rPr>
          <w:lang w:val="en-GB"/>
        </w:rPr>
        <w:t xml:space="preserve"> ‘Adherence and persistence to medical therapy in glaucoma: an overview’, </w:t>
      </w:r>
      <w:r w:rsidRPr="009228D3">
        <w:rPr>
          <w:i/>
          <w:iCs/>
          <w:lang w:val="en-GB"/>
        </w:rPr>
        <w:t>Ophthalmology and Therapy</w:t>
      </w:r>
      <w:r w:rsidRPr="009228D3">
        <w:rPr>
          <w:lang w:val="en-GB"/>
        </w:rPr>
        <w:t>, 12(5), pp.2227–2240. doi:10.1007/s40123-023-00730-z.</w:t>
      </w:r>
    </w:p>
    <w:p w14:paraId="42805CAD" w14:textId="77777777" w:rsidR="009228D3" w:rsidRPr="009228D3" w:rsidRDefault="009228D3" w:rsidP="009228D3">
      <w:pPr>
        <w:pStyle w:val="ListBullet"/>
        <w:numPr>
          <w:ilvl w:val="0"/>
          <w:numId w:val="10"/>
        </w:numPr>
        <w:jc w:val="both"/>
        <w:rPr>
          <w:lang w:val="en-GB"/>
        </w:rPr>
      </w:pPr>
      <w:r w:rsidRPr="009228D3">
        <w:rPr>
          <w:b/>
          <w:bCs/>
          <w:lang w:val="en-GB"/>
        </w:rPr>
        <w:t>Read, S., Waterman, H., Morgan, J.E., Harper, R.A., Spencer, A.F. and Stanford, P. (2018)</w:t>
      </w:r>
      <w:r w:rsidRPr="009228D3">
        <w:rPr>
          <w:lang w:val="en-GB"/>
        </w:rPr>
        <w:t xml:space="preserve"> ‘Glaucoma, dementia, and the “precipice of care”: transitions between states of medication adherence’, </w:t>
      </w:r>
      <w:r w:rsidRPr="009228D3">
        <w:rPr>
          <w:i/>
          <w:iCs/>
          <w:lang w:val="en-GB"/>
        </w:rPr>
        <w:t>Patient Preference and Adherence</w:t>
      </w:r>
      <w:r w:rsidRPr="009228D3">
        <w:rPr>
          <w:lang w:val="en-GB"/>
        </w:rPr>
        <w:t>, 12, pp.1315–1325. doi:10.2147/PPA.S167080.</w:t>
      </w:r>
    </w:p>
    <w:p w14:paraId="51702832" w14:textId="77777777" w:rsidR="009228D3" w:rsidRPr="009228D3" w:rsidRDefault="009228D3" w:rsidP="009228D3">
      <w:pPr>
        <w:pStyle w:val="ListBullet"/>
        <w:numPr>
          <w:ilvl w:val="0"/>
          <w:numId w:val="10"/>
        </w:numPr>
        <w:jc w:val="both"/>
        <w:rPr>
          <w:lang w:val="en-GB"/>
        </w:rPr>
      </w:pPr>
      <w:r w:rsidRPr="009228D3">
        <w:rPr>
          <w:b/>
          <w:bCs/>
          <w:lang w:val="en-GB"/>
        </w:rPr>
        <w:t>Rudnicka, A.R., Mt-Isa, S., Owen, C.G., Cook, D.G. and Ashby, D. (2006)</w:t>
      </w:r>
      <w:r w:rsidRPr="009228D3">
        <w:rPr>
          <w:lang w:val="en-GB"/>
        </w:rPr>
        <w:t xml:space="preserve"> ‘Variations in primary open-angle glaucoma prevalence by age, gender, and race: a Bayesian meta-analysis’, </w:t>
      </w:r>
      <w:r w:rsidRPr="009228D3">
        <w:rPr>
          <w:i/>
          <w:iCs/>
          <w:lang w:val="en-GB"/>
        </w:rPr>
        <w:t>Investigative Ophthalmology &amp; Visual Science</w:t>
      </w:r>
      <w:r w:rsidRPr="009228D3">
        <w:rPr>
          <w:lang w:val="en-GB"/>
        </w:rPr>
        <w:t>, 47(10), pp.4254–4261. doi:10.1167/iovs.06-0299.</w:t>
      </w:r>
    </w:p>
    <w:p w14:paraId="56C2EDB7" w14:textId="77777777" w:rsidR="009228D3" w:rsidRPr="009228D3" w:rsidRDefault="009228D3" w:rsidP="009228D3">
      <w:pPr>
        <w:pStyle w:val="ListBullet"/>
        <w:numPr>
          <w:ilvl w:val="0"/>
          <w:numId w:val="10"/>
        </w:numPr>
        <w:jc w:val="both"/>
        <w:rPr>
          <w:lang w:val="en-GB"/>
        </w:rPr>
      </w:pPr>
      <w:r w:rsidRPr="009228D3">
        <w:rPr>
          <w:b/>
          <w:bCs/>
          <w:lang w:val="en-GB"/>
        </w:rPr>
        <w:t>Schwartz, G.F. and Quigley, H.A. (2008)</w:t>
      </w:r>
      <w:r w:rsidRPr="009228D3">
        <w:rPr>
          <w:lang w:val="en-GB"/>
        </w:rPr>
        <w:t xml:space="preserve"> ‘Adherence and persistence with glaucoma therapy’, </w:t>
      </w:r>
      <w:r w:rsidRPr="009228D3">
        <w:rPr>
          <w:i/>
          <w:iCs/>
          <w:lang w:val="en-GB"/>
        </w:rPr>
        <w:t>Survey of Ophthalmology</w:t>
      </w:r>
      <w:r w:rsidRPr="009228D3">
        <w:rPr>
          <w:lang w:val="en-GB"/>
        </w:rPr>
        <w:t>, 53(Suppl. 1), pp.S57–S68. doi:10.1016/j.survophthal.2008.08.002.</w:t>
      </w:r>
    </w:p>
    <w:p w14:paraId="0F26605F" w14:textId="77777777" w:rsidR="009228D3" w:rsidRPr="009228D3" w:rsidRDefault="009228D3" w:rsidP="009228D3">
      <w:pPr>
        <w:pStyle w:val="ListBullet"/>
        <w:numPr>
          <w:ilvl w:val="0"/>
          <w:numId w:val="10"/>
        </w:numPr>
        <w:jc w:val="both"/>
        <w:rPr>
          <w:lang w:val="en-GB"/>
        </w:rPr>
      </w:pPr>
      <w:r w:rsidRPr="009228D3">
        <w:rPr>
          <w:b/>
          <w:bCs/>
          <w:lang w:val="en-GB"/>
        </w:rPr>
        <w:t>Sleath, B., Blalock, S., Covert, D., Stone, J.L., Skinner, A.C., Muir, K.W. and Robin, A.L. (2011)</w:t>
      </w:r>
      <w:r w:rsidRPr="009228D3">
        <w:rPr>
          <w:lang w:val="en-GB"/>
        </w:rPr>
        <w:t xml:space="preserve"> ‘The relationship between glaucoma medication adherence, eye drop technique, and visual field defect severity’, </w:t>
      </w:r>
      <w:r w:rsidRPr="009228D3">
        <w:rPr>
          <w:i/>
          <w:iCs/>
          <w:lang w:val="en-GB"/>
        </w:rPr>
        <w:t>Ophthalmology</w:t>
      </w:r>
      <w:r w:rsidRPr="009228D3">
        <w:rPr>
          <w:lang w:val="en-GB"/>
        </w:rPr>
        <w:t>, 118(12), pp.2398–2402. doi:10.1016/j.ophtha.2011.05.013.</w:t>
      </w:r>
    </w:p>
    <w:p w14:paraId="4E4BDCA6" w14:textId="77777777" w:rsidR="009228D3" w:rsidRPr="009228D3" w:rsidRDefault="009228D3" w:rsidP="009228D3">
      <w:pPr>
        <w:pStyle w:val="ListBullet"/>
        <w:numPr>
          <w:ilvl w:val="0"/>
          <w:numId w:val="10"/>
        </w:numPr>
        <w:jc w:val="both"/>
        <w:rPr>
          <w:lang w:val="en-GB"/>
        </w:rPr>
      </w:pPr>
      <w:r w:rsidRPr="009228D3">
        <w:rPr>
          <w:b/>
          <w:bCs/>
          <w:lang w:val="en-GB"/>
        </w:rPr>
        <w:t xml:space="preserve">Sleath, B., Blalock, S.J., Carpenter, D.M., </w:t>
      </w:r>
      <w:proofErr w:type="spellStart"/>
      <w:r w:rsidRPr="009228D3">
        <w:rPr>
          <w:b/>
          <w:bCs/>
          <w:lang w:val="en-GB"/>
        </w:rPr>
        <w:t>Sayner</w:t>
      </w:r>
      <w:proofErr w:type="spellEnd"/>
      <w:r w:rsidRPr="009228D3">
        <w:rPr>
          <w:b/>
          <w:bCs/>
          <w:lang w:val="en-GB"/>
        </w:rPr>
        <w:t>, R., Muir, K.W., Slota, C., Lawrence, S.D., Giangiacomo, A.L., Hartnett, M.E., Tudor, G., Goldsmith, J.A. and Robin, A.L. (2015)</w:t>
      </w:r>
      <w:r w:rsidRPr="009228D3">
        <w:rPr>
          <w:lang w:val="en-GB"/>
        </w:rPr>
        <w:t xml:space="preserve"> </w:t>
      </w:r>
      <w:r w:rsidRPr="009228D3">
        <w:rPr>
          <w:lang w:val="en-GB"/>
        </w:rPr>
        <w:lastRenderedPageBreak/>
        <w:t xml:space="preserve">‘Ophthalmologist-patient communication, self-efficacy, and glaucoma medication adherence’, </w:t>
      </w:r>
      <w:r w:rsidRPr="009228D3">
        <w:rPr>
          <w:i/>
          <w:iCs/>
          <w:lang w:val="en-GB"/>
        </w:rPr>
        <w:t>Ophthalmology</w:t>
      </w:r>
      <w:r w:rsidRPr="009228D3">
        <w:rPr>
          <w:lang w:val="en-GB"/>
        </w:rPr>
        <w:t>, 122(4), pp.748–754. doi:10.1016/j.ophtha.2014.11.001.</w:t>
      </w:r>
    </w:p>
    <w:p w14:paraId="4F5CB8BA" w14:textId="77777777" w:rsidR="009228D3" w:rsidRPr="009228D3" w:rsidRDefault="009228D3" w:rsidP="009228D3">
      <w:pPr>
        <w:pStyle w:val="ListBullet"/>
        <w:numPr>
          <w:ilvl w:val="0"/>
          <w:numId w:val="10"/>
        </w:numPr>
        <w:jc w:val="both"/>
        <w:rPr>
          <w:lang w:val="en-GB"/>
        </w:rPr>
      </w:pPr>
      <w:proofErr w:type="spellStart"/>
      <w:r w:rsidRPr="009228D3">
        <w:rPr>
          <w:b/>
          <w:bCs/>
          <w:lang w:val="en-GB"/>
        </w:rPr>
        <w:t>Tapply</w:t>
      </w:r>
      <w:proofErr w:type="spellEnd"/>
      <w:r w:rsidRPr="009228D3">
        <w:rPr>
          <w:b/>
          <w:bCs/>
          <w:lang w:val="en-GB"/>
        </w:rPr>
        <w:t>, I. and Broadway, D.C. (2021)</w:t>
      </w:r>
      <w:r w:rsidRPr="009228D3">
        <w:rPr>
          <w:lang w:val="en-GB"/>
        </w:rPr>
        <w:t xml:space="preserve"> ‘Improving adherence to topical medication in patients with glaucoma’, </w:t>
      </w:r>
      <w:r w:rsidRPr="009228D3">
        <w:rPr>
          <w:i/>
          <w:iCs/>
          <w:lang w:val="en-GB"/>
        </w:rPr>
        <w:t>Patient Preference and Adherence</w:t>
      </w:r>
      <w:r w:rsidRPr="009228D3">
        <w:rPr>
          <w:lang w:val="en-GB"/>
        </w:rPr>
        <w:t>, 15, pp.1477–1489. doi:10.2147/PPA.S264926.</w:t>
      </w:r>
    </w:p>
    <w:p w14:paraId="33278B0B" w14:textId="77777777" w:rsidR="009228D3" w:rsidRPr="009228D3" w:rsidRDefault="009228D3" w:rsidP="009228D3">
      <w:pPr>
        <w:pStyle w:val="ListBullet"/>
        <w:numPr>
          <w:ilvl w:val="0"/>
          <w:numId w:val="10"/>
        </w:numPr>
        <w:jc w:val="both"/>
        <w:rPr>
          <w:lang w:val="en-GB"/>
        </w:rPr>
      </w:pPr>
      <w:r w:rsidRPr="009228D3">
        <w:rPr>
          <w:b/>
          <w:bCs/>
          <w:lang w:val="en-GB"/>
        </w:rPr>
        <w:t>Tse, A.P., Shah, M., Jamal, N. and Shaikh, A. (2016)</w:t>
      </w:r>
      <w:r w:rsidRPr="009228D3">
        <w:rPr>
          <w:lang w:val="en-GB"/>
        </w:rPr>
        <w:t xml:space="preserve"> ‘Glaucoma treatment adherence at a United Kingdom general practice’, </w:t>
      </w:r>
      <w:r w:rsidRPr="009228D3">
        <w:rPr>
          <w:i/>
          <w:iCs/>
          <w:lang w:val="en-GB"/>
        </w:rPr>
        <w:t>Eye</w:t>
      </w:r>
      <w:r w:rsidRPr="009228D3">
        <w:rPr>
          <w:lang w:val="en-GB"/>
        </w:rPr>
        <w:t>, 30, pp.1354–1360. doi:10.1038/eye.2016.103.</w:t>
      </w:r>
    </w:p>
    <w:p w14:paraId="0F0DE5D0" w14:textId="77777777" w:rsidR="009228D3" w:rsidRPr="009228D3" w:rsidRDefault="009228D3" w:rsidP="009228D3">
      <w:pPr>
        <w:pStyle w:val="ListBullet"/>
        <w:numPr>
          <w:ilvl w:val="0"/>
          <w:numId w:val="10"/>
        </w:numPr>
        <w:jc w:val="both"/>
        <w:rPr>
          <w:lang w:val="en-GB"/>
        </w:rPr>
      </w:pPr>
      <w:r w:rsidRPr="009228D3">
        <w:rPr>
          <w:b/>
          <w:bCs/>
          <w:lang w:val="en-GB"/>
        </w:rPr>
        <w:t>Waterman, H., Evans, J.R., Gray, T.A., Henson, D. and Harper, R. (2013)</w:t>
      </w:r>
      <w:r w:rsidRPr="009228D3">
        <w:rPr>
          <w:lang w:val="en-GB"/>
        </w:rPr>
        <w:t xml:space="preserve"> ‘Interventions for improving adherence to ocular hypotensive therapy’, </w:t>
      </w:r>
      <w:r w:rsidRPr="009228D3">
        <w:rPr>
          <w:i/>
          <w:iCs/>
          <w:lang w:val="en-GB"/>
        </w:rPr>
        <w:t>Cochrane Database of Systematic Reviews</w:t>
      </w:r>
      <w:r w:rsidRPr="009228D3">
        <w:rPr>
          <w:lang w:val="en-GB"/>
        </w:rPr>
        <w:t>, 2013(4), CD006132. doi:10.1002/14651858.CD006132.pub3.</w:t>
      </w:r>
    </w:p>
    <w:p w14:paraId="2336149C" w14:textId="77777777" w:rsidR="009228D3" w:rsidRPr="009228D3" w:rsidRDefault="009228D3" w:rsidP="009228D3">
      <w:pPr>
        <w:pStyle w:val="ListBullet"/>
        <w:numPr>
          <w:ilvl w:val="0"/>
          <w:numId w:val="10"/>
        </w:numPr>
        <w:jc w:val="both"/>
        <w:rPr>
          <w:lang w:val="en-GB"/>
        </w:rPr>
      </w:pPr>
      <w:r w:rsidRPr="009228D3">
        <w:rPr>
          <w:b/>
          <w:bCs/>
          <w:lang w:val="en-GB"/>
        </w:rPr>
        <w:t>Waterman, H., Read, S., Morgan, J.E., Gillespie, D., Nollett, C., Allen, D., Weiss, M. and Anderson, P. (2020)</w:t>
      </w:r>
      <w:r w:rsidRPr="009228D3">
        <w:rPr>
          <w:lang w:val="en-GB"/>
        </w:rPr>
        <w:t xml:space="preserve"> ‘Acceptability, adherence and economic analyses of a new clinical pathway for the identification of non-responders to glaucoma eye drops: a prospective observational study’, </w:t>
      </w:r>
      <w:r w:rsidRPr="009228D3">
        <w:rPr>
          <w:i/>
          <w:iCs/>
          <w:lang w:val="en-GB"/>
        </w:rPr>
        <w:t>British Journal of Ophthalmology</w:t>
      </w:r>
      <w:r w:rsidRPr="009228D3">
        <w:rPr>
          <w:lang w:val="en-GB"/>
        </w:rPr>
        <w:t>, 104(12), pp.1704–1709. doi:10.1136/bjophthalmol-2019-315436.</w:t>
      </w:r>
    </w:p>
    <w:p w14:paraId="6CC1796A" w14:textId="77777777" w:rsidR="009228D3" w:rsidRPr="009228D3" w:rsidRDefault="009228D3" w:rsidP="009228D3">
      <w:pPr>
        <w:pStyle w:val="ListBullet"/>
        <w:numPr>
          <w:ilvl w:val="0"/>
          <w:numId w:val="10"/>
        </w:numPr>
        <w:jc w:val="both"/>
        <w:rPr>
          <w:lang w:val="en-GB"/>
        </w:rPr>
      </w:pPr>
      <w:r w:rsidRPr="009228D3">
        <w:rPr>
          <w:b/>
          <w:bCs/>
          <w:lang w:val="en-GB"/>
        </w:rPr>
        <w:t>Wolfram, C., Stahlberg, E. and Pfeiffer, N. (2019)</w:t>
      </w:r>
      <w:r w:rsidRPr="009228D3">
        <w:rPr>
          <w:lang w:val="en-GB"/>
        </w:rPr>
        <w:t xml:space="preserve"> ‘Patient-reported nonadherence with glaucoma therapy’, </w:t>
      </w:r>
      <w:r w:rsidRPr="009228D3">
        <w:rPr>
          <w:i/>
          <w:iCs/>
          <w:lang w:val="en-GB"/>
        </w:rPr>
        <w:t>Journal of Ocular Pharmacology and Therapeutics</w:t>
      </w:r>
      <w:r w:rsidRPr="009228D3">
        <w:rPr>
          <w:lang w:val="en-GB"/>
        </w:rPr>
        <w:t>, 35(4), pp.223–228. doi:10.1089/jop.2018.0134.</w:t>
      </w:r>
    </w:p>
    <w:p w14:paraId="555BC20E" w14:textId="77777777" w:rsidR="009228D3" w:rsidRPr="009228D3" w:rsidRDefault="009228D3" w:rsidP="009228D3">
      <w:pPr>
        <w:pStyle w:val="ListBullet"/>
        <w:numPr>
          <w:ilvl w:val="0"/>
          <w:numId w:val="10"/>
        </w:numPr>
        <w:jc w:val="both"/>
        <w:rPr>
          <w:lang w:val="en-GB"/>
        </w:rPr>
      </w:pPr>
      <w:r w:rsidRPr="009228D3">
        <w:rPr>
          <w:b/>
          <w:bCs/>
          <w:lang w:val="en-GB"/>
        </w:rPr>
        <w:t>World Health Organization (2003)</w:t>
      </w:r>
      <w:r w:rsidRPr="009228D3">
        <w:rPr>
          <w:lang w:val="en-GB"/>
        </w:rPr>
        <w:t xml:space="preserve"> </w:t>
      </w:r>
      <w:r w:rsidRPr="009228D3">
        <w:rPr>
          <w:i/>
          <w:iCs/>
          <w:lang w:val="en-GB"/>
        </w:rPr>
        <w:t>Adherence to Long-Term Therapies: Evidence for Action</w:t>
      </w:r>
      <w:r w:rsidRPr="009228D3">
        <w:rPr>
          <w:lang w:val="en-GB"/>
        </w:rPr>
        <w:t xml:space="preserve">. Geneva: World Health Organization. Available at: </w:t>
      </w:r>
      <w:hyperlink r:id="rId13" w:history="1">
        <w:r w:rsidRPr="009228D3">
          <w:rPr>
            <w:rStyle w:val="Hyperlink"/>
            <w:lang w:val="en-GB"/>
          </w:rPr>
          <w:t>https://iris.who.int/handle/10665/42682</w:t>
        </w:r>
      </w:hyperlink>
      <w:r w:rsidRPr="009228D3">
        <w:rPr>
          <w:lang w:val="en-GB"/>
        </w:rPr>
        <w:t xml:space="preserve"> (Accessed: 17 August 2026).</w:t>
      </w:r>
    </w:p>
    <w:p w14:paraId="4442DF90" w14:textId="0248E2C6" w:rsidR="00BC5BDD" w:rsidRDefault="00BC5BDD" w:rsidP="009228D3">
      <w:pPr>
        <w:pStyle w:val="ListBullet"/>
        <w:numPr>
          <w:ilvl w:val="0"/>
          <w:numId w:val="0"/>
        </w:numPr>
        <w:ind w:left="360"/>
        <w:jc w:val="both"/>
      </w:pPr>
    </w:p>
    <w:sectPr w:rsidR="00BC5BDD" w:rsidSect="009228D3">
      <w:footerReference w:type="default" r:id="rId14"/>
      <w:pgSz w:w="12240" w:h="15840"/>
      <w:pgMar w:top="1080" w:right="1224" w:bottom="1080" w:left="1224" w:header="720" w:footer="720" w:gutter="0"/>
      <w:pgBorders w:offsetFrom="page">
        <w:top w:val="thinThickSmallGap" w:sz="24" w:space="24" w:color="auto"/>
        <w:left w:val="thinThickSmallGap" w:sz="24" w:space="24" w:color="auto"/>
        <w:bottom w:val="thickThinSmallGap" w:sz="24" w:space="24" w:color="auto"/>
        <w:right w:val="thickThinSmallGap" w:sz="2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90489D9" w14:textId="77777777" w:rsidR="00616B08" w:rsidRDefault="00616B08" w:rsidP="009228D3">
      <w:pPr>
        <w:spacing w:after="0" w:line="240" w:lineRule="auto"/>
      </w:pPr>
      <w:r>
        <w:separator/>
      </w:r>
    </w:p>
  </w:endnote>
  <w:endnote w:type="continuationSeparator" w:id="0">
    <w:p w14:paraId="580B9488" w14:textId="77777777" w:rsidR="00616B08" w:rsidRDefault="00616B08" w:rsidP="009228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5733161"/>
      <w:docPartObj>
        <w:docPartGallery w:val="Page Numbers (Bottom of Page)"/>
        <w:docPartUnique/>
      </w:docPartObj>
    </w:sdtPr>
    <w:sdtEndPr>
      <w:rPr>
        <w:color w:val="7F7F7F" w:themeColor="background1" w:themeShade="7F"/>
        <w:spacing w:val="60"/>
        <w:lang w:val="en-GB"/>
      </w:rPr>
    </w:sdtEndPr>
    <w:sdtContent>
      <w:p w14:paraId="4A8DE858" w14:textId="56B40496" w:rsidR="009228D3" w:rsidRDefault="009228D3">
        <w:pPr>
          <w:pStyle w:val="Footer"/>
          <w:pBdr>
            <w:top w:val="single" w:sz="4" w:space="1" w:color="D9D9D9" w:themeColor="background1" w:themeShade="D9"/>
          </w:pBdr>
          <w:rPr>
            <w:b/>
            <w:bCs/>
          </w:rPr>
        </w:pPr>
        <w:r>
          <w:fldChar w:fldCharType="begin"/>
        </w:r>
        <w:r>
          <w:instrText>PAGE   \* MERGEFORMAT</w:instrText>
        </w:r>
        <w:r>
          <w:fldChar w:fldCharType="separate"/>
        </w:r>
        <w:r>
          <w:rPr>
            <w:b/>
            <w:bCs/>
            <w:lang w:val="en-GB"/>
          </w:rPr>
          <w:t>2</w:t>
        </w:r>
        <w:r>
          <w:rPr>
            <w:b/>
            <w:bCs/>
          </w:rPr>
          <w:fldChar w:fldCharType="end"/>
        </w:r>
        <w:r>
          <w:rPr>
            <w:b/>
            <w:bCs/>
            <w:lang w:val="en-GB"/>
          </w:rPr>
          <w:t xml:space="preserve"> | </w:t>
        </w:r>
        <w:r>
          <w:rPr>
            <w:color w:val="7F7F7F" w:themeColor="background1" w:themeShade="7F"/>
            <w:spacing w:val="60"/>
            <w:lang w:val="en-GB"/>
          </w:rPr>
          <w:t>Page</w:t>
        </w:r>
      </w:p>
    </w:sdtContent>
  </w:sdt>
  <w:p w14:paraId="295AA3BF" w14:textId="77777777" w:rsidR="009228D3" w:rsidRDefault="009228D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C85BAD8" w14:textId="77777777" w:rsidR="00616B08" w:rsidRDefault="00616B08" w:rsidP="009228D3">
      <w:pPr>
        <w:spacing w:after="0" w:line="240" w:lineRule="auto"/>
      </w:pPr>
      <w:r>
        <w:separator/>
      </w:r>
    </w:p>
  </w:footnote>
  <w:footnote w:type="continuationSeparator" w:id="0">
    <w:p w14:paraId="6B1211CD" w14:textId="77777777" w:rsidR="00616B08" w:rsidRDefault="00616B08" w:rsidP="009228D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11855AC9"/>
    <w:multiLevelType w:val="hybridMultilevel"/>
    <w:tmpl w:val="3FAC3BF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F7B218B"/>
    <w:multiLevelType w:val="multilevel"/>
    <w:tmpl w:val="16C4DF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52101645">
    <w:abstractNumId w:val="8"/>
  </w:num>
  <w:num w:numId="2" w16cid:durableId="227423614">
    <w:abstractNumId w:val="6"/>
  </w:num>
  <w:num w:numId="3" w16cid:durableId="1380855477">
    <w:abstractNumId w:val="5"/>
  </w:num>
  <w:num w:numId="4" w16cid:durableId="1592354316">
    <w:abstractNumId w:val="4"/>
  </w:num>
  <w:num w:numId="5" w16cid:durableId="965355578">
    <w:abstractNumId w:val="7"/>
  </w:num>
  <w:num w:numId="6" w16cid:durableId="326127890">
    <w:abstractNumId w:val="3"/>
  </w:num>
  <w:num w:numId="7" w16cid:durableId="469859640">
    <w:abstractNumId w:val="2"/>
  </w:num>
  <w:num w:numId="8" w16cid:durableId="20713381">
    <w:abstractNumId w:val="1"/>
  </w:num>
  <w:num w:numId="9" w16cid:durableId="307056151">
    <w:abstractNumId w:val="0"/>
  </w:num>
  <w:num w:numId="10" w16cid:durableId="1135949780">
    <w:abstractNumId w:val="9"/>
  </w:num>
  <w:num w:numId="11" w16cid:durableId="438719873">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15074B"/>
    <w:rsid w:val="0017451E"/>
    <w:rsid w:val="0029639D"/>
    <w:rsid w:val="00326F90"/>
    <w:rsid w:val="00616B08"/>
    <w:rsid w:val="00841197"/>
    <w:rsid w:val="00862AD9"/>
    <w:rsid w:val="008E6AE3"/>
    <w:rsid w:val="009228D3"/>
    <w:rsid w:val="00AA1D8D"/>
    <w:rsid w:val="00B47730"/>
    <w:rsid w:val="00BC5BDD"/>
    <w:rsid w:val="00CB0664"/>
    <w:rsid w:val="00EF7455"/>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6FAE8272"/>
  <w14:defaultImageDpi w14:val="300"/>
  <w15:docId w15:val="{8CDB635E-F3F6-4377-9616-A0FF0A3252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after="120"/>
    </w:pPr>
    <w:rPr>
      <w:rFonts w:ascii="Arial" w:hAnsi="Arial"/>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Hyperlink">
    <w:name w:val="Hyperlink"/>
    <w:basedOn w:val="DefaultParagraphFont"/>
    <w:uiPriority w:val="99"/>
    <w:unhideWhenUsed/>
    <w:rsid w:val="009228D3"/>
    <w:rPr>
      <w:color w:val="0000FF" w:themeColor="hyperlink"/>
      <w:u w:val="single"/>
    </w:rPr>
  </w:style>
  <w:style w:type="character" w:styleId="UnresolvedMention">
    <w:name w:val="Unresolved Mention"/>
    <w:basedOn w:val="DefaultParagraphFont"/>
    <w:uiPriority w:val="99"/>
    <w:semiHidden/>
    <w:unhideWhenUsed/>
    <w:rsid w:val="009228D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iris.who.int/handle/10665/42682"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nice.org.uk/guidance/ng81"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moorfields.nhs.uk/about-us/news-and-blogs/news/over-one-million-estimated-to-have-glaucoma"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cochrane.org/authors/handbooks-and-manuals/handbook/current" TargetMode="External"/><Relationship Id="rId4" Type="http://schemas.openxmlformats.org/officeDocument/2006/relationships/settings" Target="settings.xml"/><Relationship Id="rId9" Type="http://schemas.openxmlformats.org/officeDocument/2006/relationships/hyperlink" Target="https://synthesismanual.jbi.global/"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3585</Words>
  <Characters>20436</Characters>
  <Application>Microsoft Office Word</Application>
  <DocSecurity>0</DocSecurity>
  <Lines>170</Lines>
  <Paragraphs>47</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23974</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rizwana chauhan</cp:lastModifiedBy>
  <cp:revision>4</cp:revision>
  <dcterms:created xsi:type="dcterms:W3CDTF">2026-08-17T21:25:00Z</dcterms:created>
  <dcterms:modified xsi:type="dcterms:W3CDTF">2026-08-17T21:57:00Z</dcterms:modified>
  <cp:category/>
</cp:coreProperties>
</file>