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b/>
          <w:bCs/>
          <w:color w:val="2F5496" w:themeColor="accent1" w:themeShade="BF"/>
          <w:sz w:val="28"/>
          <w:szCs w:val="28"/>
          <w:lang w:val="en-IN"/>
        </w:rPr>
        <w:id w:val="-754522048"/>
        <w:docPartObj>
          <w:docPartGallery w:val="Cover Pages"/>
          <w:docPartUnique/>
        </w:docPartObj>
      </w:sdtPr>
      <w:sdtEndPr>
        <w:rPr>
          <w:rFonts w:ascii="Times New Roman" w:hAnsi="Times New Roman" w:cs="Times New Roman"/>
          <w:sz w:val="22"/>
          <w:szCs w:val="22"/>
        </w:rPr>
      </w:sdtEndPr>
      <w:sdtContent>
        <w:p w14:paraId="35E39133" w14:textId="51B36055" w:rsidR="00F160C9" w:rsidRDefault="00F160C9">
          <w:r>
            <w:rPr>
              <w:noProof/>
            </w:rPr>
            <mc:AlternateContent>
              <mc:Choice Requires="wpg">
                <w:drawing>
                  <wp:anchor distT="0" distB="0" distL="114300" distR="114300" simplePos="0" relativeHeight="251659264" behindDoc="1" locked="0" layoutInCell="1" allowOverlap="1" wp14:anchorId="76462E36" wp14:editId="7D67C1E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4857BB1" w14:textId="60A1B9D7" w:rsidR="00F160C9" w:rsidRDefault="00F160C9">
                                      <w:pPr>
                                        <w:pStyle w:val="NoSpacing"/>
                                        <w:spacing w:before="120"/>
                                        <w:jc w:val="center"/>
                                        <w:rPr>
                                          <w:color w:val="FFFFFF" w:themeColor="background1"/>
                                        </w:rPr>
                                      </w:pPr>
                                      <w:proofErr w:type="spellStart"/>
                                      <w:r>
                                        <w:rPr>
                                          <w:color w:val="FFFFFF" w:themeColor="background1"/>
                                        </w:rPr>
                                        <w:t>Heresh</w:t>
                                      </w:r>
                                      <w:proofErr w:type="spellEnd"/>
                                      <w:r>
                                        <w:rPr>
                                          <w:color w:val="FFFFFF" w:themeColor="background1"/>
                                        </w:rPr>
                                        <w:t xml:space="preserve"> Shareef </w:t>
                                      </w:r>
                                      <w:proofErr w:type="spellStart"/>
                                      <w:r>
                                        <w:rPr>
                                          <w:color w:val="FFFFFF" w:themeColor="background1"/>
                                        </w:rPr>
                                        <w:t>Aubed</w:t>
                                      </w:r>
                                      <w:proofErr w:type="spellEnd"/>
                                      <w:r>
                                        <w:rPr>
                                          <w:color w:val="FFFFFF" w:themeColor="background1"/>
                                        </w:rPr>
                                        <w:t xml:space="preserve"> (1705968)</w:t>
                                      </w:r>
                                    </w:p>
                                  </w:sdtContent>
                                </w:sdt>
                                <w:p w14:paraId="3FE72C5D" w14:textId="1EBB9157" w:rsidR="00F160C9" w:rsidRDefault="00D73CF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160C9">
                                        <w:rPr>
                                          <w:caps/>
                                          <w:color w:val="FFFFFF" w:themeColor="background1"/>
                                        </w:rPr>
                                        <w:t>F</w:t>
                                      </w:r>
                                      <w:r w:rsidR="00A435CB">
                                        <w:rPr>
                                          <w:caps/>
                                          <w:color w:val="FFFFFF" w:themeColor="background1"/>
                                        </w:rPr>
                                        <w:t>eb 01, 2021</w:t>
                                      </w:r>
                                    </w:sdtContent>
                                  </w:sdt>
                                  <w:r w:rsidR="00F160C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A435CB">
                                        <w:rPr>
                                          <w:color w:val="FFFFFF" w:themeColor="background1"/>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791355F" w14:textId="6761A6CE" w:rsidR="00F160C9" w:rsidRDefault="002C2C8B">
                                      <w:pPr>
                                        <w:pStyle w:val="NoSpacing"/>
                                        <w:jc w:val="center"/>
                                        <w:rPr>
                                          <w:rFonts w:asciiTheme="majorHAnsi" w:eastAsiaTheme="majorEastAsia" w:hAnsiTheme="majorHAnsi" w:cstheme="majorBidi"/>
                                          <w:caps/>
                                          <w:color w:val="4472C4" w:themeColor="accent1"/>
                                          <w:sz w:val="72"/>
                                          <w:szCs w:val="72"/>
                                        </w:rPr>
                                      </w:pPr>
                                      <w:r>
                                        <w:rPr>
                                          <w:rFonts w:ascii="Times New Roman" w:eastAsiaTheme="majorEastAsia" w:hAnsi="Times New Roman" w:cs="Times New Roman"/>
                                          <w:caps/>
                                          <w:color w:val="4472C4" w:themeColor="accent1"/>
                                          <w:sz w:val="72"/>
                                          <w:szCs w:val="72"/>
                                        </w:rPr>
                                        <w:t>ASSIGNMENT 1                 Contract LAW</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462E3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4857BB1" w14:textId="60A1B9D7" w:rsidR="00F160C9" w:rsidRDefault="00F160C9">
                                <w:pPr>
                                  <w:pStyle w:val="NoSpacing"/>
                                  <w:spacing w:before="120"/>
                                  <w:jc w:val="center"/>
                                  <w:rPr>
                                    <w:color w:val="FFFFFF" w:themeColor="background1"/>
                                  </w:rPr>
                                </w:pPr>
                                <w:proofErr w:type="spellStart"/>
                                <w:r>
                                  <w:rPr>
                                    <w:color w:val="FFFFFF" w:themeColor="background1"/>
                                  </w:rPr>
                                  <w:t>Heresh</w:t>
                                </w:r>
                                <w:proofErr w:type="spellEnd"/>
                                <w:r>
                                  <w:rPr>
                                    <w:color w:val="FFFFFF" w:themeColor="background1"/>
                                  </w:rPr>
                                  <w:t xml:space="preserve"> Shareef </w:t>
                                </w:r>
                                <w:proofErr w:type="spellStart"/>
                                <w:r>
                                  <w:rPr>
                                    <w:color w:val="FFFFFF" w:themeColor="background1"/>
                                  </w:rPr>
                                  <w:t>Aubed</w:t>
                                </w:r>
                                <w:proofErr w:type="spellEnd"/>
                                <w:r>
                                  <w:rPr>
                                    <w:color w:val="FFFFFF" w:themeColor="background1"/>
                                  </w:rPr>
                                  <w:t xml:space="preserve"> (1705968)</w:t>
                                </w:r>
                              </w:p>
                            </w:sdtContent>
                          </w:sdt>
                          <w:p w14:paraId="3FE72C5D" w14:textId="1EBB9157" w:rsidR="00F160C9" w:rsidRDefault="00D73CF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160C9">
                                  <w:rPr>
                                    <w:caps/>
                                    <w:color w:val="FFFFFF" w:themeColor="background1"/>
                                  </w:rPr>
                                  <w:t>F</w:t>
                                </w:r>
                                <w:r w:rsidR="00A435CB">
                                  <w:rPr>
                                    <w:caps/>
                                    <w:color w:val="FFFFFF" w:themeColor="background1"/>
                                  </w:rPr>
                                  <w:t>eb 01, 2021</w:t>
                                </w:r>
                              </w:sdtContent>
                            </w:sdt>
                            <w:r w:rsidR="00F160C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A435CB">
                                  <w:rPr>
                                    <w:color w:val="FFFFFF" w:themeColor="background1"/>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791355F" w14:textId="6761A6CE" w:rsidR="00F160C9" w:rsidRDefault="002C2C8B">
                                <w:pPr>
                                  <w:pStyle w:val="NoSpacing"/>
                                  <w:jc w:val="center"/>
                                  <w:rPr>
                                    <w:rFonts w:asciiTheme="majorHAnsi" w:eastAsiaTheme="majorEastAsia" w:hAnsiTheme="majorHAnsi" w:cstheme="majorBidi"/>
                                    <w:caps/>
                                    <w:color w:val="4472C4" w:themeColor="accent1"/>
                                    <w:sz w:val="72"/>
                                    <w:szCs w:val="72"/>
                                  </w:rPr>
                                </w:pPr>
                                <w:r>
                                  <w:rPr>
                                    <w:rFonts w:ascii="Times New Roman" w:eastAsiaTheme="majorEastAsia" w:hAnsi="Times New Roman" w:cs="Times New Roman"/>
                                    <w:caps/>
                                    <w:color w:val="4472C4" w:themeColor="accent1"/>
                                    <w:sz w:val="72"/>
                                    <w:szCs w:val="72"/>
                                  </w:rPr>
                                  <w:t>ASSIGNMENT 1                 Contract LAW</w:t>
                                </w:r>
                              </w:p>
                            </w:sdtContent>
                          </w:sdt>
                        </w:txbxContent>
                      </v:textbox>
                    </v:shape>
                    <w10:wrap anchorx="page" anchory="page"/>
                  </v:group>
                </w:pict>
              </mc:Fallback>
            </mc:AlternateContent>
          </w:r>
        </w:p>
        <w:p w14:paraId="6F857DC6" w14:textId="345B578E" w:rsidR="00A435CB" w:rsidRPr="002C2C8B" w:rsidRDefault="00F160C9" w:rsidP="00A435CB">
          <w:pPr>
            <w:pStyle w:val="Heading1"/>
            <w:rPr>
              <w:rFonts w:ascii="Times New Roman" w:hAnsi="Times New Roman" w:cs="Times New Roman"/>
              <w:sz w:val="22"/>
              <w:szCs w:val="22"/>
            </w:rPr>
          </w:pPr>
          <w:r>
            <w:br w:type="page"/>
          </w:r>
          <w:r w:rsidR="00A435CB" w:rsidRPr="002C2C8B">
            <w:rPr>
              <w:rFonts w:ascii="Times New Roman" w:hAnsi="Times New Roman" w:cs="Times New Roman"/>
              <w:sz w:val="22"/>
              <w:szCs w:val="22"/>
            </w:rPr>
            <w:lastRenderedPageBreak/>
            <w:t xml:space="preserve"> Issues</w:t>
          </w:r>
          <w:r w:rsidR="00D73CFB">
            <w:rPr>
              <w:rFonts w:ascii="Times New Roman" w:hAnsi="Times New Roman" w:cs="Times New Roman"/>
              <w:sz w:val="22"/>
              <w:szCs w:val="22"/>
            </w:rPr>
            <w:t xml:space="preserve"> :</w:t>
          </w:r>
        </w:p>
        <w:p w14:paraId="6F370DF0"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Whether a valid contract is formed between Jack and Kate?</w:t>
          </w:r>
        </w:p>
        <w:p w14:paraId="2E1E9784"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Whether a valid contract was formed between Jack and Logan?</w:t>
          </w:r>
        </w:p>
        <w:p w14:paraId="66A76902"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Whether the amount that Logan can earn by selling merchandise can be claimed from Jack or not?</w:t>
          </w:r>
        </w:p>
        <w:p w14:paraId="3F746B8F"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Whether Jack is legally bound to pay DJ Mason for his performance or not?</w:t>
          </w:r>
        </w:p>
        <w:p w14:paraId="704F341F"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Whether there was an intention to create legal relations by Jack in his contract with Nell?</w:t>
          </w:r>
        </w:p>
        <w:p w14:paraId="298F8E09"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Whether consideration between Nell and Jack valid or not?</w:t>
          </w:r>
        </w:p>
        <w:p w14:paraId="0348C404" w14:textId="30EC40BA" w:rsidR="00A435CB" w:rsidRPr="002C2C8B" w:rsidRDefault="00A435CB" w:rsidP="00A435CB">
          <w:pPr>
            <w:pStyle w:val="Heading1"/>
            <w:rPr>
              <w:rFonts w:ascii="Times New Roman" w:hAnsi="Times New Roman" w:cs="Times New Roman"/>
              <w:sz w:val="22"/>
              <w:szCs w:val="22"/>
            </w:rPr>
          </w:pPr>
          <w:r w:rsidRPr="002C2C8B">
            <w:rPr>
              <w:rFonts w:ascii="Times New Roman" w:hAnsi="Times New Roman" w:cs="Times New Roman"/>
              <w:sz w:val="22"/>
              <w:szCs w:val="22"/>
            </w:rPr>
            <w:t xml:space="preserve"> Rule</w:t>
          </w:r>
          <w:r w:rsidR="00D73CFB">
            <w:rPr>
              <w:rFonts w:ascii="Times New Roman" w:hAnsi="Times New Roman" w:cs="Times New Roman"/>
              <w:sz w:val="22"/>
              <w:szCs w:val="22"/>
            </w:rPr>
            <w:t xml:space="preserve"> : </w:t>
          </w:r>
        </w:p>
        <w:p w14:paraId="199491A4"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A contract is formed when all the essential elements as stated in the law is fulfilled by the parties. If these elements are not </w:t>
          </w:r>
          <w:proofErr w:type="gramStart"/>
          <w:r w:rsidRPr="002C2C8B">
            <w:rPr>
              <w:rFonts w:ascii="Times New Roman" w:hAnsi="Times New Roman" w:cs="Times New Roman"/>
              <w:sz w:val="22"/>
              <w:szCs w:val="22"/>
            </w:rPr>
            <w:t>fulfilled</w:t>
          </w:r>
          <w:proofErr w:type="gramEnd"/>
          <w:r w:rsidRPr="002C2C8B">
            <w:rPr>
              <w:rFonts w:ascii="Times New Roman" w:hAnsi="Times New Roman" w:cs="Times New Roman"/>
              <w:sz w:val="22"/>
              <w:szCs w:val="22"/>
            </w:rPr>
            <w:t xml:space="preserve"> then the contract is unenforceable that is it will not be possible for the parties to get the contract enforced from the court of law. </w:t>
          </w:r>
        </w:p>
        <w:p w14:paraId="73A3FF4B" w14:textId="77777777" w:rsidR="00A435CB" w:rsidRPr="002C2C8B" w:rsidRDefault="00A435CB" w:rsidP="00A435CB">
          <w:pPr>
            <w:pStyle w:val="Heading2"/>
            <w:rPr>
              <w:rFonts w:ascii="Times New Roman" w:hAnsi="Times New Roman" w:cs="Times New Roman"/>
              <w:sz w:val="22"/>
              <w:szCs w:val="22"/>
            </w:rPr>
          </w:pPr>
          <w:r w:rsidRPr="002C2C8B">
            <w:rPr>
              <w:rFonts w:ascii="Times New Roman" w:hAnsi="Times New Roman" w:cs="Times New Roman"/>
              <w:sz w:val="22"/>
              <w:szCs w:val="22"/>
            </w:rPr>
            <w:t>Elements of contract</w:t>
          </w:r>
        </w:p>
        <w:p w14:paraId="7585D25C" w14:textId="77777777" w:rsidR="00A435CB" w:rsidRPr="002C2C8B" w:rsidRDefault="00A435CB" w:rsidP="00A435CB">
          <w:pPr>
            <w:pStyle w:val="Heading3"/>
            <w:rPr>
              <w:rFonts w:ascii="Times New Roman" w:hAnsi="Times New Roman" w:cs="Times New Roman"/>
              <w:sz w:val="22"/>
              <w:szCs w:val="22"/>
            </w:rPr>
          </w:pPr>
          <w:r w:rsidRPr="002C2C8B">
            <w:rPr>
              <w:rFonts w:ascii="Times New Roman" w:hAnsi="Times New Roman" w:cs="Times New Roman"/>
              <w:sz w:val="22"/>
              <w:szCs w:val="22"/>
            </w:rPr>
            <w:t>Offer</w:t>
          </w:r>
        </w:p>
        <w:p w14:paraId="29E405D7"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The first element is the valid offer made by one party to others or a specific individual. The offer made by the party should be a valid offer and also the party offering must have the intention to be bound by the terms of the offer, reliance can be placed on </w:t>
          </w:r>
          <w:r w:rsidRPr="002C2C8B">
            <w:rPr>
              <w:rFonts w:ascii="Times New Roman" w:hAnsi="Times New Roman" w:cs="Times New Roman"/>
              <w:i/>
              <w:sz w:val="22"/>
              <w:szCs w:val="22"/>
            </w:rPr>
            <w:t>Harvey v Facey</w:t>
          </w:r>
          <w:r w:rsidRPr="002C2C8B">
            <w:rPr>
              <w:rFonts w:ascii="Times New Roman" w:hAnsi="Times New Roman" w:cs="Times New Roman"/>
              <w:sz w:val="22"/>
              <w:szCs w:val="22"/>
            </w:rPr>
            <w:t xml:space="preserve"> [1893] UKPC 1. </w:t>
          </w:r>
        </w:p>
        <w:p w14:paraId="2BC0CAAB" w14:textId="77777777" w:rsidR="00A435CB" w:rsidRPr="002C2C8B" w:rsidRDefault="00A435CB" w:rsidP="00A435CB">
          <w:pPr>
            <w:pStyle w:val="Heading4"/>
            <w:rPr>
              <w:rFonts w:ascii="Times New Roman" w:hAnsi="Times New Roman" w:cs="Times New Roman"/>
              <w:sz w:val="22"/>
              <w:szCs w:val="22"/>
            </w:rPr>
          </w:pPr>
          <w:r w:rsidRPr="002C2C8B">
            <w:rPr>
              <w:rFonts w:ascii="Times New Roman" w:hAnsi="Times New Roman" w:cs="Times New Roman"/>
              <w:sz w:val="22"/>
              <w:szCs w:val="22"/>
            </w:rPr>
            <w:t xml:space="preserve">Offer v Invitation to treat </w:t>
          </w:r>
        </w:p>
        <w:p w14:paraId="1E2BD97D"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It is essential to analyse and understand the difference between an offer and an invitation to treat. An invitation to treat is not considered as a valid offer; rather it is an invitation or tender made by an individual to the public at large (</w:t>
          </w:r>
          <w:r w:rsidRPr="002C2C8B">
            <w:rPr>
              <w:rFonts w:ascii="Times New Roman" w:hAnsi="Times New Roman" w:cs="Times New Roman"/>
              <w:color w:val="222222"/>
              <w:sz w:val="22"/>
              <w:szCs w:val="22"/>
              <w:shd w:val="clear" w:color="auto" w:fill="FFFFFF"/>
            </w:rPr>
            <w:t>Smits, 2017)</w:t>
          </w:r>
          <w:r w:rsidRPr="002C2C8B">
            <w:rPr>
              <w:rFonts w:ascii="Times New Roman" w:hAnsi="Times New Roman" w:cs="Times New Roman"/>
              <w:sz w:val="22"/>
              <w:szCs w:val="22"/>
            </w:rPr>
            <w:t xml:space="preserve">. An invitation can be made in two ways; one is by displaying goods in the shop and second is by way of advertisement. </w:t>
          </w:r>
        </w:p>
        <w:p w14:paraId="1343624F"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In </w:t>
          </w:r>
          <w:r w:rsidRPr="002C2C8B">
            <w:rPr>
              <w:rFonts w:ascii="Times New Roman" w:hAnsi="Times New Roman" w:cs="Times New Roman"/>
              <w:i/>
              <w:sz w:val="22"/>
              <w:szCs w:val="22"/>
            </w:rPr>
            <w:t xml:space="preserve">Partridge v </w:t>
          </w:r>
          <w:proofErr w:type="spellStart"/>
          <w:r w:rsidRPr="002C2C8B">
            <w:rPr>
              <w:rFonts w:ascii="Times New Roman" w:hAnsi="Times New Roman" w:cs="Times New Roman"/>
              <w:i/>
              <w:sz w:val="22"/>
              <w:szCs w:val="22"/>
            </w:rPr>
            <w:t>Critenden</w:t>
          </w:r>
          <w:proofErr w:type="spellEnd"/>
          <w:r w:rsidRPr="002C2C8B">
            <w:rPr>
              <w:rFonts w:ascii="Times New Roman" w:hAnsi="Times New Roman" w:cs="Times New Roman"/>
              <w:sz w:val="22"/>
              <w:szCs w:val="22"/>
            </w:rPr>
            <w:t xml:space="preserve"> (1968) 2 All ER 425, the court applied the literal rule of statutory interpretation and held that advertisement to sale or request for information is not an offer but rather it is an invitation and the party who reacts to this invitation will make an offer and this need to be accepted by the one who has made the advert. </w:t>
          </w:r>
        </w:p>
        <w:p w14:paraId="1B1F38A2" w14:textId="77777777" w:rsidR="00A435CB" w:rsidRPr="002C2C8B" w:rsidRDefault="00A435CB" w:rsidP="00A435CB">
          <w:pPr>
            <w:pStyle w:val="Heading3"/>
            <w:rPr>
              <w:rFonts w:ascii="Times New Roman" w:hAnsi="Times New Roman" w:cs="Times New Roman"/>
              <w:sz w:val="22"/>
              <w:szCs w:val="22"/>
            </w:rPr>
          </w:pPr>
          <w:r w:rsidRPr="002C2C8B">
            <w:rPr>
              <w:rFonts w:ascii="Times New Roman" w:hAnsi="Times New Roman" w:cs="Times New Roman"/>
              <w:sz w:val="22"/>
              <w:szCs w:val="22"/>
            </w:rPr>
            <w:t>Acceptance</w:t>
          </w:r>
        </w:p>
        <w:p w14:paraId="17CC60B7"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When the terms of the offer are accepted by the other party then this constitutes an acceptance. But not every acceptance is valid; certain rules are to be fulfilled to render the acceptance valid (</w:t>
          </w:r>
          <w:r w:rsidRPr="002C2C8B">
            <w:rPr>
              <w:rFonts w:ascii="Times New Roman" w:hAnsi="Times New Roman" w:cs="Times New Roman"/>
              <w:color w:val="222222"/>
              <w:sz w:val="22"/>
              <w:szCs w:val="22"/>
              <w:shd w:val="clear" w:color="auto" w:fill="FFFFFF"/>
            </w:rPr>
            <w:t>O'Sullivan, 2020)</w:t>
          </w:r>
          <w:r w:rsidRPr="002C2C8B">
            <w:rPr>
              <w:rFonts w:ascii="Times New Roman" w:hAnsi="Times New Roman" w:cs="Times New Roman"/>
              <w:sz w:val="22"/>
              <w:szCs w:val="22"/>
            </w:rPr>
            <w:t xml:space="preserve">.  The first rule is that the acceptance should be communicated to the offeree, the second rule is </w:t>
          </w:r>
          <w:r w:rsidRPr="002C2C8B">
            <w:rPr>
              <w:rFonts w:ascii="Times New Roman" w:hAnsi="Times New Roman" w:cs="Times New Roman"/>
              <w:sz w:val="22"/>
              <w:szCs w:val="22"/>
            </w:rPr>
            <w:lastRenderedPageBreak/>
            <w:t xml:space="preserve">that acceptance and the offer terms must exactly match with each other and the third and last rule is that the terms of the agreement must be certain and specific. Any ambiguity in the terms will render the acceptance invalid. </w:t>
          </w:r>
        </w:p>
        <w:p w14:paraId="16A7195C" w14:textId="77777777" w:rsidR="00A435CB" w:rsidRPr="002C2C8B" w:rsidRDefault="00A435CB" w:rsidP="00A435CB">
          <w:pPr>
            <w:pStyle w:val="Heading4"/>
            <w:rPr>
              <w:rFonts w:ascii="Times New Roman" w:hAnsi="Times New Roman" w:cs="Times New Roman"/>
              <w:sz w:val="22"/>
              <w:szCs w:val="22"/>
            </w:rPr>
          </w:pPr>
          <w:r w:rsidRPr="002C2C8B">
            <w:rPr>
              <w:rFonts w:ascii="Times New Roman" w:hAnsi="Times New Roman" w:cs="Times New Roman"/>
              <w:sz w:val="22"/>
              <w:szCs w:val="22"/>
            </w:rPr>
            <w:t xml:space="preserve">The Postal Rule </w:t>
          </w:r>
        </w:p>
        <w:p w14:paraId="23849FD6"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As per this rule, if the mean of communication of acceptance between the parties is by way of post than the acceptance </w:t>
          </w:r>
          <w:proofErr w:type="gramStart"/>
          <w:r w:rsidRPr="002C2C8B">
            <w:rPr>
              <w:rFonts w:ascii="Times New Roman" w:hAnsi="Times New Roman" w:cs="Times New Roman"/>
              <w:sz w:val="22"/>
              <w:szCs w:val="22"/>
            </w:rPr>
            <w:t>need</w:t>
          </w:r>
          <w:proofErr w:type="gramEnd"/>
          <w:r w:rsidRPr="002C2C8B">
            <w:rPr>
              <w:rFonts w:ascii="Times New Roman" w:hAnsi="Times New Roman" w:cs="Times New Roman"/>
              <w:sz w:val="22"/>
              <w:szCs w:val="22"/>
            </w:rPr>
            <w:t xml:space="preserve"> to be done through this mode only. In the landmark case of </w:t>
          </w:r>
          <w:r w:rsidRPr="002C2C8B">
            <w:rPr>
              <w:rFonts w:ascii="Times New Roman" w:hAnsi="Times New Roman" w:cs="Times New Roman"/>
              <w:i/>
              <w:sz w:val="22"/>
              <w:szCs w:val="22"/>
            </w:rPr>
            <w:t>Adams v Lindsell</w:t>
          </w:r>
          <w:r w:rsidRPr="002C2C8B">
            <w:rPr>
              <w:rFonts w:ascii="Times New Roman" w:hAnsi="Times New Roman" w:cs="Times New Roman"/>
              <w:sz w:val="22"/>
              <w:szCs w:val="22"/>
            </w:rPr>
            <w:t xml:space="preserve"> (1818) 106 ER 250, the court laid the postal law. This occurs if the post is the accepted means of communicating between the parties and the acceptance letter is properly delivered with the required postal stamp then this rule applies (</w:t>
          </w:r>
          <w:proofErr w:type="spellStart"/>
          <w:r w:rsidRPr="002C2C8B">
            <w:rPr>
              <w:rFonts w:ascii="Times New Roman" w:hAnsi="Times New Roman" w:cs="Times New Roman"/>
              <w:color w:val="222222"/>
              <w:sz w:val="22"/>
              <w:szCs w:val="22"/>
              <w:shd w:val="clear" w:color="auto" w:fill="FFFFFF"/>
            </w:rPr>
            <w:t>Kotz</w:t>
          </w:r>
          <w:proofErr w:type="spellEnd"/>
          <w:r w:rsidRPr="002C2C8B">
            <w:rPr>
              <w:rFonts w:ascii="Times New Roman" w:hAnsi="Times New Roman" w:cs="Times New Roman"/>
              <w:color w:val="222222"/>
              <w:sz w:val="22"/>
              <w:szCs w:val="22"/>
              <w:shd w:val="clear" w:color="auto" w:fill="FFFFFF"/>
            </w:rPr>
            <w:t>, 2017)</w:t>
          </w:r>
          <w:r w:rsidRPr="002C2C8B">
            <w:rPr>
              <w:rFonts w:ascii="Times New Roman" w:hAnsi="Times New Roman" w:cs="Times New Roman"/>
              <w:sz w:val="22"/>
              <w:szCs w:val="22"/>
            </w:rPr>
            <w:t>. Acceptation would then be effective at the time when the letter was posted and dropped in the letterbox.</w:t>
          </w:r>
        </w:p>
        <w:p w14:paraId="31F49E2C" w14:textId="77777777" w:rsidR="00A435CB" w:rsidRPr="002C2C8B" w:rsidRDefault="00A435CB" w:rsidP="00A435CB">
          <w:pPr>
            <w:pStyle w:val="Heading3"/>
            <w:rPr>
              <w:rFonts w:ascii="Times New Roman" w:hAnsi="Times New Roman" w:cs="Times New Roman"/>
              <w:sz w:val="22"/>
              <w:szCs w:val="22"/>
            </w:rPr>
          </w:pPr>
          <w:r w:rsidRPr="002C2C8B">
            <w:rPr>
              <w:rFonts w:ascii="Times New Roman" w:hAnsi="Times New Roman" w:cs="Times New Roman"/>
              <w:sz w:val="22"/>
              <w:szCs w:val="22"/>
            </w:rPr>
            <w:t>Consideration</w:t>
          </w:r>
        </w:p>
        <w:p w14:paraId="1064D820"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In the context of contract law, the consideration is the bargaining done by the parties in the contract. An agreement of commitments is a foundation for a contract. Both a promising individual and a </w:t>
          </w:r>
          <w:proofErr w:type="spellStart"/>
          <w:r w:rsidRPr="002C2C8B">
            <w:rPr>
              <w:rFonts w:ascii="Times New Roman" w:hAnsi="Times New Roman" w:cs="Times New Roman"/>
              <w:sz w:val="22"/>
              <w:szCs w:val="22"/>
            </w:rPr>
            <w:t>promisee</w:t>
          </w:r>
          <w:proofErr w:type="spellEnd"/>
          <w:r w:rsidRPr="002C2C8B">
            <w:rPr>
              <w:rFonts w:ascii="Times New Roman" w:hAnsi="Times New Roman" w:cs="Times New Roman"/>
              <w:sz w:val="22"/>
              <w:szCs w:val="22"/>
            </w:rPr>
            <w:t xml:space="preserve"> must be any party to a contract. They have to be benefited and everybody is at a disadvantage. This positive or detriment is called consideration (</w:t>
          </w:r>
          <w:r w:rsidRPr="002C2C8B">
            <w:rPr>
              <w:rFonts w:ascii="Times New Roman" w:hAnsi="Times New Roman" w:cs="Times New Roman"/>
              <w:color w:val="222222"/>
              <w:sz w:val="22"/>
              <w:szCs w:val="22"/>
              <w:shd w:val="clear" w:color="auto" w:fill="FFFFFF"/>
            </w:rPr>
            <w:t>Poole, 2016)</w:t>
          </w:r>
          <w:r w:rsidRPr="002C2C8B">
            <w:rPr>
              <w:rFonts w:ascii="Times New Roman" w:hAnsi="Times New Roman" w:cs="Times New Roman"/>
              <w:sz w:val="22"/>
              <w:szCs w:val="22"/>
            </w:rPr>
            <w:t>. In the eyes of the law, consideration needs to be something of value.  This excludes affection and love promises, gambling and wagering, etc. Any promise without consideration will be considered as a gift and is not valid consideration. Until it is in written form and deed, the statute shall not enforce gifts.</w:t>
          </w:r>
        </w:p>
        <w:p w14:paraId="07C40AD0" w14:textId="77777777" w:rsidR="00A435CB" w:rsidRPr="002C2C8B" w:rsidRDefault="00A435CB" w:rsidP="00A435CB">
          <w:pPr>
            <w:pStyle w:val="Heading4"/>
            <w:rPr>
              <w:rFonts w:ascii="Times New Roman" w:hAnsi="Times New Roman" w:cs="Times New Roman"/>
              <w:sz w:val="22"/>
              <w:szCs w:val="22"/>
            </w:rPr>
          </w:pPr>
          <w:r w:rsidRPr="002C2C8B">
            <w:rPr>
              <w:rFonts w:ascii="Times New Roman" w:hAnsi="Times New Roman" w:cs="Times New Roman"/>
              <w:sz w:val="22"/>
              <w:szCs w:val="22"/>
            </w:rPr>
            <w:t xml:space="preserve">Rules of Consideration </w:t>
          </w:r>
        </w:p>
        <w:p w14:paraId="06DF701C" w14:textId="77777777" w:rsidR="00A435CB" w:rsidRPr="002C2C8B" w:rsidRDefault="00A435CB" w:rsidP="002C2C8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In common law, some rules and elements are to be followed to render the consideration valid. First is that consideration needs to be sufficient and not essential that it is adequate or not, the second rule is that it must come from the promise and not from the promisor. The third rule is that consideration must not be past, that is the past consideration made by a party is not considered as a valid consideration (</w:t>
          </w:r>
          <w:r w:rsidRPr="002C2C8B">
            <w:rPr>
              <w:rFonts w:ascii="Times New Roman" w:hAnsi="Times New Roman" w:cs="Times New Roman"/>
              <w:color w:val="222222"/>
              <w:sz w:val="22"/>
              <w:szCs w:val="22"/>
              <w:shd w:val="clear" w:color="auto" w:fill="FFFFFF"/>
            </w:rPr>
            <w:t xml:space="preserve">Beale, </w:t>
          </w:r>
          <w:proofErr w:type="spellStart"/>
          <w:r w:rsidRPr="002C2C8B">
            <w:rPr>
              <w:rFonts w:ascii="Times New Roman" w:hAnsi="Times New Roman" w:cs="Times New Roman"/>
              <w:color w:val="222222"/>
              <w:sz w:val="22"/>
              <w:szCs w:val="22"/>
              <w:shd w:val="clear" w:color="auto" w:fill="FFFFFF"/>
            </w:rPr>
            <w:t>Fauvarque-Cosson</w:t>
          </w:r>
          <w:proofErr w:type="spellEnd"/>
          <w:r w:rsidRPr="002C2C8B">
            <w:rPr>
              <w:rFonts w:ascii="Times New Roman" w:hAnsi="Times New Roman" w:cs="Times New Roman"/>
              <w:color w:val="222222"/>
              <w:sz w:val="22"/>
              <w:szCs w:val="22"/>
              <w:shd w:val="clear" w:color="auto" w:fill="FFFFFF"/>
            </w:rPr>
            <w:t xml:space="preserve">., Rutgers, and </w:t>
          </w:r>
          <w:proofErr w:type="spellStart"/>
          <w:r w:rsidRPr="002C2C8B">
            <w:rPr>
              <w:rFonts w:ascii="Times New Roman" w:hAnsi="Times New Roman" w:cs="Times New Roman"/>
              <w:color w:val="222222"/>
              <w:sz w:val="22"/>
              <w:szCs w:val="22"/>
              <w:shd w:val="clear" w:color="auto" w:fill="FFFFFF"/>
            </w:rPr>
            <w:t>Vogenauer</w:t>
          </w:r>
          <w:proofErr w:type="spellEnd"/>
          <w:r w:rsidRPr="002C2C8B">
            <w:rPr>
              <w:rFonts w:ascii="Times New Roman" w:hAnsi="Times New Roman" w:cs="Times New Roman"/>
              <w:color w:val="222222"/>
              <w:sz w:val="22"/>
              <w:szCs w:val="22"/>
              <w:shd w:val="clear" w:color="auto" w:fill="FFFFFF"/>
            </w:rPr>
            <w:t>, 2019)</w:t>
          </w:r>
          <w:r w:rsidRPr="002C2C8B">
            <w:rPr>
              <w:rFonts w:ascii="Times New Roman" w:hAnsi="Times New Roman" w:cs="Times New Roman"/>
              <w:sz w:val="22"/>
              <w:szCs w:val="22"/>
            </w:rPr>
            <w:t>.</w:t>
          </w:r>
        </w:p>
        <w:p w14:paraId="44DC8B88" w14:textId="77777777" w:rsidR="00A435CB" w:rsidRPr="002C2C8B" w:rsidRDefault="00A435CB" w:rsidP="002C2C8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The word "past consideration" applies to an act or a commitment taken in anticipation of the current promise which is under negotiation and is to be adopted. In the rule, acceptance of a proposed agreement in the past cannot be accepted because this new promise was not made. Past consideration is entirely irrelevant; that is, it does not offer the </w:t>
          </w:r>
          <w:proofErr w:type="spellStart"/>
          <w:r w:rsidRPr="002C2C8B">
            <w:rPr>
              <w:rFonts w:ascii="Times New Roman" w:hAnsi="Times New Roman" w:cs="Times New Roman"/>
              <w:sz w:val="22"/>
              <w:szCs w:val="22"/>
            </w:rPr>
            <w:t>Promisee</w:t>
          </w:r>
          <w:proofErr w:type="spellEnd"/>
          <w:r w:rsidRPr="002C2C8B">
            <w:rPr>
              <w:rFonts w:ascii="Times New Roman" w:hAnsi="Times New Roman" w:cs="Times New Roman"/>
              <w:sz w:val="22"/>
              <w:szCs w:val="22"/>
            </w:rPr>
            <w:t xml:space="preserve"> any advantages and does not damage the </w:t>
          </w:r>
          <w:proofErr w:type="spellStart"/>
          <w:r w:rsidRPr="002C2C8B">
            <w:rPr>
              <w:rFonts w:ascii="Times New Roman" w:hAnsi="Times New Roman" w:cs="Times New Roman"/>
              <w:sz w:val="22"/>
              <w:szCs w:val="22"/>
            </w:rPr>
            <w:t>Promisee</w:t>
          </w:r>
          <w:proofErr w:type="spellEnd"/>
          <w:r w:rsidRPr="002C2C8B">
            <w:rPr>
              <w:rFonts w:ascii="Times New Roman" w:hAnsi="Times New Roman" w:cs="Times New Roman"/>
              <w:sz w:val="22"/>
              <w:szCs w:val="22"/>
            </w:rPr>
            <w:t xml:space="preserve"> in compliance with his promise. It is a certain behaviour or abstention in the past that an individual has taken advantage of without incurring legal obligation. In </w:t>
          </w:r>
          <w:r w:rsidRPr="002C2C8B">
            <w:rPr>
              <w:rFonts w:ascii="Times New Roman" w:hAnsi="Times New Roman" w:cs="Times New Roman"/>
              <w:i/>
              <w:sz w:val="22"/>
              <w:szCs w:val="22"/>
            </w:rPr>
            <w:t>Re McArdle</w:t>
          </w:r>
          <w:r w:rsidRPr="002C2C8B">
            <w:rPr>
              <w:rFonts w:ascii="Times New Roman" w:hAnsi="Times New Roman" w:cs="Times New Roman"/>
              <w:sz w:val="22"/>
              <w:szCs w:val="22"/>
            </w:rPr>
            <w:t xml:space="preserve"> (1951) Ch 669, the court held that if a promise is made after the performance of the consideration, then it is a past consideration and is not a valid consideration (</w:t>
          </w:r>
          <w:r w:rsidRPr="002C2C8B">
            <w:rPr>
              <w:rFonts w:ascii="Times New Roman" w:hAnsi="Times New Roman" w:cs="Times New Roman"/>
              <w:color w:val="222222"/>
              <w:sz w:val="22"/>
              <w:szCs w:val="22"/>
              <w:shd w:val="clear" w:color="auto" w:fill="FFFFFF"/>
            </w:rPr>
            <w:t>Andrews¸ 2015)</w:t>
          </w:r>
          <w:r w:rsidRPr="002C2C8B">
            <w:rPr>
              <w:rFonts w:ascii="Times New Roman" w:hAnsi="Times New Roman" w:cs="Times New Roman"/>
              <w:sz w:val="22"/>
              <w:szCs w:val="22"/>
            </w:rPr>
            <w:t xml:space="preserve"> </w:t>
          </w:r>
        </w:p>
        <w:p w14:paraId="5BE1C46F" w14:textId="77777777" w:rsidR="00A435CB" w:rsidRPr="002C2C8B" w:rsidRDefault="00A435CB" w:rsidP="00A435CB">
          <w:pPr>
            <w:pStyle w:val="Heading3"/>
            <w:rPr>
              <w:rFonts w:ascii="Times New Roman" w:hAnsi="Times New Roman" w:cs="Times New Roman"/>
              <w:sz w:val="22"/>
              <w:szCs w:val="22"/>
            </w:rPr>
          </w:pPr>
          <w:r w:rsidRPr="002C2C8B">
            <w:rPr>
              <w:rFonts w:ascii="Times New Roman" w:hAnsi="Times New Roman" w:cs="Times New Roman"/>
              <w:sz w:val="22"/>
              <w:szCs w:val="22"/>
            </w:rPr>
            <w:lastRenderedPageBreak/>
            <w:t>Intention to create legal relations</w:t>
          </w:r>
        </w:p>
        <w:p w14:paraId="7F39C2F7"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The fourth element in the case of the formation of a contract is that the party to the contract is having the intention to be bound by legal obligation and duty. As all contracts are not enforceable in the court of law, only those which are having the intention are legally bound. For determining the intention, the court makes a distinction between agreements made in social, domestic and commercial contexts (</w:t>
          </w:r>
          <w:r w:rsidRPr="002C2C8B">
            <w:rPr>
              <w:rFonts w:ascii="Times New Roman" w:hAnsi="Times New Roman" w:cs="Times New Roman"/>
              <w:color w:val="222222"/>
              <w:sz w:val="22"/>
              <w:szCs w:val="22"/>
              <w:shd w:val="clear" w:color="auto" w:fill="FFFFFF"/>
            </w:rPr>
            <w:t>Cartwright, 2016)</w:t>
          </w:r>
          <w:r w:rsidRPr="002C2C8B">
            <w:rPr>
              <w:rFonts w:ascii="Times New Roman" w:hAnsi="Times New Roman" w:cs="Times New Roman"/>
              <w:sz w:val="22"/>
              <w:szCs w:val="22"/>
            </w:rPr>
            <w:t xml:space="preserve">. </w:t>
          </w:r>
        </w:p>
        <w:p w14:paraId="65F98C78"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Commercial relations </w:t>
          </w:r>
          <w:proofErr w:type="gramStart"/>
          <w:r w:rsidRPr="002C2C8B">
            <w:rPr>
              <w:rFonts w:ascii="Times New Roman" w:hAnsi="Times New Roman" w:cs="Times New Roman"/>
              <w:sz w:val="22"/>
              <w:szCs w:val="22"/>
            </w:rPr>
            <w:t>is</w:t>
          </w:r>
          <w:proofErr w:type="gramEnd"/>
          <w:r w:rsidRPr="002C2C8B">
            <w:rPr>
              <w:rFonts w:ascii="Times New Roman" w:hAnsi="Times New Roman" w:cs="Times New Roman"/>
              <w:sz w:val="22"/>
              <w:szCs w:val="22"/>
            </w:rPr>
            <w:t xml:space="preserve"> one in which the court presumes the intention of both parties for entering into a valid contract. But in </w:t>
          </w:r>
          <w:r w:rsidRPr="002C2C8B">
            <w:rPr>
              <w:rFonts w:ascii="Times New Roman" w:hAnsi="Times New Roman" w:cs="Times New Roman"/>
              <w:i/>
              <w:sz w:val="22"/>
              <w:szCs w:val="22"/>
            </w:rPr>
            <w:t>Rose &amp; Frank Co v Crompton Bros</w:t>
          </w:r>
          <w:r w:rsidRPr="002C2C8B">
            <w:rPr>
              <w:rFonts w:ascii="Times New Roman" w:hAnsi="Times New Roman" w:cs="Times New Roman"/>
              <w:sz w:val="22"/>
              <w:szCs w:val="22"/>
            </w:rPr>
            <w:t xml:space="preserve"> [1925] AC 445, the court decided that in the commercial agreement entered into by both the parties, there was an honourable pledge clause in which the parties specifically mentioned that there is no intention to enter into legal relation and thus the presumption of the court is </w:t>
          </w:r>
          <w:proofErr w:type="gramStart"/>
          <w:r w:rsidRPr="002C2C8B">
            <w:rPr>
              <w:rFonts w:ascii="Times New Roman" w:hAnsi="Times New Roman" w:cs="Times New Roman"/>
              <w:sz w:val="22"/>
              <w:szCs w:val="22"/>
            </w:rPr>
            <w:t>rebutted</w:t>
          </w:r>
          <w:proofErr w:type="gramEnd"/>
          <w:r w:rsidRPr="002C2C8B">
            <w:rPr>
              <w:rFonts w:ascii="Times New Roman" w:hAnsi="Times New Roman" w:cs="Times New Roman"/>
              <w:sz w:val="22"/>
              <w:szCs w:val="22"/>
            </w:rPr>
            <w:t xml:space="preserve"> and the parties are not legally bound to enter into legal relation (</w:t>
          </w:r>
          <w:r w:rsidRPr="002C2C8B">
            <w:rPr>
              <w:rFonts w:ascii="Times New Roman" w:hAnsi="Times New Roman" w:cs="Times New Roman"/>
              <w:color w:val="222222"/>
              <w:sz w:val="22"/>
              <w:szCs w:val="22"/>
              <w:shd w:val="clear" w:color="auto" w:fill="FFFFFF"/>
            </w:rPr>
            <w:t>Knapp, Crystal, and Prince, 2019)</w:t>
          </w:r>
          <w:r w:rsidRPr="002C2C8B">
            <w:rPr>
              <w:rFonts w:ascii="Times New Roman" w:hAnsi="Times New Roman" w:cs="Times New Roman"/>
              <w:sz w:val="22"/>
              <w:szCs w:val="22"/>
            </w:rPr>
            <w:t xml:space="preserve">. </w:t>
          </w:r>
        </w:p>
        <w:p w14:paraId="318EB27C"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Social and Domestic agreements are the ones in which the presumption as to the intent of the parties is not done by the court. It believes that there is no intention of the parties unless the contrary is proved in the court of law. The burden to prove the contrary and rebut the presumption lies on the person claiming the same. There are various ways in which this presumption can be rebutted; first when there is a written agreement between both the parties, second when there is a separation of the parties and the third way is when there has been an involvement of the third party in the contract. In </w:t>
          </w:r>
          <w:r w:rsidRPr="002C2C8B">
            <w:rPr>
              <w:rFonts w:ascii="Times New Roman" w:hAnsi="Times New Roman" w:cs="Times New Roman"/>
              <w:i/>
              <w:sz w:val="22"/>
              <w:szCs w:val="22"/>
            </w:rPr>
            <w:t>Balfour v Balfour</w:t>
          </w:r>
          <w:r w:rsidRPr="002C2C8B">
            <w:rPr>
              <w:rFonts w:ascii="Times New Roman" w:hAnsi="Times New Roman" w:cs="Times New Roman"/>
              <w:sz w:val="22"/>
              <w:szCs w:val="22"/>
            </w:rPr>
            <w:t xml:space="preserve"> [1919] 2 KB 571, it was held by the court that there </w:t>
          </w:r>
          <w:proofErr w:type="gramStart"/>
          <w:r w:rsidRPr="002C2C8B">
            <w:rPr>
              <w:rFonts w:ascii="Times New Roman" w:hAnsi="Times New Roman" w:cs="Times New Roman"/>
              <w:sz w:val="22"/>
              <w:szCs w:val="22"/>
            </w:rPr>
            <w:t>exist</w:t>
          </w:r>
          <w:proofErr w:type="gramEnd"/>
          <w:r w:rsidRPr="002C2C8B">
            <w:rPr>
              <w:rFonts w:ascii="Times New Roman" w:hAnsi="Times New Roman" w:cs="Times New Roman"/>
              <w:sz w:val="22"/>
              <w:szCs w:val="22"/>
            </w:rPr>
            <w:t xml:space="preserve"> no legal intention between the husband and wife and no contrary is proved to rebut this presumption, as a result, there was no legally enforceable contract between the parties (</w:t>
          </w:r>
          <w:r w:rsidRPr="002C2C8B">
            <w:rPr>
              <w:rFonts w:ascii="Times New Roman" w:hAnsi="Times New Roman" w:cs="Times New Roman"/>
              <w:color w:val="222222"/>
              <w:sz w:val="22"/>
              <w:szCs w:val="22"/>
              <w:shd w:val="clear" w:color="auto" w:fill="FFFFFF"/>
            </w:rPr>
            <w:t>Fried, 2015)</w:t>
          </w:r>
          <w:r w:rsidRPr="002C2C8B">
            <w:rPr>
              <w:rFonts w:ascii="Times New Roman" w:hAnsi="Times New Roman" w:cs="Times New Roman"/>
              <w:sz w:val="22"/>
              <w:szCs w:val="22"/>
            </w:rPr>
            <w:t xml:space="preserve">. </w:t>
          </w:r>
        </w:p>
        <w:p w14:paraId="4A61FF2F" w14:textId="77777777" w:rsidR="00A435CB" w:rsidRPr="002C2C8B" w:rsidRDefault="00A435CB" w:rsidP="00A435CB">
          <w:pPr>
            <w:pStyle w:val="Heading3"/>
            <w:rPr>
              <w:rFonts w:ascii="Times New Roman" w:hAnsi="Times New Roman" w:cs="Times New Roman"/>
              <w:sz w:val="22"/>
              <w:szCs w:val="22"/>
            </w:rPr>
          </w:pPr>
          <w:r w:rsidRPr="002C2C8B">
            <w:rPr>
              <w:rFonts w:ascii="Times New Roman" w:hAnsi="Times New Roman" w:cs="Times New Roman"/>
              <w:sz w:val="22"/>
              <w:szCs w:val="22"/>
            </w:rPr>
            <w:t>Capacity</w:t>
          </w:r>
        </w:p>
        <w:p w14:paraId="2C879A7F"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The fifth and the last element in the contract is the capacity of the party to enter into a valid contract. This capacity is determined based on the age of the party, the mental capacity of the party. If the party to the contract is a minor than any contract entered into by the party will be null and void, no matter whether there has been any intention or not. Similarly, any person without a sound mind that is who is not having the capacity to determine the likely consequence of the contract is also void. </w:t>
          </w:r>
        </w:p>
        <w:p w14:paraId="693ECD9B" w14:textId="77777777" w:rsidR="00A435CB" w:rsidRPr="002C2C8B" w:rsidRDefault="00A435CB" w:rsidP="00A435CB">
          <w:pPr>
            <w:pStyle w:val="Heading2"/>
            <w:rPr>
              <w:rFonts w:ascii="Times New Roman" w:hAnsi="Times New Roman" w:cs="Times New Roman"/>
              <w:sz w:val="22"/>
              <w:szCs w:val="22"/>
            </w:rPr>
          </w:pPr>
          <w:r w:rsidRPr="002C2C8B">
            <w:rPr>
              <w:rFonts w:ascii="Times New Roman" w:hAnsi="Times New Roman" w:cs="Times New Roman"/>
              <w:sz w:val="22"/>
              <w:szCs w:val="22"/>
            </w:rPr>
            <w:t>Discharge of contract</w:t>
          </w:r>
        </w:p>
        <w:p w14:paraId="29629A7D"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A circumstance where the contract has been terminated and both the parties are free from their contractual obligation is termed as a discharge of the contract. There are various ways in which the contract is discharged by the party:</w:t>
          </w:r>
        </w:p>
        <w:p w14:paraId="46CD6575" w14:textId="77777777" w:rsidR="00A435CB" w:rsidRPr="002C2C8B" w:rsidRDefault="00A435CB" w:rsidP="00A435CB">
          <w:pPr>
            <w:pStyle w:val="Heading3"/>
            <w:rPr>
              <w:rFonts w:ascii="Times New Roman" w:hAnsi="Times New Roman" w:cs="Times New Roman"/>
              <w:sz w:val="22"/>
              <w:szCs w:val="22"/>
            </w:rPr>
          </w:pPr>
          <w:r w:rsidRPr="002C2C8B">
            <w:rPr>
              <w:rStyle w:val="Heading3Char"/>
              <w:rFonts w:ascii="Times New Roman" w:hAnsi="Times New Roman" w:cs="Times New Roman"/>
              <w:sz w:val="22"/>
              <w:szCs w:val="22"/>
            </w:rPr>
            <w:lastRenderedPageBreak/>
            <w:t>Discharge by Agreement</w:t>
          </w:r>
          <w:r w:rsidRPr="002C2C8B">
            <w:rPr>
              <w:rFonts w:ascii="Times New Roman" w:hAnsi="Times New Roman" w:cs="Times New Roman"/>
              <w:sz w:val="22"/>
              <w:szCs w:val="22"/>
            </w:rPr>
            <w:t xml:space="preserve"> </w:t>
          </w:r>
        </w:p>
        <w:p w14:paraId="50BA0E3F"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Under this, both the parties have mutually agreed to enter the contract. This is done by way of entering into an agreement, where they agree to release them from their entire contractual obligation. This is possible when there are two elements, one is Accord (agreement) and the second one is Satisfaction (Consideration) (</w:t>
          </w:r>
          <w:r w:rsidRPr="002C2C8B">
            <w:rPr>
              <w:rFonts w:ascii="Times New Roman" w:hAnsi="Times New Roman" w:cs="Times New Roman"/>
              <w:color w:val="222222"/>
              <w:sz w:val="22"/>
              <w:szCs w:val="22"/>
              <w:shd w:val="clear" w:color="auto" w:fill="FFFFFF"/>
            </w:rPr>
            <w:t>McKendrick and Liu, 2015)</w:t>
          </w:r>
          <w:r w:rsidRPr="002C2C8B">
            <w:rPr>
              <w:rFonts w:ascii="Times New Roman" w:hAnsi="Times New Roman" w:cs="Times New Roman"/>
              <w:sz w:val="22"/>
              <w:szCs w:val="22"/>
            </w:rPr>
            <w:t xml:space="preserve">. </w:t>
          </w:r>
        </w:p>
        <w:p w14:paraId="0CC17170" w14:textId="77777777" w:rsidR="00A435CB" w:rsidRPr="002C2C8B" w:rsidRDefault="00A435CB" w:rsidP="00A435CB">
          <w:pPr>
            <w:pStyle w:val="Heading3"/>
            <w:rPr>
              <w:rStyle w:val="Heading3Char"/>
              <w:rFonts w:ascii="Times New Roman" w:hAnsi="Times New Roman" w:cs="Times New Roman"/>
              <w:b/>
              <w:bCs/>
              <w:sz w:val="22"/>
              <w:szCs w:val="22"/>
            </w:rPr>
          </w:pPr>
          <w:r w:rsidRPr="002C2C8B">
            <w:rPr>
              <w:rStyle w:val="Heading3Char"/>
              <w:rFonts w:ascii="Times New Roman" w:hAnsi="Times New Roman" w:cs="Times New Roman"/>
              <w:sz w:val="22"/>
              <w:szCs w:val="22"/>
            </w:rPr>
            <w:t>Discharge by Breach</w:t>
          </w:r>
        </w:p>
        <w:p w14:paraId="74299466"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Under this, if any contractual terms are breached or violated by any party than the other is having the option to resort to the option of discharging the contract. The innocent party has the option to terminate the contract and to claim any damages or compensation that has been suffered by the party because of such breach. </w:t>
          </w:r>
        </w:p>
        <w:p w14:paraId="7A2F0E87" w14:textId="77777777" w:rsidR="00A435CB" w:rsidRPr="002C2C8B" w:rsidRDefault="00A435CB" w:rsidP="00A435CB">
          <w:pPr>
            <w:pStyle w:val="Heading3"/>
            <w:rPr>
              <w:rFonts w:ascii="Times New Roman" w:hAnsi="Times New Roman" w:cs="Times New Roman"/>
              <w:sz w:val="22"/>
              <w:szCs w:val="22"/>
            </w:rPr>
          </w:pPr>
          <w:r w:rsidRPr="002C2C8B">
            <w:rPr>
              <w:rStyle w:val="Heading3Char"/>
              <w:rFonts w:ascii="Times New Roman" w:hAnsi="Times New Roman" w:cs="Times New Roman"/>
              <w:sz w:val="22"/>
              <w:szCs w:val="22"/>
            </w:rPr>
            <w:t>Discharge through Performance</w:t>
          </w:r>
          <w:r w:rsidRPr="002C2C8B">
            <w:rPr>
              <w:rFonts w:ascii="Times New Roman" w:hAnsi="Times New Roman" w:cs="Times New Roman"/>
              <w:sz w:val="22"/>
              <w:szCs w:val="22"/>
            </w:rPr>
            <w:t xml:space="preserve"> </w:t>
          </w:r>
        </w:p>
        <w:p w14:paraId="7A4D4C72"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Under this, the parties have either fully performed their contractual obligation or one of the </w:t>
          </w:r>
          <w:proofErr w:type="gramStart"/>
          <w:r w:rsidRPr="002C2C8B">
            <w:rPr>
              <w:rFonts w:ascii="Times New Roman" w:hAnsi="Times New Roman" w:cs="Times New Roman"/>
              <w:sz w:val="22"/>
              <w:szCs w:val="22"/>
            </w:rPr>
            <w:t>party</w:t>
          </w:r>
          <w:proofErr w:type="gramEnd"/>
          <w:r w:rsidRPr="002C2C8B">
            <w:rPr>
              <w:rFonts w:ascii="Times New Roman" w:hAnsi="Times New Roman" w:cs="Times New Roman"/>
              <w:sz w:val="22"/>
              <w:szCs w:val="22"/>
            </w:rPr>
            <w:t xml:space="preserve"> has failed to fully perform their contractual obligation. This will be considered a breach of contract and the other party is having the option to claim for damages except for the condition if there has been Frustration of Contract. </w:t>
          </w:r>
        </w:p>
        <w:p w14:paraId="027AB7EA"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The general rule for compensation is laid down in </w:t>
          </w:r>
          <w:r w:rsidRPr="002C2C8B">
            <w:rPr>
              <w:rFonts w:ascii="Times New Roman" w:hAnsi="Times New Roman" w:cs="Times New Roman"/>
              <w:i/>
              <w:sz w:val="22"/>
              <w:szCs w:val="22"/>
            </w:rPr>
            <w:t>Cutter v Powell</w:t>
          </w:r>
          <w:r w:rsidRPr="002C2C8B">
            <w:rPr>
              <w:rFonts w:ascii="Times New Roman" w:hAnsi="Times New Roman" w:cs="Times New Roman"/>
              <w:sz w:val="22"/>
              <w:szCs w:val="22"/>
            </w:rPr>
            <w:t xml:space="preserve"> [1795] EWHC KB J13, where it was held by the court that if the contract is such where the contract is discharged after the completion of the contractual obligation then unless the part is performed there is no payment of the consideration amount. But this has led to injustice and an exception of substantial performance is made by the law.</w:t>
          </w:r>
        </w:p>
        <w:p w14:paraId="38EE4148" w14:textId="77777777" w:rsidR="00A435CB" w:rsidRPr="002C2C8B" w:rsidRDefault="00A435CB" w:rsidP="00A435CB">
          <w:pPr>
            <w:pStyle w:val="Heading4"/>
            <w:rPr>
              <w:rFonts w:ascii="Times New Roman" w:hAnsi="Times New Roman" w:cs="Times New Roman"/>
              <w:sz w:val="22"/>
              <w:szCs w:val="22"/>
            </w:rPr>
          </w:pPr>
          <w:r w:rsidRPr="002C2C8B">
            <w:rPr>
              <w:rFonts w:ascii="Times New Roman" w:hAnsi="Times New Roman" w:cs="Times New Roman"/>
              <w:sz w:val="22"/>
              <w:szCs w:val="22"/>
            </w:rPr>
            <w:t>The doctrine of Substantial Performance:</w:t>
          </w:r>
        </w:p>
        <w:p w14:paraId="274B469E"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This doctrine states that if the party to the contract has failed to perform their contractual promise than the court implies terms and if feasible, grants the claimant the benefit of the contract for the substantial part that has been performed by them. In </w:t>
          </w:r>
          <w:r w:rsidRPr="002C2C8B">
            <w:rPr>
              <w:rFonts w:ascii="Times New Roman" w:hAnsi="Times New Roman" w:cs="Times New Roman"/>
              <w:i/>
              <w:sz w:val="22"/>
              <w:szCs w:val="22"/>
            </w:rPr>
            <w:t>Hoenig v Isaacs</w:t>
          </w:r>
          <w:r w:rsidRPr="002C2C8B">
            <w:rPr>
              <w:rFonts w:ascii="Times New Roman" w:hAnsi="Times New Roman" w:cs="Times New Roman"/>
              <w:sz w:val="22"/>
              <w:szCs w:val="22"/>
            </w:rPr>
            <w:t xml:space="preserve"> [1952] 2 All ER 176, it was held by the court that there has been substantial performance of the contractual obligations by the claimant and thus the defendant is entitled to receive the contractual amount after making any deduction as to the loss occurred by the other party for non-performance of the contract. </w:t>
          </w:r>
        </w:p>
        <w:p w14:paraId="0DE0F59E" w14:textId="77777777" w:rsidR="00A435CB" w:rsidRPr="002C2C8B" w:rsidRDefault="00A435CB" w:rsidP="00A435CB">
          <w:pPr>
            <w:pStyle w:val="Heading2"/>
            <w:rPr>
              <w:rFonts w:ascii="Times New Roman" w:hAnsi="Times New Roman" w:cs="Times New Roman"/>
              <w:sz w:val="22"/>
              <w:szCs w:val="22"/>
            </w:rPr>
          </w:pPr>
          <w:r w:rsidRPr="002C2C8B">
            <w:rPr>
              <w:rFonts w:ascii="Times New Roman" w:hAnsi="Times New Roman" w:cs="Times New Roman"/>
              <w:sz w:val="22"/>
              <w:szCs w:val="22"/>
            </w:rPr>
            <w:t>Remedies for breach</w:t>
          </w:r>
        </w:p>
        <w:p w14:paraId="0A3B5630"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Under the contract law, various remedies can be availed by the innocent party. One such remedy is to claim damages for the loss that occurred due to non-performance of the contractual obligation. The primary focus for this relief is to restore the party to the contractual position where they would have been in case of performance of the contractual obligation by both parties.  But this amount is subject to other factors such as causation, duty to mitigate loss and the remoteness of damages (</w:t>
          </w:r>
          <w:r w:rsidRPr="002C2C8B">
            <w:rPr>
              <w:rFonts w:ascii="Times New Roman" w:hAnsi="Times New Roman" w:cs="Times New Roman"/>
              <w:color w:val="222222"/>
              <w:sz w:val="22"/>
              <w:szCs w:val="22"/>
              <w:shd w:val="clear" w:color="auto" w:fill="FFFFFF"/>
            </w:rPr>
            <w:t>Morgan, 2020)</w:t>
          </w:r>
          <w:r w:rsidRPr="002C2C8B">
            <w:rPr>
              <w:rFonts w:ascii="Times New Roman" w:hAnsi="Times New Roman" w:cs="Times New Roman"/>
              <w:sz w:val="22"/>
              <w:szCs w:val="22"/>
            </w:rPr>
            <w:t xml:space="preserve">. </w:t>
          </w:r>
        </w:p>
        <w:p w14:paraId="21663439" w14:textId="77777777" w:rsidR="00A435CB" w:rsidRPr="002C2C8B" w:rsidRDefault="00A435CB" w:rsidP="00A435CB">
          <w:pPr>
            <w:spacing w:before="200" w:line="360" w:lineRule="auto"/>
            <w:jc w:val="both"/>
            <w:rPr>
              <w:rFonts w:ascii="Times New Roman" w:hAnsi="Times New Roman" w:cs="Times New Roman"/>
              <w:b/>
              <w:i/>
              <w:sz w:val="22"/>
              <w:szCs w:val="22"/>
            </w:rPr>
          </w:pPr>
          <w:r w:rsidRPr="002C2C8B">
            <w:rPr>
              <w:rFonts w:ascii="Times New Roman" w:hAnsi="Times New Roman" w:cs="Times New Roman"/>
              <w:b/>
              <w:i/>
              <w:sz w:val="22"/>
              <w:szCs w:val="22"/>
            </w:rPr>
            <w:lastRenderedPageBreak/>
            <w:t>Remoteness of Damages</w:t>
          </w:r>
        </w:p>
        <w:p w14:paraId="68EE3ECE"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This rule has been held by the court in the landmark case of </w:t>
          </w:r>
          <w:r w:rsidRPr="002C2C8B">
            <w:rPr>
              <w:rFonts w:ascii="Times New Roman" w:hAnsi="Times New Roman" w:cs="Times New Roman"/>
              <w:i/>
              <w:sz w:val="22"/>
              <w:szCs w:val="22"/>
            </w:rPr>
            <w:t>Hadley v Baxendale</w:t>
          </w:r>
          <w:r w:rsidRPr="002C2C8B">
            <w:rPr>
              <w:rFonts w:ascii="Times New Roman" w:hAnsi="Times New Roman" w:cs="Times New Roman"/>
              <w:sz w:val="22"/>
              <w:szCs w:val="22"/>
            </w:rPr>
            <w:t xml:space="preserve"> (1854) 9 Ex Ch 341, where the court lays down that the loss that has naturally been incurred by the innocent party can be claimed by him. Any damages or loss that do not arise from the breach or that is not contemplated by the parties during the time of formation of a contract, cannot be claimed by the innocent party. </w:t>
          </w:r>
        </w:p>
        <w:p w14:paraId="16EC4559" w14:textId="79D484DB" w:rsidR="00A435CB" w:rsidRPr="002C2C8B" w:rsidRDefault="00A435CB" w:rsidP="00A435CB">
          <w:pPr>
            <w:pStyle w:val="Heading1"/>
            <w:rPr>
              <w:rFonts w:ascii="Times New Roman" w:hAnsi="Times New Roman" w:cs="Times New Roman"/>
              <w:sz w:val="22"/>
              <w:szCs w:val="22"/>
            </w:rPr>
          </w:pPr>
          <w:r w:rsidRPr="002C2C8B">
            <w:rPr>
              <w:rFonts w:ascii="Times New Roman" w:hAnsi="Times New Roman" w:cs="Times New Roman"/>
              <w:sz w:val="22"/>
              <w:szCs w:val="22"/>
            </w:rPr>
            <w:t xml:space="preserve"> Application </w:t>
          </w:r>
          <w:r w:rsidR="00D73CFB">
            <w:rPr>
              <w:rFonts w:ascii="Times New Roman" w:hAnsi="Times New Roman" w:cs="Times New Roman"/>
              <w:sz w:val="22"/>
              <w:szCs w:val="22"/>
            </w:rPr>
            <w:t>:</w:t>
          </w:r>
        </w:p>
        <w:p w14:paraId="012D1903"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b/>
              <w:i/>
              <w:sz w:val="22"/>
              <w:szCs w:val="22"/>
            </w:rPr>
            <w:t>On the first issue</w:t>
          </w:r>
          <w:r w:rsidRPr="002C2C8B">
            <w:rPr>
              <w:rFonts w:ascii="Times New Roman" w:hAnsi="Times New Roman" w:cs="Times New Roman"/>
              <w:sz w:val="22"/>
              <w:szCs w:val="22"/>
            </w:rPr>
            <w:t xml:space="preserve">: an invitation was made by Jack by giving a letter to all the local musicians, this can be inferred from </w:t>
          </w:r>
          <w:r w:rsidRPr="002C2C8B">
            <w:rPr>
              <w:rFonts w:ascii="Times New Roman" w:hAnsi="Times New Roman" w:cs="Times New Roman"/>
              <w:i/>
              <w:sz w:val="22"/>
              <w:szCs w:val="22"/>
            </w:rPr>
            <w:t xml:space="preserve">Partridge v </w:t>
          </w:r>
          <w:proofErr w:type="spellStart"/>
          <w:r w:rsidRPr="002C2C8B">
            <w:rPr>
              <w:rFonts w:ascii="Times New Roman" w:hAnsi="Times New Roman" w:cs="Times New Roman"/>
              <w:i/>
              <w:sz w:val="22"/>
              <w:szCs w:val="22"/>
            </w:rPr>
            <w:t>Critenden</w:t>
          </w:r>
          <w:proofErr w:type="spellEnd"/>
          <w:r w:rsidRPr="002C2C8B">
            <w:rPr>
              <w:rFonts w:ascii="Times New Roman" w:hAnsi="Times New Roman" w:cs="Times New Roman"/>
              <w:sz w:val="22"/>
              <w:szCs w:val="22"/>
            </w:rPr>
            <w:t xml:space="preserve"> and further Kate after hearing about this, has made an offer to perform as per the terms of the letter made by Jack and relying on </w:t>
          </w:r>
          <w:r w:rsidRPr="002C2C8B">
            <w:rPr>
              <w:rFonts w:ascii="Times New Roman" w:hAnsi="Times New Roman" w:cs="Times New Roman"/>
              <w:i/>
              <w:sz w:val="22"/>
              <w:szCs w:val="22"/>
            </w:rPr>
            <w:t>Harvey v Facey</w:t>
          </w:r>
          <w:r w:rsidRPr="002C2C8B">
            <w:rPr>
              <w:rFonts w:ascii="Times New Roman" w:hAnsi="Times New Roman" w:cs="Times New Roman"/>
              <w:sz w:val="22"/>
              <w:szCs w:val="22"/>
            </w:rPr>
            <w:t xml:space="preserve">, there was a valid offer. But this offer was not accepted by Jack as he found the reviews of Kate not appropriate as per his expectations. As there was no acceptance of the offer, so there exists no valid contract between Jack and Kate. </w:t>
          </w:r>
        </w:p>
        <w:p w14:paraId="3A254BFA"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b/>
              <w:i/>
              <w:sz w:val="22"/>
              <w:szCs w:val="22"/>
            </w:rPr>
            <w:t>On the second Issue</w:t>
          </w:r>
          <w:r w:rsidRPr="002C2C8B">
            <w:rPr>
              <w:rFonts w:ascii="Times New Roman" w:hAnsi="Times New Roman" w:cs="Times New Roman"/>
              <w:sz w:val="22"/>
              <w:szCs w:val="22"/>
            </w:rPr>
            <w:t xml:space="preserve">: The invitation made by Jack was seen by Logan, a saxophonist and he made an offer to play at the union for £750. Further, relying on the postal acceptance rule, the letter </w:t>
          </w:r>
          <w:proofErr w:type="gramStart"/>
          <w:r w:rsidRPr="002C2C8B">
            <w:rPr>
              <w:rFonts w:ascii="Times New Roman" w:hAnsi="Times New Roman" w:cs="Times New Roman"/>
              <w:sz w:val="22"/>
              <w:szCs w:val="22"/>
            </w:rPr>
            <w:t>offer</w:t>
          </w:r>
          <w:proofErr w:type="gramEnd"/>
          <w:r w:rsidRPr="002C2C8B">
            <w:rPr>
              <w:rFonts w:ascii="Times New Roman" w:hAnsi="Times New Roman" w:cs="Times New Roman"/>
              <w:sz w:val="22"/>
              <w:szCs w:val="22"/>
            </w:rPr>
            <w:t xml:space="preserve"> made by Logan was accepted by Jack as he posted his acceptance on 1</w:t>
          </w:r>
          <w:r w:rsidRPr="002C2C8B">
            <w:rPr>
              <w:rFonts w:ascii="Times New Roman" w:hAnsi="Times New Roman" w:cs="Times New Roman"/>
              <w:sz w:val="22"/>
              <w:szCs w:val="22"/>
              <w:vertAlign w:val="superscript"/>
            </w:rPr>
            <w:t>st</w:t>
          </w:r>
          <w:r w:rsidRPr="002C2C8B">
            <w:rPr>
              <w:rFonts w:ascii="Times New Roman" w:hAnsi="Times New Roman" w:cs="Times New Roman"/>
              <w:sz w:val="22"/>
              <w:szCs w:val="22"/>
            </w:rPr>
            <w:t xml:space="preserve"> May, based on the ruling of </w:t>
          </w:r>
          <w:r w:rsidRPr="002C2C8B">
            <w:rPr>
              <w:rFonts w:ascii="Times New Roman" w:hAnsi="Times New Roman" w:cs="Times New Roman"/>
              <w:i/>
              <w:sz w:val="22"/>
              <w:szCs w:val="22"/>
            </w:rPr>
            <w:t xml:space="preserve">Adams v Lindsell, </w:t>
          </w:r>
          <w:r w:rsidRPr="002C2C8B">
            <w:rPr>
              <w:rFonts w:ascii="Times New Roman" w:hAnsi="Times New Roman" w:cs="Times New Roman"/>
              <w:sz w:val="22"/>
              <w:szCs w:val="22"/>
            </w:rPr>
            <w:t>a contract was formed between them, as soon as the letter was sent by Jack.</w:t>
          </w:r>
        </w:p>
        <w:p w14:paraId="43E07F07"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b/>
              <w:i/>
              <w:sz w:val="22"/>
              <w:szCs w:val="22"/>
            </w:rPr>
            <w:t>On the third issue</w:t>
          </w:r>
          <w:r w:rsidRPr="002C2C8B">
            <w:rPr>
              <w:rFonts w:ascii="Times New Roman" w:hAnsi="Times New Roman" w:cs="Times New Roman"/>
              <w:sz w:val="22"/>
              <w:szCs w:val="22"/>
            </w:rPr>
            <w:t xml:space="preserve">: Later on, for the same service Jack hired DJ Mason and on the date of performance he refused Logan to perform but has paid the amount of £750 as agreed between them. As there was a breach of the contract Jack so Logan can claim the damages suffered by him. But placing reliance on </w:t>
          </w:r>
          <w:r w:rsidRPr="002C2C8B">
            <w:rPr>
              <w:rFonts w:ascii="Times New Roman" w:hAnsi="Times New Roman" w:cs="Times New Roman"/>
              <w:i/>
              <w:sz w:val="22"/>
              <w:szCs w:val="22"/>
            </w:rPr>
            <w:t xml:space="preserve">Hadley v Baxendale </w:t>
          </w:r>
          <w:r w:rsidRPr="002C2C8B">
            <w:rPr>
              <w:rFonts w:ascii="Times New Roman" w:hAnsi="Times New Roman" w:cs="Times New Roman"/>
              <w:sz w:val="22"/>
              <w:szCs w:val="22"/>
            </w:rPr>
            <w:t xml:space="preserve">he can only claim the loss of £750 if the same would not have been paid by Jack. But the amount of £500 that he suffered as he was not able to sell the merchandise was not allowed to be claimed, as this damage is remote and cannot be contemplated by Jack at the time of formation of the contract. </w:t>
          </w:r>
        </w:p>
        <w:p w14:paraId="1676003E"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b/>
              <w:i/>
              <w:sz w:val="22"/>
              <w:szCs w:val="22"/>
            </w:rPr>
            <w:t>On the fourth issue</w:t>
          </w:r>
          <w:r w:rsidRPr="002C2C8B">
            <w:rPr>
              <w:rFonts w:ascii="Times New Roman" w:hAnsi="Times New Roman" w:cs="Times New Roman"/>
              <w:sz w:val="22"/>
              <w:szCs w:val="22"/>
            </w:rPr>
            <w:t xml:space="preserve">: DJ Mason was hired to perform for three hours but after seeing Logan, he got frustrated and had performed for two hours only. And because of this, Jack refused to pay the agreed amount as there was non-performance of the whole contractual obligation by DJ Mason and he claims for breach of contract. But DJ Mason relied on the doctrine of substantial performance and claims the amount. Also, relying on the judgement of </w:t>
          </w:r>
          <w:r w:rsidRPr="002C2C8B">
            <w:rPr>
              <w:rFonts w:ascii="Times New Roman" w:hAnsi="Times New Roman" w:cs="Times New Roman"/>
              <w:i/>
              <w:sz w:val="22"/>
              <w:szCs w:val="22"/>
            </w:rPr>
            <w:t>Hoenig v Isaacs</w:t>
          </w:r>
          <w:r w:rsidRPr="002C2C8B">
            <w:rPr>
              <w:rFonts w:ascii="Times New Roman" w:hAnsi="Times New Roman" w:cs="Times New Roman"/>
              <w:sz w:val="22"/>
              <w:szCs w:val="22"/>
            </w:rPr>
            <w:t xml:space="preserve"> Jack is liable to pay him for his performance. </w:t>
          </w:r>
        </w:p>
        <w:p w14:paraId="47F4160D"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Further Jack is having the remedy of </w:t>
          </w:r>
          <w:r w:rsidRPr="002C2C8B">
            <w:rPr>
              <w:rFonts w:ascii="Times New Roman" w:hAnsi="Times New Roman" w:cs="Times New Roman"/>
              <w:i/>
              <w:sz w:val="22"/>
              <w:szCs w:val="22"/>
            </w:rPr>
            <w:t xml:space="preserve">Cutter v Powell, </w:t>
          </w:r>
          <w:r w:rsidRPr="002C2C8B">
            <w:rPr>
              <w:rFonts w:ascii="Times New Roman" w:hAnsi="Times New Roman" w:cs="Times New Roman"/>
              <w:sz w:val="22"/>
              <w:szCs w:val="22"/>
            </w:rPr>
            <w:t xml:space="preserve">where the court laid down the general rule that if no completion of contract then no remedy can be availed by the party at the breach. </w:t>
          </w:r>
        </w:p>
        <w:p w14:paraId="79FECE28"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b/>
              <w:i/>
              <w:sz w:val="22"/>
              <w:szCs w:val="22"/>
            </w:rPr>
            <w:lastRenderedPageBreak/>
            <w:t>On the fifth Issue</w:t>
          </w:r>
          <w:r w:rsidRPr="002C2C8B">
            <w:rPr>
              <w:rFonts w:ascii="Times New Roman" w:hAnsi="Times New Roman" w:cs="Times New Roman"/>
              <w:sz w:val="22"/>
              <w:szCs w:val="22"/>
            </w:rPr>
            <w:t xml:space="preserve">: Applying the element of intention and the ruling of </w:t>
          </w:r>
          <w:r w:rsidRPr="002C2C8B">
            <w:rPr>
              <w:rFonts w:ascii="Times New Roman" w:hAnsi="Times New Roman" w:cs="Times New Roman"/>
              <w:i/>
              <w:sz w:val="22"/>
              <w:szCs w:val="22"/>
            </w:rPr>
            <w:t xml:space="preserve">Balfour v Balfour, </w:t>
          </w:r>
          <w:r w:rsidRPr="002C2C8B">
            <w:rPr>
              <w:rFonts w:ascii="Times New Roman" w:hAnsi="Times New Roman" w:cs="Times New Roman"/>
              <w:sz w:val="22"/>
              <w:szCs w:val="22"/>
            </w:rPr>
            <w:t xml:space="preserve">it is inferred that while Jack asked Nell to perform, he did so as Nell was his </w:t>
          </w:r>
          <w:proofErr w:type="gramStart"/>
          <w:r w:rsidRPr="002C2C8B">
            <w:rPr>
              <w:rFonts w:ascii="Times New Roman" w:hAnsi="Times New Roman" w:cs="Times New Roman"/>
              <w:sz w:val="22"/>
              <w:szCs w:val="22"/>
            </w:rPr>
            <w:t>friend</w:t>
          </w:r>
          <w:proofErr w:type="gramEnd"/>
          <w:r w:rsidRPr="002C2C8B">
            <w:rPr>
              <w:rFonts w:ascii="Times New Roman" w:hAnsi="Times New Roman" w:cs="Times New Roman"/>
              <w:sz w:val="22"/>
              <w:szCs w:val="22"/>
            </w:rPr>
            <w:t xml:space="preserve"> and he was not having any intention to bind in the contract with Nell. </w:t>
          </w:r>
        </w:p>
        <w:p w14:paraId="3F37C1C7"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b/>
              <w:i/>
              <w:sz w:val="22"/>
              <w:szCs w:val="22"/>
            </w:rPr>
            <w:t>On the sixth issue</w:t>
          </w:r>
          <w:r w:rsidRPr="002C2C8B">
            <w:rPr>
              <w:rFonts w:ascii="Times New Roman" w:hAnsi="Times New Roman" w:cs="Times New Roman"/>
              <w:sz w:val="22"/>
              <w:szCs w:val="22"/>
            </w:rPr>
            <w:t xml:space="preserve">: Applying the rule of past consideration and the ruling of </w:t>
          </w:r>
          <w:r w:rsidRPr="002C2C8B">
            <w:rPr>
              <w:rFonts w:ascii="Times New Roman" w:hAnsi="Times New Roman" w:cs="Times New Roman"/>
              <w:i/>
              <w:sz w:val="22"/>
              <w:szCs w:val="22"/>
            </w:rPr>
            <w:t xml:space="preserve">Re McArdle, </w:t>
          </w:r>
          <w:r w:rsidRPr="002C2C8B">
            <w:rPr>
              <w:rFonts w:ascii="Times New Roman" w:hAnsi="Times New Roman" w:cs="Times New Roman"/>
              <w:sz w:val="22"/>
              <w:szCs w:val="22"/>
            </w:rPr>
            <w:t xml:space="preserve">it is inferred that there exists no valid consideration between them as it is feasible only if the promise is made before the performance of the contract and the promise made by Jack to pay Nell £250 was made after the performance and thus is a past consideration and is not valid. </w:t>
          </w:r>
        </w:p>
        <w:p w14:paraId="5911C2D6" w14:textId="2F3AB23C" w:rsidR="00A435CB" w:rsidRPr="002C2C8B" w:rsidRDefault="00A435CB" w:rsidP="00A435CB">
          <w:pPr>
            <w:pStyle w:val="Heading1"/>
            <w:rPr>
              <w:rFonts w:ascii="Times New Roman" w:hAnsi="Times New Roman" w:cs="Times New Roman"/>
              <w:sz w:val="22"/>
              <w:szCs w:val="22"/>
            </w:rPr>
          </w:pPr>
          <w:r w:rsidRPr="002C2C8B">
            <w:rPr>
              <w:rFonts w:ascii="Times New Roman" w:hAnsi="Times New Roman" w:cs="Times New Roman"/>
              <w:sz w:val="22"/>
              <w:szCs w:val="22"/>
            </w:rPr>
            <w:t xml:space="preserve"> Conclusion </w:t>
          </w:r>
          <w:r w:rsidR="00D73CFB">
            <w:rPr>
              <w:rFonts w:ascii="Times New Roman" w:hAnsi="Times New Roman" w:cs="Times New Roman"/>
              <w:sz w:val="22"/>
              <w:szCs w:val="22"/>
            </w:rPr>
            <w:t>:</w:t>
          </w:r>
        </w:p>
        <w:p w14:paraId="196C79E4"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For the first issue, it is concluded that there is no valid contract between Jack and Kate. </w:t>
          </w:r>
        </w:p>
        <w:p w14:paraId="718CD3C0"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For the second issue, it is concluded that there was a valid contract between Jack and Logan.</w:t>
          </w:r>
        </w:p>
        <w:p w14:paraId="42A4683B"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For the third issue, it is concluded that the amount of £500 cannot be claimed by Logan as it falls under the rule of the remoteness of damages.</w:t>
          </w:r>
        </w:p>
        <w:p w14:paraId="383F8676"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For the fourth issue, it is concluded that there has been substantial performance of the contract by DJ Mason and thus Jack is liable to pay for the part performed, but he can claim the remedy of general rule as laid in Cutter v Powell.</w:t>
          </w:r>
        </w:p>
        <w:p w14:paraId="78162D56"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For the fifth issue, it is concluded that there was no intention of Jack while he asked his friend Nell to perform and this cannot be rebutted by Nell as there was no separate agreement entered by both parties. </w:t>
          </w:r>
        </w:p>
        <w:p w14:paraId="05D63F98" w14:textId="77777777" w:rsidR="00A435CB" w:rsidRPr="002C2C8B" w:rsidRDefault="00A435CB" w:rsidP="00A435CB">
          <w:pPr>
            <w:spacing w:before="200" w:line="360" w:lineRule="auto"/>
            <w:jc w:val="both"/>
            <w:rPr>
              <w:rFonts w:ascii="Times New Roman" w:hAnsi="Times New Roman" w:cs="Times New Roman"/>
              <w:sz w:val="22"/>
              <w:szCs w:val="22"/>
            </w:rPr>
          </w:pPr>
          <w:r w:rsidRPr="002C2C8B">
            <w:rPr>
              <w:rFonts w:ascii="Times New Roman" w:hAnsi="Times New Roman" w:cs="Times New Roman"/>
              <w:sz w:val="22"/>
              <w:szCs w:val="22"/>
            </w:rPr>
            <w:t xml:space="preserve">For the sixth issue, it is concluded that the consideration between Nell and Jack is not valid as it attracts the rule of past consideration, which is not considered as a valid consideration in the eyes of law. </w:t>
          </w:r>
        </w:p>
        <w:p w14:paraId="07526DBC" w14:textId="77777777" w:rsidR="00A435CB" w:rsidRPr="002C2C8B" w:rsidRDefault="00A435CB" w:rsidP="00A435CB">
          <w:pPr>
            <w:rPr>
              <w:rFonts w:ascii="Times New Roman" w:eastAsiaTheme="majorEastAsia" w:hAnsi="Times New Roman" w:cs="Times New Roman"/>
              <w:b/>
              <w:bCs/>
              <w:color w:val="2F5496" w:themeColor="accent1" w:themeShade="BF"/>
              <w:sz w:val="22"/>
              <w:szCs w:val="22"/>
            </w:rPr>
          </w:pPr>
          <w:r w:rsidRPr="002C2C8B">
            <w:rPr>
              <w:rFonts w:ascii="Times New Roman" w:hAnsi="Times New Roman" w:cs="Times New Roman"/>
              <w:sz w:val="22"/>
              <w:szCs w:val="22"/>
            </w:rPr>
            <w:br w:type="page"/>
          </w:r>
        </w:p>
        <w:p w14:paraId="77B9B1C0" w14:textId="77777777" w:rsidR="00E302F0" w:rsidRPr="002C2C8B" w:rsidRDefault="00D73CFB" w:rsidP="00E302F0">
          <w:pPr>
            <w:pStyle w:val="Heading1"/>
            <w:rPr>
              <w:rFonts w:ascii="Times New Roman" w:hAnsi="Times New Roman" w:cs="Times New Roman"/>
              <w:sz w:val="22"/>
              <w:szCs w:val="22"/>
            </w:rPr>
          </w:pPr>
        </w:p>
      </w:sdtContent>
    </w:sdt>
    <w:p w14:paraId="5F95F8F2" w14:textId="49EF2DB7" w:rsidR="00E302F0" w:rsidRPr="002C2C8B" w:rsidRDefault="00E302F0" w:rsidP="00E302F0">
      <w:pPr>
        <w:pStyle w:val="Heading1"/>
        <w:rPr>
          <w:rFonts w:ascii="Times New Roman" w:hAnsi="Times New Roman" w:cs="Times New Roman"/>
          <w:sz w:val="22"/>
          <w:szCs w:val="22"/>
        </w:rPr>
      </w:pPr>
      <w:r w:rsidRPr="002C2C8B">
        <w:rPr>
          <w:rFonts w:ascii="Times New Roman" w:hAnsi="Times New Roman" w:cs="Times New Roman"/>
          <w:sz w:val="22"/>
          <w:szCs w:val="22"/>
        </w:rPr>
        <w:t xml:space="preserve"> References</w:t>
      </w:r>
    </w:p>
    <w:p w14:paraId="177C3289"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t>Adams v Lindsell</w:t>
      </w:r>
      <w:r w:rsidRPr="002C2C8B">
        <w:rPr>
          <w:rFonts w:ascii="Times New Roman" w:hAnsi="Times New Roman" w:cs="Times New Roman"/>
          <w:sz w:val="28"/>
          <w:szCs w:val="28"/>
        </w:rPr>
        <w:t xml:space="preserve"> (1818) 106 ER 250</w:t>
      </w:r>
    </w:p>
    <w:p w14:paraId="12AB6459"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Andrews, N., 2015. </w:t>
      </w:r>
      <w:r w:rsidRPr="002C2C8B">
        <w:rPr>
          <w:rFonts w:ascii="Times New Roman" w:hAnsi="Times New Roman" w:cs="Times New Roman"/>
          <w:i/>
          <w:iCs/>
          <w:color w:val="222222"/>
          <w:sz w:val="28"/>
          <w:szCs w:val="28"/>
          <w:shd w:val="clear" w:color="auto" w:fill="FFFFFF"/>
        </w:rPr>
        <w:t>Contract law</w:t>
      </w:r>
      <w:r w:rsidRPr="002C2C8B">
        <w:rPr>
          <w:rFonts w:ascii="Times New Roman" w:hAnsi="Times New Roman" w:cs="Times New Roman"/>
          <w:color w:val="222222"/>
          <w:sz w:val="28"/>
          <w:szCs w:val="28"/>
          <w:shd w:val="clear" w:color="auto" w:fill="FFFFFF"/>
        </w:rPr>
        <w:t>. Cambridge University Press.</w:t>
      </w:r>
    </w:p>
    <w:p w14:paraId="5435751C"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t>Balfour v Balfour</w:t>
      </w:r>
      <w:r w:rsidRPr="002C2C8B">
        <w:rPr>
          <w:rFonts w:ascii="Times New Roman" w:hAnsi="Times New Roman" w:cs="Times New Roman"/>
          <w:sz w:val="28"/>
          <w:szCs w:val="28"/>
        </w:rPr>
        <w:t xml:space="preserve"> [1919] 2 KB 571</w:t>
      </w:r>
    </w:p>
    <w:p w14:paraId="21DA97A7"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 xml:space="preserve">Beale, H., </w:t>
      </w:r>
      <w:proofErr w:type="spellStart"/>
      <w:r w:rsidRPr="002C2C8B">
        <w:rPr>
          <w:rFonts w:ascii="Times New Roman" w:hAnsi="Times New Roman" w:cs="Times New Roman"/>
          <w:color w:val="222222"/>
          <w:sz w:val="28"/>
          <w:szCs w:val="28"/>
          <w:shd w:val="clear" w:color="auto" w:fill="FFFFFF"/>
        </w:rPr>
        <w:t>Fauvarque-Cosson</w:t>
      </w:r>
      <w:proofErr w:type="spellEnd"/>
      <w:r w:rsidRPr="002C2C8B">
        <w:rPr>
          <w:rFonts w:ascii="Times New Roman" w:hAnsi="Times New Roman" w:cs="Times New Roman"/>
          <w:color w:val="222222"/>
          <w:sz w:val="28"/>
          <w:szCs w:val="28"/>
          <w:shd w:val="clear" w:color="auto" w:fill="FFFFFF"/>
        </w:rPr>
        <w:t xml:space="preserve">, B., Rutgers, J. and </w:t>
      </w:r>
      <w:proofErr w:type="spellStart"/>
      <w:r w:rsidRPr="002C2C8B">
        <w:rPr>
          <w:rFonts w:ascii="Times New Roman" w:hAnsi="Times New Roman" w:cs="Times New Roman"/>
          <w:color w:val="222222"/>
          <w:sz w:val="28"/>
          <w:szCs w:val="28"/>
          <w:shd w:val="clear" w:color="auto" w:fill="FFFFFF"/>
        </w:rPr>
        <w:t>Vogenauer</w:t>
      </w:r>
      <w:proofErr w:type="spellEnd"/>
      <w:r w:rsidRPr="002C2C8B">
        <w:rPr>
          <w:rFonts w:ascii="Times New Roman" w:hAnsi="Times New Roman" w:cs="Times New Roman"/>
          <w:color w:val="222222"/>
          <w:sz w:val="28"/>
          <w:szCs w:val="28"/>
          <w:shd w:val="clear" w:color="auto" w:fill="FFFFFF"/>
        </w:rPr>
        <w:t>, S., 2019. </w:t>
      </w:r>
      <w:r w:rsidRPr="002C2C8B">
        <w:rPr>
          <w:rFonts w:ascii="Times New Roman" w:hAnsi="Times New Roman" w:cs="Times New Roman"/>
          <w:i/>
          <w:iCs/>
          <w:color w:val="222222"/>
          <w:sz w:val="28"/>
          <w:szCs w:val="28"/>
          <w:shd w:val="clear" w:color="auto" w:fill="FFFFFF"/>
        </w:rPr>
        <w:t>Cases, materials and text on contract law</w:t>
      </w:r>
      <w:r w:rsidRPr="002C2C8B">
        <w:rPr>
          <w:rFonts w:ascii="Times New Roman" w:hAnsi="Times New Roman" w:cs="Times New Roman"/>
          <w:color w:val="222222"/>
          <w:sz w:val="28"/>
          <w:szCs w:val="28"/>
          <w:shd w:val="clear" w:color="auto" w:fill="FFFFFF"/>
        </w:rPr>
        <w:t>. Bloomsbury Publishing.</w:t>
      </w:r>
    </w:p>
    <w:p w14:paraId="59F8AB65"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Cartwright, J., 2016. </w:t>
      </w:r>
      <w:r w:rsidRPr="002C2C8B">
        <w:rPr>
          <w:rFonts w:ascii="Times New Roman" w:hAnsi="Times New Roman" w:cs="Times New Roman"/>
          <w:i/>
          <w:iCs/>
          <w:color w:val="222222"/>
          <w:sz w:val="28"/>
          <w:szCs w:val="28"/>
          <w:shd w:val="clear" w:color="auto" w:fill="FFFFFF"/>
        </w:rPr>
        <w:t>Contract law: An introduction to the English law of contract for the civil lawyer</w:t>
      </w:r>
      <w:r w:rsidRPr="002C2C8B">
        <w:rPr>
          <w:rFonts w:ascii="Times New Roman" w:hAnsi="Times New Roman" w:cs="Times New Roman"/>
          <w:color w:val="222222"/>
          <w:sz w:val="28"/>
          <w:szCs w:val="28"/>
          <w:shd w:val="clear" w:color="auto" w:fill="FFFFFF"/>
        </w:rPr>
        <w:t>. Bloomsbury Publishing.</w:t>
      </w:r>
    </w:p>
    <w:p w14:paraId="33D437B4"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t>Cutter v Powell</w:t>
      </w:r>
      <w:r w:rsidRPr="002C2C8B">
        <w:rPr>
          <w:rFonts w:ascii="Times New Roman" w:hAnsi="Times New Roman" w:cs="Times New Roman"/>
          <w:sz w:val="28"/>
          <w:szCs w:val="28"/>
        </w:rPr>
        <w:t xml:space="preserve"> [1795] EWHC KB J13</w:t>
      </w:r>
    </w:p>
    <w:p w14:paraId="6F69D173"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Fried, C., 2015. </w:t>
      </w:r>
      <w:r w:rsidRPr="002C2C8B">
        <w:rPr>
          <w:rFonts w:ascii="Times New Roman" w:hAnsi="Times New Roman" w:cs="Times New Roman"/>
          <w:i/>
          <w:iCs/>
          <w:color w:val="222222"/>
          <w:sz w:val="28"/>
          <w:szCs w:val="28"/>
          <w:shd w:val="clear" w:color="auto" w:fill="FFFFFF"/>
        </w:rPr>
        <w:t>Contract as promise: A theory of contractual obligation</w:t>
      </w:r>
      <w:r w:rsidRPr="002C2C8B">
        <w:rPr>
          <w:rFonts w:ascii="Times New Roman" w:hAnsi="Times New Roman" w:cs="Times New Roman"/>
          <w:color w:val="222222"/>
          <w:sz w:val="28"/>
          <w:szCs w:val="28"/>
          <w:shd w:val="clear" w:color="auto" w:fill="FFFFFF"/>
        </w:rPr>
        <w:t>. Oxford University Press, USA.</w:t>
      </w:r>
    </w:p>
    <w:p w14:paraId="4995198B"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t>Hadley v Baxendale</w:t>
      </w:r>
      <w:r w:rsidRPr="002C2C8B">
        <w:rPr>
          <w:rFonts w:ascii="Times New Roman" w:hAnsi="Times New Roman" w:cs="Times New Roman"/>
          <w:sz w:val="28"/>
          <w:szCs w:val="28"/>
        </w:rPr>
        <w:t xml:space="preserve"> (1854) 9 Ex Ch 341</w:t>
      </w:r>
    </w:p>
    <w:p w14:paraId="7801D192"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t>Harvey v Facey</w:t>
      </w:r>
      <w:r w:rsidRPr="002C2C8B">
        <w:rPr>
          <w:rFonts w:ascii="Times New Roman" w:hAnsi="Times New Roman" w:cs="Times New Roman"/>
          <w:sz w:val="28"/>
          <w:szCs w:val="28"/>
        </w:rPr>
        <w:t xml:space="preserve"> [1893] UKPC 1</w:t>
      </w:r>
    </w:p>
    <w:p w14:paraId="78D1B357"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t>Hoenig v Isaacs</w:t>
      </w:r>
      <w:r w:rsidRPr="002C2C8B">
        <w:rPr>
          <w:rFonts w:ascii="Times New Roman" w:hAnsi="Times New Roman" w:cs="Times New Roman"/>
          <w:sz w:val="28"/>
          <w:szCs w:val="28"/>
        </w:rPr>
        <w:t xml:space="preserve"> [1952] 2 All ER 176</w:t>
      </w:r>
    </w:p>
    <w:p w14:paraId="1FDA00A0"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Knapp, C.L., Crystal, N.M. and Prince, H.G., 2019. </w:t>
      </w:r>
      <w:r w:rsidRPr="002C2C8B">
        <w:rPr>
          <w:rFonts w:ascii="Times New Roman" w:hAnsi="Times New Roman" w:cs="Times New Roman"/>
          <w:i/>
          <w:iCs/>
          <w:color w:val="222222"/>
          <w:sz w:val="28"/>
          <w:szCs w:val="28"/>
          <w:shd w:val="clear" w:color="auto" w:fill="FFFFFF"/>
        </w:rPr>
        <w:t>Problems in Contract Law: cases and materials</w:t>
      </w:r>
      <w:r w:rsidRPr="002C2C8B">
        <w:rPr>
          <w:rFonts w:ascii="Times New Roman" w:hAnsi="Times New Roman" w:cs="Times New Roman"/>
          <w:color w:val="222222"/>
          <w:sz w:val="28"/>
          <w:szCs w:val="28"/>
          <w:shd w:val="clear" w:color="auto" w:fill="FFFFFF"/>
        </w:rPr>
        <w:t>. Aspen Publishers.</w:t>
      </w:r>
    </w:p>
    <w:p w14:paraId="0956C2E2"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proofErr w:type="spellStart"/>
      <w:r w:rsidRPr="002C2C8B">
        <w:rPr>
          <w:rFonts w:ascii="Times New Roman" w:hAnsi="Times New Roman" w:cs="Times New Roman"/>
          <w:color w:val="222222"/>
          <w:sz w:val="28"/>
          <w:szCs w:val="28"/>
          <w:shd w:val="clear" w:color="auto" w:fill="FFFFFF"/>
        </w:rPr>
        <w:t>Kötz</w:t>
      </w:r>
      <w:proofErr w:type="spellEnd"/>
      <w:r w:rsidRPr="002C2C8B">
        <w:rPr>
          <w:rFonts w:ascii="Times New Roman" w:hAnsi="Times New Roman" w:cs="Times New Roman"/>
          <w:color w:val="222222"/>
          <w:sz w:val="28"/>
          <w:szCs w:val="28"/>
          <w:shd w:val="clear" w:color="auto" w:fill="FFFFFF"/>
        </w:rPr>
        <w:t>, H., 2017. </w:t>
      </w:r>
      <w:r w:rsidRPr="002C2C8B">
        <w:rPr>
          <w:rFonts w:ascii="Times New Roman" w:hAnsi="Times New Roman" w:cs="Times New Roman"/>
          <w:i/>
          <w:iCs/>
          <w:color w:val="222222"/>
          <w:sz w:val="28"/>
          <w:szCs w:val="28"/>
          <w:shd w:val="clear" w:color="auto" w:fill="FFFFFF"/>
        </w:rPr>
        <w:t>European contract law</w:t>
      </w:r>
      <w:r w:rsidRPr="002C2C8B">
        <w:rPr>
          <w:rFonts w:ascii="Times New Roman" w:hAnsi="Times New Roman" w:cs="Times New Roman"/>
          <w:color w:val="222222"/>
          <w:sz w:val="28"/>
          <w:szCs w:val="28"/>
          <w:shd w:val="clear" w:color="auto" w:fill="FFFFFF"/>
        </w:rPr>
        <w:t>. Oxford University Press.</w:t>
      </w:r>
    </w:p>
    <w:p w14:paraId="607F19E3"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O'Sullivan, J., 2020. </w:t>
      </w:r>
      <w:r w:rsidRPr="002C2C8B">
        <w:rPr>
          <w:rFonts w:ascii="Times New Roman" w:hAnsi="Times New Roman" w:cs="Times New Roman"/>
          <w:i/>
          <w:iCs/>
          <w:color w:val="222222"/>
          <w:sz w:val="28"/>
          <w:szCs w:val="28"/>
          <w:shd w:val="clear" w:color="auto" w:fill="FFFFFF"/>
        </w:rPr>
        <w:t>O'Sullivan and Hilliard's the Law of Contract</w:t>
      </w:r>
      <w:r w:rsidRPr="002C2C8B">
        <w:rPr>
          <w:rFonts w:ascii="Times New Roman" w:hAnsi="Times New Roman" w:cs="Times New Roman"/>
          <w:color w:val="222222"/>
          <w:sz w:val="28"/>
          <w:szCs w:val="28"/>
          <w:shd w:val="clear" w:color="auto" w:fill="FFFFFF"/>
        </w:rPr>
        <w:t>. Oxford University Press.</w:t>
      </w:r>
    </w:p>
    <w:p w14:paraId="071105BD"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t xml:space="preserve">Partridge v </w:t>
      </w:r>
      <w:proofErr w:type="spellStart"/>
      <w:r w:rsidRPr="002C2C8B">
        <w:rPr>
          <w:rFonts w:ascii="Times New Roman" w:hAnsi="Times New Roman" w:cs="Times New Roman"/>
          <w:i/>
          <w:sz w:val="28"/>
          <w:szCs w:val="28"/>
        </w:rPr>
        <w:t>Critenden</w:t>
      </w:r>
      <w:proofErr w:type="spellEnd"/>
      <w:r w:rsidRPr="002C2C8B">
        <w:rPr>
          <w:rFonts w:ascii="Times New Roman" w:hAnsi="Times New Roman" w:cs="Times New Roman"/>
          <w:sz w:val="28"/>
          <w:szCs w:val="28"/>
        </w:rPr>
        <w:t xml:space="preserve"> (1968) 2 All ER 425</w:t>
      </w:r>
    </w:p>
    <w:p w14:paraId="3315E932"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Poole, J., 2016. </w:t>
      </w:r>
      <w:r w:rsidRPr="002C2C8B">
        <w:rPr>
          <w:rFonts w:ascii="Times New Roman" w:hAnsi="Times New Roman" w:cs="Times New Roman"/>
          <w:i/>
          <w:iCs/>
          <w:color w:val="222222"/>
          <w:sz w:val="28"/>
          <w:szCs w:val="28"/>
          <w:shd w:val="clear" w:color="auto" w:fill="FFFFFF"/>
        </w:rPr>
        <w:t>Textbook on contract law</w:t>
      </w:r>
      <w:r w:rsidRPr="002C2C8B">
        <w:rPr>
          <w:rFonts w:ascii="Times New Roman" w:hAnsi="Times New Roman" w:cs="Times New Roman"/>
          <w:color w:val="222222"/>
          <w:sz w:val="28"/>
          <w:szCs w:val="28"/>
          <w:shd w:val="clear" w:color="auto" w:fill="FFFFFF"/>
        </w:rPr>
        <w:t>. Oxford University Press.</w:t>
      </w:r>
    </w:p>
    <w:p w14:paraId="6A9FEC38"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lastRenderedPageBreak/>
        <w:t>Re McArdle</w:t>
      </w:r>
      <w:r w:rsidRPr="002C2C8B">
        <w:rPr>
          <w:rFonts w:ascii="Times New Roman" w:hAnsi="Times New Roman" w:cs="Times New Roman"/>
          <w:sz w:val="28"/>
          <w:szCs w:val="28"/>
        </w:rPr>
        <w:t xml:space="preserve"> (1951) Ch 669</w:t>
      </w:r>
    </w:p>
    <w:p w14:paraId="1435FE02"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i/>
          <w:sz w:val="28"/>
          <w:szCs w:val="28"/>
        </w:rPr>
        <w:t>Rose &amp; Frank Co v Crompton Bros</w:t>
      </w:r>
      <w:r w:rsidRPr="002C2C8B">
        <w:rPr>
          <w:rFonts w:ascii="Times New Roman" w:hAnsi="Times New Roman" w:cs="Times New Roman"/>
          <w:sz w:val="28"/>
          <w:szCs w:val="28"/>
        </w:rPr>
        <w:t xml:space="preserve"> [1925] AC 445</w:t>
      </w:r>
    </w:p>
    <w:p w14:paraId="765E4826"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Smits, J.M. ed., 2017. </w:t>
      </w:r>
      <w:r w:rsidRPr="002C2C8B">
        <w:rPr>
          <w:rFonts w:ascii="Times New Roman" w:hAnsi="Times New Roman" w:cs="Times New Roman"/>
          <w:i/>
          <w:iCs/>
          <w:color w:val="222222"/>
          <w:sz w:val="28"/>
          <w:szCs w:val="28"/>
          <w:shd w:val="clear" w:color="auto" w:fill="FFFFFF"/>
        </w:rPr>
        <w:t>Contract law: a comparative introduction</w:t>
      </w:r>
      <w:r w:rsidRPr="002C2C8B">
        <w:rPr>
          <w:rFonts w:ascii="Times New Roman" w:hAnsi="Times New Roman" w:cs="Times New Roman"/>
          <w:color w:val="222222"/>
          <w:sz w:val="28"/>
          <w:szCs w:val="28"/>
          <w:shd w:val="clear" w:color="auto" w:fill="FFFFFF"/>
        </w:rPr>
        <w:t>. Edward Elgar Publishing.</w:t>
      </w:r>
    </w:p>
    <w:p w14:paraId="1A02C734" w14:textId="77777777" w:rsidR="00E302F0" w:rsidRPr="002C2C8B" w:rsidRDefault="00E302F0" w:rsidP="00E302F0">
      <w:pPr>
        <w:spacing w:before="200" w:line="360" w:lineRule="auto"/>
        <w:jc w:val="both"/>
        <w:rPr>
          <w:rFonts w:ascii="Times New Roman" w:hAnsi="Times New Roman" w:cs="Times New Roman"/>
          <w:color w:val="222222"/>
          <w:sz w:val="28"/>
          <w:szCs w:val="28"/>
          <w:shd w:val="clear" w:color="auto" w:fill="FFFFFF"/>
        </w:rPr>
      </w:pPr>
      <w:r w:rsidRPr="002C2C8B">
        <w:rPr>
          <w:rFonts w:ascii="Times New Roman" w:hAnsi="Times New Roman" w:cs="Times New Roman"/>
          <w:color w:val="222222"/>
          <w:sz w:val="28"/>
          <w:szCs w:val="28"/>
          <w:shd w:val="clear" w:color="auto" w:fill="FFFFFF"/>
        </w:rPr>
        <w:t>McKendrick, E. and Liu, Q., 2015. </w:t>
      </w:r>
      <w:r w:rsidRPr="002C2C8B">
        <w:rPr>
          <w:rFonts w:ascii="Times New Roman" w:hAnsi="Times New Roman" w:cs="Times New Roman"/>
          <w:i/>
          <w:iCs/>
          <w:color w:val="222222"/>
          <w:sz w:val="28"/>
          <w:szCs w:val="28"/>
          <w:shd w:val="clear" w:color="auto" w:fill="FFFFFF"/>
        </w:rPr>
        <w:t>Contract Law: Australian Edition</w:t>
      </w:r>
      <w:r w:rsidRPr="002C2C8B">
        <w:rPr>
          <w:rFonts w:ascii="Times New Roman" w:hAnsi="Times New Roman" w:cs="Times New Roman"/>
          <w:color w:val="222222"/>
          <w:sz w:val="28"/>
          <w:szCs w:val="28"/>
          <w:shd w:val="clear" w:color="auto" w:fill="FFFFFF"/>
        </w:rPr>
        <w:t>. Macmillan International Higher Education.</w:t>
      </w:r>
    </w:p>
    <w:p w14:paraId="77A0D0DB" w14:textId="77777777" w:rsidR="00E302F0" w:rsidRPr="002C2C8B" w:rsidRDefault="00E302F0" w:rsidP="00E302F0">
      <w:pPr>
        <w:spacing w:before="200" w:line="360" w:lineRule="auto"/>
        <w:jc w:val="both"/>
        <w:rPr>
          <w:rFonts w:ascii="Times New Roman" w:hAnsi="Times New Roman" w:cs="Times New Roman"/>
          <w:sz w:val="28"/>
          <w:szCs w:val="28"/>
        </w:rPr>
      </w:pPr>
      <w:r w:rsidRPr="002C2C8B">
        <w:rPr>
          <w:rFonts w:ascii="Times New Roman" w:hAnsi="Times New Roman" w:cs="Times New Roman"/>
          <w:color w:val="222222"/>
          <w:sz w:val="28"/>
          <w:szCs w:val="28"/>
          <w:shd w:val="clear" w:color="auto" w:fill="FFFFFF"/>
        </w:rPr>
        <w:t>Morgan, J.E., 2020. </w:t>
      </w:r>
      <w:r w:rsidRPr="002C2C8B">
        <w:rPr>
          <w:rFonts w:ascii="Times New Roman" w:hAnsi="Times New Roman" w:cs="Times New Roman"/>
          <w:i/>
          <w:iCs/>
          <w:color w:val="222222"/>
          <w:sz w:val="28"/>
          <w:szCs w:val="28"/>
          <w:shd w:val="clear" w:color="auto" w:fill="FFFFFF"/>
        </w:rPr>
        <w:t>Great debates in contract law</w:t>
      </w:r>
      <w:r w:rsidRPr="002C2C8B">
        <w:rPr>
          <w:rFonts w:ascii="Times New Roman" w:hAnsi="Times New Roman" w:cs="Times New Roman"/>
          <w:color w:val="222222"/>
          <w:sz w:val="28"/>
          <w:szCs w:val="28"/>
          <w:shd w:val="clear" w:color="auto" w:fill="FFFFFF"/>
        </w:rPr>
        <w:t>. Red Globe Press.</w:t>
      </w:r>
    </w:p>
    <w:p w14:paraId="41F3B580" w14:textId="6F795FE3" w:rsidR="0056124F" w:rsidRPr="002C2C8B" w:rsidRDefault="00D73CFB">
      <w:pPr>
        <w:rPr>
          <w:rFonts w:ascii="Times New Roman" w:hAnsi="Times New Roman" w:cs="Times New Roman"/>
          <w:sz w:val="28"/>
          <w:szCs w:val="28"/>
        </w:rPr>
      </w:pPr>
    </w:p>
    <w:sectPr w:rsidR="0056124F" w:rsidRPr="002C2C8B" w:rsidSect="00F160C9">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0C9"/>
    <w:rsid w:val="001E1B19"/>
    <w:rsid w:val="002C2C8B"/>
    <w:rsid w:val="00326C1E"/>
    <w:rsid w:val="00580995"/>
    <w:rsid w:val="009D0428"/>
    <w:rsid w:val="009E0056"/>
    <w:rsid w:val="00A05233"/>
    <w:rsid w:val="00A435CB"/>
    <w:rsid w:val="00D73CFB"/>
    <w:rsid w:val="00E302F0"/>
    <w:rsid w:val="00F160C9"/>
    <w:rsid w:val="00F17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6010"/>
  <w15:chartTrackingRefBased/>
  <w15:docId w15:val="{CBC40947-08F9-DE46-AE24-E3E3D67E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5C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IN"/>
    </w:rPr>
  </w:style>
  <w:style w:type="paragraph" w:styleId="Heading2">
    <w:name w:val="heading 2"/>
    <w:basedOn w:val="Normal"/>
    <w:next w:val="Normal"/>
    <w:link w:val="Heading2Char"/>
    <w:uiPriority w:val="9"/>
    <w:unhideWhenUsed/>
    <w:qFormat/>
    <w:rsid w:val="00A435CB"/>
    <w:pPr>
      <w:keepNext/>
      <w:keepLines/>
      <w:spacing w:before="200" w:line="276" w:lineRule="auto"/>
      <w:outlineLvl w:val="1"/>
    </w:pPr>
    <w:rPr>
      <w:rFonts w:asciiTheme="majorHAnsi" w:eastAsiaTheme="majorEastAsia" w:hAnsiTheme="majorHAnsi" w:cstheme="majorBidi"/>
      <w:b/>
      <w:bCs/>
      <w:color w:val="4472C4" w:themeColor="accent1"/>
      <w:sz w:val="26"/>
      <w:szCs w:val="26"/>
      <w:lang w:val="en-IN"/>
    </w:rPr>
  </w:style>
  <w:style w:type="paragraph" w:styleId="Heading3">
    <w:name w:val="heading 3"/>
    <w:basedOn w:val="Normal"/>
    <w:next w:val="Normal"/>
    <w:link w:val="Heading3Char"/>
    <w:uiPriority w:val="9"/>
    <w:unhideWhenUsed/>
    <w:qFormat/>
    <w:rsid w:val="00A435CB"/>
    <w:pPr>
      <w:keepNext/>
      <w:keepLines/>
      <w:spacing w:before="200" w:line="276" w:lineRule="auto"/>
      <w:outlineLvl w:val="2"/>
    </w:pPr>
    <w:rPr>
      <w:rFonts w:asciiTheme="majorHAnsi" w:eastAsiaTheme="majorEastAsia" w:hAnsiTheme="majorHAnsi" w:cstheme="majorBidi"/>
      <w:b/>
      <w:bCs/>
      <w:color w:val="4472C4" w:themeColor="accent1"/>
      <w:lang w:val="en-IN"/>
    </w:rPr>
  </w:style>
  <w:style w:type="paragraph" w:styleId="Heading4">
    <w:name w:val="heading 4"/>
    <w:basedOn w:val="Normal"/>
    <w:next w:val="Normal"/>
    <w:link w:val="Heading4Char"/>
    <w:uiPriority w:val="9"/>
    <w:unhideWhenUsed/>
    <w:qFormat/>
    <w:rsid w:val="00A435CB"/>
    <w:pPr>
      <w:keepNext/>
      <w:keepLines/>
      <w:spacing w:before="200" w:line="276" w:lineRule="auto"/>
      <w:outlineLvl w:val="3"/>
    </w:pPr>
    <w:rPr>
      <w:rFonts w:asciiTheme="majorHAnsi" w:eastAsiaTheme="majorEastAsia" w:hAnsiTheme="majorHAnsi" w:cstheme="majorBidi"/>
      <w:b/>
      <w:bCs/>
      <w:i/>
      <w:iCs/>
      <w:color w:val="4472C4" w:themeColor="accent1"/>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60C9"/>
    <w:rPr>
      <w:rFonts w:eastAsiaTheme="minorEastAsia"/>
      <w:sz w:val="22"/>
      <w:szCs w:val="22"/>
      <w:lang w:val="en-US" w:eastAsia="zh-CN"/>
    </w:rPr>
  </w:style>
  <w:style w:type="character" w:customStyle="1" w:styleId="NoSpacingChar">
    <w:name w:val="No Spacing Char"/>
    <w:basedOn w:val="DefaultParagraphFont"/>
    <w:link w:val="NoSpacing"/>
    <w:uiPriority w:val="1"/>
    <w:rsid w:val="00F160C9"/>
    <w:rPr>
      <w:rFonts w:eastAsiaTheme="minorEastAsia"/>
      <w:sz w:val="22"/>
      <w:szCs w:val="22"/>
      <w:lang w:val="en-US" w:eastAsia="zh-CN"/>
    </w:rPr>
  </w:style>
  <w:style w:type="character" w:customStyle="1" w:styleId="Heading1Char">
    <w:name w:val="Heading 1 Char"/>
    <w:basedOn w:val="DefaultParagraphFont"/>
    <w:link w:val="Heading1"/>
    <w:uiPriority w:val="9"/>
    <w:rsid w:val="00A435CB"/>
    <w:rPr>
      <w:rFonts w:asciiTheme="majorHAnsi" w:eastAsiaTheme="majorEastAsia" w:hAnsiTheme="majorHAnsi" w:cstheme="majorBidi"/>
      <w:b/>
      <w:bCs/>
      <w:color w:val="2F5496" w:themeColor="accent1" w:themeShade="BF"/>
      <w:sz w:val="28"/>
      <w:szCs w:val="28"/>
      <w:lang w:val="en-IN"/>
    </w:rPr>
  </w:style>
  <w:style w:type="character" w:customStyle="1" w:styleId="Heading2Char">
    <w:name w:val="Heading 2 Char"/>
    <w:basedOn w:val="DefaultParagraphFont"/>
    <w:link w:val="Heading2"/>
    <w:uiPriority w:val="9"/>
    <w:rsid w:val="00A435CB"/>
    <w:rPr>
      <w:rFonts w:asciiTheme="majorHAnsi" w:eastAsiaTheme="majorEastAsia" w:hAnsiTheme="majorHAnsi" w:cstheme="majorBidi"/>
      <w:b/>
      <w:bCs/>
      <w:color w:val="4472C4" w:themeColor="accent1"/>
      <w:sz w:val="26"/>
      <w:szCs w:val="26"/>
      <w:lang w:val="en-IN"/>
    </w:rPr>
  </w:style>
  <w:style w:type="character" w:customStyle="1" w:styleId="Heading3Char">
    <w:name w:val="Heading 3 Char"/>
    <w:basedOn w:val="DefaultParagraphFont"/>
    <w:link w:val="Heading3"/>
    <w:uiPriority w:val="9"/>
    <w:rsid w:val="00A435CB"/>
    <w:rPr>
      <w:rFonts w:asciiTheme="majorHAnsi" w:eastAsiaTheme="majorEastAsia" w:hAnsiTheme="majorHAnsi" w:cstheme="majorBidi"/>
      <w:b/>
      <w:bCs/>
      <w:color w:val="4472C4" w:themeColor="accent1"/>
      <w:lang w:val="en-IN"/>
    </w:rPr>
  </w:style>
  <w:style w:type="character" w:customStyle="1" w:styleId="Heading4Char">
    <w:name w:val="Heading 4 Char"/>
    <w:basedOn w:val="DefaultParagraphFont"/>
    <w:link w:val="Heading4"/>
    <w:uiPriority w:val="9"/>
    <w:rsid w:val="00A435CB"/>
    <w:rPr>
      <w:rFonts w:asciiTheme="majorHAnsi" w:eastAsiaTheme="majorEastAsia" w:hAnsiTheme="majorHAnsi" w:cstheme="majorBidi"/>
      <w:b/>
      <w:bCs/>
      <w:i/>
      <w:iCs/>
      <w:color w:val="4472C4" w:themeColor="accent1"/>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ASSIGNMENT 1.                 Contract LAW</vt:lpstr>
    </vt:vector>
  </TitlesOfParts>
  <Company>Feb 01, 2021</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Contract LAW</dc:title>
  <dc:subject/>
  <dc:creator>Heresh Shareef Aubed (1705968)</dc:creator>
  <cp:keywords/>
  <dc:description/>
  <cp:lastModifiedBy>Heresh Shareef Aubed (1705968)</cp:lastModifiedBy>
  <cp:revision>3</cp:revision>
  <dcterms:created xsi:type="dcterms:W3CDTF">2021-03-02T23:48:00Z</dcterms:created>
  <dcterms:modified xsi:type="dcterms:W3CDTF">2021-03-05T00:11:00Z</dcterms:modified>
</cp:coreProperties>
</file>