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72E" w:rsidRDefault="003047ED">
      <w:r>
        <w:t>Ethics Questions</w:t>
      </w:r>
    </w:p>
    <w:p w:rsidR="003047ED" w:rsidRDefault="003047ED"/>
    <w:p w:rsidR="003047ED" w:rsidRDefault="003047ED" w:rsidP="003047ED">
      <w:pPr>
        <w:pStyle w:val="ListParagraph"/>
        <w:numPr>
          <w:ilvl w:val="0"/>
          <w:numId w:val="1"/>
        </w:numPr>
      </w:pPr>
      <w:r>
        <w:t>How much input should an assembly line worker have into the process of designing a new work system? How would your answer differ for an ambulance switchboard operator?</w:t>
      </w:r>
    </w:p>
    <w:p w:rsidR="003047ED" w:rsidRDefault="003047ED" w:rsidP="003047ED">
      <w:pPr>
        <w:pStyle w:val="ListParagraph"/>
        <w:numPr>
          <w:ilvl w:val="0"/>
          <w:numId w:val="1"/>
        </w:numPr>
      </w:pPr>
      <w:r>
        <w:t xml:space="preserve">Is there a difference between “accidental death by production line robot” and “accidental road death”? </w:t>
      </w:r>
    </w:p>
    <w:p w:rsidR="003047ED" w:rsidRDefault="003047ED" w:rsidP="003047ED">
      <w:pPr>
        <w:pStyle w:val="ListParagraph"/>
        <w:numPr>
          <w:ilvl w:val="0"/>
          <w:numId w:val="1"/>
        </w:numPr>
      </w:pPr>
      <w:r>
        <w:t xml:space="preserve">Which of </w:t>
      </w:r>
      <w:proofErr w:type="spellStart"/>
      <w:r>
        <w:t>Shneiderman’s</w:t>
      </w:r>
      <w:proofErr w:type="spellEnd"/>
      <w:r>
        <w:t xml:space="preserve"> golden rules might have been broken in the “killer robot” scenario? Do you believe that interface design is an ethical issue?</w:t>
      </w:r>
    </w:p>
    <w:p w:rsidR="003047ED" w:rsidRDefault="003047ED" w:rsidP="003047ED">
      <w:pPr>
        <w:pStyle w:val="ListParagraph"/>
        <w:numPr>
          <w:ilvl w:val="0"/>
          <w:numId w:val="1"/>
        </w:numPr>
      </w:pPr>
      <w:r>
        <w:t>Who might be suspects in the “killer robot” case? Should the company or the individual or both be held responsible?</w:t>
      </w:r>
    </w:p>
    <w:p w:rsidR="00D60CF3" w:rsidRDefault="00D60CF3" w:rsidP="003047ED">
      <w:pPr>
        <w:pStyle w:val="ListParagraph"/>
        <w:numPr>
          <w:ilvl w:val="0"/>
          <w:numId w:val="1"/>
        </w:numPr>
      </w:pPr>
      <w:r>
        <w:t>If the “killer robot” incident happened in the UK, how might the BCS Code of Practice have prevented it?</w:t>
      </w:r>
      <w:bookmarkStart w:id="0" w:name="_GoBack"/>
      <w:bookmarkEnd w:id="0"/>
    </w:p>
    <w:p w:rsidR="00D60CF3" w:rsidRDefault="00D60CF3" w:rsidP="003047ED">
      <w:pPr>
        <w:pStyle w:val="ListParagraph"/>
        <w:numPr>
          <w:ilvl w:val="0"/>
          <w:numId w:val="1"/>
        </w:numPr>
      </w:pPr>
      <w:r>
        <w:t>“Ethics is not an issue for the Wet Holiday Company e-booking system as it is not safety critical.” Do you agree?</w:t>
      </w:r>
    </w:p>
    <w:p w:rsidR="003047ED" w:rsidRDefault="003047ED" w:rsidP="003047ED">
      <w:pPr>
        <w:pStyle w:val="ListParagraph"/>
      </w:pPr>
    </w:p>
    <w:sectPr w:rsidR="003047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42047"/>
    <w:multiLevelType w:val="hybridMultilevel"/>
    <w:tmpl w:val="270EBB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ED"/>
    <w:rsid w:val="003047ED"/>
    <w:rsid w:val="0033537D"/>
    <w:rsid w:val="00D60CF3"/>
    <w:rsid w:val="00F6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7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Maw, Sue</dc:creator>
  <cp:lastModifiedBy>Maw, Sue</cp:lastModifiedBy>
  <cp:revision>1</cp:revision>
  <dcterms:created xsi:type="dcterms:W3CDTF">2013-04-25T08:55:00Z</dcterms:created>
  <dcterms:modified xsi:type="dcterms:W3CDTF">2013-04-25T09:10:00Z</dcterms:modified>
</cp:coreProperties>
</file>