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95B0A9" w14:textId="77777777" w:rsidR="007F7D89" w:rsidRDefault="007F7D89">
      <w:pPr>
        <w:pBdr>
          <w:top w:val="nil"/>
          <w:left w:val="nil"/>
          <w:bottom w:val="nil"/>
          <w:right w:val="nil"/>
          <w:between w:val="nil"/>
        </w:pBdr>
        <w:spacing w:after="280"/>
        <w:jc w:val="left"/>
        <w:rPr>
          <w:color w:val="000000"/>
        </w:rPr>
      </w:pPr>
    </w:p>
    <w:p w14:paraId="4CA703FB" w14:textId="77777777" w:rsidR="007F7D89" w:rsidRDefault="007F7D89">
      <w:pPr>
        <w:pStyle w:val="Heading1"/>
        <w:jc w:val="center"/>
        <w:rPr>
          <w:sz w:val="32"/>
          <w:szCs w:val="32"/>
        </w:rPr>
      </w:pPr>
    </w:p>
    <w:p w14:paraId="0FC2FE0C" w14:textId="57516FC8" w:rsidR="00A17C10" w:rsidRDefault="00A17C10" w:rsidP="00612B95">
      <w:pPr>
        <w:pStyle w:val="Heading1"/>
        <w:rPr>
          <w:sz w:val="32"/>
          <w:szCs w:val="32"/>
        </w:rPr>
      </w:pPr>
    </w:p>
    <w:p w14:paraId="46A55127" w14:textId="77777777" w:rsidR="009B0F61" w:rsidRPr="009B0F61" w:rsidRDefault="009B0F61" w:rsidP="009B0F61"/>
    <w:p w14:paraId="36B267D5" w14:textId="77777777" w:rsidR="007F7D89" w:rsidRDefault="007F7D89">
      <w:pPr>
        <w:pStyle w:val="Heading1"/>
        <w:jc w:val="center"/>
        <w:rPr>
          <w:sz w:val="32"/>
          <w:szCs w:val="32"/>
        </w:rPr>
      </w:pPr>
    </w:p>
    <w:p w14:paraId="75461970" w14:textId="77777777" w:rsidR="007F7D89" w:rsidRDefault="007F7D89">
      <w:pPr>
        <w:pStyle w:val="Heading1"/>
        <w:jc w:val="center"/>
        <w:rPr>
          <w:sz w:val="32"/>
          <w:szCs w:val="32"/>
        </w:rPr>
      </w:pPr>
    </w:p>
    <w:p w14:paraId="1D4ACD55" w14:textId="77777777" w:rsidR="007F7D89" w:rsidRDefault="007F7D89">
      <w:pPr>
        <w:pStyle w:val="Heading1"/>
        <w:jc w:val="center"/>
        <w:rPr>
          <w:sz w:val="32"/>
          <w:szCs w:val="32"/>
        </w:rPr>
      </w:pPr>
    </w:p>
    <w:p w14:paraId="59B4023B" w14:textId="77777777" w:rsidR="007F7D89" w:rsidRDefault="007F7D89">
      <w:pPr>
        <w:pStyle w:val="Heading1"/>
        <w:jc w:val="center"/>
        <w:rPr>
          <w:sz w:val="32"/>
          <w:szCs w:val="32"/>
        </w:rPr>
      </w:pPr>
    </w:p>
    <w:p w14:paraId="69C66ECB" w14:textId="77777777" w:rsidR="007F7D89" w:rsidRDefault="007F7D89">
      <w:pPr>
        <w:pStyle w:val="Heading1"/>
        <w:jc w:val="center"/>
        <w:rPr>
          <w:sz w:val="32"/>
          <w:szCs w:val="32"/>
        </w:rPr>
      </w:pPr>
    </w:p>
    <w:p w14:paraId="50C991AF" w14:textId="265A4E5E" w:rsidR="00A14D2D" w:rsidRPr="00E539AB" w:rsidRDefault="00ED1656" w:rsidP="00E539AB">
      <w:pPr>
        <w:jc w:val="center"/>
        <w:rPr>
          <w:b/>
          <w:sz w:val="32"/>
          <w:szCs w:val="32"/>
        </w:rPr>
      </w:pPr>
      <w:r>
        <w:rPr>
          <w:b/>
          <w:sz w:val="32"/>
          <w:szCs w:val="32"/>
        </w:rPr>
        <w:t>ASSESSMENT 2: WRITTEN ASSIGNMENT</w:t>
      </w:r>
      <w:r w:rsidR="0017137A">
        <w:rPr>
          <w:noProof/>
        </w:rPr>
        <w:drawing>
          <wp:anchor distT="0" distB="0" distL="114300" distR="114300" simplePos="0" relativeHeight="251659264" behindDoc="0" locked="0" layoutInCell="1" allowOverlap="1" wp14:anchorId="5C7E2A7A" wp14:editId="5EE047F1">
            <wp:simplePos x="0" y="0"/>
            <wp:positionH relativeFrom="column">
              <wp:posOffset>36871</wp:posOffset>
            </wp:positionH>
            <wp:positionV relativeFrom="paragraph">
              <wp:posOffset>308</wp:posOffset>
            </wp:positionV>
            <wp:extent cx="5715000" cy="285750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6">
                      <a:extLst>
                        <a:ext uri="{28A0092B-C50C-407E-A947-70E740481C1C}">
                          <a14:useLocalDpi xmlns:a14="http://schemas.microsoft.com/office/drawing/2010/main" val="0"/>
                        </a:ext>
                      </a:extLst>
                    </a:blip>
                    <a:stretch>
                      <a:fillRect/>
                    </a:stretch>
                  </pic:blipFill>
                  <pic:spPr>
                    <a:xfrm>
                      <a:off x="0" y="0"/>
                      <a:ext cx="5715000" cy="2857500"/>
                    </a:xfrm>
                    <a:prstGeom prst="rect">
                      <a:avLst/>
                    </a:prstGeom>
                  </pic:spPr>
                </pic:pic>
              </a:graphicData>
            </a:graphic>
          </wp:anchor>
        </w:drawing>
      </w:r>
    </w:p>
    <w:p w14:paraId="23C29731" w14:textId="717D3C8B" w:rsidR="007F7D89" w:rsidRDefault="00ED1656">
      <w:pPr>
        <w:spacing w:line="276" w:lineRule="auto"/>
        <w:jc w:val="center"/>
        <w:rPr>
          <w:b/>
          <w:sz w:val="28"/>
          <w:szCs w:val="28"/>
        </w:rPr>
      </w:pPr>
      <w:r>
        <w:rPr>
          <w:b/>
          <w:sz w:val="28"/>
          <w:szCs w:val="28"/>
        </w:rPr>
        <w:t>Table of Contents</w:t>
      </w:r>
    </w:p>
    <w:p w14:paraId="6C889CE0" w14:textId="56D1D79D" w:rsidR="00E539AB" w:rsidRDefault="006F1B55" w:rsidP="00E539AB">
      <w:pPr>
        <w:spacing w:line="276" w:lineRule="auto"/>
        <w:rPr>
          <w:sz w:val="28"/>
          <w:szCs w:val="28"/>
        </w:rPr>
      </w:pPr>
      <w:r>
        <w:rPr>
          <w:sz w:val="28"/>
          <w:szCs w:val="28"/>
        </w:rPr>
        <w:lastRenderedPageBreak/>
        <w:t>Module name-</w:t>
      </w:r>
      <w:r w:rsidR="0067424A">
        <w:rPr>
          <w:sz w:val="28"/>
          <w:szCs w:val="28"/>
        </w:rPr>
        <w:t>Mental Disorders And P</w:t>
      </w:r>
      <w:r w:rsidR="00036DD9">
        <w:rPr>
          <w:sz w:val="28"/>
          <w:szCs w:val="28"/>
        </w:rPr>
        <w:t>sychopathology</w:t>
      </w:r>
    </w:p>
    <w:p w14:paraId="4B497D4C" w14:textId="5FC45ED8" w:rsidR="00036DD9" w:rsidRDefault="00036DD9" w:rsidP="00E539AB">
      <w:pPr>
        <w:spacing w:line="276" w:lineRule="auto"/>
        <w:rPr>
          <w:sz w:val="28"/>
          <w:szCs w:val="28"/>
        </w:rPr>
      </w:pPr>
      <w:r>
        <w:rPr>
          <w:sz w:val="28"/>
          <w:szCs w:val="28"/>
        </w:rPr>
        <w:t>Module code-</w:t>
      </w:r>
      <w:r w:rsidR="00921F9B">
        <w:rPr>
          <w:sz w:val="28"/>
          <w:szCs w:val="28"/>
        </w:rPr>
        <w:t>BMHP 6006</w:t>
      </w:r>
    </w:p>
    <w:p w14:paraId="0B77789C" w14:textId="1EA66B83" w:rsidR="00921F9B" w:rsidRDefault="00921F9B" w:rsidP="00E539AB">
      <w:pPr>
        <w:spacing w:line="276" w:lineRule="auto"/>
        <w:rPr>
          <w:sz w:val="28"/>
          <w:szCs w:val="28"/>
        </w:rPr>
      </w:pPr>
      <w:r>
        <w:rPr>
          <w:sz w:val="28"/>
          <w:szCs w:val="28"/>
        </w:rPr>
        <w:t xml:space="preserve">Lecturer name-Bianca </w:t>
      </w:r>
      <w:r w:rsidR="004B341E">
        <w:rPr>
          <w:sz w:val="28"/>
          <w:szCs w:val="28"/>
        </w:rPr>
        <w:t>Sanfilippo</w:t>
      </w:r>
    </w:p>
    <w:p w14:paraId="7177552E" w14:textId="05C51654" w:rsidR="004B341E" w:rsidRDefault="007D4A40" w:rsidP="00E539AB">
      <w:pPr>
        <w:spacing w:line="276" w:lineRule="auto"/>
        <w:rPr>
          <w:sz w:val="28"/>
          <w:szCs w:val="28"/>
        </w:rPr>
      </w:pPr>
      <w:r>
        <w:rPr>
          <w:sz w:val="28"/>
          <w:szCs w:val="28"/>
        </w:rPr>
        <w:t>Student name-Badmus Adeshola Omotosho</w:t>
      </w:r>
    </w:p>
    <w:p w14:paraId="74F63FE5" w14:textId="2E6CC6BC" w:rsidR="007D4A40" w:rsidRDefault="007D4A40" w:rsidP="00E539AB">
      <w:pPr>
        <w:spacing w:line="276" w:lineRule="auto"/>
        <w:rPr>
          <w:sz w:val="28"/>
          <w:szCs w:val="28"/>
        </w:rPr>
      </w:pPr>
      <w:r>
        <w:rPr>
          <w:sz w:val="28"/>
          <w:szCs w:val="28"/>
        </w:rPr>
        <w:t>Student number</w:t>
      </w:r>
      <w:r w:rsidR="003A7D22">
        <w:rPr>
          <w:sz w:val="28"/>
          <w:szCs w:val="28"/>
        </w:rPr>
        <w:t>-1914925</w:t>
      </w:r>
    </w:p>
    <w:p w14:paraId="21F27DC5" w14:textId="6ECFB7C5" w:rsidR="006F1B55" w:rsidRDefault="006F1B55" w:rsidP="00E539AB">
      <w:pPr>
        <w:spacing w:line="276" w:lineRule="auto"/>
        <w:rPr>
          <w:sz w:val="28"/>
          <w:szCs w:val="28"/>
        </w:rPr>
      </w:pPr>
    </w:p>
    <w:p w14:paraId="31C9EC2A" w14:textId="77777777" w:rsidR="006F1B55" w:rsidRDefault="006F1B55" w:rsidP="00E539AB">
      <w:pPr>
        <w:spacing w:line="276" w:lineRule="auto"/>
        <w:rPr>
          <w:sz w:val="28"/>
          <w:szCs w:val="28"/>
        </w:rPr>
      </w:pPr>
    </w:p>
    <w:bookmarkStart w:id="0" w:name="_gjdgxs" w:colFirst="0" w:colLast="0" w:displacedByCustomXml="next"/>
    <w:bookmarkEnd w:id="0" w:displacedByCustomXml="next"/>
    <w:sdt>
      <w:sdtPr>
        <w:id w:val="2041163326"/>
        <w:docPartObj>
          <w:docPartGallery w:val="Table of Contents"/>
          <w:docPartUnique/>
        </w:docPartObj>
      </w:sdtPr>
      <w:sdtEndPr/>
      <w:sdtContent>
        <w:p w14:paraId="7B2EF569" w14:textId="77777777" w:rsidR="007F7D89" w:rsidRDefault="00ED1656">
          <w:pPr>
            <w:pBdr>
              <w:top w:val="nil"/>
              <w:left w:val="nil"/>
              <w:bottom w:val="nil"/>
              <w:right w:val="nil"/>
              <w:between w:val="nil"/>
            </w:pBdr>
            <w:tabs>
              <w:tab w:val="right" w:pos="9017"/>
            </w:tabs>
            <w:spacing w:after="100"/>
            <w:rPr>
              <w:rFonts w:ascii="Calibri" w:eastAsia="Calibri" w:hAnsi="Calibri" w:cs="Calibri"/>
              <w:color w:val="000000"/>
              <w:sz w:val="22"/>
              <w:szCs w:val="22"/>
            </w:rPr>
          </w:pPr>
          <w:r>
            <w:fldChar w:fldCharType="begin"/>
          </w:r>
          <w:r>
            <w:instrText xml:space="preserve"> TOC \h \u \z </w:instrText>
          </w:r>
          <w:r>
            <w:fldChar w:fldCharType="separate"/>
          </w:r>
          <w:hyperlink w:anchor="_30j0zll">
            <w:r>
              <w:rPr>
                <w:color w:val="000000"/>
              </w:rPr>
              <w:t>Introduction</w:t>
            </w:r>
            <w:r>
              <w:rPr>
                <w:color w:val="000000"/>
              </w:rPr>
              <w:tab/>
              <w:t>3</w:t>
            </w:r>
          </w:hyperlink>
          <w:r>
            <w:fldChar w:fldCharType="begin"/>
          </w:r>
          <w:r>
            <w:instrText xml:space="preserve"> HYPERLINK \l "_30j0zll" </w:instrText>
          </w:r>
          <w:r>
            <w:fldChar w:fldCharType="separate"/>
          </w:r>
        </w:p>
        <w:p w14:paraId="5389A957" w14:textId="77777777" w:rsidR="007F7D89" w:rsidRDefault="00ED1656">
          <w:pPr>
            <w:pBdr>
              <w:top w:val="nil"/>
              <w:left w:val="nil"/>
              <w:bottom w:val="nil"/>
              <w:right w:val="nil"/>
              <w:between w:val="nil"/>
            </w:pBdr>
            <w:tabs>
              <w:tab w:val="right" w:pos="9017"/>
            </w:tabs>
            <w:spacing w:after="100"/>
            <w:ind w:left="240"/>
            <w:rPr>
              <w:rFonts w:ascii="Calibri" w:eastAsia="Calibri" w:hAnsi="Calibri" w:cs="Calibri"/>
              <w:color w:val="000000"/>
              <w:sz w:val="22"/>
              <w:szCs w:val="22"/>
            </w:rPr>
          </w:pPr>
          <w:r>
            <w:fldChar w:fldCharType="end"/>
          </w:r>
          <w:hyperlink w:anchor="_1fob9te">
            <w:r>
              <w:rPr>
                <w:color w:val="000000"/>
              </w:rPr>
              <w:t>General Anxiety Disorders</w:t>
            </w:r>
            <w:r>
              <w:rPr>
                <w:color w:val="000000"/>
              </w:rPr>
              <w:tab/>
              <w:t>3</w:t>
            </w:r>
          </w:hyperlink>
        </w:p>
        <w:p w14:paraId="63325388" w14:textId="77777777" w:rsidR="007F7D89" w:rsidRDefault="00ED1656">
          <w:pPr>
            <w:pBdr>
              <w:top w:val="nil"/>
              <w:left w:val="nil"/>
              <w:bottom w:val="nil"/>
              <w:right w:val="nil"/>
              <w:between w:val="nil"/>
            </w:pBdr>
            <w:tabs>
              <w:tab w:val="right" w:pos="9017"/>
            </w:tabs>
            <w:spacing w:after="100"/>
            <w:ind w:left="240"/>
            <w:rPr>
              <w:rFonts w:ascii="Calibri" w:eastAsia="Calibri" w:hAnsi="Calibri" w:cs="Calibri"/>
              <w:color w:val="000000"/>
              <w:sz w:val="22"/>
              <w:szCs w:val="22"/>
            </w:rPr>
          </w:pPr>
          <w:hyperlink w:anchor="_3znysh7">
            <w:r>
              <w:rPr>
                <w:color w:val="000000"/>
              </w:rPr>
              <w:t>Different types of symptoms</w:t>
            </w:r>
            <w:r>
              <w:rPr>
                <w:color w:val="000000"/>
              </w:rPr>
              <w:tab/>
              <w:t>3</w:t>
            </w:r>
          </w:hyperlink>
        </w:p>
        <w:p w14:paraId="1CBB7BF3" w14:textId="77777777" w:rsidR="007F7D89" w:rsidRDefault="00ED1656">
          <w:pPr>
            <w:pBdr>
              <w:top w:val="nil"/>
              <w:left w:val="nil"/>
              <w:bottom w:val="nil"/>
              <w:right w:val="nil"/>
              <w:between w:val="nil"/>
            </w:pBdr>
            <w:tabs>
              <w:tab w:val="right" w:pos="9017"/>
            </w:tabs>
            <w:spacing w:after="100"/>
            <w:ind w:left="240"/>
            <w:rPr>
              <w:rFonts w:ascii="Calibri" w:eastAsia="Calibri" w:hAnsi="Calibri" w:cs="Calibri"/>
              <w:color w:val="000000"/>
              <w:sz w:val="22"/>
              <w:szCs w:val="22"/>
            </w:rPr>
          </w:pPr>
          <w:hyperlink w:anchor="_2et92p0">
            <w:r>
              <w:rPr>
                <w:color w:val="000000"/>
              </w:rPr>
              <w:t>Diagnosis</w:t>
            </w:r>
            <w:r>
              <w:rPr>
                <w:color w:val="000000"/>
              </w:rPr>
              <w:tab/>
              <w:t>4</w:t>
            </w:r>
          </w:hyperlink>
        </w:p>
        <w:p w14:paraId="5F8ED033" w14:textId="77777777" w:rsidR="007F7D89" w:rsidRDefault="00ED1656">
          <w:pPr>
            <w:pBdr>
              <w:top w:val="nil"/>
              <w:left w:val="nil"/>
              <w:bottom w:val="nil"/>
              <w:right w:val="nil"/>
              <w:between w:val="nil"/>
            </w:pBdr>
            <w:tabs>
              <w:tab w:val="right" w:pos="9017"/>
            </w:tabs>
            <w:spacing w:after="100"/>
            <w:ind w:left="240"/>
            <w:rPr>
              <w:rFonts w:ascii="Calibri" w:eastAsia="Calibri" w:hAnsi="Calibri" w:cs="Calibri"/>
              <w:color w:val="000000"/>
              <w:sz w:val="22"/>
              <w:szCs w:val="22"/>
            </w:rPr>
          </w:pPr>
          <w:hyperlink w:anchor="_tyjcwt">
            <w:r>
              <w:rPr>
                <w:color w:val="000000"/>
              </w:rPr>
              <w:t>Health complications</w:t>
            </w:r>
            <w:r>
              <w:rPr>
                <w:color w:val="000000"/>
              </w:rPr>
              <w:tab/>
              <w:t>5</w:t>
            </w:r>
          </w:hyperlink>
        </w:p>
        <w:p w14:paraId="04D613D7" w14:textId="77777777" w:rsidR="007F7D89" w:rsidRDefault="00ED1656">
          <w:pPr>
            <w:pBdr>
              <w:top w:val="nil"/>
              <w:left w:val="nil"/>
              <w:bottom w:val="nil"/>
              <w:right w:val="nil"/>
              <w:between w:val="nil"/>
            </w:pBdr>
            <w:tabs>
              <w:tab w:val="right" w:pos="9017"/>
            </w:tabs>
            <w:spacing w:after="100"/>
            <w:ind w:left="240"/>
            <w:rPr>
              <w:rFonts w:ascii="Calibri" w:eastAsia="Calibri" w:hAnsi="Calibri" w:cs="Calibri"/>
              <w:color w:val="000000"/>
              <w:sz w:val="22"/>
              <w:szCs w:val="22"/>
            </w:rPr>
          </w:pPr>
          <w:hyperlink w:anchor="_3dy6vkm">
            <w:r>
              <w:rPr>
                <w:color w:val="000000"/>
              </w:rPr>
              <w:t>Treatments</w:t>
            </w:r>
            <w:r>
              <w:rPr>
                <w:color w:val="000000"/>
              </w:rPr>
              <w:tab/>
              <w:t>6</w:t>
            </w:r>
          </w:hyperlink>
        </w:p>
        <w:p w14:paraId="23C3D462" w14:textId="77777777" w:rsidR="007F7D89" w:rsidRDefault="00ED1656">
          <w:pPr>
            <w:pBdr>
              <w:top w:val="nil"/>
              <w:left w:val="nil"/>
              <w:bottom w:val="nil"/>
              <w:right w:val="nil"/>
              <w:between w:val="nil"/>
            </w:pBdr>
            <w:tabs>
              <w:tab w:val="right" w:pos="9017"/>
            </w:tabs>
            <w:spacing w:after="100"/>
            <w:ind w:left="240"/>
            <w:rPr>
              <w:rFonts w:ascii="Calibri" w:eastAsia="Calibri" w:hAnsi="Calibri" w:cs="Calibri"/>
              <w:color w:val="000000"/>
              <w:sz w:val="22"/>
              <w:szCs w:val="22"/>
            </w:rPr>
          </w:pPr>
          <w:hyperlink w:anchor="_1t3h5sf">
            <w:r>
              <w:rPr>
                <w:color w:val="000000"/>
              </w:rPr>
              <w:t>Measurement of rehabilitation</w:t>
            </w:r>
            <w:r>
              <w:rPr>
                <w:color w:val="000000"/>
              </w:rPr>
              <w:tab/>
              <w:t>6</w:t>
            </w:r>
          </w:hyperlink>
        </w:p>
        <w:p w14:paraId="2AB76CB3" w14:textId="77777777" w:rsidR="007F7D89" w:rsidRDefault="00ED1656">
          <w:pPr>
            <w:pBdr>
              <w:top w:val="nil"/>
              <w:left w:val="nil"/>
              <w:bottom w:val="nil"/>
              <w:right w:val="nil"/>
              <w:between w:val="nil"/>
            </w:pBdr>
            <w:tabs>
              <w:tab w:val="right" w:pos="9017"/>
            </w:tabs>
            <w:spacing w:after="100"/>
            <w:rPr>
              <w:rFonts w:ascii="Calibri" w:eastAsia="Calibri" w:hAnsi="Calibri" w:cs="Calibri"/>
              <w:color w:val="000000"/>
              <w:sz w:val="22"/>
              <w:szCs w:val="22"/>
            </w:rPr>
          </w:pPr>
          <w:hyperlink w:anchor="_4d34og8">
            <w:r>
              <w:rPr>
                <w:color w:val="000000"/>
              </w:rPr>
              <w:t>Schizophrenia</w:t>
            </w:r>
            <w:r>
              <w:rPr>
                <w:color w:val="000000"/>
              </w:rPr>
              <w:tab/>
              <w:t>6</w:t>
            </w:r>
          </w:hyperlink>
        </w:p>
        <w:p w14:paraId="59D1D23D" w14:textId="77777777" w:rsidR="007F7D89" w:rsidRDefault="00ED1656">
          <w:pPr>
            <w:pBdr>
              <w:top w:val="nil"/>
              <w:left w:val="nil"/>
              <w:bottom w:val="nil"/>
              <w:right w:val="nil"/>
              <w:between w:val="nil"/>
            </w:pBdr>
            <w:tabs>
              <w:tab w:val="right" w:pos="9017"/>
            </w:tabs>
            <w:spacing w:after="100"/>
            <w:ind w:left="240"/>
            <w:rPr>
              <w:rFonts w:ascii="Calibri" w:eastAsia="Calibri" w:hAnsi="Calibri" w:cs="Calibri"/>
              <w:color w:val="000000"/>
              <w:sz w:val="22"/>
              <w:szCs w:val="22"/>
            </w:rPr>
          </w:pPr>
          <w:hyperlink w:anchor="_2s8eyo1">
            <w:r>
              <w:rPr>
                <w:color w:val="000000"/>
              </w:rPr>
              <w:t>Symptoms</w:t>
            </w:r>
            <w:r>
              <w:rPr>
                <w:color w:val="000000"/>
              </w:rPr>
              <w:tab/>
              <w:t>7</w:t>
            </w:r>
          </w:hyperlink>
        </w:p>
        <w:p w14:paraId="617B4560" w14:textId="77777777" w:rsidR="007F7D89" w:rsidRDefault="00ED1656">
          <w:pPr>
            <w:pBdr>
              <w:top w:val="nil"/>
              <w:left w:val="nil"/>
              <w:bottom w:val="nil"/>
              <w:right w:val="nil"/>
              <w:between w:val="nil"/>
            </w:pBdr>
            <w:tabs>
              <w:tab w:val="right" w:pos="9017"/>
            </w:tabs>
            <w:spacing w:after="100"/>
            <w:ind w:left="240"/>
            <w:rPr>
              <w:rFonts w:ascii="Calibri" w:eastAsia="Calibri" w:hAnsi="Calibri" w:cs="Calibri"/>
              <w:color w:val="000000"/>
              <w:sz w:val="22"/>
              <w:szCs w:val="22"/>
            </w:rPr>
          </w:pPr>
          <w:hyperlink w:anchor="_17dp8vu">
            <w:r>
              <w:rPr>
                <w:color w:val="000000"/>
              </w:rPr>
              <w:t>Diagnosis</w:t>
            </w:r>
            <w:r>
              <w:rPr>
                <w:color w:val="000000"/>
              </w:rPr>
              <w:tab/>
              <w:t>9</w:t>
            </w:r>
          </w:hyperlink>
        </w:p>
        <w:p w14:paraId="51215E33" w14:textId="77777777" w:rsidR="007F7D89" w:rsidRDefault="00ED1656">
          <w:pPr>
            <w:pBdr>
              <w:top w:val="nil"/>
              <w:left w:val="nil"/>
              <w:bottom w:val="nil"/>
              <w:right w:val="nil"/>
              <w:between w:val="nil"/>
            </w:pBdr>
            <w:tabs>
              <w:tab w:val="right" w:pos="9017"/>
            </w:tabs>
            <w:spacing w:after="100"/>
            <w:ind w:left="240"/>
            <w:rPr>
              <w:rFonts w:ascii="Calibri" w:eastAsia="Calibri" w:hAnsi="Calibri" w:cs="Calibri"/>
              <w:color w:val="000000"/>
              <w:sz w:val="22"/>
              <w:szCs w:val="22"/>
            </w:rPr>
          </w:pPr>
          <w:hyperlink w:anchor="_3rdcrjn">
            <w:r>
              <w:rPr>
                <w:color w:val="000000"/>
              </w:rPr>
              <w:t>Risk factors</w:t>
            </w:r>
            <w:r>
              <w:rPr>
                <w:color w:val="000000"/>
              </w:rPr>
              <w:tab/>
              <w:t>10</w:t>
            </w:r>
          </w:hyperlink>
        </w:p>
        <w:p w14:paraId="08279AB4" w14:textId="77777777" w:rsidR="007F7D89" w:rsidRDefault="00ED1656">
          <w:pPr>
            <w:pBdr>
              <w:top w:val="nil"/>
              <w:left w:val="nil"/>
              <w:bottom w:val="nil"/>
              <w:right w:val="nil"/>
              <w:between w:val="nil"/>
            </w:pBdr>
            <w:tabs>
              <w:tab w:val="right" w:pos="9017"/>
            </w:tabs>
            <w:spacing w:after="100"/>
            <w:ind w:left="240"/>
            <w:rPr>
              <w:rFonts w:ascii="Calibri" w:eastAsia="Calibri" w:hAnsi="Calibri" w:cs="Calibri"/>
              <w:color w:val="000000"/>
              <w:sz w:val="22"/>
              <w:szCs w:val="22"/>
            </w:rPr>
          </w:pPr>
          <w:hyperlink w:anchor="_26in1rg">
            <w:r>
              <w:rPr>
                <w:color w:val="000000"/>
              </w:rPr>
              <w:t>Treatment</w:t>
            </w:r>
            <w:r>
              <w:rPr>
                <w:color w:val="000000"/>
              </w:rPr>
              <w:tab/>
              <w:t>10</w:t>
            </w:r>
          </w:hyperlink>
        </w:p>
        <w:p w14:paraId="7266AC80" w14:textId="77777777" w:rsidR="007F7D89" w:rsidRDefault="00ED1656">
          <w:pPr>
            <w:pBdr>
              <w:top w:val="nil"/>
              <w:left w:val="nil"/>
              <w:bottom w:val="nil"/>
              <w:right w:val="nil"/>
              <w:between w:val="nil"/>
            </w:pBdr>
            <w:tabs>
              <w:tab w:val="right" w:pos="9017"/>
            </w:tabs>
            <w:spacing w:after="100"/>
            <w:ind w:left="240"/>
            <w:rPr>
              <w:rFonts w:ascii="Calibri" w:eastAsia="Calibri" w:hAnsi="Calibri" w:cs="Calibri"/>
              <w:color w:val="000000"/>
              <w:sz w:val="22"/>
              <w:szCs w:val="22"/>
            </w:rPr>
          </w:pPr>
          <w:hyperlink w:anchor="_lnxbz9">
            <w:r>
              <w:rPr>
                <w:color w:val="000000"/>
              </w:rPr>
              <w:t>Measurement of rehabilitation</w:t>
            </w:r>
            <w:r>
              <w:rPr>
                <w:color w:val="000000"/>
              </w:rPr>
              <w:tab/>
              <w:t>11</w:t>
            </w:r>
          </w:hyperlink>
        </w:p>
        <w:p w14:paraId="67F4A4C8" w14:textId="77777777" w:rsidR="007F7D89" w:rsidRDefault="00ED1656">
          <w:pPr>
            <w:pBdr>
              <w:top w:val="nil"/>
              <w:left w:val="nil"/>
              <w:bottom w:val="nil"/>
              <w:right w:val="nil"/>
              <w:between w:val="nil"/>
            </w:pBdr>
            <w:tabs>
              <w:tab w:val="right" w:pos="9017"/>
            </w:tabs>
            <w:spacing w:after="100"/>
            <w:rPr>
              <w:rFonts w:ascii="Calibri" w:eastAsia="Calibri" w:hAnsi="Calibri" w:cs="Calibri"/>
              <w:color w:val="000000"/>
              <w:sz w:val="22"/>
              <w:szCs w:val="22"/>
            </w:rPr>
          </w:pPr>
          <w:hyperlink w:anchor="_35nkun2">
            <w:r>
              <w:rPr>
                <w:color w:val="000000"/>
              </w:rPr>
              <w:t>Autism</w:t>
            </w:r>
            <w:r>
              <w:rPr>
                <w:color w:val="000000"/>
              </w:rPr>
              <w:tab/>
              <w:t>11</w:t>
            </w:r>
          </w:hyperlink>
        </w:p>
        <w:p w14:paraId="2F627748" w14:textId="77777777" w:rsidR="007F7D89" w:rsidRDefault="00ED1656">
          <w:pPr>
            <w:pBdr>
              <w:top w:val="nil"/>
              <w:left w:val="nil"/>
              <w:bottom w:val="nil"/>
              <w:right w:val="nil"/>
              <w:between w:val="nil"/>
            </w:pBdr>
            <w:tabs>
              <w:tab w:val="right" w:pos="9017"/>
            </w:tabs>
            <w:spacing w:after="100"/>
            <w:ind w:left="240"/>
            <w:rPr>
              <w:rFonts w:ascii="Calibri" w:eastAsia="Calibri" w:hAnsi="Calibri" w:cs="Calibri"/>
              <w:color w:val="000000"/>
              <w:sz w:val="22"/>
              <w:szCs w:val="22"/>
            </w:rPr>
          </w:pPr>
          <w:hyperlink w:anchor="_1ksv4uv">
            <w:r>
              <w:rPr>
                <w:color w:val="000000"/>
              </w:rPr>
              <w:t>Signs</w:t>
            </w:r>
            <w:r>
              <w:rPr>
                <w:color w:val="000000"/>
              </w:rPr>
              <w:tab/>
              <w:t>11</w:t>
            </w:r>
          </w:hyperlink>
        </w:p>
        <w:p w14:paraId="6F86CAD6" w14:textId="77777777" w:rsidR="007F7D89" w:rsidRDefault="00ED1656">
          <w:pPr>
            <w:pBdr>
              <w:top w:val="nil"/>
              <w:left w:val="nil"/>
              <w:bottom w:val="nil"/>
              <w:right w:val="nil"/>
              <w:between w:val="nil"/>
            </w:pBdr>
            <w:tabs>
              <w:tab w:val="right" w:pos="9017"/>
            </w:tabs>
            <w:spacing w:after="100"/>
            <w:ind w:left="240"/>
            <w:rPr>
              <w:rFonts w:ascii="Calibri" w:eastAsia="Calibri" w:hAnsi="Calibri" w:cs="Calibri"/>
              <w:color w:val="000000"/>
              <w:sz w:val="22"/>
              <w:szCs w:val="22"/>
            </w:rPr>
          </w:pPr>
          <w:hyperlink w:anchor="_44sinio">
            <w:r>
              <w:rPr>
                <w:color w:val="000000"/>
              </w:rPr>
              <w:t>Diagnosis</w:t>
            </w:r>
            <w:r>
              <w:rPr>
                <w:color w:val="000000"/>
              </w:rPr>
              <w:tab/>
              <w:t>13</w:t>
            </w:r>
          </w:hyperlink>
        </w:p>
        <w:p w14:paraId="21207119" w14:textId="77777777" w:rsidR="007F7D89" w:rsidRDefault="00ED1656">
          <w:pPr>
            <w:pBdr>
              <w:top w:val="nil"/>
              <w:left w:val="nil"/>
              <w:bottom w:val="nil"/>
              <w:right w:val="nil"/>
              <w:between w:val="nil"/>
            </w:pBdr>
            <w:tabs>
              <w:tab w:val="right" w:pos="9017"/>
            </w:tabs>
            <w:spacing w:after="100"/>
            <w:ind w:left="240"/>
            <w:rPr>
              <w:rFonts w:ascii="Calibri" w:eastAsia="Calibri" w:hAnsi="Calibri" w:cs="Calibri"/>
              <w:color w:val="000000"/>
              <w:sz w:val="22"/>
              <w:szCs w:val="22"/>
            </w:rPr>
          </w:pPr>
          <w:hyperlink w:anchor="_2jxsxqh">
            <w:r>
              <w:rPr>
                <w:color w:val="000000"/>
              </w:rPr>
              <w:t>Prevention and treatment</w:t>
            </w:r>
            <w:r>
              <w:rPr>
                <w:color w:val="000000"/>
              </w:rPr>
              <w:tab/>
              <w:t>14</w:t>
            </w:r>
          </w:hyperlink>
        </w:p>
        <w:p w14:paraId="749FA193" w14:textId="77777777" w:rsidR="007F7D89" w:rsidRDefault="00ED1656">
          <w:pPr>
            <w:pBdr>
              <w:top w:val="nil"/>
              <w:left w:val="nil"/>
              <w:bottom w:val="nil"/>
              <w:right w:val="nil"/>
              <w:between w:val="nil"/>
            </w:pBdr>
            <w:tabs>
              <w:tab w:val="right" w:pos="9017"/>
            </w:tabs>
            <w:spacing w:after="100"/>
            <w:ind w:left="240"/>
            <w:rPr>
              <w:rFonts w:ascii="Calibri" w:eastAsia="Calibri" w:hAnsi="Calibri" w:cs="Calibri"/>
              <w:color w:val="000000"/>
              <w:sz w:val="22"/>
              <w:szCs w:val="22"/>
            </w:rPr>
          </w:pPr>
          <w:hyperlink w:anchor="_z337ya">
            <w:r>
              <w:rPr>
                <w:color w:val="000000"/>
              </w:rPr>
              <w:t>Measurement of rehabilitation</w:t>
            </w:r>
            <w:r>
              <w:rPr>
                <w:color w:val="000000"/>
              </w:rPr>
              <w:tab/>
              <w:t>15</w:t>
            </w:r>
          </w:hyperlink>
        </w:p>
        <w:p w14:paraId="2B0667E9" w14:textId="77777777" w:rsidR="007F7D89" w:rsidRDefault="00ED1656">
          <w:pPr>
            <w:pBdr>
              <w:top w:val="nil"/>
              <w:left w:val="nil"/>
              <w:bottom w:val="nil"/>
              <w:right w:val="nil"/>
              <w:between w:val="nil"/>
            </w:pBdr>
            <w:tabs>
              <w:tab w:val="right" w:pos="9017"/>
            </w:tabs>
            <w:spacing w:after="100"/>
            <w:ind w:left="240"/>
            <w:rPr>
              <w:rFonts w:ascii="Calibri" w:eastAsia="Calibri" w:hAnsi="Calibri" w:cs="Calibri"/>
              <w:color w:val="000000"/>
              <w:sz w:val="22"/>
              <w:szCs w:val="22"/>
            </w:rPr>
          </w:pPr>
          <w:hyperlink w:anchor="_3j2qqm3">
            <w:r>
              <w:rPr>
                <w:color w:val="000000"/>
              </w:rPr>
              <w:t>Conclusion</w:t>
            </w:r>
            <w:r>
              <w:rPr>
                <w:color w:val="000000"/>
              </w:rPr>
              <w:tab/>
              <w:t>15</w:t>
            </w:r>
          </w:hyperlink>
        </w:p>
        <w:p w14:paraId="2FCD1183" w14:textId="77777777" w:rsidR="007F7D89" w:rsidRDefault="00ED1656">
          <w:pPr>
            <w:pBdr>
              <w:top w:val="nil"/>
              <w:left w:val="nil"/>
              <w:bottom w:val="nil"/>
              <w:right w:val="nil"/>
              <w:between w:val="nil"/>
            </w:pBdr>
            <w:tabs>
              <w:tab w:val="right" w:pos="9017"/>
            </w:tabs>
            <w:spacing w:after="100"/>
            <w:rPr>
              <w:rFonts w:ascii="Calibri" w:eastAsia="Calibri" w:hAnsi="Calibri" w:cs="Calibri"/>
              <w:color w:val="000000"/>
              <w:sz w:val="22"/>
              <w:szCs w:val="22"/>
            </w:rPr>
          </w:pPr>
          <w:hyperlink w:anchor="_1y810tw">
            <w:r>
              <w:rPr>
                <w:color w:val="000000"/>
                <w:highlight w:val="white"/>
              </w:rPr>
              <w:t>References</w:t>
            </w:r>
          </w:hyperlink>
          <w:hyperlink w:anchor="_1y810tw">
            <w:r>
              <w:rPr>
                <w:color w:val="000000"/>
              </w:rPr>
              <w:tab/>
              <w:t>17</w:t>
            </w:r>
          </w:hyperlink>
        </w:p>
        <w:p w14:paraId="6925AD72" w14:textId="77777777" w:rsidR="007F7D89" w:rsidRDefault="00ED1656">
          <w:r>
            <w:fldChar w:fldCharType="end"/>
          </w:r>
        </w:p>
      </w:sdtContent>
    </w:sdt>
    <w:p w14:paraId="657BECF7" w14:textId="77777777" w:rsidR="007F7D89" w:rsidRDefault="00ED1656">
      <w:pPr>
        <w:spacing w:line="276" w:lineRule="auto"/>
        <w:jc w:val="left"/>
        <w:rPr>
          <w:sz w:val="28"/>
          <w:szCs w:val="28"/>
        </w:rPr>
      </w:pPr>
      <w:r>
        <w:br w:type="page"/>
      </w:r>
    </w:p>
    <w:p w14:paraId="5E3EB7EA" w14:textId="77777777" w:rsidR="007F7D89" w:rsidRDefault="00ED1656">
      <w:pPr>
        <w:pStyle w:val="Heading1"/>
      </w:pPr>
      <w:bookmarkStart w:id="1" w:name="_30j0zll" w:colFirst="0" w:colLast="0"/>
      <w:bookmarkEnd w:id="1"/>
      <w:r>
        <w:lastRenderedPageBreak/>
        <w:t>Introduction</w:t>
      </w:r>
    </w:p>
    <w:p w14:paraId="27227356" w14:textId="77777777" w:rsidR="007F7D89" w:rsidRDefault="00ED1656">
      <w:r>
        <w:t>In this health assessment examine the classification, diagnosis, treatment and measurements of rehabilitation of three diseases. It detect extreme restless feelings that showing high level of tiredne</w:t>
      </w:r>
      <w:r>
        <w:t>ss and becoming fatigue. In this disease fail to concentrate and think for completing serious task rapidly. Having difficulty concentrating.</w:t>
      </w:r>
      <w:r>
        <w:rPr>
          <w:color w:val="000000"/>
        </w:rPr>
        <w:t xml:space="preserve"> Different types of signs are increasing for searching the factors of "Schizophrenia" in future health risk factors </w:t>
      </w:r>
      <w:r>
        <w:rPr>
          <w:color w:val="000000"/>
        </w:rPr>
        <w:t>of mental growth and precautions</w:t>
      </w:r>
      <w:r>
        <w:rPr>
          <w:b/>
          <w:color w:val="000000"/>
        </w:rPr>
        <w:t>. </w:t>
      </w:r>
      <w:r>
        <w:rPr>
          <w:color w:val="000000"/>
        </w:rPr>
        <w:t>"Schizophrenia" is defined serious mental health disorder that effecting normal brain functioning.</w:t>
      </w:r>
      <w:r>
        <w:t xml:space="preserve"> “Autism spectrum disorder” is defining a developing and functioning problem due to abnormal functioning of brain parts in h</w:t>
      </w:r>
      <w:r>
        <w:t>uman body systems. It can cause long-term effects of disability in adults in childhood by creating different changing perspectives. The different brain programming can rupture all nervous systems and immune growth help in the future development of human br</w:t>
      </w:r>
      <w:r>
        <w:t>ain systems.</w:t>
      </w:r>
    </w:p>
    <w:p w14:paraId="6FAF7039" w14:textId="77777777" w:rsidR="007F7D89" w:rsidRDefault="00ED1656">
      <w:pPr>
        <w:pStyle w:val="Heading2"/>
      </w:pPr>
      <w:bookmarkStart w:id="2" w:name="_1fob9te" w:colFirst="0" w:colLast="0"/>
      <w:bookmarkEnd w:id="2"/>
      <w:r>
        <w:t>General Anxiety Disorders</w:t>
      </w:r>
    </w:p>
    <w:p w14:paraId="38712D93" w14:textId="77777777" w:rsidR="007F7D89" w:rsidRDefault="00ED1656">
      <w:r>
        <w:t>It examines the long-term body effect due to the causes of increasing depression and feeling anxious that decrease our body's normal growth and instability in the future development of human health. It is developing a</w:t>
      </w:r>
      <w:r>
        <w:t xml:space="preserve"> high level of stress by enhancing the growth of mental instability in specific growth conditions. "Generalized anxiety disorder" (GAD) is starting their action during the stages of "adolescence" in the stages of early childhood and effecting stay the comp</w:t>
      </w:r>
      <w:r>
        <w:t>lete life cycles. The vital cause of anxiety is to secrete of "selective serotonin" and "selective serotonin" (</w:t>
      </w:r>
      <w:r>
        <w:rPr>
          <w:color w:val="222222"/>
          <w:highlight w:val="white"/>
        </w:rPr>
        <w:t>Hebert and Dugas, 2018)</w:t>
      </w:r>
      <w:r>
        <w:t>. Different types of inhibitors affect the enzymatic actions of rehabilitation for providing actions of reducing feeling a</w:t>
      </w:r>
      <w:r>
        <w:t>nxious. Various types of antidrug medications are involved in decreasing cancers of mental disability of future developing stages.</w:t>
      </w:r>
    </w:p>
    <w:p w14:paraId="68EE2569" w14:textId="77777777" w:rsidR="007F7D89" w:rsidRDefault="00ED1656">
      <w:pPr>
        <w:pStyle w:val="Heading2"/>
      </w:pPr>
      <w:bookmarkStart w:id="3" w:name="_3znysh7" w:colFirst="0" w:colLast="0"/>
      <w:bookmarkEnd w:id="3"/>
      <w:r>
        <w:t>Different types of symptoms </w:t>
      </w:r>
    </w:p>
    <w:p w14:paraId="131E1227" w14:textId="77777777" w:rsidR="007F7D89" w:rsidRDefault="00ED1656">
      <w:r>
        <w:t>It can show the various types of symptoms that affect the body physically and mentally affecting</w:t>
      </w:r>
      <w:r>
        <w:t xml:space="preserve"> portions that disrupt total body functions. The feeling worried is the essential reason for increasing the chances of anxiety disorders. The discontinuous type of sleeping is feeling at the time of enhancing body stress that helps to develop the GAD. The </w:t>
      </w:r>
      <w:r>
        <w:t>criteria for failure are to concentrate the sleeping which decreases mental stability. Constipation is arising due to less sleep and failure to concentrate on sleeping (</w:t>
      </w:r>
      <w:r>
        <w:rPr>
          <w:color w:val="222222"/>
          <w:highlight w:val="white"/>
        </w:rPr>
        <w:t xml:space="preserve">Hossain </w:t>
      </w:r>
      <w:r>
        <w:rPr>
          <w:i/>
          <w:color w:val="222222"/>
          <w:highlight w:val="white"/>
        </w:rPr>
        <w:t>et al</w:t>
      </w:r>
      <w:r>
        <w:rPr>
          <w:color w:val="222222"/>
          <w:highlight w:val="white"/>
        </w:rPr>
        <w:t>. 2020)</w:t>
      </w:r>
      <w:r>
        <w:t>. “</w:t>
      </w:r>
      <w:hyperlink r:id="rId7">
        <w:r>
          <w:rPr>
            <w:b/>
            <w:i/>
            <w:color w:val="000000"/>
          </w:rPr>
          <w:t>Dizzin</w:t>
        </w:r>
        <w:r>
          <w:rPr>
            <w:b/>
            <w:i/>
            <w:color w:val="000000"/>
          </w:rPr>
          <w:t>ess</w:t>
        </w:r>
      </w:hyperlink>
      <w:r>
        <w:rPr>
          <w:b/>
          <w:i/>
        </w:rPr>
        <w:t>” and “</w:t>
      </w:r>
      <w:hyperlink r:id="rId8">
        <w:r>
          <w:rPr>
            <w:b/>
            <w:i/>
            <w:color w:val="000000"/>
          </w:rPr>
          <w:t>heart palpitations</w:t>
        </w:r>
      </w:hyperlink>
      <w:r>
        <w:rPr>
          <w:b/>
          <w:i/>
        </w:rPr>
        <w:t>”</w:t>
      </w:r>
      <w:r>
        <w:t xml:space="preserve"> is showing the various types of anxiety and mental disorder for developing physical instability and changing long-term stable human body conditions. Various types of </w:t>
      </w:r>
      <w:r>
        <w:lastRenderedPageBreak/>
        <w:t>mental disorders can rupture the growth of human deve</w:t>
      </w:r>
      <w:r>
        <w:t>lopment and change their growth proportions in future development. Different types of persistent factors are developing for reducing the human body's stability and decreasing the chances of mental impact. The chances of "overthinking" are the main reason f</w:t>
      </w:r>
      <w:r>
        <w:t xml:space="preserve">or increasing disorders. </w:t>
      </w:r>
    </w:p>
    <w:p w14:paraId="03AB0FF4" w14:textId="77777777" w:rsidR="007F7D89" w:rsidRDefault="00ED1656">
      <w:pPr>
        <w:jc w:val="center"/>
      </w:pPr>
      <w:r>
        <w:rPr>
          <w:noProof/>
        </w:rPr>
        <w:drawing>
          <wp:inline distT="0" distB="0" distL="0" distR="0" wp14:anchorId="7C09864B" wp14:editId="1471F68A">
            <wp:extent cx="3324225" cy="26574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324225" cy="2657475"/>
                    </a:xfrm>
                    <a:prstGeom prst="rect">
                      <a:avLst/>
                    </a:prstGeom>
                    <a:ln/>
                  </pic:spPr>
                </pic:pic>
              </a:graphicData>
            </a:graphic>
          </wp:inline>
        </w:drawing>
      </w:r>
    </w:p>
    <w:p w14:paraId="548FB671" w14:textId="77777777" w:rsidR="007F7D89" w:rsidRDefault="00ED1656">
      <w:pPr>
        <w:jc w:val="center"/>
        <w:rPr>
          <w:b/>
        </w:rPr>
      </w:pPr>
      <w:r>
        <w:rPr>
          <w:b/>
        </w:rPr>
        <w:t>Figure 1: Rate of "GAD"</w:t>
      </w:r>
    </w:p>
    <w:p w14:paraId="2856ECBC" w14:textId="77777777" w:rsidR="007F7D89" w:rsidRDefault="00ED1656">
      <w:pPr>
        <w:jc w:val="center"/>
      </w:pPr>
      <w:r>
        <w:t xml:space="preserve">(Source: </w:t>
      </w:r>
      <w:r>
        <w:rPr>
          <w:color w:val="222222"/>
          <w:highlight w:val="white"/>
        </w:rPr>
        <w:t>Anxietycentre, 2021)</w:t>
      </w:r>
    </w:p>
    <w:p w14:paraId="29C4C06A" w14:textId="77777777" w:rsidR="007F7D89" w:rsidRDefault="00ED1656">
      <w:r>
        <w:t xml:space="preserve">The above figure mentioned that the increasing percentage of "GAD" including percentages </w:t>
      </w:r>
      <w:r>
        <w:rPr>
          <w:b/>
          <w:i/>
        </w:rPr>
        <w:t>of 18 % and 27.5</w:t>
      </w:r>
      <w:r>
        <w:t xml:space="preserve"> and high to low percentages is </w:t>
      </w:r>
      <w:r>
        <w:rPr>
          <w:b/>
          <w:i/>
        </w:rPr>
        <w:t>54.5 %.</w:t>
      </w:r>
      <w:r>
        <w:t xml:space="preserve"> The "overthinking about the g</w:t>
      </w:r>
      <w:r>
        <w:t>eneral plans" shows the bad outcomes of mineable changes. The person full of "threats" is viewing at a time of "anxiety" and "disorders". the feeling about the controlling situation in a general person has defined the essential sign for increasing the GAD.</w:t>
      </w:r>
      <w:r>
        <w:t>  The "worried person" is full of consisting with GAD that effecting their stability of mental ability and capabilities.   The decreasing chances of "mental relaxation” and "feeling restlessness" fail to concentrate on normal lifestyles. The full of concen</w:t>
      </w:r>
      <w:r>
        <w:t>tration is failing to the chances of “ongoing mind goes to a blank" (</w:t>
      </w:r>
      <w:r>
        <w:rPr>
          <w:color w:val="222222"/>
          <w:highlight w:val="white"/>
        </w:rPr>
        <w:t xml:space="preserve">Johnson </w:t>
      </w:r>
      <w:r>
        <w:rPr>
          <w:i/>
          <w:color w:val="222222"/>
          <w:highlight w:val="white"/>
        </w:rPr>
        <w:t>et al.</w:t>
      </w:r>
      <w:r>
        <w:rPr>
          <w:color w:val="222222"/>
          <w:highlight w:val="white"/>
        </w:rPr>
        <w:t xml:space="preserve"> 2019)</w:t>
      </w:r>
      <w:r>
        <w:t>. Fatigue is the main reason for increasing the Gap that involves different types of physical disorders such as "sweating", "muscle tension", ”nervousness", "Trembling</w:t>
      </w:r>
      <w:r>
        <w:t>", "vomiting", "Nausea", "irritation"</w:t>
      </w:r>
    </w:p>
    <w:p w14:paraId="7C166D5C" w14:textId="77777777" w:rsidR="007F7D89" w:rsidRDefault="00ED1656">
      <w:pPr>
        <w:pStyle w:val="Heading2"/>
      </w:pPr>
      <w:bookmarkStart w:id="4" w:name="_2et92p0" w:colFirst="0" w:colLast="0"/>
      <w:bookmarkEnd w:id="4"/>
      <w:r>
        <w:t>Diagnosis</w:t>
      </w:r>
    </w:p>
    <w:p w14:paraId="036E4DE0" w14:textId="77777777" w:rsidR="007F7D89" w:rsidRDefault="00ED1656">
      <w:r>
        <w:t>The main cause of GAD is arising at the time of unstable brain functioning that hampers the secretions of different "growth hormones". The various types of enzymatic reactions are the main ones responsible for disrupting simple body functions and growing a</w:t>
      </w:r>
      <w:r>
        <w:t xml:space="preserve">nxiety and feeling </w:t>
      </w:r>
      <w:r>
        <w:lastRenderedPageBreak/>
        <w:t>irritation. The complexity of biological factors is rupturing the growth of a simple immune system that grows different types of serious diseases in future growth phases. The differences in “brain functions” are assists to change the mod</w:t>
      </w:r>
      <w:r>
        <w:t>e of simplicity and changing the secretion of hormonal effects (</w:t>
      </w:r>
      <w:r>
        <w:rPr>
          <w:color w:val="222222"/>
          <w:highlight w:val="white"/>
        </w:rPr>
        <w:t xml:space="preserve">Nordahl </w:t>
      </w:r>
      <w:r>
        <w:rPr>
          <w:i/>
          <w:color w:val="222222"/>
          <w:highlight w:val="white"/>
        </w:rPr>
        <w:t>et al</w:t>
      </w:r>
      <w:r>
        <w:rPr>
          <w:color w:val="222222"/>
          <w:highlight w:val="white"/>
        </w:rPr>
        <w:t>. 2018)</w:t>
      </w:r>
      <w:r>
        <w:t>. DNA and genetics are the main reasons for increasing the loss of concentration in every working process. The arising process of threatening is the main cause of body prec</w:t>
      </w:r>
      <w:r>
        <w:t>iseness due to the body's complex functioning.</w:t>
      </w:r>
    </w:p>
    <w:p w14:paraId="39AE29C5" w14:textId="77777777" w:rsidR="007F7D89" w:rsidRDefault="00ED1656">
      <w:pPr>
        <w:pStyle w:val="Heading2"/>
      </w:pPr>
      <w:bookmarkStart w:id="5" w:name="_tyjcwt" w:colFirst="0" w:colLast="0"/>
      <w:bookmarkEnd w:id="5"/>
      <w:r>
        <w:t xml:space="preserve">Health complications </w:t>
      </w:r>
    </w:p>
    <w:p w14:paraId="69854886" w14:textId="77777777" w:rsidR="007F7D89" w:rsidRDefault="00ED1656">
      <w:r>
        <w:t>Various types of complications are increasing for enhancing the rates of mental disorders that fail to perform for completing tasks. The inability to perform can reduce the chances of per</w:t>
      </w:r>
      <w:r>
        <w:t>sonality and obtaining knowledge in a particular study and the effectiveness of services. The effective time is essential for the effect of future complications during the development of risk factors and focusing on the high energy level and decreasing the</w:t>
      </w:r>
      <w:r>
        <w:t xml:space="preserve"> less concentrating effect (</w:t>
      </w:r>
      <w:r>
        <w:rPr>
          <w:color w:val="222222"/>
          <w:highlight w:val="white"/>
        </w:rPr>
        <w:t xml:space="preserve">Price </w:t>
      </w:r>
      <w:r>
        <w:rPr>
          <w:i/>
          <w:color w:val="222222"/>
          <w:highlight w:val="white"/>
        </w:rPr>
        <w:t>et al.</w:t>
      </w:r>
      <w:r>
        <w:rPr>
          <w:color w:val="222222"/>
          <w:highlight w:val="white"/>
        </w:rPr>
        <w:t xml:space="preserve"> 2019)</w:t>
      </w:r>
      <w:r>
        <w:t>.</w:t>
      </w:r>
    </w:p>
    <w:p w14:paraId="393C3457" w14:textId="77777777" w:rsidR="007F7D89" w:rsidRDefault="00ED1656">
      <w:pPr>
        <w:jc w:val="center"/>
      </w:pPr>
      <w:r>
        <w:rPr>
          <w:noProof/>
        </w:rPr>
        <w:drawing>
          <wp:inline distT="0" distB="0" distL="0" distR="0" wp14:anchorId="730BD962" wp14:editId="289F68DB">
            <wp:extent cx="5943600" cy="2436876"/>
            <wp:effectExtent l="38100" t="38100" r="38100" b="381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2436876"/>
                    </a:xfrm>
                    <a:prstGeom prst="rect">
                      <a:avLst/>
                    </a:prstGeom>
                    <a:ln w="38100">
                      <a:solidFill>
                        <a:srgbClr val="000000"/>
                      </a:solidFill>
                      <a:prstDash val="solid"/>
                    </a:ln>
                  </pic:spPr>
                </pic:pic>
              </a:graphicData>
            </a:graphic>
          </wp:inline>
        </w:drawing>
      </w:r>
    </w:p>
    <w:p w14:paraId="55B0CA84" w14:textId="77777777" w:rsidR="007F7D89" w:rsidRDefault="00ED1656">
      <w:pPr>
        <w:jc w:val="center"/>
      </w:pPr>
      <w:r>
        <w:rPr>
          <w:b/>
        </w:rPr>
        <w:t>Figure 2</w:t>
      </w:r>
      <w:r>
        <w:t>:</w:t>
      </w:r>
      <w:r>
        <w:rPr>
          <w:b/>
        </w:rPr>
        <w:t xml:space="preserve"> General Anxiety Disorder</w:t>
      </w:r>
    </w:p>
    <w:p w14:paraId="7A560CC8" w14:textId="77777777" w:rsidR="007F7D89" w:rsidRDefault="00ED1656">
      <w:pPr>
        <w:jc w:val="center"/>
      </w:pPr>
      <w:r>
        <w:t xml:space="preserve">(Source: Influenced by </w:t>
      </w:r>
      <w:r>
        <w:rPr>
          <w:color w:val="222222"/>
          <w:highlight w:val="white"/>
        </w:rPr>
        <w:t xml:space="preserve">Price </w:t>
      </w:r>
      <w:r>
        <w:rPr>
          <w:i/>
          <w:color w:val="222222"/>
          <w:highlight w:val="white"/>
        </w:rPr>
        <w:t>et al.</w:t>
      </w:r>
      <w:r>
        <w:rPr>
          <w:color w:val="222222"/>
          <w:highlight w:val="white"/>
        </w:rPr>
        <w:t xml:space="preserve"> 2019</w:t>
      </w:r>
      <w:r>
        <w:t>)</w:t>
      </w:r>
    </w:p>
    <w:p w14:paraId="523544E6" w14:textId="77777777" w:rsidR="007F7D89" w:rsidRDefault="00ED1656">
      <w:r>
        <w:t>It can increase some physical complexity such as the massive rates of heart attacks that rupture the growth of human nervous syst</w:t>
      </w:r>
      <w:r>
        <w:t>ems. The several "digestive complexity" is increasing the complications of liver symptoms and constipation problems that affect the normal growth of human immune systems. "Headaches and migraines" is the serious cause that promotes nervous disorders. The d</w:t>
      </w:r>
      <w:r>
        <w:t xml:space="preserve">ifference between "chronic illness" and pain is increasingly associated with damage to the nervous system. The enhancing rates of heart attacks are detecting the system of </w:t>
      </w:r>
      <w:r>
        <w:lastRenderedPageBreak/>
        <w:t>“cardiovascular operation” that operates by the normal nerve functioning (</w:t>
      </w:r>
      <w:r>
        <w:rPr>
          <w:color w:val="222222"/>
          <w:highlight w:val="white"/>
        </w:rPr>
        <w:t>Anxietycen</w:t>
      </w:r>
      <w:r>
        <w:rPr>
          <w:color w:val="222222"/>
          <w:highlight w:val="white"/>
        </w:rPr>
        <w:t>tre, 2022)</w:t>
      </w:r>
      <w:r>
        <w:t>.</w:t>
      </w:r>
    </w:p>
    <w:p w14:paraId="60A1094A" w14:textId="77777777" w:rsidR="007F7D89" w:rsidRDefault="00ED1656">
      <w:pPr>
        <w:pStyle w:val="Heading2"/>
      </w:pPr>
      <w:bookmarkStart w:id="6" w:name="_3dy6vkm" w:colFirst="0" w:colLast="0"/>
      <w:bookmarkEnd w:id="6"/>
      <w:r>
        <w:t>Treatments</w:t>
      </w:r>
    </w:p>
    <w:p w14:paraId="1CEE3EA4" w14:textId="77777777" w:rsidR="007F7D89" w:rsidRDefault="00ED1656">
      <w:r>
        <w:t xml:space="preserve">The various types of associating factors are increasing for reducing the effect of mental disability and chances of “depression”. The types of different </w:t>
      </w:r>
      <w:r>
        <w:rPr>
          <w:b/>
          <w:i/>
        </w:rPr>
        <w:t>“psychopharmacological</w:t>
      </w:r>
      <w:r>
        <w:t>” and “psychological” treatments are used for reducing the</w:t>
      </w:r>
      <w:r>
        <w:t xml:space="preserve"> chances of “mental disorders”. Almost 45 % of the people are getting treatment from different types of mental treatments. The enhancing chances of an “inflammatory” situation are arriving as well as “rheumatoid arthritis” is effective for medical treatmen</w:t>
      </w:r>
      <w:r>
        <w:t>ts and injecting different growth hormones (</w:t>
      </w:r>
      <w:r>
        <w:rPr>
          <w:color w:val="222222"/>
          <w:highlight w:val="white"/>
        </w:rPr>
        <w:t xml:space="preserve">Singh </w:t>
      </w:r>
      <w:r>
        <w:rPr>
          <w:i/>
          <w:color w:val="222222"/>
          <w:highlight w:val="white"/>
        </w:rPr>
        <w:t>et al</w:t>
      </w:r>
      <w:r>
        <w:rPr>
          <w:color w:val="222222"/>
          <w:highlight w:val="white"/>
        </w:rPr>
        <w:t>. 2020)</w:t>
      </w:r>
      <w:r>
        <w:t>. The effect of "mental relaxation" decreases these types of diseases in future health intervention processes. The innovations of the different pathogenic functioning reduce their chances of dis</w:t>
      </w:r>
      <w:r>
        <w:t xml:space="preserve">orders and show effectiveness in </w:t>
      </w:r>
      <w:r>
        <w:rPr>
          <w:b/>
          <w:i/>
        </w:rPr>
        <w:t>“psychiatric disorders</w:t>
      </w:r>
      <w:r>
        <w:t>”. “</w:t>
      </w:r>
      <w:r>
        <w:rPr>
          <w:b/>
          <w:i/>
        </w:rPr>
        <w:t>Inflammatory mechanisms</w:t>
      </w:r>
      <w:r>
        <w:t xml:space="preserve">” are the factors for the rapidly growing process of mental instability and feeling the less concentration effect. </w:t>
      </w:r>
    </w:p>
    <w:p w14:paraId="7AE5DC7C" w14:textId="77777777" w:rsidR="007F7D89" w:rsidRDefault="00ED1656">
      <w:pPr>
        <w:pStyle w:val="Heading2"/>
      </w:pPr>
      <w:bookmarkStart w:id="7" w:name="_1t3h5sf" w:colFirst="0" w:colLast="0"/>
      <w:bookmarkEnd w:id="7"/>
      <w:r>
        <w:t>Measurement of rehabilitation</w:t>
      </w:r>
    </w:p>
    <w:p w14:paraId="5F48891D" w14:textId="77777777" w:rsidR="007F7D89" w:rsidRDefault="00ED1656">
      <w:r>
        <w:t>Changing the immune systems can develop a healthy environment for the future development of mental health cond</w:t>
      </w:r>
      <w:r>
        <w:t>itions. The treatment is providing for associating with genome variations and their functioning. The treatments are giving accurate procurement for changing the many immune signaling steps and continuous flow of secretions. There are some primary precautio</w:t>
      </w:r>
      <w:r>
        <w:t>ns included for reducing the risk of “anxiety” and depression such as the awake up in the “early morning” that help to get beneficial effectiveness (</w:t>
      </w:r>
      <w:r>
        <w:rPr>
          <w:color w:val="222222"/>
          <w:highlight w:val="white"/>
        </w:rPr>
        <w:t xml:space="preserve">Strawn </w:t>
      </w:r>
      <w:r>
        <w:rPr>
          <w:i/>
          <w:color w:val="222222"/>
          <w:highlight w:val="white"/>
        </w:rPr>
        <w:t>et al.</w:t>
      </w:r>
      <w:r>
        <w:rPr>
          <w:color w:val="222222"/>
          <w:highlight w:val="white"/>
        </w:rPr>
        <w:t xml:space="preserve"> 2018)</w:t>
      </w:r>
      <w:r>
        <w:t xml:space="preserve">. The suitable controlling of health risks and issues can decrease the effect of mental </w:t>
      </w:r>
      <w:r>
        <w:t>concentrations that supply great energy in a full day of the life cycle. Eating health is effective for getting general precautions of “GAD”.</w:t>
      </w:r>
    </w:p>
    <w:p w14:paraId="7CC11857" w14:textId="77777777" w:rsidR="007F7D89" w:rsidRDefault="00ED1656">
      <w:pPr>
        <w:pStyle w:val="Heading1"/>
      </w:pPr>
      <w:bookmarkStart w:id="8" w:name="_4d34og8" w:colFirst="0" w:colLast="0"/>
      <w:bookmarkEnd w:id="8"/>
      <w:r>
        <w:t> Schizophrenia</w:t>
      </w:r>
    </w:p>
    <w:p w14:paraId="16CFB6A5" w14:textId="77777777" w:rsidR="007F7D89" w:rsidRDefault="00ED1656">
      <w:pPr>
        <w:pBdr>
          <w:top w:val="nil"/>
          <w:left w:val="nil"/>
          <w:bottom w:val="nil"/>
          <w:right w:val="nil"/>
          <w:between w:val="nil"/>
        </w:pBdr>
        <w:spacing w:before="280" w:after="280"/>
        <w:rPr>
          <w:color w:val="000000"/>
        </w:rPr>
      </w:pPr>
      <w:r>
        <w:rPr>
          <w:color w:val="000000"/>
        </w:rPr>
        <w:t>. People behave with an abnormal personality and working as abnormally in the stages of normal body</w:t>
      </w:r>
      <w:r>
        <w:rPr>
          <w:color w:val="000000"/>
        </w:rPr>
        <w:t xml:space="preserve"> functioning. As a result, the different "hallucinations", and "delusions" is beginning at the time of mental depression that hampers the normal working process of following a daily routine. It can affect the normal "mind thinking" for controlling the body</w:t>
      </w:r>
      <w:r>
        <w:rPr>
          <w:color w:val="000000"/>
        </w:rPr>
        <w:t xml:space="preserve"> functions and discussion for staying a healthy lifestyle.</w:t>
      </w:r>
    </w:p>
    <w:p w14:paraId="399EA74B" w14:textId="77777777" w:rsidR="007F7D89" w:rsidRDefault="00ED1656">
      <w:pPr>
        <w:pStyle w:val="Heading2"/>
      </w:pPr>
      <w:bookmarkStart w:id="9" w:name="_2s8eyo1" w:colFirst="0" w:colLast="0"/>
      <w:bookmarkEnd w:id="9"/>
      <w:r>
        <w:lastRenderedPageBreak/>
        <w:t>Symptoms</w:t>
      </w:r>
    </w:p>
    <w:p w14:paraId="1684A970" w14:textId="77777777" w:rsidR="007F7D89" w:rsidRDefault="00ED1656">
      <w:pPr>
        <w:pBdr>
          <w:top w:val="nil"/>
          <w:left w:val="nil"/>
          <w:bottom w:val="nil"/>
          <w:right w:val="nil"/>
          <w:between w:val="nil"/>
        </w:pBdr>
        <w:spacing w:before="280" w:after="280"/>
        <w:rPr>
          <w:color w:val="000000"/>
        </w:rPr>
      </w:pPr>
      <w:r>
        <w:rPr>
          <w:color w:val="000000"/>
        </w:rPr>
        <w:t>Diffident types of health records and literature suggest that the primary signs of "</w:t>
      </w:r>
      <w:r>
        <w:rPr>
          <w:b/>
          <w:i/>
          <w:color w:val="000000"/>
        </w:rPr>
        <w:t>Schizophrenia"</w:t>
      </w:r>
      <w:r>
        <w:rPr>
          <w:color w:val="000000"/>
        </w:rPr>
        <w:t xml:space="preserve"> help to detect the issues in future growth stages of the health process. The "NMDA antago</w:t>
      </w:r>
      <w:r>
        <w:rPr>
          <w:color w:val="000000"/>
        </w:rPr>
        <w:t xml:space="preserve">nists" has been identifying </w:t>
      </w:r>
      <w:r>
        <w:rPr>
          <w:b/>
          <w:i/>
          <w:color w:val="000000"/>
        </w:rPr>
        <w:t>as "ketamine</w:t>
      </w:r>
      <w:r>
        <w:rPr>
          <w:color w:val="000000"/>
        </w:rPr>
        <w:t>" for searching the different clinical risk factors for developing these types of abnormalities. The different types of positive signs are searching and detected in "schizophrenia" in future detection of clinical sym</w:t>
      </w:r>
      <w:r>
        <w:rPr>
          <w:color w:val="000000"/>
        </w:rPr>
        <w:t>ptoms (</w:t>
      </w:r>
      <w:r>
        <w:rPr>
          <w:color w:val="222222"/>
          <w:highlight w:val="white"/>
        </w:rPr>
        <w:t xml:space="preserve">McCutcheon </w:t>
      </w:r>
      <w:r>
        <w:rPr>
          <w:i/>
          <w:color w:val="222222"/>
          <w:highlight w:val="white"/>
        </w:rPr>
        <w:t>et al.</w:t>
      </w:r>
      <w:r>
        <w:rPr>
          <w:color w:val="222222"/>
          <w:highlight w:val="white"/>
        </w:rPr>
        <w:t xml:space="preserve"> 2019)</w:t>
      </w:r>
      <w:r>
        <w:rPr>
          <w:color w:val="000000"/>
        </w:rPr>
        <w:t xml:space="preserve">. </w:t>
      </w:r>
      <w:r>
        <w:rPr>
          <w:b/>
          <w:i/>
          <w:color w:val="000000"/>
        </w:rPr>
        <w:t>“psychotomimetics</w:t>
      </w:r>
      <w:r>
        <w:rPr>
          <w:color w:val="000000"/>
        </w:rPr>
        <w:t>" is utilized for the use of detecting essential signs of mental disorders and abnormalities. Increasing the positive signs can change the normal functioning for changing perceptual body functioning. Differe</w:t>
      </w:r>
      <w:r>
        <w:rPr>
          <w:color w:val="000000"/>
        </w:rPr>
        <w:t>nt types of "drug prediction" are providing for launching the models and providing treatment in the inducing stages of enzymatic factors (</w:t>
      </w:r>
      <w:r>
        <w:rPr>
          <w:color w:val="222222"/>
          <w:highlight w:val="white"/>
        </w:rPr>
        <w:t xml:space="preserve">Harvey </w:t>
      </w:r>
      <w:r>
        <w:rPr>
          <w:i/>
          <w:color w:val="222222"/>
          <w:highlight w:val="white"/>
        </w:rPr>
        <w:t>et al.</w:t>
      </w:r>
      <w:r>
        <w:rPr>
          <w:color w:val="222222"/>
          <w:highlight w:val="white"/>
        </w:rPr>
        <w:t xml:space="preserve"> 2019)</w:t>
      </w:r>
      <w:r>
        <w:rPr>
          <w:color w:val="000000"/>
        </w:rPr>
        <w:t xml:space="preserve">. The changing effect of “perceptual” and “delusions” help to induce risk development factors. The </w:t>
      </w:r>
      <w:r>
        <w:rPr>
          <w:color w:val="000000"/>
        </w:rPr>
        <w:t xml:space="preserve">effect of “consistency” can be induced by the considering effect of </w:t>
      </w:r>
      <w:r>
        <w:rPr>
          <w:b/>
          <w:i/>
          <w:color w:val="000000"/>
        </w:rPr>
        <w:t>“ketamine”</w:t>
      </w:r>
      <w:r>
        <w:rPr>
          <w:color w:val="000000"/>
        </w:rPr>
        <w:t xml:space="preserve"> and changing perspectives. It affects the normal stages of associating with body functioning. </w:t>
      </w:r>
    </w:p>
    <w:p w14:paraId="7A64E236" w14:textId="77777777" w:rsidR="007F7D89" w:rsidRDefault="00ED1656">
      <w:pPr>
        <w:pBdr>
          <w:top w:val="nil"/>
          <w:left w:val="nil"/>
          <w:bottom w:val="nil"/>
          <w:right w:val="nil"/>
          <w:between w:val="nil"/>
        </w:pBdr>
        <w:spacing w:before="280" w:after="280"/>
        <w:rPr>
          <w:b/>
          <w:i/>
          <w:color w:val="000000"/>
        </w:rPr>
      </w:pPr>
      <w:r>
        <w:rPr>
          <w:color w:val="000000"/>
        </w:rPr>
        <w:t>The vital signs of "delusions" are changing the behavior of a person to persons that hamper normal lifestyle and hearing criteria. It can decrease the effect of viewing and recognizing anyone. The association with speech problems is increasing defective co</w:t>
      </w:r>
      <w:r>
        <w:rPr>
          <w:color w:val="000000"/>
        </w:rPr>
        <w:t>mmunication and problems are thinking critically (</w:t>
      </w:r>
      <w:r>
        <w:rPr>
          <w:color w:val="222222"/>
          <w:highlight w:val="white"/>
        </w:rPr>
        <w:t xml:space="preserve">Beck </w:t>
      </w:r>
      <w:r>
        <w:rPr>
          <w:i/>
          <w:color w:val="222222"/>
          <w:highlight w:val="white"/>
        </w:rPr>
        <w:t>et al</w:t>
      </w:r>
      <w:r>
        <w:rPr>
          <w:color w:val="222222"/>
          <w:highlight w:val="white"/>
        </w:rPr>
        <w:t>. 2020)</w:t>
      </w:r>
      <w:r>
        <w:rPr>
          <w:color w:val="000000"/>
        </w:rPr>
        <w:t>.  Disorganized speech can decrease the "personality" and "experiences" in the future detection and prevention of these health problems. The reaction to answering is not showing the effecti</w:t>
      </w:r>
      <w:r>
        <w:rPr>
          <w:color w:val="000000"/>
        </w:rPr>
        <w:t>veness of a person's behavior which can cause issues in the organization process (</w:t>
      </w:r>
      <w:r>
        <w:rPr>
          <w:color w:val="222222"/>
          <w:highlight w:val="white"/>
        </w:rPr>
        <w:t xml:space="preserve">McCutcheon </w:t>
      </w:r>
      <w:r>
        <w:rPr>
          <w:i/>
          <w:color w:val="222222"/>
          <w:highlight w:val="white"/>
        </w:rPr>
        <w:t>et al.</w:t>
      </w:r>
      <w:r>
        <w:rPr>
          <w:color w:val="222222"/>
          <w:highlight w:val="white"/>
        </w:rPr>
        <w:t xml:space="preserve"> 2020)</w:t>
      </w:r>
      <w:r>
        <w:rPr>
          <w:color w:val="000000"/>
        </w:rPr>
        <w:t>. Meaningless speech can develop problems with appropriate communication. A high level of abnormality is detected for selecting major problems of "</w:t>
      </w:r>
      <w:r>
        <w:rPr>
          <w:b/>
          <w:i/>
          <w:color w:val="000000"/>
        </w:rPr>
        <w:t>Schi</w:t>
      </w:r>
      <w:r>
        <w:rPr>
          <w:b/>
          <w:i/>
          <w:color w:val="000000"/>
        </w:rPr>
        <w:t xml:space="preserve">zophrenia". </w:t>
      </w:r>
    </w:p>
    <w:p w14:paraId="0B47181F" w14:textId="77777777" w:rsidR="007F7D89" w:rsidRDefault="00ED1656">
      <w:pPr>
        <w:pBdr>
          <w:top w:val="nil"/>
          <w:left w:val="nil"/>
          <w:bottom w:val="nil"/>
          <w:right w:val="nil"/>
          <w:between w:val="nil"/>
        </w:pBdr>
        <w:spacing w:before="280" w:after="280"/>
        <w:jc w:val="center"/>
        <w:rPr>
          <w:b/>
          <w:i/>
          <w:color w:val="000000"/>
        </w:rPr>
      </w:pPr>
      <w:r>
        <w:rPr>
          <w:b/>
          <w:i/>
          <w:noProof/>
          <w:color w:val="000000"/>
        </w:rPr>
        <w:lastRenderedPageBreak/>
        <w:drawing>
          <wp:inline distT="0" distB="0" distL="0" distR="0" wp14:anchorId="068674E6" wp14:editId="6F3F5F23">
            <wp:extent cx="5943600" cy="3740918"/>
            <wp:effectExtent l="38100" t="38100" r="38100" b="381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3740918"/>
                    </a:xfrm>
                    <a:prstGeom prst="rect">
                      <a:avLst/>
                    </a:prstGeom>
                    <a:ln w="38100">
                      <a:solidFill>
                        <a:srgbClr val="000000"/>
                      </a:solidFill>
                      <a:prstDash val="solid"/>
                    </a:ln>
                  </pic:spPr>
                </pic:pic>
              </a:graphicData>
            </a:graphic>
          </wp:inline>
        </w:drawing>
      </w:r>
    </w:p>
    <w:p w14:paraId="41752352" w14:textId="77777777" w:rsidR="007F7D89" w:rsidRDefault="00ED1656">
      <w:pPr>
        <w:jc w:val="center"/>
      </w:pPr>
      <w:r>
        <w:rPr>
          <w:b/>
        </w:rPr>
        <w:t xml:space="preserve">Figure 3: Rates of </w:t>
      </w:r>
      <w:r>
        <w:t>“</w:t>
      </w:r>
      <w:r>
        <w:rPr>
          <w:b/>
        </w:rPr>
        <w:t>Schizophrenia”</w:t>
      </w:r>
    </w:p>
    <w:p w14:paraId="45D8D442" w14:textId="77777777" w:rsidR="007F7D89" w:rsidRDefault="00ED1656">
      <w:pPr>
        <w:pBdr>
          <w:top w:val="nil"/>
          <w:left w:val="nil"/>
          <w:bottom w:val="nil"/>
          <w:right w:val="nil"/>
          <w:between w:val="nil"/>
        </w:pBdr>
        <w:spacing w:before="280" w:after="280"/>
        <w:jc w:val="center"/>
        <w:rPr>
          <w:color w:val="000000"/>
        </w:rPr>
      </w:pPr>
      <w:r>
        <w:rPr>
          <w:color w:val="000000"/>
        </w:rPr>
        <w:t>(Source:</w:t>
      </w:r>
      <w:r>
        <w:rPr>
          <w:color w:val="222222"/>
          <w:highlight w:val="white"/>
        </w:rPr>
        <w:t xml:space="preserve">  Researchgate.net, 2022</w:t>
      </w:r>
      <w:r>
        <w:rPr>
          <w:color w:val="000000"/>
        </w:rPr>
        <w:t>)</w:t>
      </w:r>
    </w:p>
    <w:p w14:paraId="2A53CF28" w14:textId="77777777" w:rsidR="007F7D89" w:rsidRDefault="00ED1656">
      <w:pPr>
        <w:pBdr>
          <w:top w:val="nil"/>
          <w:left w:val="nil"/>
          <w:bottom w:val="nil"/>
          <w:right w:val="nil"/>
          <w:between w:val="nil"/>
        </w:pBdr>
        <w:spacing w:before="280" w:after="280"/>
        <w:rPr>
          <w:color w:val="000000"/>
        </w:rPr>
      </w:pPr>
      <w:r>
        <w:rPr>
          <w:color w:val="000000"/>
        </w:rPr>
        <w:t>The above figure represented enhancing rates of Schizophrenia"</w:t>
      </w:r>
      <w:r>
        <w:rPr>
          <w:b/>
          <w:i/>
          <w:color w:val="000000"/>
        </w:rPr>
        <w:t xml:space="preserve"> </w:t>
      </w:r>
      <w:r>
        <w:rPr>
          <w:color w:val="000000"/>
        </w:rPr>
        <w:t xml:space="preserve">among the different age groups </w:t>
      </w:r>
      <w:r>
        <w:rPr>
          <w:b/>
          <w:i/>
          <w:color w:val="000000"/>
        </w:rPr>
        <w:t>6 to 12 and 13 to 17</w:t>
      </w:r>
      <w:r>
        <w:rPr>
          <w:color w:val="000000"/>
        </w:rPr>
        <w:t xml:space="preserve"> up to above 36. The abnormality in "motor behavior" is causing childlike behavior in the future intervention process. The unpredictable behavior is hampering gaining knowledge's of the new environment. The different types of "instructions" and resistance </w:t>
      </w:r>
      <w:r>
        <w:rPr>
          <w:color w:val="000000"/>
        </w:rPr>
        <w:t>quality are detecting and developing the future achievement of person's behavior. The lack of response affects the control of behavior in future stages of detecting "signs" and "symptoms". it can involve excessive movement and detect the roles of persisten</w:t>
      </w:r>
      <w:r>
        <w:rPr>
          <w:color w:val="000000"/>
        </w:rPr>
        <w:t>t quality for future persons' achievement. The negative signs are the absence of effective function and working with normal behavior (</w:t>
      </w:r>
      <w:r>
        <w:rPr>
          <w:color w:val="222222"/>
          <w:highlight w:val="white"/>
        </w:rPr>
        <w:t xml:space="preserve">Bighelli </w:t>
      </w:r>
      <w:r>
        <w:rPr>
          <w:i/>
          <w:color w:val="222222"/>
          <w:highlight w:val="white"/>
        </w:rPr>
        <w:t>et al.</w:t>
      </w:r>
      <w:r>
        <w:rPr>
          <w:color w:val="222222"/>
          <w:highlight w:val="white"/>
        </w:rPr>
        <w:t xml:space="preserve"> 2018)</w:t>
      </w:r>
      <w:r>
        <w:rPr>
          <w:color w:val="000000"/>
        </w:rPr>
        <w:t>. The lack of "motivation" and "emotion effect" detects for collection of negative signs that include</w:t>
      </w:r>
      <w:r>
        <w:rPr>
          <w:color w:val="000000"/>
        </w:rPr>
        <w:t xml:space="preserve"> different types of facial and eye expressions. The lack of motivation affected the high level of performance in future improvement.</w:t>
      </w:r>
    </w:p>
    <w:p w14:paraId="6C3EE993" w14:textId="77777777" w:rsidR="007F7D89" w:rsidRDefault="00ED1656">
      <w:pPr>
        <w:pStyle w:val="Heading2"/>
      </w:pPr>
      <w:bookmarkStart w:id="10" w:name="_17dp8vu" w:colFirst="0" w:colLast="0"/>
      <w:bookmarkEnd w:id="10"/>
      <w:r>
        <w:lastRenderedPageBreak/>
        <w:t>Diagnosis</w:t>
      </w:r>
    </w:p>
    <w:p w14:paraId="4493A782" w14:textId="77777777" w:rsidR="007F7D89" w:rsidRDefault="00ED1656">
      <w:pPr>
        <w:pBdr>
          <w:top w:val="nil"/>
          <w:left w:val="nil"/>
          <w:bottom w:val="nil"/>
          <w:right w:val="nil"/>
          <w:between w:val="nil"/>
        </w:pBdr>
        <w:spacing w:before="280" w:after="280"/>
        <w:rPr>
          <w:color w:val="000000"/>
        </w:rPr>
      </w:pPr>
      <w:r>
        <w:rPr>
          <w:color w:val="000000"/>
        </w:rPr>
        <w:t>The different types of contribution affect the mental depression level by increasing the genetic problems. They discover the vital reasons for functioning with normal chemical effects and rupturing the stages of motor functioning. The involving the "neurot</w:t>
      </w:r>
      <w:r>
        <w:rPr>
          <w:color w:val="000000"/>
        </w:rPr>
        <w:t>ransmitters" such as "dopamine" and "glutamate" is causing "schizophrenia". The showing effect is the complex functioning of "neurotransmitters" affects the "neuroimaging" and processing of the actual view of nervous systems (</w:t>
      </w:r>
      <w:r>
        <w:rPr>
          <w:color w:val="222222"/>
          <w:highlight w:val="white"/>
        </w:rPr>
        <w:t>Pardede and Laia, 2020)</w:t>
      </w:r>
      <w:r>
        <w:rPr>
          <w:color w:val="000000"/>
        </w:rPr>
        <w:t>. The i</w:t>
      </w:r>
      <w:r>
        <w:rPr>
          <w:color w:val="000000"/>
        </w:rPr>
        <w:t>maging perspectives show the various strictures about the rupturing effect of nervous systems and their processing effectiveness.   It can change the proper way out of motor functions that are not developing all over the nervous system.</w:t>
      </w:r>
    </w:p>
    <w:p w14:paraId="6F8E10D9" w14:textId="77777777" w:rsidR="007F7D89" w:rsidRDefault="007F7D89">
      <w:pPr>
        <w:pBdr>
          <w:top w:val="nil"/>
          <w:left w:val="nil"/>
          <w:bottom w:val="nil"/>
          <w:right w:val="nil"/>
          <w:between w:val="nil"/>
        </w:pBdr>
        <w:spacing w:before="280" w:after="280"/>
        <w:rPr>
          <w:color w:val="000000"/>
        </w:rPr>
      </w:pPr>
    </w:p>
    <w:p w14:paraId="382940E1" w14:textId="77777777" w:rsidR="007F7D89" w:rsidRDefault="00ED1656">
      <w:pPr>
        <w:pBdr>
          <w:top w:val="nil"/>
          <w:left w:val="nil"/>
          <w:bottom w:val="nil"/>
          <w:right w:val="nil"/>
          <w:between w:val="nil"/>
        </w:pBdr>
        <w:spacing w:before="280" w:after="280"/>
        <w:jc w:val="center"/>
        <w:rPr>
          <w:color w:val="000000"/>
        </w:rPr>
      </w:pPr>
      <w:r>
        <w:rPr>
          <w:noProof/>
          <w:color w:val="000000"/>
        </w:rPr>
        <w:drawing>
          <wp:inline distT="0" distB="0" distL="0" distR="0" wp14:anchorId="6D31BBC5" wp14:editId="27FD70B9">
            <wp:extent cx="3831571" cy="2771775"/>
            <wp:effectExtent l="38100" t="38100" r="38100" b="381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3831571" cy="2771775"/>
                    </a:xfrm>
                    <a:prstGeom prst="rect">
                      <a:avLst/>
                    </a:prstGeom>
                    <a:ln w="38100">
                      <a:solidFill>
                        <a:srgbClr val="000000"/>
                      </a:solidFill>
                      <a:prstDash val="solid"/>
                    </a:ln>
                  </pic:spPr>
                </pic:pic>
              </a:graphicData>
            </a:graphic>
          </wp:inline>
        </w:drawing>
      </w:r>
    </w:p>
    <w:p w14:paraId="21AACEE2" w14:textId="77777777" w:rsidR="007F7D89" w:rsidRDefault="00ED1656">
      <w:pPr>
        <w:pBdr>
          <w:top w:val="nil"/>
          <w:left w:val="nil"/>
          <w:bottom w:val="nil"/>
          <w:right w:val="nil"/>
          <w:between w:val="nil"/>
        </w:pBdr>
        <w:spacing w:before="280" w:after="280"/>
        <w:jc w:val="center"/>
        <w:rPr>
          <w:b/>
          <w:color w:val="000000"/>
        </w:rPr>
      </w:pPr>
      <w:r>
        <w:rPr>
          <w:b/>
          <w:color w:val="000000"/>
        </w:rPr>
        <w:t>Figure 4: Proces</w:t>
      </w:r>
      <w:r>
        <w:rPr>
          <w:b/>
          <w:color w:val="000000"/>
        </w:rPr>
        <w:t>s of “Schizophrenia”</w:t>
      </w:r>
    </w:p>
    <w:p w14:paraId="30CF7118" w14:textId="77777777" w:rsidR="007F7D89" w:rsidRDefault="00ED1656">
      <w:pPr>
        <w:pBdr>
          <w:top w:val="nil"/>
          <w:left w:val="nil"/>
          <w:bottom w:val="nil"/>
          <w:right w:val="nil"/>
          <w:between w:val="nil"/>
        </w:pBdr>
        <w:spacing w:before="280" w:after="280"/>
        <w:jc w:val="center"/>
        <w:rPr>
          <w:color w:val="000000"/>
        </w:rPr>
      </w:pPr>
      <w:r>
        <w:rPr>
          <w:color w:val="000000"/>
        </w:rPr>
        <w:t xml:space="preserve">(Source:  Influenced by </w:t>
      </w:r>
      <w:r>
        <w:rPr>
          <w:color w:val="222222"/>
          <w:highlight w:val="white"/>
        </w:rPr>
        <w:t xml:space="preserve">Beck </w:t>
      </w:r>
      <w:r>
        <w:rPr>
          <w:i/>
          <w:color w:val="222222"/>
          <w:highlight w:val="white"/>
        </w:rPr>
        <w:t>et al.</w:t>
      </w:r>
      <w:r>
        <w:rPr>
          <w:color w:val="222222"/>
          <w:highlight w:val="white"/>
        </w:rPr>
        <w:t xml:space="preserve"> 2020</w:t>
      </w:r>
      <w:r>
        <w:rPr>
          <w:color w:val="000000"/>
        </w:rPr>
        <w:t>)</w:t>
      </w:r>
    </w:p>
    <w:p w14:paraId="21327A04" w14:textId="77777777" w:rsidR="007F7D89" w:rsidRDefault="00ED1656">
      <w:pPr>
        <w:pBdr>
          <w:top w:val="nil"/>
          <w:left w:val="nil"/>
          <w:bottom w:val="nil"/>
          <w:right w:val="nil"/>
          <w:between w:val="nil"/>
        </w:pBdr>
        <w:spacing w:before="280" w:after="280"/>
        <w:rPr>
          <w:b/>
          <w:color w:val="000000"/>
        </w:rPr>
      </w:pPr>
      <w:r>
        <w:rPr>
          <w:color w:val="000000"/>
        </w:rPr>
        <w:t>In the above figure represented that predisposition and different factors that causing the abnormalities in human body systems. The developmental effect of neurotransmitter is affecting the che</w:t>
      </w:r>
      <w:r>
        <w:rPr>
          <w:color w:val="000000"/>
        </w:rPr>
        <w:t xml:space="preserve">mical balances among the brain tissues and nervous systems. </w:t>
      </w:r>
    </w:p>
    <w:p w14:paraId="287FAC31" w14:textId="77777777" w:rsidR="007F7D89" w:rsidRDefault="00ED1656">
      <w:pPr>
        <w:pStyle w:val="Heading2"/>
      </w:pPr>
      <w:bookmarkStart w:id="11" w:name="_3rdcrjn" w:colFirst="0" w:colLast="0"/>
      <w:bookmarkEnd w:id="11"/>
      <w:r>
        <w:lastRenderedPageBreak/>
        <w:t>Risk factors</w:t>
      </w:r>
    </w:p>
    <w:p w14:paraId="44FDAB3E" w14:textId="77777777" w:rsidR="007F7D89" w:rsidRDefault="00ED1656">
      <w:pPr>
        <w:pBdr>
          <w:top w:val="nil"/>
          <w:left w:val="nil"/>
          <w:bottom w:val="nil"/>
          <w:right w:val="nil"/>
          <w:between w:val="nil"/>
        </w:pBdr>
        <w:spacing w:before="280" w:after="280"/>
        <w:rPr>
          <w:color w:val="000000"/>
        </w:rPr>
      </w:pPr>
      <w:r>
        <w:rPr>
          <w:color w:val="000000"/>
        </w:rPr>
        <w:t>There are various types of risk factors are mainly responsible for creating body complications and simple functioning. Enhancing the risk of triggering "schizophrenia" includes the e</w:t>
      </w:r>
      <w:r>
        <w:rPr>
          <w:color w:val="000000"/>
        </w:rPr>
        <w:t>ffecting of genetics that cause severe problems. The basic consequence' of developing risk factors is to develop at the time of pregnancy and birth complication states. The effect of the family involves "malnutrition" that secretes toxins and different sec</w:t>
      </w:r>
      <w:r>
        <w:rPr>
          <w:color w:val="000000"/>
        </w:rPr>
        <w:t>retions effects (</w:t>
      </w:r>
      <w:r>
        <w:rPr>
          <w:color w:val="222222"/>
          <w:highlight w:val="white"/>
        </w:rPr>
        <w:t xml:space="preserve">Beck </w:t>
      </w:r>
      <w:r>
        <w:rPr>
          <w:i/>
          <w:color w:val="222222"/>
          <w:highlight w:val="white"/>
        </w:rPr>
        <w:t>et al.</w:t>
      </w:r>
      <w:r>
        <w:rPr>
          <w:color w:val="222222"/>
          <w:highlight w:val="white"/>
        </w:rPr>
        <w:t xml:space="preserve"> 2020)</w:t>
      </w:r>
      <w:r>
        <w:rPr>
          <w:color w:val="000000"/>
        </w:rPr>
        <w:t>. It helps to affect the "infectious disease" that hamper normal brain functioning rupturing all simple factors.  The cells are allowing entering different toxins secretions and lack of vitamins and minerals with the enzym</w:t>
      </w:r>
      <w:r>
        <w:rPr>
          <w:color w:val="000000"/>
        </w:rPr>
        <w:t>atic effect of disruption. The effect of pregnancy hampers the birth control of future developing stages of risk enhancement (</w:t>
      </w:r>
      <w:r>
        <w:rPr>
          <w:color w:val="222222"/>
          <w:highlight w:val="white"/>
        </w:rPr>
        <w:t>Researchgate.net, 2021)</w:t>
      </w:r>
      <w:r>
        <w:rPr>
          <w:color w:val="000000"/>
        </w:rPr>
        <w:t>. "</w:t>
      </w:r>
      <w:r>
        <w:rPr>
          <w:b/>
          <w:i/>
          <w:color w:val="000000"/>
        </w:rPr>
        <w:t>Psychoactive" drugs</w:t>
      </w:r>
      <w:r>
        <w:rPr>
          <w:color w:val="000000"/>
        </w:rPr>
        <w:t xml:space="preserve"> are increasing the risk of accessing factors among the middle age persons.</w:t>
      </w:r>
    </w:p>
    <w:p w14:paraId="529F4263" w14:textId="77777777" w:rsidR="007F7D89" w:rsidRDefault="00ED1656">
      <w:pPr>
        <w:pStyle w:val="Heading2"/>
      </w:pPr>
      <w:bookmarkStart w:id="12" w:name="_26in1rg" w:colFirst="0" w:colLast="0"/>
      <w:bookmarkEnd w:id="12"/>
      <w:r>
        <w:t>Treatment</w:t>
      </w:r>
    </w:p>
    <w:p w14:paraId="42C2BA23" w14:textId="77777777" w:rsidR="007F7D89" w:rsidRDefault="00ED1656">
      <w:r>
        <w:t>The recent study paper showed the different types of treatment procedures are involving in getting improvement and systems of these mental conditions. The treatments of "clinical algorithm" are searching the basic risk factors for future developm</w:t>
      </w:r>
      <w:r>
        <w:t>ent in growth mental perspectives. The study of various data from the literature suggests that "antipsychotics" are used for determining these health problems. "</w:t>
      </w:r>
      <w:r>
        <w:rPr>
          <w:b/>
          <w:i/>
        </w:rPr>
        <w:t>Cariprazine" and "amisulpride</w:t>
      </w:r>
      <w:r>
        <w:t>" are the main factors determining the effect of future innovation</w:t>
      </w:r>
      <w:r>
        <w:t>s of drug medications. It helps to get the normal functions for associating with future better outcomes in general health conditional stages (</w:t>
      </w:r>
      <w:r>
        <w:rPr>
          <w:color w:val="222222"/>
          <w:highlight w:val="white"/>
        </w:rPr>
        <w:t xml:space="preserve">Fonseca </w:t>
      </w:r>
      <w:r>
        <w:rPr>
          <w:i/>
          <w:color w:val="222222"/>
          <w:highlight w:val="white"/>
        </w:rPr>
        <w:t>et al.</w:t>
      </w:r>
      <w:r>
        <w:rPr>
          <w:color w:val="222222"/>
          <w:highlight w:val="white"/>
        </w:rPr>
        <w:t xml:space="preserve"> 2020)</w:t>
      </w:r>
      <w:r>
        <w:t>. It helps to function in “lower cognitive impairment” in the preferences of treatments of “fi</w:t>
      </w:r>
      <w:r>
        <w:t>rst-generation antipsychotics”. The treatments are involving mainly two basic procurement such "antipsychotics" and "antidepressants" to getting improvement of the cause of "Schizophrenia". There are different types of functioning and groups of associating</w:t>
      </w:r>
      <w:r>
        <w:t xml:space="preserve"> factors involved in these state of normal stages of body functioning. "</w:t>
      </w:r>
      <w:r>
        <w:rPr>
          <w:b/>
          <w:i/>
        </w:rPr>
        <w:t>cariprazine"</w:t>
      </w:r>
      <w:r>
        <w:t xml:space="preserve"> mainly providing for getting proper methods for treating primary actions and involving first-line treatments for perceiving future outcomes (</w:t>
      </w:r>
      <w:r>
        <w:rPr>
          <w:color w:val="222222"/>
          <w:highlight w:val="white"/>
        </w:rPr>
        <w:t xml:space="preserve">Bighelli </w:t>
      </w:r>
      <w:r>
        <w:rPr>
          <w:i/>
          <w:color w:val="222222"/>
          <w:highlight w:val="white"/>
        </w:rPr>
        <w:t>et al.</w:t>
      </w:r>
      <w:r>
        <w:rPr>
          <w:color w:val="222222"/>
          <w:highlight w:val="white"/>
        </w:rPr>
        <w:t xml:space="preserve"> 2018)</w:t>
      </w:r>
      <w:r>
        <w:t>. The set</w:t>
      </w:r>
      <w:r>
        <w:t>s of clinical algorithms are suggesting for culturing and dominating the cause of these abnormalities and clinical stages of primary functioning. "amisulpride" is advising for decreasing the chances of risk for future alternative precautions of these disea</w:t>
      </w:r>
      <w:r>
        <w:t>ses. The primary treatment involves these types of medications for getting better improvement in future growth and normal body functioning.</w:t>
      </w:r>
    </w:p>
    <w:p w14:paraId="436BB951" w14:textId="77777777" w:rsidR="007F7D89" w:rsidRDefault="00ED1656">
      <w:pPr>
        <w:pStyle w:val="Heading2"/>
      </w:pPr>
      <w:bookmarkStart w:id="13" w:name="_lnxbz9" w:colFirst="0" w:colLast="0"/>
      <w:bookmarkEnd w:id="13"/>
      <w:r>
        <w:lastRenderedPageBreak/>
        <w:t>Measurement of rehabilitation</w:t>
      </w:r>
    </w:p>
    <w:p w14:paraId="16B121C9" w14:textId="77777777" w:rsidR="007F7D89" w:rsidRDefault="00ED1656">
      <w:r>
        <w:t>It includes different types of skills and training procurement for controlling infecti</w:t>
      </w:r>
      <w:r>
        <w:t xml:space="preserve">ons and helping to change emotional effectiveness. Advanced technology helps to develop the skill and innovation process in "skill development". The skills requirements include the excess financial resources with help of understanding behavior. </w:t>
      </w:r>
    </w:p>
    <w:p w14:paraId="2469C8D4" w14:textId="77777777" w:rsidR="007F7D89" w:rsidRDefault="00ED1656">
      <w:pPr>
        <w:pStyle w:val="Heading1"/>
      </w:pPr>
      <w:bookmarkStart w:id="14" w:name="_35nkun2" w:colFirst="0" w:colLast="0"/>
      <w:bookmarkEnd w:id="14"/>
      <w:r>
        <w:t>Autism</w:t>
      </w:r>
    </w:p>
    <w:p w14:paraId="094A3852" w14:textId="77777777" w:rsidR="007F7D89" w:rsidRDefault="00ED1656">
      <w:r>
        <w:t xml:space="preserve">It creates issues for proper communication and effective strategy of conduction. The problem is arising with detecting complications of interacting and transforming with each other. The repetition is increasing at the time of communication portions </w:t>
      </w:r>
      <w:r>
        <w:t>with interpreting the effective process of social discussion. It can affect the steps of learning and accessing and showing interest with effective motivations. The moving differences create differences in attention behavior with others with changing persp</w:t>
      </w:r>
      <w:r>
        <w:t xml:space="preserve">ectives.  </w:t>
      </w:r>
    </w:p>
    <w:p w14:paraId="7F5F6A51" w14:textId="77777777" w:rsidR="007F7D89" w:rsidRDefault="00ED1656">
      <w:pPr>
        <w:pStyle w:val="Heading2"/>
      </w:pPr>
      <w:bookmarkStart w:id="15" w:name="_1ksv4uv" w:colFirst="0" w:colLast="0"/>
      <w:bookmarkEnd w:id="15"/>
      <w:r>
        <w:t>Signs</w:t>
      </w:r>
    </w:p>
    <w:p w14:paraId="0A7E9F0A" w14:textId="77777777" w:rsidR="007F7D89" w:rsidRDefault="00ED1656">
      <w:r>
        <w:t>It can show the disabilities and non-capabilities due to the complexity of brain functioning and systems of risk factors. It is critical to understand to detect persons with feel anxiety and "depression". The vital signs of autism are abno</w:t>
      </w:r>
      <w:r>
        <w:t xml:space="preserve">rmal behavior to the interaction of social behavior and interaction of future development. </w:t>
      </w:r>
    </w:p>
    <w:p w14:paraId="36A7EE9E" w14:textId="77777777" w:rsidR="007F7D89" w:rsidRDefault="007F7D89"/>
    <w:p w14:paraId="6379EEC6" w14:textId="77777777" w:rsidR="007F7D89" w:rsidRDefault="007F7D89"/>
    <w:p w14:paraId="57CA17CA" w14:textId="77777777" w:rsidR="007F7D89" w:rsidRDefault="00ED1656">
      <w:pPr>
        <w:jc w:val="center"/>
      </w:pPr>
      <w:r>
        <w:rPr>
          <w:noProof/>
        </w:rPr>
        <w:lastRenderedPageBreak/>
        <w:drawing>
          <wp:inline distT="0" distB="0" distL="0" distR="0" wp14:anchorId="40DA424C" wp14:editId="102E3654">
            <wp:extent cx="4608827" cy="3114675"/>
            <wp:effectExtent l="38100" t="38100" r="38100" b="381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4608827" cy="3114675"/>
                    </a:xfrm>
                    <a:prstGeom prst="rect">
                      <a:avLst/>
                    </a:prstGeom>
                    <a:ln w="38100">
                      <a:solidFill>
                        <a:srgbClr val="000000"/>
                      </a:solidFill>
                      <a:prstDash val="solid"/>
                    </a:ln>
                  </pic:spPr>
                </pic:pic>
              </a:graphicData>
            </a:graphic>
          </wp:inline>
        </w:drawing>
      </w:r>
    </w:p>
    <w:p w14:paraId="7EFF95DE" w14:textId="77777777" w:rsidR="007F7D89" w:rsidRDefault="00ED1656">
      <w:pPr>
        <w:jc w:val="center"/>
        <w:rPr>
          <w:b/>
        </w:rPr>
      </w:pPr>
      <w:r>
        <w:rPr>
          <w:b/>
        </w:rPr>
        <w:t>Figure 5: Rates of autism</w:t>
      </w:r>
    </w:p>
    <w:p w14:paraId="2E255EA9" w14:textId="77777777" w:rsidR="007F7D89" w:rsidRDefault="00ED1656">
      <w:pPr>
        <w:jc w:val="center"/>
      </w:pPr>
      <w:r>
        <w:t xml:space="preserve">(Source: </w:t>
      </w:r>
      <w:r>
        <w:rPr>
          <w:color w:val="222222"/>
          <w:highlight w:val="white"/>
        </w:rPr>
        <w:t>cdc.gov, 2022</w:t>
      </w:r>
      <w:r>
        <w:t>)</w:t>
      </w:r>
    </w:p>
    <w:p w14:paraId="6AAD3A5B" w14:textId="77777777" w:rsidR="007F7D89" w:rsidRDefault="00ED1656">
      <w:r>
        <w:t xml:space="preserve">The above figure showed that enhancing the rates of “autism” </w:t>
      </w:r>
      <w:r>
        <w:rPr>
          <w:b/>
          <w:i/>
        </w:rPr>
        <w:t>from 2004 up to 2022</w:t>
      </w:r>
      <w:r>
        <w:t xml:space="preserve"> represents the highest perce</w:t>
      </w:r>
      <w:r>
        <w:t>ntages of data. The lack of speech motion is affecting the development of individual personality development of basic procurement studies. The absence of required "</w:t>
      </w:r>
      <w:r>
        <w:rPr>
          <w:b/>
          <w:i/>
        </w:rPr>
        <w:t>speech ability</w:t>
      </w:r>
      <w:r>
        <w:t>" decreases the ability of personal development (</w:t>
      </w:r>
      <w:r>
        <w:rPr>
          <w:color w:val="222222"/>
          <w:highlight w:val="white"/>
        </w:rPr>
        <w:t xml:space="preserve">Hull </w:t>
      </w:r>
      <w:r>
        <w:rPr>
          <w:i/>
          <w:color w:val="222222"/>
          <w:highlight w:val="white"/>
        </w:rPr>
        <w:t>et al.</w:t>
      </w:r>
      <w:r>
        <w:rPr>
          <w:color w:val="222222"/>
          <w:highlight w:val="white"/>
        </w:rPr>
        <w:t xml:space="preserve"> 2020)</w:t>
      </w:r>
      <w:r>
        <w:t>. The differ</w:t>
      </w:r>
      <w:r>
        <w:t>ent eye expressions and facial differences prepare issues for preferring social stages of persistence and development (</w:t>
      </w:r>
      <w:r>
        <w:rPr>
          <w:color w:val="222222"/>
          <w:highlight w:val="white"/>
        </w:rPr>
        <w:t>Cdc.gov, 2022)</w:t>
      </w:r>
      <w:r>
        <w:t>. Speech development creates general problems at the time of the growth perspectives. The “</w:t>
      </w:r>
      <w:r>
        <w:rPr>
          <w:b/>
          <w:i/>
        </w:rPr>
        <w:t>echolalia</w:t>
      </w:r>
      <w:r>
        <w:t xml:space="preserve">” repetitive motion of </w:t>
      </w:r>
      <w:r>
        <w:t>words “again” and “again” critically evaluates the risk motion in future studies of autism causing the effect.</w:t>
      </w:r>
    </w:p>
    <w:p w14:paraId="12A4A168" w14:textId="77777777" w:rsidR="007F7D89" w:rsidRDefault="007F7D89"/>
    <w:p w14:paraId="50D0DF48" w14:textId="77777777" w:rsidR="007F7D89" w:rsidRDefault="00ED1656">
      <w:pPr>
        <w:jc w:val="center"/>
      </w:pPr>
      <w:r>
        <w:rPr>
          <w:noProof/>
        </w:rPr>
        <w:lastRenderedPageBreak/>
        <w:drawing>
          <wp:inline distT="0" distB="0" distL="0" distR="0" wp14:anchorId="57E6EA63" wp14:editId="50BAC8CE">
            <wp:extent cx="4003814" cy="3648075"/>
            <wp:effectExtent l="38100" t="38100" r="38100" b="3810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4003814" cy="3648075"/>
                    </a:xfrm>
                    <a:prstGeom prst="rect">
                      <a:avLst/>
                    </a:prstGeom>
                    <a:ln w="38100">
                      <a:solidFill>
                        <a:srgbClr val="000000"/>
                      </a:solidFill>
                      <a:prstDash val="solid"/>
                    </a:ln>
                  </pic:spPr>
                </pic:pic>
              </a:graphicData>
            </a:graphic>
          </wp:inline>
        </w:drawing>
      </w:r>
    </w:p>
    <w:p w14:paraId="7812B873" w14:textId="77777777" w:rsidR="007F7D89" w:rsidRDefault="00ED1656">
      <w:pPr>
        <w:jc w:val="center"/>
        <w:rPr>
          <w:b/>
        </w:rPr>
      </w:pPr>
      <w:r>
        <w:rPr>
          <w:b/>
        </w:rPr>
        <w:t>Figure 6: Signs of autism</w:t>
      </w:r>
    </w:p>
    <w:p w14:paraId="013B182E" w14:textId="77777777" w:rsidR="007F7D89" w:rsidRDefault="00ED1656">
      <w:pPr>
        <w:jc w:val="center"/>
      </w:pPr>
      <w:r>
        <w:t xml:space="preserve">(Source:  influenced by </w:t>
      </w:r>
      <w:r>
        <w:rPr>
          <w:color w:val="222222"/>
          <w:highlight w:val="white"/>
        </w:rPr>
        <w:t xml:space="preserve">Xu </w:t>
      </w:r>
      <w:r>
        <w:rPr>
          <w:i/>
          <w:color w:val="222222"/>
          <w:highlight w:val="white"/>
        </w:rPr>
        <w:t>et al.</w:t>
      </w:r>
      <w:r>
        <w:rPr>
          <w:color w:val="222222"/>
          <w:highlight w:val="white"/>
        </w:rPr>
        <w:t xml:space="preserve"> 2020</w:t>
      </w:r>
      <w:r>
        <w:t>)</w:t>
      </w:r>
    </w:p>
    <w:p w14:paraId="531B4EB0" w14:textId="77777777" w:rsidR="007F7D89" w:rsidRDefault="00ED1656">
      <w:pPr>
        <w:pStyle w:val="Heading2"/>
      </w:pPr>
      <w:bookmarkStart w:id="16" w:name="_44sinio" w:colFirst="0" w:colLast="0"/>
      <w:bookmarkEnd w:id="16"/>
      <w:r>
        <w:t>Diagnosis</w:t>
      </w:r>
    </w:p>
    <w:p w14:paraId="59A695B2" w14:textId="77777777" w:rsidR="007F7D89" w:rsidRDefault="00ED1656">
      <w:r>
        <w:t xml:space="preserve">The health data suggest the generating the risk of autism that showing the empirical data regarding their cause and prevention of clinical data report. The different types of associations and combinations cause genetic disorders with high effectiveness of </w:t>
      </w:r>
      <w:r>
        <w:t>serious health problems. Various types of environmental contributions affect the high consideration of different genetic and non-genetic disorders in a child (</w:t>
      </w:r>
      <w:r>
        <w:rPr>
          <w:color w:val="222222"/>
          <w:highlight w:val="white"/>
        </w:rPr>
        <w:t xml:space="preserve">Pu </w:t>
      </w:r>
      <w:r>
        <w:rPr>
          <w:i/>
          <w:color w:val="222222"/>
          <w:highlight w:val="white"/>
        </w:rPr>
        <w:t>et al.</w:t>
      </w:r>
      <w:r>
        <w:rPr>
          <w:color w:val="222222"/>
          <w:highlight w:val="white"/>
        </w:rPr>
        <w:t xml:space="preserve"> 2020)</w:t>
      </w:r>
      <w:r>
        <w:t>.  The different types of defective “mutated genes” are creating associations with</w:t>
      </w:r>
      <w:r>
        <w:t xml:space="preserve"> autism affecting the growth of children development. The rarely mutated genes are damages the brain restoring power and capabilities that affect primary functioning and growth procurements. “</w:t>
      </w:r>
      <w:r>
        <w:rPr>
          <w:b/>
          <w:i/>
        </w:rPr>
        <w:t>ARID1B”, ASH1L”, “CHD2”, “CHD8”, “DYRK1A”, “POGZ”, “SHANK3”, and</w:t>
      </w:r>
      <w:r>
        <w:rPr>
          <w:b/>
          <w:i/>
        </w:rPr>
        <w:t xml:space="preserve"> “SYNGAP1”</w:t>
      </w:r>
      <w:r>
        <w:t>. The individual gene capturing capabilities are causing serious types of gene mutations with a long-term effect. “</w:t>
      </w:r>
      <w:r>
        <w:rPr>
          <w:b/>
          <w:i/>
        </w:rPr>
        <w:t>Chromosomal abnormalities”</w:t>
      </w:r>
      <w:r>
        <w:t xml:space="preserve"> is mainly responsible for causing genetic disorders that defect systems.  The recent measuring data show</w:t>
      </w:r>
      <w:r>
        <w:t xml:space="preserve"> that different basic karyotyping procedures can in detecting the issues in genetic disorders such as the “chromosomal aberrational effectiveness” (</w:t>
      </w:r>
      <w:r>
        <w:rPr>
          <w:color w:val="222222"/>
          <w:highlight w:val="white"/>
        </w:rPr>
        <w:t xml:space="preserve">Tanaka </w:t>
      </w:r>
      <w:r>
        <w:rPr>
          <w:i/>
          <w:color w:val="222222"/>
          <w:highlight w:val="white"/>
        </w:rPr>
        <w:t>et al.</w:t>
      </w:r>
      <w:r>
        <w:rPr>
          <w:color w:val="222222"/>
          <w:highlight w:val="white"/>
        </w:rPr>
        <w:t xml:space="preserve"> 2018)</w:t>
      </w:r>
      <w:r>
        <w:t>. The alteration effect is findings for identifying the genetic problems at the time of c</w:t>
      </w:r>
      <w:r>
        <w:t xml:space="preserve">hildbirth. The effect of “deletions”, “duplications”, “inversions”, “alternation”, </w:t>
      </w:r>
      <w:r>
        <w:lastRenderedPageBreak/>
        <w:t xml:space="preserve">"duplication", and "translocations" is an important criterion of the structural changing effect of chromosomal effectiveness. </w:t>
      </w:r>
    </w:p>
    <w:p w14:paraId="66C9B836" w14:textId="77777777" w:rsidR="007F7D89" w:rsidRDefault="00ED1656">
      <w:pPr>
        <w:jc w:val="center"/>
      </w:pPr>
      <w:r>
        <w:rPr>
          <w:noProof/>
        </w:rPr>
        <w:drawing>
          <wp:inline distT="0" distB="0" distL="0" distR="0" wp14:anchorId="28B675CE" wp14:editId="7AD23A0C">
            <wp:extent cx="4700536" cy="3829050"/>
            <wp:effectExtent l="38100" t="38100" r="38100" b="381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4700536" cy="3829050"/>
                    </a:xfrm>
                    <a:prstGeom prst="rect">
                      <a:avLst/>
                    </a:prstGeom>
                    <a:ln w="38100">
                      <a:solidFill>
                        <a:srgbClr val="000000"/>
                      </a:solidFill>
                      <a:prstDash val="solid"/>
                    </a:ln>
                  </pic:spPr>
                </pic:pic>
              </a:graphicData>
            </a:graphic>
          </wp:inline>
        </w:drawing>
      </w:r>
    </w:p>
    <w:p w14:paraId="63ACD4B2" w14:textId="77777777" w:rsidR="007F7D89" w:rsidRDefault="007F7D89">
      <w:pPr>
        <w:jc w:val="center"/>
      </w:pPr>
    </w:p>
    <w:p w14:paraId="78688BC6" w14:textId="77777777" w:rsidR="007F7D89" w:rsidRDefault="00ED1656">
      <w:pPr>
        <w:jc w:val="center"/>
        <w:rPr>
          <w:b/>
        </w:rPr>
      </w:pPr>
      <w:r>
        <w:rPr>
          <w:b/>
        </w:rPr>
        <w:t>Figure 7:  Genetic link "autistic genetic d</w:t>
      </w:r>
      <w:r>
        <w:rPr>
          <w:b/>
        </w:rPr>
        <w:t>isorders"</w:t>
      </w:r>
    </w:p>
    <w:p w14:paraId="5DC72656" w14:textId="77777777" w:rsidR="007F7D89" w:rsidRDefault="00ED1656">
      <w:pPr>
        <w:jc w:val="center"/>
      </w:pPr>
      <w:r>
        <w:t xml:space="preserve">(Source: influenced by </w:t>
      </w:r>
      <w:r>
        <w:rPr>
          <w:color w:val="222222"/>
          <w:highlight w:val="white"/>
        </w:rPr>
        <w:t xml:space="preserve">Tanaka </w:t>
      </w:r>
      <w:r>
        <w:rPr>
          <w:i/>
          <w:color w:val="222222"/>
          <w:highlight w:val="white"/>
        </w:rPr>
        <w:t>et al.</w:t>
      </w:r>
      <w:r>
        <w:rPr>
          <w:color w:val="222222"/>
          <w:highlight w:val="white"/>
        </w:rPr>
        <w:t xml:space="preserve"> 2018</w:t>
      </w:r>
      <w:r>
        <w:t>)</w:t>
      </w:r>
    </w:p>
    <w:p w14:paraId="3C169160" w14:textId="77777777" w:rsidR="007F7D89" w:rsidRDefault="00ED1656">
      <w:pPr>
        <w:rPr>
          <w:color w:val="000000"/>
          <w:highlight w:val="white"/>
        </w:rPr>
      </w:pPr>
      <w:r>
        <w:t xml:space="preserve">In the above figure depicted that genetic link between the </w:t>
      </w:r>
      <w:r>
        <w:rPr>
          <w:b/>
          <w:i/>
        </w:rPr>
        <w:t xml:space="preserve">mitochondrial genome structures </w:t>
      </w:r>
      <w:r>
        <w:rPr>
          <w:b/>
          <w:i/>
          <w:color w:val="000000"/>
          <w:highlight w:val="white"/>
        </w:rPr>
        <w:t>(mtDNA</w:t>
      </w:r>
      <w:r>
        <w:rPr>
          <w:color w:val="000000"/>
          <w:highlight w:val="white"/>
        </w:rPr>
        <w:t>) in brain functioning systems. “Mitochondrial dysfunction” and “</w:t>
      </w:r>
      <w:hyperlink r:id="rId16">
        <w:r>
          <w:rPr>
            <w:color w:val="000000"/>
            <w:highlight w:val="white"/>
          </w:rPr>
          <w:t>autism spectrum disorder</w:t>
        </w:r>
      </w:hyperlink>
      <w:r>
        <w:t>”</w:t>
      </w:r>
      <w:r>
        <w:rPr>
          <w:highlight w:val="white"/>
        </w:rPr>
        <w:t> (ASD</w:t>
      </w:r>
      <w:r>
        <w:rPr>
          <w:color w:val="000000"/>
          <w:highlight w:val="white"/>
        </w:rPr>
        <w:t xml:space="preserve">) is creating genetic disorders among the mutated genes. </w:t>
      </w:r>
    </w:p>
    <w:p w14:paraId="48D3EB70" w14:textId="77777777" w:rsidR="007F7D89" w:rsidRDefault="00ED1656">
      <w:pPr>
        <w:pStyle w:val="Heading2"/>
      </w:pPr>
      <w:bookmarkStart w:id="17" w:name="_2jxsxqh" w:colFirst="0" w:colLast="0"/>
      <w:bookmarkEnd w:id="17"/>
      <w:r>
        <w:t>Prevention and treatment</w:t>
      </w:r>
    </w:p>
    <w:p w14:paraId="04FC002F" w14:textId="77777777" w:rsidR="007F7D89" w:rsidRDefault="00ED1656">
      <w:r>
        <w:t>The prevention and treatment can divide based on s</w:t>
      </w:r>
      <w:r>
        <w:t>ocial, and environmental with the help of different behavioral effectiveness. It can increase the chances of development at the time of growing chronologically. The changes needed are the requirement of social and educational sectors help to cure autism at</w:t>
      </w:r>
      <w:r>
        <w:t xml:space="preserve"> the starting point of the life cycle. The changing criteria include the chances of social and relational effects with their chances of mental effectiveness. "</w:t>
      </w:r>
      <w:hyperlink r:id="rId17" w:anchor="Complementary-Alternative">
        <w:r>
          <w:rPr>
            <w:b/>
            <w:i/>
            <w:color w:val="000000"/>
          </w:rPr>
          <w:t>Complementary and Alternative</w:t>
        </w:r>
      </w:hyperlink>
      <w:r>
        <w:rPr>
          <w:b/>
          <w:i/>
        </w:rPr>
        <w:t>”</w:t>
      </w:r>
      <w:r>
        <w:t xml:space="preserve"> define one of the approaches to need changes with socio-</w:t>
      </w:r>
      <w:r>
        <w:lastRenderedPageBreak/>
        <w:t>cultural effects in future preventing criteria. The changes in "health” and "community services" is essential for changing all settings in the future. An effective communication service with ASD fami</w:t>
      </w:r>
      <w:r>
        <w:t>ly persons is necessary to provide better procurement. The growing together of autistic children shows great changes in their behavior and can improve their mental and social structures.</w:t>
      </w:r>
      <w:r>
        <w:rPr>
          <w:rFonts w:ascii="Arial" w:eastAsia="Arial" w:hAnsi="Arial" w:cs="Arial"/>
          <w:color w:val="222222"/>
          <w:highlight w:val="white"/>
        </w:rPr>
        <w:t xml:space="preserve"> “</w:t>
      </w:r>
      <w:r>
        <w:t>" provides effective drugs and medication for curing at primary stag</w:t>
      </w:r>
      <w:r>
        <w:t xml:space="preserve">es. “Behavioral </w:t>
      </w:r>
      <w:r>
        <w:rPr>
          <w:b/>
          <w:i/>
        </w:rPr>
        <w:t>Drug Administration</w:t>
      </w:r>
      <w:r>
        <w:t xml:space="preserve"> therapies” improve the effective communication services among autism-attached children. Some "antipsychotic drugs are including “</w:t>
      </w:r>
      <w:r>
        <w:rPr>
          <w:b/>
          <w:i/>
        </w:rPr>
        <w:t>risperidone” and “aripripazole</w:t>
      </w:r>
      <w:r>
        <w:t>” such as they are prescribed among children to reduce the ch</w:t>
      </w:r>
      <w:r>
        <w:t>ances of autism in certain age distribution.</w:t>
      </w:r>
    </w:p>
    <w:p w14:paraId="529FAC0B" w14:textId="77777777" w:rsidR="007F7D89" w:rsidRDefault="00ED1656">
      <w:pPr>
        <w:pStyle w:val="Heading2"/>
      </w:pPr>
      <w:bookmarkStart w:id="18" w:name="_z337ya" w:colFirst="0" w:colLast="0"/>
      <w:bookmarkEnd w:id="18"/>
      <w:r>
        <w:t>Measurement of rehabilitation</w:t>
      </w:r>
    </w:p>
    <w:p w14:paraId="5297F8D6" w14:textId="77777777" w:rsidR="007F7D89" w:rsidRDefault="00ED1656">
      <w:r>
        <w:t>The essential measurement is to calculate the utilization of the "</w:t>
      </w:r>
      <w:r>
        <w:rPr>
          <w:b/>
          <w:i/>
        </w:rPr>
        <w:t>repetitive behavioral scale</w:t>
      </w:r>
      <w:r>
        <w:t xml:space="preserve">” that helps to detect repetitive behavior among children less than 16 years of age. It </w:t>
      </w:r>
      <w:r>
        <w:t>defines quantitative measurements of deprived scale of settings that improve the autism behavioral effect. Different types of autism diagnosis and observation scale is used for detecting the number of children in years (</w:t>
      </w:r>
      <w:r>
        <w:rPr>
          <w:color w:val="222222"/>
          <w:highlight w:val="white"/>
        </w:rPr>
        <w:t xml:space="preserve">Zugman </w:t>
      </w:r>
      <w:r>
        <w:rPr>
          <w:i/>
          <w:color w:val="222222"/>
          <w:highlight w:val="white"/>
        </w:rPr>
        <w:t>et al.</w:t>
      </w:r>
      <w:r>
        <w:rPr>
          <w:color w:val="222222"/>
          <w:highlight w:val="white"/>
        </w:rPr>
        <w:t xml:space="preserve"> 2022)</w:t>
      </w:r>
      <w:r>
        <w:t>. Various types o</w:t>
      </w:r>
      <w:r>
        <w:t xml:space="preserve">f invention and training procurement involve scheduling the types of "verbal analysis" processes. </w:t>
      </w:r>
    </w:p>
    <w:p w14:paraId="2B321797" w14:textId="77777777" w:rsidR="007F7D89" w:rsidRDefault="00ED1656">
      <w:pPr>
        <w:pStyle w:val="Heading2"/>
      </w:pPr>
      <w:bookmarkStart w:id="19" w:name="_3j2qqm3" w:colFirst="0" w:colLast="0"/>
      <w:bookmarkEnd w:id="19"/>
      <w:r>
        <w:t>Conclusion</w:t>
      </w:r>
    </w:p>
    <w:p w14:paraId="3BBFBA45" w14:textId="77777777" w:rsidR="007F7D89" w:rsidRDefault="00ED1656">
      <w:r>
        <w:t xml:space="preserve">Various types of panic disorders are creating for attacking different types of mental disorders and dis comfortless. It can be appearing from the </w:t>
      </w:r>
      <w:r>
        <w:t>decreasing loss of control in panic situations and involving fear effect for mental disruption. The panic attack may be experiences by the high level of developing depression, bad experiences in bad situations. It can attack the normal heart rates with inc</w:t>
      </w:r>
      <w:r>
        <w:t xml:space="preserve">rease body pulse rates. </w:t>
      </w:r>
      <w:r>
        <w:rPr>
          <w:color w:val="000000"/>
        </w:rPr>
        <w:t>The essential cause of "schizophrenia" is to detect of abnormal brain functioning that affects the simple stages of brain development associated with motor functioning. The association with brain functioning with full of development</w:t>
      </w:r>
      <w:r>
        <w:rPr>
          <w:color w:val="000000"/>
        </w:rPr>
        <w:t xml:space="preserve"> is considered for developing risk that can cause serious mental problems in future disorders.</w:t>
      </w:r>
      <w:r>
        <w:t xml:space="preserve"> The persistency of preferring quality for effective communication processes and quality development is showing critical signs of gaining personal experiences. Th</w:t>
      </w:r>
      <w:r>
        <w:t xml:space="preserve">e problem arises at the time of effective communication and understanding of other emotions creating issues for developing </w:t>
      </w:r>
      <w:r>
        <w:rPr>
          <w:b/>
          <w:i/>
        </w:rPr>
        <w:t>“autism</w:t>
      </w:r>
      <w:r>
        <w:t>”.</w:t>
      </w:r>
    </w:p>
    <w:p w14:paraId="4559CEAB" w14:textId="77777777" w:rsidR="007F7D89" w:rsidRDefault="00ED1656">
      <w:pPr>
        <w:rPr>
          <w:b/>
        </w:rPr>
      </w:pPr>
      <w:r>
        <w:rPr>
          <w:b/>
        </w:rPr>
        <w:t>Recommendation</w:t>
      </w:r>
    </w:p>
    <w:p w14:paraId="215A5BA7" w14:textId="77777777" w:rsidR="007F7D89" w:rsidRDefault="007F7D89"/>
    <w:p w14:paraId="227ACDDE" w14:textId="77777777" w:rsidR="007F7D89" w:rsidRDefault="00ED1656">
      <w:pPr>
        <w:rPr>
          <w:b/>
          <w:i/>
        </w:rPr>
      </w:pPr>
      <w:r>
        <w:rPr>
          <w:b/>
          <w:i/>
        </w:rPr>
        <w:lastRenderedPageBreak/>
        <w:t>Recommendation 1: the treatment of psychotherapy and prescribing medications.</w:t>
      </w:r>
    </w:p>
    <w:p w14:paraId="5C3879F7" w14:textId="77777777" w:rsidR="007F7D89" w:rsidRDefault="00ED1656">
      <w:r>
        <w:t>The primary improvement of these are the treatment of psychotherapy and prescribing medications.  The staying active and maintain healthy lifestyle in the great effectiveness and</w:t>
      </w:r>
      <w:r>
        <w:t xml:space="preserve"> the improvement factors for GAD.  </w:t>
      </w:r>
    </w:p>
    <w:p w14:paraId="7DABDB08" w14:textId="77777777" w:rsidR="007F7D89" w:rsidRDefault="00ED1656">
      <w:pPr>
        <w:pBdr>
          <w:top w:val="nil"/>
          <w:left w:val="nil"/>
          <w:bottom w:val="nil"/>
          <w:right w:val="nil"/>
          <w:between w:val="nil"/>
        </w:pBdr>
        <w:spacing w:before="280" w:after="280"/>
        <w:rPr>
          <w:b/>
          <w:i/>
          <w:color w:val="000000"/>
        </w:rPr>
      </w:pPr>
      <w:r>
        <w:rPr>
          <w:b/>
          <w:i/>
          <w:color w:val="000000"/>
        </w:rPr>
        <w:t>Recommendation 2: The use of schizophrenia treatment and antipsychotic medications </w:t>
      </w:r>
    </w:p>
    <w:p w14:paraId="44FECE19" w14:textId="77777777" w:rsidR="007F7D89" w:rsidRDefault="00ED1656">
      <w:pPr>
        <w:pBdr>
          <w:top w:val="nil"/>
          <w:left w:val="nil"/>
          <w:bottom w:val="nil"/>
          <w:right w:val="nil"/>
          <w:between w:val="nil"/>
        </w:pBdr>
        <w:spacing w:before="280" w:after="280"/>
        <w:rPr>
          <w:color w:val="000000"/>
        </w:rPr>
      </w:pPr>
      <w:r>
        <w:rPr>
          <w:color w:val="000000"/>
        </w:rPr>
        <w:t xml:space="preserve">These are the most commonly prescribed drugs for treating the </w:t>
      </w:r>
      <w:r>
        <w:rPr>
          <w:b/>
          <w:i/>
          <w:color w:val="000000"/>
        </w:rPr>
        <w:t>schizophrenia treatment</w:t>
      </w:r>
      <w:r>
        <w:rPr>
          <w:color w:val="000000"/>
        </w:rPr>
        <w:t>. They're thought to control symptoms by affecting the brain neurotransmitter dopamine.</w:t>
      </w:r>
      <w:r>
        <w:rPr>
          <w:rFonts w:ascii="Arial" w:eastAsia="Arial" w:hAnsi="Arial" w:cs="Arial"/>
          <w:color w:val="BDC1C6"/>
          <w:shd w:val="clear" w:color="auto" w:fill="202124"/>
        </w:rPr>
        <w:t xml:space="preserve"> </w:t>
      </w:r>
      <w:r>
        <w:rPr>
          <w:color w:val="000000"/>
        </w:rPr>
        <w:t>Risperdal and Zyprexa have been reducing the effect of arising signs of schizophrenia by up to 40%.</w:t>
      </w:r>
    </w:p>
    <w:p w14:paraId="7E356939" w14:textId="77777777" w:rsidR="007F7D89" w:rsidRDefault="00ED1656">
      <w:pPr>
        <w:pBdr>
          <w:top w:val="nil"/>
          <w:left w:val="nil"/>
          <w:bottom w:val="nil"/>
          <w:right w:val="nil"/>
          <w:between w:val="nil"/>
        </w:pBdr>
        <w:spacing w:before="280" w:after="280"/>
        <w:rPr>
          <w:b/>
          <w:i/>
          <w:color w:val="000000"/>
        </w:rPr>
      </w:pPr>
      <w:r>
        <w:rPr>
          <w:b/>
          <w:i/>
          <w:color w:val="000000"/>
        </w:rPr>
        <w:t xml:space="preserve">Recommendation 3: The main recommendation is to be screened for ASD </w:t>
      </w:r>
      <w:r>
        <w:rPr>
          <w:b/>
          <w:i/>
          <w:color w:val="000000"/>
        </w:rPr>
        <w:t>at ages 18 and 24 months children with regular developmental surveillance</w:t>
      </w:r>
    </w:p>
    <w:p w14:paraId="6212AF3C" w14:textId="77777777" w:rsidR="007F7D89" w:rsidRDefault="00ED1656">
      <w:r>
        <w:t>The AAP suggested that all children is to be screening at the years of 18 and 24 months with maintain regular interval. It is the best time to increase the autistic disorders with ri</w:t>
      </w:r>
      <w:r>
        <w:t xml:space="preserve">sk of development factors. </w:t>
      </w:r>
    </w:p>
    <w:p w14:paraId="01D970A2" w14:textId="77777777" w:rsidR="007F7D89" w:rsidRDefault="007F7D89">
      <w:pPr>
        <w:pBdr>
          <w:top w:val="nil"/>
          <w:left w:val="nil"/>
          <w:bottom w:val="nil"/>
          <w:right w:val="nil"/>
          <w:between w:val="nil"/>
        </w:pBdr>
        <w:spacing w:before="280" w:after="280"/>
        <w:jc w:val="left"/>
        <w:rPr>
          <w:color w:val="000000"/>
        </w:rPr>
      </w:pPr>
    </w:p>
    <w:p w14:paraId="0DC2B68B" w14:textId="77777777" w:rsidR="007F7D89" w:rsidRDefault="00ED1656">
      <w:pPr>
        <w:spacing w:line="276" w:lineRule="auto"/>
        <w:jc w:val="left"/>
      </w:pPr>
      <w:r>
        <w:br w:type="page"/>
      </w:r>
    </w:p>
    <w:p w14:paraId="01E1B51D" w14:textId="77777777" w:rsidR="007F7D89" w:rsidRDefault="00ED1656">
      <w:pPr>
        <w:pStyle w:val="Heading1"/>
        <w:rPr>
          <w:highlight w:val="white"/>
        </w:rPr>
      </w:pPr>
      <w:bookmarkStart w:id="20" w:name="_1y810tw" w:colFirst="0" w:colLast="0"/>
      <w:bookmarkEnd w:id="20"/>
      <w:r>
        <w:rPr>
          <w:highlight w:val="white"/>
        </w:rPr>
        <w:lastRenderedPageBreak/>
        <w:t>References</w:t>
      </w:r>
    </w:p>
    <w:p w14:paraId="4AEDD002" w14:textId="77777777" w:rsidR="007F7D89" w:rsidRDefault="00ED1656">
      <w:pPr>
        <w:rPr>
          <w:color w:val="222222"/>
          <w:highlight w:val="white"/>
        </w:rPr>
      </w:pPr>
      <w:r>
        <w:rPr>
          <w:color w:val="222222"/>
          <w:highlight w:val="white"/>
        </w:rPr>
        <w:t>Beck, K., Hindley, G., Borgan, F., Ginestet, C., McCutcheon, R., Brugger, S., Driesen, N., Ranganathan, M., D’Souza, D.C., Taylor, M. and Krystal, J.H., 2020. Association of ketamine with psychiatric symptoms and i</w:t>
      </w:r>
      <w:r>
        <w:rPr>
          <w:color w:val="222222"/>
          <w:highlight w:val="white"/>
        </w:rPr>
        <w:t>mplications for its therapeutic use and for understanding schizophrenia: a systematic review and meta-analysis. </w:t>
      </w:r>
      <w:r>
        <w:rPr>
          <w:i/>
          <w:color w:val="222222"/>
          <w:highlight w:val="white"/>
        </w:rPr>
        <w:t>JAMA network open</w:t>
      </w:r>
      <w:r>
        <w:rPr>
          <w:color w:val="222222"/>
          <w:highlight w:val="white"/>
        </w:rPr>
        <w:t>, </w:t>
      </w:r>
      <w:r>
        <w:rPr>
          <w:i/>
          <w:color w:val="222222"/>
          <w:highlight w:val="white"/>
        </w:rPr>
        <w:t>3</w:t>
      </w:r>
      <w:r>
        <w:rPr>
          <w:color w:val="222222"/>
          <w:highlight w:val="white"/>
        </w:rPr>
        <w:t>(5), pp.e204693-e204693.</w:t>
      </w:r>
    </w:p>
    <w:p w14:paraId="2051B898" w14:textId="77777777" w:rsidR="007F7D89" w:rsidRDefault="00ED1656">
      <w:pPr>
        <w:rPr>
          <w:color w:val="222222"/>
          <w:highlight w:val="white"/>
        </w:rPr>
      </w:pPr>
      <w:r>
        <w:rPr>
          <w:color w:val="222222"/>
          <w:highlight w:val="white"/>
        </w:rPr>
        <w:t>Bighelli, I., Salanti, G., Huhn, M., Schneider‐Thoma, J., Krause, M., Reitmeir, C., Wallis, S., Sch</w:t>
      </w:r>
      <w:r>
        <w:rPr>
          <w:color w:val="222222"/>
          <w:highlight w:val="white"/>
        </w:rPr>
        <w:t>wermann, F., Pitschel‐Walz, G., Barbui, C. and Furukawa, T.A., 2018. Psychological interventions to reduce positive symptoms in schizophrenia: Systematic review and network meta‐analysis. </w:t>
      </w:r>
      <w:r>
        <w:rPr>
          <w:i/>
          <w:color w:val="222222"/>
          <w:highlight w:val="white"/>
        </w:rPr>
        <w:t>World psychiatry</w:t>
      </w:r>
      <w:r>
        <w:rPr>
          <w:color w:val="222222"/>
          <w:highlight w:val="white"/>
        </w:rPr>
        <w:t>, </w:t>
      </w:r>
      <w:r>
        <w:rPr>
          <w:i/>
          <w:color w:val="222222"/>
          <w:highlight w:val="white"/>
        </w:rPr>
        <w:t>17</w:t>
      </w:r>
      <w:r>
        <w:rPr>
          <w:color w:val="222222"/>
          <w:highlight w:val="white"/>
        </w:rPr>
        <w:t>(3), pp.316-329.</w:t>
      </w:r>
    </w:p>
    <w:p w14:paraId="7A235DDB" w14:textId="77777777" w:rsidR="007F7D89" w:rsidRDefault="00ED1656">
      <w:pPr>
        <w:rPr>
          <w:color w:val="222222"/>
          <w:highlight w:val="white"/>
        </w:rPr>
      </w:pPr>
      <w:r>
        <w:rPr>
          <w:color w:val="222222"/>
          <w:highlight w:val="white"/>
        </w:rPr>
        <w:t>Bishop‐Fitzpatrick, L., Movagha</w:t>
      </w:r>
      <w:r>
        <w:rPr>
          <w:color w:val="222222"/>
          <w:highlight w:val="white"/>
        </w:rPr>
        <w:t>r, A., Greenberg, J.S., Page, D., DaWalt, L.S., Brilliant, M.H. and Mailick, M.R., 2018. Using machine learning to identify patterns of lifetime health problems in decedents with autism spectrum disorder. </w:t>
      </w:r>
      <w:r>
        <w:rPr>
          <w:i/>
          <w:color w:val="222222"/>
          <w:highlight w:val="white"/>
        </w:rPr>
        <w:t>Autism Research</w:t>
      </w:r>
      <w:r>
        <w:rPr>
          <w:color w:val="222222"/>
          <w:highlight w:val="white"/>
        </w:rPr>
        <w:t>, </w:t>
      </w:r>
      <w:r>
        <w:rPr>
          <w:i/>
          <w:color w:val="222222"/>
          <w:highlight w:val="white"/>
        </w:rPr>
        <w:t>11</w:t>
      </w:r>
      <w:r>
        <w:rPr>
          <w:color w:val="222222"/>
          <w:highlight w:val="white"/>
        </w:rPr>
        <w:t>(8), pp.1120-1128.</w:t>
      </w:r>
    </w:p>
    <w:p w14:paraId="39D49511" w14:textId="77777777" w:rsidR="007F7D89" w:rsidRDefault="00ED1656">
      <w:pPr>
        <w:rPr>
          <w:color w:val="222222"/>
          <w:highlight w:val="white"/>
        </w:rPr>
      </w:pPr>
      <w:r>
        <w:rPr>
          <w:color w:val="222222"/>
          <w:highlight w:val="white"/>
        </w:rPr>
        <w:t>Cheng, J., Es</w:t>
      </w:r>
      <w:r>
        <w:rPr>
          <w:color w:val="222222"/>
          <w:highlight w:val="white"/>
        </w:rPr>
        <w:t>kenazi, B., Widjaja, F., Cordero, J.F. and Hendren, R.L., 2019. Improving autism perinatal risk factors: A systematic review. </w:t>
      </w:r>
      <w:r>
        <w:rPr>
          <w:i/>
          <w:color w:val="222222"/>
          <w:highlight w:val="white"/>
        </w:rPr>
        <w:t>Medical hypotheses</w:t>
      </w:r>
      <w:r>
        <w:rPr>
          <w:color w:val="222222"/>
          <w:highlight w:val="white"/>
        </w:rPr>
        <w:t>, </w:t>
      </w:r>
      <w:r>
        <w:rPr>
          <w:i/>
          <w:color w:val="222222"/>
          <w:highlight w:val="white"/>
        </w:rPr>
        <w:t>127</w:t>
      </w:r>
      <w:r>
        <w:rPr>
          <w:color w:val="222222"/>
          <w:highlight w:val="white"/>
        </w:rPr>
        <w:t>, pp.26-33.</w:t>
      </w:r>
    </w:p>
    <w:p w14:paraId="2B67866B" w14:textId="77777777" w:rsidR="007F7D89" w:rsidRDefault="00ED1656">
      <w:pPr>
        <w:rPr>
          <w:color w:val="222222"/>
          <w:highlight w:val="white"/>
        </w:rPr>
      </w:pPr>
      <w:r>
        <w:rPr>
          <w:color w:val="222222"/>
          <w:highlight w:val="white"/>
        </w:rPr>
        <w:t>Duffney, L.J., Valdez, P., Tremblay, M.W., Cao, X., Montgomery, S., McConkie‐Rosell, A. and Jiang, Y.H., 2018. Epigenetics and autism spectrum disorder: A report of an autism case with mutation in H1 linker histone HIST1H1E and literature review. </w:t>
      </w:r>
      <w:r>
        <w:rPr>
          <w:i/>
          <w:color w:val="222222"/>
          <w:highlight w:val="white"/>
        </w:rPr>
        <w:t xml:space="preserve">American </w:t>
      </w:r>
      <w:r>
        <w:rPr>
          <w:i/>
          <w:color w:val="222222"/>
          <w:highlight w:val="white"/>
        </w:rPr>
        <w:t>Journal of Medical Genetics Part B: Neuropsychiatric Genetics</w:t>
      </w:r>
      <w:r>
        <w:rPr>
          <w:color w:val="222222"/>
          <w:highlight w:val="white"/>
        </w:rPr>
        <w:t>, </w:t>
      </w:r>
      <w:r>
        <w:rPr>
          <w:i/>
          <w:color w:val="222222"/>
          <w:highlight w:val="white"/>
        </w:rPr>
        <w:t>177</w:t>
      </w:r>
      <w:r>
        <w:rPr>
          <w:color w:val="222222"/>
          <w:highlight w:val="white"/>
        </w:rPr>
        <w:t>(4), pp.426-433.</w:t>
      </w:r>
    </w:p>
    <w:p w14:paraId="3D9C7729" w14:textId="77777777" w:rsidR="007F7D89" w:rsidRDefault="00ED1656">
      <w:pPr>
        <w:rPr>
          <w:color w:val="222222"/>
          <w:highlight w:val="white"/>
        </w:rPr>
      </w:pPr>
      <w:r>
        <w:rPr>
          <w:color w:val="222222"/>
          <w:highlight w:val="white"/>
        </w:rPr>
        <w:t>Fonseca, L., Diniz, E., Mendonca, G., Malinowski, F., Mari, J. and Gadelha, A., 2020. Schizophrenia and COVID-19: risks and recommendations. </w:t>
      </w:r>
      <w:r>
        <w:rPr>
          <w:i/>
          <w:color w:val="222222"/>
          <w:highlight w:val="white"/>
        </w:rPr>
        <w:t>Brazilian Journal of Psychiatry</w:t>
      </w:r>
      <w:r>
        <w:rPr>
          <w:color w:val="222222"/>
          <w:highlight w:val="white"/>
        </w:rPr>
        <w:t>,</w:t>
      </w:r>
      <w:r>
        <w:rPr>
          <w:color w:val="222222"/>
          <w:highlight w:val="white"/>
        </w:rPr>
        <w:t> </w:t>
      </w:r>
      <w:r>
        <w:rPr>
          <w:i/>
          <w:color w:val="222222"/>
          <w:highlight w:val="white"/>
        </w:rPr>
        <w:t>42</w:t>
      </w:r>
      <w:r>
        <w:rPr>
          <w:color w:val="222222"/>
          <w:highlight w:val="white"/>
        </w:rPr>
        <w:t>, pp.236-238.</w:t>
      </w:r>
    </w:p>
    <w:p w14:paraId="369433E4" w14:textId="77777777" w:rsidR="007F7D89" w:rsidRDefault="00ED1656">
      <w:pPr>
        <w:rPr>
          <w:color w:val="222222"/>
          <w:highlight w:val="white"/>
        </w:rPr>
      </w:pPr>
      <w:r>
        <w:rPr>
          <w:color w:val="222222"/>
          <w:highlight w:val="white"/>
        </w:rPr>
        <w:t>Galderisi, S., Mucci, A., Dollfus, S., Nordentoft, M., Falkai, P., Kaiser, S., Giordano, G.M., Vandevelde, A., Nielsen, M.Ø., Glenthøj, L.B. and Sabé, M., 2021. EPA guidance on assessment of negative symptoms in schizophrenia. </w:t>
      </w:r>
      <w:r>
        <w:rPr>
          <w:i/>
          <w:color w:val="222222"/>
          <w:highlight w:val="white"/>
        </w:rPr>
        <w:t>European Psychiatry</w:t>
      </w:r>
      <w:r>
        <w:rPr>
          <w:color w:val="222222"/>
          <w:highlight w:val="white"/>
        </w:rPr>
        <w:t>, </w:t>
      </w:r>
      <w:r>
        <w:rPr>
          <w:i/>
          <w:color w:val="222222"/>
          <w:highlight w:val="white"/>
        </w:rPr>
        <w:t>64</w:t>
      </w:r>
      <w:r>
        <w:rPr>
          <w:color w:val="222222"/>
          <w:highlight w:val="white"/>
        </w:rPr>
        <w:t>(1).</w:t>
      </w:r>
    </w:p>
    <w:p w14:paraId="6E977D0E" w14:textId="77777777" w:rsidR="007F7D89" w:rsidRDefault="00ED1656">
      <w:pPr>
        <w:rPr>
          <w:color w:val="222222"/>
          <w:highlight w:val="white"/>
        </w:rPr>
      </w:pPr>
      <w:r>
        <w:rPr>
          <w:color w:val="222222"/>
          <w:highlight w:val="white"/>
        </w:rPr>
        <w:t>H</w:t>
      </w:r>
      <w:r>
        <w:rPr>
          <w:color w:val="222222"/>
          <w:highlight w:val="white"/>
        </w:rPr>
        <w:t>arvey, P.D., Strassnig, M.T. and Silberstein, J., 2019. Prediction of disability in schizophrenia: Symptoms, cognition, and self-assessment. </w:t>
      </w:r>
      <w:r>
        <w:rPr>
          <w:i/>
          <w:color w:val="222222"/>
          <w:highlight w:val="white"/>
        </w:rPr>
        <w:t>Journal of Experimental Psychopathology</w:t>
      </w:r>
      <w:r>
        <w:rPr>
          <w:color w:val="222222"/>
          <w:highlight w:val="white"/>
        </w:rPr>
        <w:t>, </w:t>
      </w:r>
      <w:r>
        <w:rPr>
          <w:i/>
          <w:color w:val="222222"/>
          <w:highlight w:val="white"/>
        </w:rPr>
        <w:t>10</w:t>
      </w:r>
      <w:r>
        <w:rPr>
          <w:color w:val="222222"/>
          <w:highlight w:val="white"/>
        </w:rPr>
        <w:t>(3), p.2043808719865693.</w:t>
      </w:r>
    </w:p>
    <w:p w14:paraId="44A56A03" w14:textId="77777777" w:rsidR="007F7D89" w:rsidRDefault="00ED1656">
      <w:pPr>
        <w:rPr>
          <w:color w:val="222222"/>
          <w:highlight w:val="white"/>
        </w:rPr>
      </w:pPr>
      <w:r>
        <w:rPr>
          <w:color w:val="222222"/>
          <w:highlight w:val="white"/>
        </w:rPr>
        <w:lastRenderedPageBreak/>
        <w:t xml:space="preserve">Hebert, E.A. and Dugas, M.J., 2019. Behavioral </w:t>
      </w:r>
      <w:r>
        <w:rPr>
          <w:color w:val="222222"/>
          <w:highlight w:val="white"/>
        </w:rPr>
        <w:t>experiments for intolerance of uncertainty: Challenging the unknown in the treatment of generalized anxiety disorder. </w:t>
      </w:r>
      <w:r>
        <w:rPr>
          <w:i/>
          <w:color w:val="222222"/>
          <w:highlight w:val="white"/>
        </w:rPr>
        <w:t>Cognitive and Behavioral Practice</w:t>
      </w:r>
      <w:r>
        <w:rPr>
          <w:color w:val="222222"/>
          <w:highlight w:val="white"/>
        </w:rPr>
        <w:t>, </w:t>
      </w:r>
      <w:r>
        <w:rPr>
          <w:i/>
          <w:color w:val="222222"/>
          <w:highlight w:val="white"/>
        </w:rPr>
        <w:t>26</w:t>
      </w:r>
      <w:r>
        <w:rPr>
          <w:color w:val="222222"/>
          <w:highlight w:val="white"/>
        </w:rPr>
        <w:t>(2), pp.421-436.</w:t>
      </w:r>
    </w:p>
    <w:p w14:paraId="18E0CC89" w14:textId="77777777" w:rsidR="007F7D89" w:rsidRDefault="00ED1656">
      <w:pPr>
        <w:rPr>
          <w:color w:val="222222"/>
          <w:highlight w:val="white"/>
        </w:rPr>
      </w:pPr>
      <w:r>
        <w:rPr>
          <w:color w:val="222222"/>
          <w:highlight w:val="white"/>
        </w:rPr>
        <w:t>Hossain, M.T., Ahammed, B., Chanda, S.K., Jahan, N., Ela, M.Z. and Islam, M.N., 2020</w:t>
      </w:r>
      <w:r>
        <w:rPr>
          <w:color w:val="222222"/>
          <w:highlight w:val="white"/>
        </w:rPr>
        <w:t>. Social and electronic media exposure and generalized anxiety disorder among people during COVID-19 outbreak in Bangladesh: a preliminary observation. </w:t>
      </w:r>
      <w:r>
        <w:rPr>
          <w:i/>
          <w:color w:val="222222"/>
          <w:highlight w:val="white"/>
        </w:rPr>
        <w:t>Plos one</w:t>
      </w:r>
      <w:r>
        <w:rPr>
          <w:color w:val="222222"/>
          <w:highlight w:val="white"/>
        </w:rPr>
        <w:t>, </w:t>
      </w:r>
      <w:r>
        <w:rPr>
          <w:i/>
          <w:color w:val="222222"/>
          <w:highlight w:val="white"/>
        </w:rPr>
        <w:t>15</w:t>
      </w:r>
      <w:r>
        <w:rPr>
          <w:color w:val="222222"/>
          <w:highlight w:val="white"/>
        </w:rPr>
        <w:t>(9), p.e0238974.</w:t>
      </w:r>
    </w:p>
    <w:p w14:paraId="03135646" w14:textId="77777777" w:rsidR="007F7D89" w:rsidRDefault="00ED1656">
      <w:pPr>
        <w:rPr>
          <w:color w:val="222222"/>
          <w:highlight w:val="white"/>
        </w:rPr>
      </w:pPr>
      <w:r>
        <w:rPr>
          <w:color w:val="222222"/>
          <w:highlight w:val="white"/>
        </w:rPr>
        <w:t>Hull, L., Petrides, K.V. and Mandy, W., 2020. The female autism phenotype a</w:t>
      </w:r>
      <w:r>
        <w:rPr>
          <w:color w:val="222222"/>
          <w:highlight w:val="white"/>
        </w:rPr>
        <w:t>nd camouflaging: A narrative review. </w:t>
      </w:r>
      <w:r>
        <w:rPr>
          <w:i/>
          <w:color w:val="222222"/>
          <w:highlight w:val="white"/>
        </w:rPr>
        <w:t>Review Journal of Autism and Developmental Disorders</w:t>
      </w:r>
      <w:r>
        <w:rPr>
          <w:color w:val="222222"/>
          <w:highlight w:val="white"/>
        </w:rPr>
        <w:t>, </w:t>
      </w:r>
      <w:r>
        <w:rPr>
          <w:i/>
          <w:color w:val="222222"/>
          <w:highlight w:val="white"/>
        </w:rPr>
        <w:t>7</w:t>
      </w:r>
      <w:r>
        <w:rPr>
          <w:color w:val="222222"/>
          <w:highlight w:val="white"/>
        </w:rPr>
        <w:t>(4), pp.306-317.</w:t>
      </w:r>
    </w:p>
    <w:p w14:paraId="17E17F3E" w14:textId="77777777" w:rsidR="007F7D89" w:rsidRDefault="00ED1656">
      <w:pPr>
        <w:rPr>
          <w:color w:val="222222"/>
          <w:highlight w:val="white"/>
        </w:rPr>
      </w:pPr>
      <w:r>
        <w:rPr>
          <w:color w:val="222222"/>
          <w:highlight w:val="white"/>
        </w:rPr>
        <w:t xml:space="preserve">Johnson, S.U., Ulvenes, P.G., Øktedalen, T. and Hoffart, A., 2019. Psychometric properties of the general anxiety disorder 7-item (GAD-7) scale in </w:t>
      </w:r>
      <w:r>
        <w:rPr>
          <w:color w:val="222222"/>
          <w:highlight w:val="white"/>
        </w:rPr>
        <w:t>a heterogeneous psychiatric sample. </w:t>
      </w:r>
      <w:r>
        <w:rPr>
          <w:i/>
          <w:color w:val="222222"/>
          <w:highlight w:val="white"/>
        </w:rPr>
        <w:t>Frontiers in psychology</w:t>
      </w:r>
      <w:r>
        <w:rPr>
          <w:color w:val="222222"/>
          <w:highlight w:val="white"/>
        </w:rPr>
        <w:t>, </w:t>
      </w:r>
      <w:r>
        <w:rPr>
          <w:i/>
          <w:color w:val="222222"/>
          <w:highlight w:val="white"/>
        </w:rPr>
        <w:t>10</w:t>
      </w:r>
      <w:r>
        <w:rPr>
          <w:color w:val="222222"/>
          <w:highlight w:val="white"/>
        </w:rPr>
        <w:t>, p.1713.</w:t>
      </w:r>
    </w:p>
    <w:p w14:paraId="40DB2FC3" w14:textId="77777777" w:rsidR="007F7D89" w:rsidRDefault="00ED1656">
      <w:pPr>
        <w:rPr>
          <w:color w:val="222222"/>
          <w:highlight w:val="white"/>
        </w:rPr>
      </w:pPr>
      <w:r>
        <w:rPr>
          <w:color w:val="222222"/>
          <w:highlight w:val="white"/>
        </w:rPr>
        <w:t>McCutcheon, R.A., Abi-Dargham, A. and Howes, O.D., 2019. Schizophrenia, dopamine and the striatum: from biology to symptoms. </w:t>
      </w:r>
      <w:r>
        <w:rPr>
          <w:i/>
          <w:color w:val="222222"/>
          <w:highlight w:val="white"/>
        </w:rPr>
        <w:t>Trends in neurosciences</w:t>
      </w:r>
      <w:r>
        <w:rPr>
          <w:color w:val="222222"/>
          <w:highlight w:val="white"/>
        </w:rPr>
        <w:t>, </w:t>
      </w:r>
      <w:r>
        <w:rPr>
          <w:i/>
          <w:color w:val="222222"/>
          <w:highlight w:val="white"/>
        </w:rPr>
        <w:t>42</w:t>
      </w:r>
      <w:r>
        <w:rPr>
          <w:color w:val="222222"/>
          <w:highlight w:val="white"/>
        </w:rPr>
        <w:t>(3), pp.205-220.</w:t>
      </w:r>
    </w:p>
    <w:p w14:paraId="33C42C33" w14:textId="77777777" w:rsidR="007F7D89" w:rsidRDefault="00ED1656">
      <w:pPr>
        <w:rPr>
          <w:color w:val="222222"/>
          <w:highlight w:val="white"/>
        </w:rPr>
      </w:pPr>
      <w:r>
        <w:rPr>
          <w:color w:val="222222"/>
          <w:highlight w:val="white"/>
        </w:rPr>
        <w:t>McCutcheon, R.</w:t>
      </w:r>
      <w:r>
        <w:rPr>
          <w:color w:val="222222"/>
          <w:highlight w:val="white"/>
        </w:rPr>
        <w:t>A., Marques, T.R. and Howes, O.D., 2020. Schizophrenia—an overview. </w:t>
      </w:r>
      <w:r>
        <w:rPr>
          <w:i/>
          <w:color w:val="222222"/>
          <w:highlight w:val="white"/>
        </w:rPr>
        <w:t>JAMA psychiatry</w:t>
      </w:r>
      <w:r>
        <w:rPr>
          <w:color w:val="222222"/>
          <w:highlight w:val="white"/>
        </w:rPr>
        <w:t>, </w:t>
      </w:r>
      <w:r>
        <w:rPr>
          <w:i/>
          <w:color w:val="222222"/>
          <w:highlight w:val="white"/>
        </w:rPr>
        <w:t>77</w:t>
      </w:r>
      <w:r>
        <w:rPr>
          <w:color w:val="222222"/>
          <w:highlight w:val="white"/>
        </w:rPr>
        <w:t>(2), pp.201-210.</w:t>
      </w:r>
    </w:p>
    <w:p w14:paraId="07E06AA3" w14:textId="77777777" w:rsidR="007F7D89" w:rsidRDefault="00ED1656">
      <w:pPr>
        <w:rPr>
          <w:color w:val="222222"/>
          <w:highlight w:val="white"/>
        </w:rPr>
      </w:pPr>
      <w:r>
        <w:rPr>
          <w:color w:val="222222"/>
          <w:highlight w:val="white"/>
        </w:rPr>
        <w:t>Nordahl, H.M., Borkovec, T.D., Hagen, R., Kennair, L.E., Hjemdal, O., Solem, S., Hansen, B., Haseth, S. and Wells, A., 2018. Metacognitive therapy versu</w:t>
      </w:r>
      <w:r>
        <w:rPr>
          <w:color w:val="222222"/>
          <w:highlight w:val="white"/>
        </w:rPr>
        <w:t>s cognitive–behavioural therapy in adults with generalised anxiety disorder. </w:t>
      </w:r>
      <w:r>
        <w:rPr>
          <w:i/>
          <w:color w:val="222222"/>
          <w:highlight w:val="white"/>
        </w:rPr>
        <w:t>BJPsych open</w:t>
      </w:r>
      <w:r>
        <w:rPr>
          <w:color w:val="222222"/>
          <w:highlight w:val="white"/>
        </w:rPr>
        <w:t>, </w:t>
      </w:r>
      <w:r>
        <w:rPr>
          <w:i/>
          <w:color w:val="222222"/>
          <w:highlight w:val="white"/>
        </w:rPr>
        <w:t>4</w:t>
      </w:r>
      <w:r>
        <w:rPr>
          <w:color w:val="222222"/>
          <w:highlight w:val="white"/>
        </w:rPr>
        <w:t>(5), pp.393-400.</w:t>
      </w:r>
    </w:p>
    <w:p w14:paraId="476794FB" w14:textId="77777777" w:rsidR="007F7D89" w:rsidRDefault="00ED1656">
      <w:pPr>
        <w:rPr>
          <w:color w:val="222222"/>
          <w:highlight w:val="white"/>
        </w:rPr>
      </w:pPr>
      <w:r>
        <w:rPr>
          <w:color w:val="222222"/>
          <w:highlight w:val="white"/>
        </w:rPr>
        <w:t xml:space="preserve">Nordahl, H.M., Borkovec, T.D., Hagen, R., Kennair, L.E., Hjemdal, O., Solem, S., Hansen, B., Haseth, S. and Wells, A., 2018. Metacognitive therapy </w:t>
      </w:r>
      <w:r>
        <w:rPr>
          <w:color w:val="222222"/>
          <w:highlight w:val="white"/>
        </w:rPr>
        <w:t>versus cognitive–behavioural therapy in adults with generalised anxiety disorder. </w:t>
      </w:r>
      <w:r>
        <w:rPr>
          <w:i/>
          <w:color w:val="222222"/>
          <w:highlight w:val="white"/>
        </w:rPr>
        <w:t>BJPsych open</w:t>
      </w:r>
      <w:r>
        <w:rPr>
          <w:color w:val="222222"/>
          <w:highlight w:val="white"/>
        </w:rPr>
        <w:t>, </w:t>
      </w:r>
      <w:r>
        <w:rPr>
          <w:i/>
          <w:color w:val="222222"/>
          <w:highlight w:val="white"/>
        </w:rPr>
        <w:t>4</w:t>
      </w:r>
      <w:r>
        <w:rPr>
          <w:color w:val="222222"/>
          <w:highlight w:val="white"/>
        </w:rPr>
        <w:t>(5), pp.393-400.</w:t>
      </w:r>
    </w:p>
    <w:p w14:paraId="6BCB29A3" w14:textId="77777777" w:rsidR="007F7D89" w:rsidRDefault="00ED1656">
      <w:pPr>
        <w:rPr>
          <w:color w:val="222222"/>
          <w:highlight w:val="white"/>
        </w:rPr>
      </w:pPr>
      <w:r>
        <w:rPr>
          <w:color w:val="222222"/>
          <w:highlight w:val="white"/>
        </w:rPr>
        <w:t>Ornoy, A., Weinstein-Fudim, L. and Ergaz, Z., 2019. Prevention or amelioration of autism-like symptoms in animal models: will it bring us clos</w:t>
      </w:r>
      <w:r>
        <w:rPr>
          <w:color w:val="222222"/>
          <w:highlight w:val="white"/>
        </w:rPr>
        <w:t>er to treating human ASD?. </w:t>
      </w:r>
      <w:r>
        <w:rPr>
          <w:i/>
          <w:color w:val="222222"/>
          <w:highlight w:val="white"/>
        </w:rPr>
        <w:t>International Journal of Molecular Sciences</w:t>
      </w:r>
      <w:r>
        <w:rPr>
          <w:color w:val="222222"/>
          <w:highlight w:val="white"/>
        </w:rPr>
        <w:t>, </w:t>
      </w:r>
      <w:r>
        <w:rPr>
          <w:i/>
          <w:color w:val="222222"/>
          <w:highlight w:val="white"/>
        </w:rPr>
        <w:t>20</w:t>
      </w:r>
      <w:r>
        <w:rPr>
          <w:color w:val="222222"/>
          <w:highlight w:val="white"/>
        </w:rPr>
        <w:t>(5), p.1074.</w:t>
      </w:r>
    </w:p>
    <w:p w14:paraId="6C0944DA" w14:textId="77777777" w:rsidR="007F7D89" w:rsidRDefault="00ED1656">
      <w:pPr>
        <w:rPr>
          <w:color w:val="222222"/>
          <w:highlight w:val="white"/>
        </w:rPr>
      </w:pPr>
      <w:r>
        <w:rPr>
          <w:color w:val="222222"/>
          <w:highlight w:val="white"/>
        </w:rPr>
        <w:t>Pardede, J.A. and Laia, B., 2020. Decreasing Symptoms of Risk of Violent Behavior in Schizophrenia Patients Through Group Activity Therapy. </w:t>
      </w:r>
      <w:r>
        <w:rPr>
          <w:i/>
          <w:color w:val="222222"/>
          <w:highlight w:val="white"/>
        </w:rPr>
        <w:t>Jurnal Ilmu Keperawatan Jiwa</w:t>
      </w:r>
      <w:r>
        <w:rPr>
          <w:color w:val="222222"/>
          <w:highlight w:val="white"/>
        </w:rPr>
        <w:t>,</w:t>
      </w:r>
      <w:r>
        <w:rPr>
          <w:color w:val="222222"/>
          <w:highlight w:val="white"/>
        </w:rPr>
        <w:t> </w:t>
      </w:r>
      <w:r>
        <w:rPr>
          <w:i/>
          <w:color w:val="222222"/>
          <w:highlight w:val="white"/>
        </w:rPr>
        <w:t>3</w:t>
      </w:r>
      <w:r>
        <w:rPr>
          <w:color w:val="222222"/>
          <w:highlight w:val="white"/>
        </w:rPr>
        <w:t>(3), pp.291-300.</w:t>
      </w:r>
    </w:p>
    <w:p w14:paraId="3AA35C1A" w14:textId="77777777" w:rsidR="007F7D89" w:rsidRDefault="00ED1656">
      <w:pPr>
        <w:rPr>
          <w:color w:val="222222"/>
          <w:highlight w:val="white"/>
        </w:rPr>
      </w:pPr>
      <w:r>
        <w:rPr>
          <w:color w:val="222222"/>
          <w:highlight w:val="white"/>
        </w:rPr>
        <w:t xml:space="preserve">Price, M., Legrand, A.C., Brier, Z.M. and Hébert-Dufresne, L., 2019. The symptoms at the center: Examining the comorbidity of posttraumatic stress disorder, generalized anxiety </w:t>
      </w:r>
      <w:r>
        <w:rPr>
          <w:color w:val="222222"/>
          <w:highlight w:val="white"/>
        </w:rPr>
        <w:lastRenderedPageBreak/>
        <w:t>disorder, and depression with network analysis. </w:t>
      </w:r>
      <w:r>
        <w:rPr>
          <w:i/>
          <w:color w:val="222222"/>
          <w:highlight w:val="white"/>
        </w:rPr>
        <w:t>Journal of p</w:t>
      </w:r>
      <w:r>
        <w:rPr>
          <w:i/>
          <w:color w:val="222222"/>
          <w:highlight w:val="white"/>
        </w:rPr>
        <w:t>sychiatric research</w:t>
      </w:r>
      <w:r>
        <w:rPr>
          <w:color w:val="222222"/>
          <w:highlight w:val="white"/>
        </w:rPr>
        <w:t>, </w:t>
      </w:r>
      <w:r>
        <w:rPr>
          <w:i/>
          <w:color w:val="222222"/>
          <w:highlight w:val="white"/>
        </w:rPr>
        <w:t>109</w:t>
      </w:r>
      <w:r>
        <w:rPr>
          <w:color w:val="222222"/>
          <w:highlight w:val="white"/>
        </w:rPr>
        <w:t>, pp.52-58.</w:t>
      </w:r>
    </w:p>
    <w:p w14:paraId="2811237E" w14:textId="77777777" w:rsidR="007F7D89" w:rsidRDefault="00ED1656">
      <w:pPr>
        <w:rPr>
          <w:color w:val="222222"/>
          <w:highlight w:val="white"/>
        </w:rPr>
      </w:pPr>
      <w:r>
        <w:rPr>
          <w:color w:val="222222"/>
          <w:highlight w:val="white"/>
        </w:rPr>
        <w:t>Price, M., Legrand, A.C., Brier, Z.M. and Hébert-Dufresne, L., 2019. The symptoms at the center: Examining the comorbidity of posttraumatic stress disorder, generalized anxiety disorder, and depression with network analysis. </w:t>
      </w:r>
      <w:r>
        <w:rPr>
          <w:i/>
          <w:color w:val="222222"/>
          <w:highlight w:val="white"/>
        </w:rPr>
        <w:t>Journal of psychiatric research</w:t>
      </w:r>
      <w:r>
        <w:rPr>
          <w:color w:val="222222"/>
          <w:highlight w:val="white"/>
        </w:rPr>
        <w:t>, </w:t>
      </w:r>
      <w:r>
        <w:rPr>
          <w:i/>
          <w:color w:val="222222"/>
          <w:highlight w:val="white"/>
        </w:rPr>
        <w:t>109</w:t>
      </w:r>
      <w:r>
        <w:rPr>
          <w:color w:val="222222"/>
          <w:highlight w:val="white"/>
        </w:rPr>
        <w:t>, pp.52-58.</w:t>
      </w:r>
    </w:p>
    <w:p w14:paraId="348B6EA4" w14:textId="77777777" w:rsidR="007F7D89" w:rsidRDefault="00ED1656">
      <w:pPr>
        <w:rPr>
          <w:color w:val="222222"/>
          <w:highlight w:val="white"/>
        </w:rPr>
      </w:pPr>
      <w:r>
        <w:rPr>
          <w:color w:val="222222"/>
          <w:highlight w:val="white"/>
        </w:rPr>
        <w:t xml:space="preserve">Pu, Y., Yang, J., Chang, L., Qu, Y., Wang, S., Zhang, K., Xiong, Z., Zhang, J., Tan, Y., Wang, X. and Fujita, Y., 2020. Maternal glyphosate exposure causes autism-like behaviors in offspring through increased expression of soluble epoxide </w:t>
      </w:r>
      <w:r>
        <w:rPr>
          <w:color w:val="222222"/>
          <w:highlight w:val="white"/>
        </w:rPr>
        <w:t>hydrolase. </w:t>
      </w:r>
      <w:r>
        <w:rPr>
          <w:i/>
          <w:color w:val="222222"/>
          <w:highlight w:val="white"/>
        </w:rPr>
        <w:t>Proceedings of the National Academy of Sciences</w:t>
      </w:r>
      <w:r>
        <w:rPr>
          <w:color w:val="222222"/>
          <w:highlight w:val="white"/>
        </w:rPr>
        <w:t>, </w:t>
      </w:r>
      <w:r>
        <w:rPr>
          <w:i/>
          <w:color w:val="222222"/>
          <w:highlight w:val="white"/>
        </w:rPr>
        <w:t>117</w:t>
      </w:r>
      <w:r>
        <w:rPr>
          <w:color w:val="222222"/>
          <w:highlight w:val="white"/>
        </w:rPr>
        <w:t>(21), pp.11753-11759.</w:t>
      </w:r>
    </w:p>
    <w:p w14:paraId="6420698F" w14:textId="77777777" w:rsidR="007F7D89" w:rsidRDefault="00ED1656">
      <w:pPr>
        <w:rPr>
          <w:color w:val="222222"/>
          <w:highlight w:val="white"/>
        </w:rPr>
      </w:pPr>
      <w:r>
        <w:rPr>
          <w:color w:val="222222"/>
          <w:highlight w:val="white"/>
        </w:rPr>
        <w:t>Quartier, A., Courraud, J., Thi Ha, T., McGillivray, G., Isidor, B., Rose, K., Drouot, N., Savidan, M.A., Feger, C., Jagline, H. and Chelly, J., 2019. Novel mutations in N</w:t>
      </w:r>
      <w:r>
        <w:rPr>
          <w:color w:val="222222"/>
          <w:highlight w:val="white"/>
        </w:rPr>
        <w:t>LGN3 causing autism spectrum disorder and cognitive impairment. </w:t>
      </w:r>
      <w:r>
        <w:rPr>
          <w:i/>
          <w:color w:val="222222"/>
          <w:highlight w:val="white"/>
        </w:rPr>
        <w:t>Human mutation</w:t>
      </w:r>
      <w:r>
        <w:rPr>
          <w:color w:val="222222"/>
          <w:highlight w:val="white"/>
        </w:rPr>
        <w:t>, </w:t>
      </w:r>
      <w:r>
        <w:rPr>
          <w:i/>
          <w:color w:val="222222"/>
          <w:highlight w:val="white"/>
        </w:rPr>
        <w:t>40</w:t>
      </w:r>
      <w:r>
        <w:rPr>
          <w:color w:val="222222"/>
          <w:highlight w:val="white"/>
        </w:rPr>
        <w:t>(11), pp.2021-2032.</w:t>
      </w:r>
    </w:p>
    <w:p w14:paraId="4A7E86F0" w14:textId="77777777" w:rsidR="007F7D89" w:rsidRDefault="00ED1656">
      <w:r>
        <w:rPr>
          <w:color w:val="222222"/>
          <w:highlight w:val="white"/>
        </w:rPr>
        <w:t>Singh, P., Cumberland, W.G., Ugarte, D., Bruckner, T.A. and Young, S.D., 2020. Association between generalized anxiety disorder scores and online activity</w:t>
      </w:r>
      <w:r>
        <w:rPr>
          <w:color w:val="222222"/>
          <w:highlight w:val="white"/>
        </w:rPr>
        <w:t xml:space="preserve"> among US adults during the COVID-19 pandemic: cross-sectional analysis. </w:t>
      </w:r>
      <w:r>
        <w:rPr>
          <w:i/>
          <w:color w:val="222222"/>
          <w:highlight w:val="white"/>
        </w:rPr>
        <w:t>Journal of medical Internet research</w:t>
      </w:r>
      <w:r>
        <w:rPr>
          <w:color w:val="222222"/>
          <w:highlight w:val="white"/>
        </w:rPr>
        <w:t>, </w:t>
      </w:r>
      <w:r>
        <w:rPr>
          <w:i/>
          <w:color w:val="222222"/>
          <w:highlight w:val="white"/>
        </w:rPr>
        <w:t>22</w:t>
      </w:r>
      <w:r>
        <w:rPr>
          <w:color w:val="222222"/>
          <w:highlight w:val="white"/>
        </w:rPr>
        <w:t>(9), p.e21490.</w:t>
      </w:r>
    </w:p>
    <w:p w14:paraId="730B85EB" w14:textId="77777777" w:rsidR="007F7D89" w:rsidRDefault="00ED1656">
      <w:pPr>
        <w:rPr>
          <w:color w:val="222222"/>
          <w:highlight w:val="white"/>
        </w:rPr>
      </w:pPr>
      <w:r>
        <w:rPr>
          <w:color w:val="222222"/>
          <w:highlight w:val="white"/>
        </w:rPr>
        <w:t xml:space="preserve">Strawn, J.R., Geracioti, L., Rajdev, N., Clemenza, K. and Levine, A., 2018. Pharmacotherapy for generalized anxiety disorder in </w:t>
      </w:r>
      <w:r>
        <w:rPr>
          <w:color w:val="222222"/>
          <w:highlight w:val="white"/>
        </w:rPr>
        <w:t>adult and pediatric patients: an evidence-based treatment review. </w:t>
      </w:r>
      <w:r>
        <w:rPr>
          <w:i/>
          <w:color w:val="222222"/>
          <w:highlight w:val="white"/>
        </w:rPr>
        <w:t>Expert opinion on pharmacotherapy</w:t>
      </w:r>
      <w:r>
        <w:rPr>
          <w:color w:val="222222"/>
          <w:highlight w:val="white"/>
        </w:rPr>
        <w:t>, </w:t>
      </w:r>
      <w:r>
        <w:rPr>
          <w:i/>
          <w:color w:val="222222"/>
          <w:highlight w:val="white"/>
        </w:rPr>
        <w:t>19</w:t>
      </w:r>
      <w:r>
        <w:rPr>
          <w:color w:val="222222"/>
          <w:highlight w:val="white"/>
        </w:rPr>
        <w:t>(10), pp.1057-1070.</w:t>
      </w:r>
    </w:p>
    <w:p w14:paraId="1C1D7552" w14:textId="77777777" w:rsidR="007F7D89" w:rsidRDefault="00ED1656">
      <w:pPr>
        <w:rPr>
          <w:color w:val="222222"/>
          <w:highlight w:val="white"/>
        </w:rPr>
      </w:pPr>
      <w:r>
        <w:rPr>
          <w:color w:val="222222"/>
          <w:highlight w:val="white"/>
        </w:rPr>
        <w:t>Strawn, J.R., Geracioti, L., Rajdev, N., Clemenza, K. and Levine, A., 2018. Pharmacotherapy for generalized anxiety disorder in adult</w:t>
      </w:r>
      <w:r>
        <w:rPr>
          <w:color w:val="222222"/>
          <w:highlight w:val="white"/>
        </w:rPr>
        <w:t xml:space="preserve"> and pediatric patients: an evidence-based treatment review. </w:t>
      </w:r>
      <w:r>
        <w:rPr>
          <w:i/>
          <w:color w:val="222222"/>
          <w:highlight w:val="white"/>
        </w:rPr>
        <w:t>Expert opinion on pharmacotherapy</w:t>
      </w:r>
      <w:r>
        <w:rPr>
          <w:color w:val="222222"/>
          <w:highlight w:val="white"/>
        </w:rPr>
        <w:t>, </w:t>
      </w:r>
      <w:r>
        <w:rPr>
          <w:i/>
          <w:color w:val="222222"/>
          <w:highlight w:val="white"/>
        </w:rPr>
        <w:t>19</w:t>
      </w:r>
      <w:r>
        <w:rPr>
          <w:color w:val="222222"/>
          <w:highlight w:val="white"/>
        </w:rPr>
        <w:t>(10), pp.1057-1070.</w:t>
      </w:r>
    </w:p>
    <w:p w14:paraId="312A8276" w14:textId="77777777" w:rsidR="007F7D89" w:rsidRDefault="00ED1656">
      <w:pPr>
        <w:rPr>
          <w:color w:val="222222"/>
          <w:highlight w:val="white"/>
        </w:rPr>
      </w:pPr>
      <w:r>
        <w:rPr>
          <w:color w:val="222222"/>
          <w:highlight w:val="white"/>
        </w:rPr>
        <w:t>Tanaka, M., Sato, A., Kasai, S., Hagino, Y., Kotajima-Murakami, H., Kashii, H., Takamatsu, Y., Nishito, Y., Inagaki, M., Mizuguchi, M. and</w:t>
      </w:r>
      <w:r>
        <w:rPr>
          <w:color w:val="222222"/>
          <w:highlight w:val="white"/>
        </w:rPr>
        <w:t xml:space="preserve"> Hall, F.S., 2018. Brain hyperserotonemia causes autism-relevant social deficits in mice. </w:t>
      </w:r>
      <w:r>
        <w:rPr>
          <w:i/>
          <w:color w:val="222222"/>
          <w:highlight w:val="white"/>
        </w:rPr>
        <w:t>Molecular autism</w:t>
      </w:r>
      <w:r>
        <w:rPr>
          <w:color w:val="222222"/>
          <w:highlight w:val="white"/>
        </w:rPr>
        <w:t>, </w:t>
      </w:r>
      <w:r>
        <w:rPr>
          <w:i/>
          <w:color w:val="222222"/>
          <w:highlight w:val="white"/>
        </w:rPr>
        <w:t>9</w:t>
      </w:r>
      <w:r>
        <w:rPr>
          <w:color w:val="222222"/>
          <w:highlight w:val="white"/>
        </w:rPr>
        <w:t>(1), pp.1-14.</w:t>
      </w:r>
    </w:p>
    <w:p w14:paraId="46DBC122" w14:textId="77777777" w:rsidR="007F7D89" w:rsidRDefault="00ED1656">
      <w:pPr>
        <w:rPr>
          <w:color w:val="222222"/>
          <w:highlight w:val="white"/>
        </w:rPr>
      </w:pPr>
      <w:r>
        <w:rPr>
          <w:color w:val="222222"/>
          <w:highlight w:val="white"/>
        </w:rPr>
        <w:t>Toussaint, A., Hüsing, P., Gumz, A., Wingenfeld, K., Härter, M., Schramm, E. and Löwe, B., 2020. Sensitivity to change and minimal cl</w:t>
      </w:r>
      <w:r>
        <w:rPr>
          <w:color w:val="222222"/>
          <w:highlight w:val="white"/>
        </w:rPr>
        <w:t>inically important difference of the 7-item Generalized Anxiety Disorder Questionnaire (GAD-7). </w:t>
      </w:r>
      <w:r>
        <w:rPr>
          <w:i/>
          <w:color w:val="222222"/>
          <w:highlight w:val="white"/>
        </w:rPr>
        <w:t>Journal of affective disorders</w:t>
      </w:r>
      <w:r>
        <w:rPr>
          <w:color w:val="222222"/>
          <w:highlight w:val="white"/>
        </w:rPr>
        <w:t>, </w:t>
      </w:r>
      <w:r>
        <w:rPr>
          <w:i/>
          <w:color w:val="222222"/>
          <w:highlight w:val="white"/>
        </w:rPr>
        <w:t>265</w:t>
      </w:r>
      <w:r>
        <w:rPr>
          <w:color w:val="222222"/>
          <w:highlight w:val="white"/>
        </w:rPr>
        <w:t>, pp.395-401.</w:t>
      </w:r>
    </w:p>
    <w:p w14:paraId="778D0E23" w14:textId="77777777" w:rsidR="007F7D89" w:rsidRDefault="00ED1656">
      <w:pPr>
        <w:rPr>
          <w:color w:val="222222"/>
          <w:highlight w:val="white"/>
        </w:rPr>
      </w:pPr>
      <w:r>
        <w:rPr>
          <w:color w:val="222222"/>
          <w:highlight w:val="white"/>
        </w:rPr>
        <w:lastRenderedPageBreak/>
        <w:t>Toussaint, A., Hüsing, P., Gumz, A., Wingenfeld, K., Härter, M., Schramm, E. and Löwe, B., 2020. Sensitivity to</w:t>
      </w:r>
      <w:r>
        <w:rPr>
          <w:color w:val="222222"/>
          <w:highlight w:val="white"/>
        </w:rPr>
        <w:t xml:space="preserve"> change and minimal clinically important difference of the 7-item Generalized Anxiety Disorder Questionnaire (GAD-7). </w:t>
      </w:r>
      <w:r>
        <w:rPr>
          <w:i/>
          <w:color w:val="222222"/>
          <w:highlight w:val="white"/>
        </w:rPr>
        <w:t>Journal of affective disorders</w:t>
      </w:r>
      <w:r>
        <w:rPr>
          <w:color w:val="222222"/>
          <w:highlight w:val="white"/>
        </w:rPr>
        <w:t>, </w:t>
      </w:r>
      <w:r>
        <w:rPr>
          <w:i/>
          <w:color w:val="222222"/>
          <w:highlight w:val="white"/>
        </w:rPr>
        <w:t>265</w:t>
      </w:r>
      <w:r>
        <w:rPr>
          <w:color w:val="222222"/>
          <w:highlight w:val="white"/>
        </w:rPr>
        <w:t>, pp.395-401.</w:t>
      </w:r>
    </w:p>
    <w:p w14:paraId="79645E48" w14:textId="77777777" w:rsidR="007F7D89" w:rsidRDefault="00ED1656">
      <w:pPr>
        <w:rPr>
          <w:color w:val="222222"/>
          <w:highlight w:val="white"/>
        </w:rPr>
      </w:pPr>
      <w:r>
        <w:rPr>
          <w:color w:val="222222"/>
          <w:highlight w:val="white"/>
        </w:rPr>
        <w:t>Whitehouse, A.J., Varcin, K.J., Pillar, S., Billingham, W., Alvares, G.A., Barbaro, J., B</w:t>
      </w:r>
      <w:r>
        <w:rPr>
          <w:color w:val="222222"/>
          <w:highlight w:val="white"/>
        </w:rPr>
        <w:t>ent, C.A., Blenkley, D., Boutrus, M., Chee, A. and Chetcuti, L., 2021. Effect of preemptive intervention on developmental outcomes among infants showing early signs of autism: A randomized clinical trial of outcomes to diagnosis. </w:t>
      </w:r>
      <w:r>
        <w:rPr>
          <w:i/>
          <w:color w:val="222222"/>
          <w:highlight w:val="white"/>
        </w:rPr>
        <w:t>JAMA pediatrics</w:t>
      </w:r>
      <w:r>
        <w:rPr>
          <w:color w:val="222222"/>
          <w:highlight w:val="white"/>
        </w:rPr>
        <w:t>, </w:t>
      </w:r>
      <w:r>
        <w:rPr>
          <w:i/>
          <w:color w:val="222222"/>
          <w:highlight w:val="white"/>
        </w:rPr>
        <w:t>175</w:t>
      </w:r>
      <w:r>
        <w:rPr>
          <w:color w:val="222222"/>
          <w:highlight w:val="white"/>
        </w:rPr>
        <w:t xml:space="preserve">(11), </w:t>
      </w:r>
      <w:r>
        <w:rPr>
          <w:color w:val="222222"/>
          <w:highlight w:val="white"/>
        </w:rPr>
        <w:t>pp.e213298-e213298.</w:t>
      </w:r>
    </w:p>
    <w:p w14:paraId="1A81DCE1" w14:textId="77777777" w:rsidR="007F7D89" w:rsidRDefault="00ED1656">
      <w:pPr>
        <w:rPr>
          <w:color w:val="222222"/>
          <w:highlight w:val="white"/>
        </w:rPr>
      </w:pPr>
      <w:r>
        <w:rPr>
          <w:color w:val="222222"/>
          <w:highlight w:val="white"/>
        </w:rPr>
        <w:t>Xu, Z.X., Kim, G.H., Tan, J.W., Riso, A.E., Sun, Y., Xu, E.Y., Liao, G.Y., Xu, H., Lee, S.H., Do, N.Y. and Lee, C.H., 2020. Elevated protein synthesis in microglia causes autism-like synaptic and behavioral aberrations. </w:t>
      </w:r>
      <w:r>
        <w:rPr>
          <w:i/>
          <w:color w:val="222222"/>
          <w:highlight w:val="white"/>
        </w:rPr>
        <w:t>Nature communica</w:t>
      </w:r>
      <w:r>
        <w:rPr>
          <w:i/>
          <w:color w:val="222222"/>
          <w:highlight w:val="white"/>
        </w:rPr>
        <w:t>tions</w:t>
      </w:r>
      <w:r>
        <w:rPr>
          <w:color w:val="222222"/>
          <w:highlight w:val="white"/>
        </w:rPr>
        <w:t>, </w:t>
      </w:r>
      <w:r>
        <w:rPr>
          <w:i/>
          <w:color w:val="222222"/>
          <w:highlight w:val="white"/>
        </w:rPr>
        <w:t>11</w:t>
      </w:r>
      <w:r>
        <w:rPr>
          <w:color w:val="222222"/>
          <w:highlight w:val="white"/>
        </w:rPr>
        <w:t>(1), pp.1-17.</w:t>
      </w:r>
    </w:p>
    <w:p w14:paraId="03036CCC" w14:textId="77777777" w:rsidR="007F7D89" w:rsidRDefault="00ED1656">
      <w:pPr>
        <w:rPr>
          <w:color w:val="222222"/>
          <w:highlight w:val="white"/>
        </w:rPr>
      </w:pPr>
      <w:r>
        <w:rPr>
          <w:color w:val="222222"/>
          <w:highlight w:val="white"/>
        </w:rPr>
        <w:t>Zugman, A., Harrewijn, A., Cardinale, E.M., Zwiebel, H., Freitag, G.F., Werwath, K.E., Bas‐Hoogendam, J.M., Groenewold, N.A., Aghajani, M., Hilbert, K. and Cardoner, N., 2022. Mega‐analysis methods in ENIGMA: The experience of the ge</w:t>
      </w:r>
      <w:r>
        <w:rPr>
          <w:color w:val="222222"/>
          <w:highlight w:val="white"/>
        </w:rPr>
        <w:t>neralized anxiety disorder working group. </w:t>
      </w:r>
      <w:r>
        <w:rPr>
          <w:i/>
          <w:color w:val="222222"/>
          <w:highlight w:val="white"/>
        </w:rPr>
        <w:t>Human Brain Mapping</w:t>
      </w:r>
      <w:r>
        <w:rPr>
          <w:color w:val="222222"/>
          <w:highlight w:val="white"/>
        </w:rPr>
        <w:t>, </w:t>
      </w:r>
      <w:r>
        <w:rPr>
          <w:i/>
          <w:color w:val="222222"/>
          <w:highlight w:val="white"/>
        </w:rPr>
        <w:t>43</w:t>
      </w:r>
      <w:r>
        <w:rPr>
          <w:color w:val="222222"/>
          <w:highlight w:val="white"/>
        </w:rPr>
        <w:t>(1), pp.255-277.</w:t>
      </w:r>
    </w:p>
    <w:p w14:paraId="35718568" w14:textId="77777777" w:rsidR="007F7D89" w:rsidRDefault="00ED1656">
      <w:pPr>
        <w:rPr>
          <w:color w:val="222222"/>
          <w:highlight w:val="white"/>
        </w:rPr>
      </w:pPr>
      <w:r>
        <w:rPr>
          <w:color w:val="222222"/>
          <w:highlight w:val="white"/>
        </w:rPr>
        <w:t>Zugman, A., Harrewijn, A., Cardinale, E.M., Zwiebel, H., Freitag, G.F., Werwath, K.E., Bas‐Hoogendam, J.M., Groenewold, N.A., Aghajani, M., Hilbert, K. and Cardoner, N., 2022</w:t>
      </w:r>
      <w:r>
        <w:rPr>
          <w:color w:val="222222"/>
          <w:highlight w:val="white"/>
        </w:rPr>
        <w:t>. Mega‐analysis methods in ENIGMA: The experience of the generalized anxiety disorder working group. </w:t>
      </w:r>
      <w:r>
        <w:rPr>
          <w:i/>
          <w:color w:val="222222"/>
          <w:highlight w:val="white"/>
        </w:rPr>
        <w:t>Human Brain Mapping</w:t>
      </w:r>
      <w:r>
        <w:rPr>
          <w:color w:val="222222"/>
          <w:highlight w:val="white"/>
        </w:rPr>
        <w:t>, </w:t>
      </w:r>
      <w:r>
        <w:rPr>
          <w:i/>
          <w:color w:val="222222"/>
          <w:highlight w:val="white"/>
        </w:rPr>
        <w:t>43</w:t>
      </w:r>
      <w:r>
        <w:rPr>
          <w:color w:val="222222"/>
          <w:highlight w:val="white"/>
        </w:rPr>
        <w:t>(1), pp.255-277.</w:t>
      </w:r>
    </w:p>
    <w:p w14:paraId="5F17C292" w14:textId="77777777" w:rsidR="007F7D89" w:rsidRDefault="00ED1656">
      <w:pPr>
        <w:rPr>
          <w:b/>
          <w:color w:val="222222"/>
          <w:highlight w:val="white"/>
        </w:rPr>
      </w:pPr>
      <w:r>
        <w:rPr>
          <w:b/>
          <w:color w:val="222222"/>
          <w:highlight w:val="white"/>
        </w:rPr>
        <w:t>Websites</w:t>
      </w:r>
    </w:p>
    <w:p w14:paraId="2D903913" w14:textId="77777777" w:rsidR="007F7D89" w:rsidRDefault="00ED1656">
      <w:pPr>
        <w:rPr>
          <w:b/>
          <w:color w:val="222222"/>
          <w:highlight w:val="white"/>
        </w:rPr>
      </w:pPr>
      <w:r>
        <w:rPr>
          <w:color w:val="222222"/>
          <w:highlight w:val="white"/>
        </w:rPr>
        <w:t>Anxietycentre, 2022 anxiety-disorder-degrees Available at:https://www.anxietycentre.com/wp-content/uploads/2020/07/anxiety-disorder-degrees-of-severity.png[Accessed on: 30 th December, 2022]</w:t>
      </w:r>
    </w:p>
    <w:p w14:paraId="10EA662C" w14:textId="77777777" w:rsidR="007F7D89" w:rsidRDefault="00ED1656">
      <w:pPr>
        <w:rPr>
          <w:color w:val="222222"/>
          <w:highlight w:val="white"/>
        </w:rPr>
      </w:pPr>
      <w:r>
        <w:rPr>
          <w:color w:val="222222"/>
          <w:highlight w:val="white"/>
        </w:rPr>
        <w:t>Autismcenter.org, 2021 autism-prevalence-rate Available at: https</w:t>
      </w:r>
      <w:r>
        <w:rPr>
          <w:color w:val="222222"/>
          <w:highlight w:val="white"/>
        </w:rPr>
        <w:t>://autismcenter.org/new-autism-prevalence-rate-released-cdc[Accessed on: 30 th December, 2022]</w:t>
      </w:r>
    </w:p>
    <w:p w14:paraId="0B5E586A" w14:textId="77777777" w:rsidR="007F7D89" w:rsidRDefault="00ED1656">
      <w:pPr>
        <w:rPr>
          <w:color w:val="222222"/>
          <w:highlight w:val="white"/>
        </w:rPr>
      </w:pPr>
      <w:r>
        <w:rPr>
          <w:color w:val="222222"/>
          <w:highlight w:val="white"/>
        </w:rPr>
        <w:t>cdc.gov, 2022 Autism spectrum Available at:  2021 https://www.cdc.gov/ncbddd/autism/signs.html#:~:text=Autism%20spectrum%20disorder%20(ASD)%20is,%2C%20moving%2C%20or%20paying%20attention. [Accessed on: 30 th December, 2022]</w:t>
      </w:r>
    </w:p>
    <w:p w14:paraId="3D72975A" w14:textId="77777777" w:rsidR="007F7D89" w:rsidRDefault="00ED1656">
      <w:pPr>
        <w:rPr>
          <w:color w:val="222222"/>
          <w:highlight w:val="white"/>
        </w:rPr>
      </w:pPr>
      <w:r>
        <w:rPr>
          <w:color w:val="222222"/>
          <w:highlight w:val="white"/>
        </w:rPr>
        <w:lastRenderedPageBreak/>
        <w:t>Mayoclinic.org 2021 generalized-</w:t>
      </w:r>
      <w:r>
        <w:rPr>
          <w:color w:val="222222"/>
          <w:highlight w:val="white"/>
        </w:rPr>
        <w:t>anxiety-disorder symptoms-causes Available at: https://www.mayoclinic.org/diseases-conditions/generalized-anxiety-disorder/symptoms-causes/syc-20360803[Accessed on: 30 th December, 2022]</w:t>
      </w:r>
    </w:p>
    <w:p w14:paraId="70251E0D" w14:textId="77777777" w:rsidR="007F7D89" w:rsidRDefault="00ED1656">
      <w:pPr>
        <w:rPr>
          <w:color w:val="222222"/>
          <w:highlight w:val="white"/>
        </w:rPr>
      </w:pPr>
      <w:r>
        <w:rPr>
          <w:color w:val="222222"/>
          <w:highlight w:val="white"/>
        </w:rPr>
        <w:t>Researchgate.net, 2021 Schizophrenia-Spectrum-Disorders-and-Distribut</w:t>
      </w:r>
      <w:r>
        <w:rPr>
          <w:color w:val="222222"/>
          <w:highlight w:val="white"/>
        </w:rPr>
        <w:t>ion-of-Specific-Disorders Available at:https://www.researchgate.net/figure/Prevalence-of-Schizophrenia-Spectrum-Disorders-and-Distribution-of-Specific-Disorders-by_fig2_262046412[Accessed on: 30 th December, 2022]</w:t>
      </w:r>
    </w:p>
    <w:p w14:paraId="5AFEC811" w14:textId="77777777" w:rsidR="007F7D89" w:rsidRDefault="007F7D89">
      <w:pPr>
        <w:rPr>
          <w:color w:val="222222"/>
          <w:highlight w:val="white"/>
        </w:rPr>
      </w:pPr>
    </w:p>
    <w:p w14:paraId="7B4E0B04" w14:textId="77777777" w:rsidR="007F7D89" w:rsidRDefault="007F7D89"/>
    <w:sectPr w:rsidR="007F7D89">
      <w:footerReference w:type="default" r:id="rId18"/>
      <w:pgSz w:w="11907" w:h="16839"/>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7E6ECA" w14:textId="77777777" w:rsidR="00000000" w:rsidRDefault="00ED1656">
      <w:pPr>
        <w:spacing w:after="0" w:line="240" w:lineRule="auto"/>
      </w:pPr>
      <w:r>
        <w:separator/>
      </w:r>
    </w:p>
  </w:endnote>
  <w:endnote w:type="continuationSeparator" w:id="0">
    <w:p w14:paraId="1ED0C67E" w14:textId="77777777" w:rsidR="00000000" w:rsidRDefault="00ED16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A1A19B" w14:textId="77777777" w:rsidR="007F7D89" w:rsidRDefault="00ED1656">
    <w:pPr>
      <w:pBdr>
        <w:top w:val="nil"/>
        <w:left w:val="nil"/>
        <w:bottom w:val="nil"/>
        <w:right w:val="nil"/>
        <w:between w:val="nil"/>
      </w:pBdr>
      <w:tabs>
        <w:tab w:val="center" w:pos="4680"/>
        <w:tab w:val="right" w:pos="9360"/>
      </w:tabs>
      <w:spacing w:after="0"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17137A">
      <w:rPr>
        <w:noProof/>
        <w:color w:val="000000"/>
        <w:sz w:val="20"/>
        <w:szCs w:val="20"/>
      </w:rPr>
      <w:t>1</w:t>
    </w:r>
    <w:r>
      <w:rPr>
        <w:color w:val="000000"/>
        <w:sz w:val="20"/>
        <w:szCs w:val="20"/>
      </w:rPr>
      <w:fldChar w:fldCharType="end"/>
    </w:r>
  </w:p>
  <w:p w14:paraId="5AC1798B" w14:textId="77777777" w:rsidR="007F7D89" w:rsidRDefault="007F7D89">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09D2DF" w14:textId="77777777" w:rsidR="00000000" w:rsidRDefault="00ED1656">
      <w:pPr>
        <w:spacing w:after="0" w:line="240" w:lineRule="auto"/>
      </w:pPr>
      <w:r>
        <w:separator/>
      </w:r>
    </w:p>
  </w:footnote>
  <w:footnote w:type="continuationSeparator" w:id="0">
    <w:p w14:paraId="2F6EF4F1" w14:textId="77777777" w:rsidR="00000000" w:rsidRDefault="00ED16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7D89"/>
    <w:rsid w:val="00036DD9"/>
    <w:rsid w:val="000A3320"/>
    <w:rsid w:val="0015774E"/>
    <w:rsid w:val="0017137A"/>
    <w:rsid w:val="0025658A"/>
    <w:rsid w:val="002638D8"/>
    <w:rsid w:val="00353E8C"/>
    <w:rsid w:val="003A7D22"/>
    <w:rsid w:val="004B341E"/>
    <w:rsid w:val="00612B95"/>
    <w:rsid w:val="0067424A"/>
    <w:rsid w:val="006F1B55"/>
    <w:rsid w:val="007D4A40"/>
    <w:rsid w:val="007F7D89"/>
    <w:rsid w:val="00850CA8"/>
    <w:rsid w:val="00896BF6"/>
    <w:rsid w:val="00921F9B"/>
    <w:rsid w:val="009B0F61"/>
    <w:rsid w:val="00A14D2D"/>
    <w:rsid w:val="00A17C10"/>
    <w:rsid w:val="00B93EEC"/>
    <w:rsid w:val="00E539AB"/>
    <w:rsid w:val="00E82A45"/>
    <w:rsid w:val="00E8788C"/>
    <w:rsid w:val="00E96315"/>
    <w:rsid w:val="00ED1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99177D"/>
  <w15:docId w15:val="{D6F2587D-FC61-834D-B92B-F050561C9F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sz w:val="28"/>
      <w:szCs w:val="28"/>
    </w:rPr>
  </w:style>
  <w:style w:type="paragraph" w:styleId="Heading2">
    <w:name w:val="heading 2"/>
    <w:basedOn w:val="Normal"/>
    <w:next w:val="Normal"/>
    <w:uiPriority w:val="9"/>
    <w:unhideWhenUsed/>
    <w:qFormat/>
    <w:pPr>
      <w:keepNext/>
      <w:keepLines/>
      <w:spacing w:before="200" w:after="0"/>
      <w:outlineLvl w:val="1"/>
    </w:pPr>
    <w:rPr>
      <w:b/>
      <w:sz w:val="26"/>
      <w:szCs w:val="26"/>
    </w:rPr>
  </w:style>
  <w:style w:type="paragraph" w:styleId="Heading3">
    <w:name w:val="heading 3"/>
    <w:basedOn w:val="Normal"/>
    <w:next w:val="Normal"/>
    <w:uiPriority w:val="9"/>
    <w:semiHidden/>
    <w:unhideWhenUsed/>
    <w:qFormat/>
    <w:pPr>
      <w:keepNext/>
      <w:keepLines/>
      <w:spacing w:before="200" w:after="0"/>
      <w:outlineLvl w:val="2"/>
    </w:pPr>
    <w:rPr>
      <w:b/>
    </w:rPr>
  </w:style>
  <w:style w:type="paragraph" w:styleId="Heading4">
    <w:name w:val="heading 4"/>
    <w:basedOn w:val="Normal"/>
    <w:next w:val="Normal"/>
    <w:uiPriority w:val="9"/>
    <w:semiHidden/>
    <w:unhideWhenUsed/>
    <w:qFormat/>
    <w:pPr>
      <w:keepNext/>
      <w:keepLines/>
      <w:spacing w:before="200" w:after="0"/>
      <w:outlineLvl w:val="3"/>
    </w:pPr>
    <w:rPr>
      <w:b/>
    </w:rPr>
  </w:style>
  <w:style w:type="paragraph" w:styleId="Heading5">
    <w:name w:val="heading 5"/>
    <w:basedOn w:val="Normal"/>
    <w:next w:val="Normal"/>
    <w:uiPriority w:val="9"/>
    <w:semiHidden/>
    <w:unhideWhenUsed/>
    <w:qFormat/>
    <w:pPr>
      <w:keepNext/>
      <w:keepLines/>
      <w:spacing w:before="200" w:after="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bottom w:val="single" w:sz="8" w:space="4" w:color="4F81BD"/>
      </w:pBdr>
      <w:spacing w:after="300" w:line="240" w:lineRule="auto"/>
    </w:pPr>
    <w:rPr>
      <w:rFonts w:ascii="Cambria" w:eastAsia="Cambria" w:hAnsi="Cambria" w:cs="Cambria"/>
      <w:color w:val="17365D"/>
      <w:sz w:val="52"/>
      <w:szCs w:val="5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nhs.uk/conditions/heart-palpitations/" TargetMode="External"/><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nhs.uk/conditions/dizziness/" TargetMode="External"/><Relationship Id="rId12" Type="http://schemas.openxmlformats.org/officeDocument/2006/relationships/image" Target="media/image5.png"/><Relationship Id="rId17" Type="http://schemas.openxmlformats.org/officeDocument/2006/relationships/hyperlink" Target="https://www.cdc.gov/ncbddd/autism/treatment.html" TargetMode="External"/><Relationship Id="rId2" Type="http://schemas.openxmlformats.org/officeDocument/2006/relationships/settings" Target="settings.xml"/><Relationship Id="rId16" Type="http://schemas.openxmlformats.org/officeDocument/2006/relationships/hyperlink" Target="https://www.nimh.nih.gov/health/topics/autism-spectrum-disorders-asd/index.shtml"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endnotes" Target="end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22</Pages>
  <Words>5053</Words>
  <Characters>28806</Characters>
  <Application>Microsoft Office Word</Application>
  <DocSecurity>0</DocSecurity>
  <Lines>240</Lines>
  <Paragraphs>67</Paragraphs>
  <ScaleCrop>false</ScaleCrop>
  <Company/>
  <LinksUpToDate>false</LinksUpToDate>
  <CharactersWithSpaces>33792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Badmus Omotosho (1914925)</cp:lastModifiedBy>
  <cp:revision>2</cp:revision>
  <dcterms:created xsi:type="dcterms:W3CDTF">2023-01-09T14:41:00Z</dcterms:created>
  <dcterms:modified xsi:type="dcterms:W3CDTF">2023-01-09T14:41:00Z</dcterms:modified>
</cp:coreProperties>
</file>