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71004" w14:textId="74DE51BE" w:rsidR="007B1D41" w:rsidRPr="002C04E7" w:rsidRDefault="002C04E7" w:rsidP="007B1D41">
      <w:pPr>
        <w:rPr>
          <w:b/>
          <w:bCs/>
        </w:rPr>
      </w:pPr>
      <w:r w:rsidRPr="002C04E7">
        <w:rPr>
          <w:b/>
          <w:bCs/>
        </w:rPr>
        <w:t>Strategic Review of GlaxoSmithKline plc</w:t>
      </w:r>
    </w:p>
    <w:p w14:paraId="3EAE4504" w14:textId="2BCBAE54" w:rsidR="007B1D41" w:rsidRPr="007B1D41" w:rsidRDefault="007B1D41" w:rsidP="007B1D41">
      <w:pPr>
        <w:rPr>
          <w:b/>
          <w:bCs/>
        </w:rPr>
      </w:pPr>
      <w:r w:rsidRPr="007B1D41">
        <w:rPr>
          <w:b/>
          <w:bCs/>
        </w:rPr>
        <w:t xml:space="preserve">1. </w:t>
      </w:r>
      <w:r w:rsidRPr="007B1D41">
        <w:rPr>
          <w:b/>
          <w:bCs/>
        </w:rPr>
        <w:t>Introduction</w:t>
      </w:r>
    </w:p>
    <w:p w14:paraId="4A561175" w14:textId="77777777" w:rsidR="007B1D41" w:rsidRDefault="007B1D41" w:rsidP="007B1D41">
      <w:r>
        <w:t>Strategic planning is crucial in the ever-changing pharmaceutical industry, as it shapes the direction of companies striving for long-term growth and a competitive edge. It is critical for someone responsible for strategic planning at GlaxoSmithKline plc to thoroughly evaluate the company's corporate and business strategies to determine their effectiveness and how well they align with market conditions. This report, as a professional responsible for strategic planning at GlaxoSmithKline plc, will provide a thorough analysis of the company's corporate and business strategies. The analysis will centre on identifying key strategies, evaluating their alignment with resources and capabilities, assessing implementation success, examining sustainability efforts, and offering recommendations for future strategic direction.</w:t>
      </w:r>
    </w:p>
    <w:p w14:paraId="62E8A200" w14:textId="77777777" w:rsidR="007B1D41" w:rsidRDefault="007B1D41" w:rsidP="007B1D41">
      <w:r>
        <w:t> </w:t>
      </w:r>
    </w:p>
    <w:p w14:paraId="3B4F386C" w14:textId="2FFD3A0C" w:rsidR="007B1D41" w:rsidRPr="007B1D41" w:rsidRDefault="007B1D41" w:rsidP="007B1D41">
      <w:pPr>
        <w:rPr>
          <w:b/>
          <w:bCs/>
        </w:rPr>
      </w:pPr>
      <w:r>
        <w:t> </w:t>
      </w:r>
      <w:r w:rsidRPr="007B1D41">
        <w:rPr>
          <w:b/>
          <w:bCs/>
        </w:rPr>
        <w:t xml:space="preserve">2. </w:t>
      </w:r>
      <w:r w:rsidRPr="007B1D41">
        <w:rPr>
          <w:b/>
          <w:bCs/>
        </w:rPr>
        <w:t>Company Background</w:t>
      </w:r>
    </w:p>
    <w:p w14:paraId="18E76E4D" w14:textId="0BD93ADC" w:rsidR="007B1D41" w:rsidRDefault="007B1D41" w:rsidP="007B1D41">
      <w:r>
        <w:t xml:space="preserve">GlaxoSmithKline plc, established in 2000 after its acquisition of Glaxo </w:t>
      </w:r>
      <w:proofErr w:type="spellStart"/>
      <w:r>
        <w:t>Wellcome</w:t>
      </w:r>
      <w:proofErr w:type="spellEnd"/>
      <w:r>
        <w:t xml:space="preserve"> and SmithKline Beecham, has established itself as a dominant player in the pharmaceutical industry on a global scale. As a seasoned business manager, the company has successfully built a diverse range of products, including prescription medicines, vaccines, and consumer healthcare products. Its reputation as a reliable and forward-thinking healthcare solutions provider is recognised globally. Operating in a highly regulated and competitive environment, GlaxoSmithKline plc faces stringent regulatory requirements, evolving healthcare policies, and intense market competition. Despite the obstacles, the company has shown resilience and flexibility, utilising its scientific knowledge, technological skills, and worldwide reach to achieve long-term growth and provide value to stakeholders.</w:t>
      </w:r>
    </w:p>
    <w:p w14:paraId="017F497B" w14:textId="77777777" w:rsidR="007B1D41" w:rsidRDefault="007B1D41" w:rsidP="007B1D41">
      <w:r>
        <w:t> </w:t>
      </w:r>
    </w:p>
    <w:p w14:paraId="53483BF6" w14:textId="3160440C" w:rsidR="007B1D41" w:rsidRPr="007B1D41" w:rsidRDefault="007B1D41" w:rsidP="007B1D41">
      <w:pPr>
        <w:rPr>
          <w:b/>
          <w:bCs/>
        </w:rPr>
      </w:pPr>
      <w:r w:rsidRPr="007B1D41">
        <w:rPr>
          <w:b/>
          <w:bCs/>
        </w:rPr>
        <w:t> </w:t>
      </w:r>
      <w:r w:rsidRPr="007B1D41">
        <w:rPr>
          <w:b/>
          <w:bCs/>
        </w:rPr>
        <w:t xml:space="preserve">3. </w:t>
      </w:r>
      <w:r w:rsidRPr="007B1D41">
        <w:rPr>
          <w:b/>
          <w:bCs/>
        </w:rPr>
        <w:t>Market analysis and competitive positioning</w:t>
      </w:r>
    </w:p>
    <w:p w14:paraId="15312738" w14:textId="77777777" w:rsidR="007B1D41" w:rsidRDefault="007B1D41" w:rsidP="007B1D41"/>
    <w:p w14:paraId="1DE3B2F3" w14:textId="40DC182A" w:rsidR="007B1D41" w:rsidRPr="007B1D41" w:rsidRDefault="007B1D41" w:rsidP="007B1D41">
      <w:pPr>
        <w:rPr>
          <w:b/>
          <w:bCs/>
        </w:rPr>
      </w:pPr>
      <w:r>
        <w:t> </w:t>
      </w:r>
      <w:r w:rsidRPr="007B1D41">
        <w:rPr>
          <w:b/>
          <w:bCs/>
        </w:rPr>
        <w:t>3.1 Market Analysis</w:t>
      </w:r>
    </w:p>
    <w:p w14:paraId="4354D251" w14:textId="1CAC1EF6" w:rsidR="007B1D41" w:rsidRDefault="007B1D41" w:rsidP="007B1D41">
      <w:r>
        <w:t>Conducting a comprehensive market analysis involves evaluating multiple factors that impact GlaxoSmithKline plc's performance in the pharmaceutical industry. One must have a comprehensive understanding of market trends, dynamics, and drivers, along with the ability to evaluate competitive forces and regulatory environments. Understanding market trends and dynamics: GlaxoSmithKline plc navigates a constantly shifting market in the fast-paced world of pharmaceuticals, influenced by consumer preferences, technological advancements, and healthcare trends. Examining market trends requires recognising changes in disease prevalence, treatment approaches, and healthcare spending, all of which can influence the demand for pharmaceutical products. As chronic diseases like diabetes and cardiovascular disorders become more common, there is a growing need for medications to treat these conditions. This creates opportunities for companies such as GlaxoSmithKline plc to develop new and innovative therapies.</w:t>
      </w:r>
    </w:p>
    <w:p w14:paraId="2815568D" w14:textId="77777777" w:rsidR="007B1D41" w:rsidRDefault="007B1D41" w:rsidP="007B1D41"/>
    <w:p w14:paraId="55A632FE" w14:textId="7120D2F2" w:rsidR="007B1D41" w:rsidRDefault="007B1D41" w:rsidP="007B1D41">
      <w:pPr>
        <w:pStyle w:val="ListParagraph"/>
        <w:numPr>
          <w:ilvl w:val="0"/>
          <w:numId w:val="1"/>
        </w:numPr>
      </w:pPr>
      <w:r w:rsidRPr="007B1D41">
        <w:rPr>
          <w:i/>
          <w:iCs/>
        </w:rPr>
        <w:lastRenderedPageBreak/>
        <w:t>Competitive Forces</w:t>
      </w:r>
      <w:r>
        <w:t>: The pharmaceutical industry is a very competitive landscape, with multiple companies striving to gain market share and maximise profits. Examining competitive forces entails assessing competitors' strategies, strengths, and weaknesses, as well as barriers to entry, supplier power, buyer power, and the threat of substitutes. Having a deep understanding of competitive dynamics allows GlaxoSmithKline plc to effectively identify competitive advantages, anticipate competitor actions, and develop strategies to maintain or improve its market position (Johnson et al., 202</w:t>
      </w:r>
      <w:r w:rsidR="008434C8">
        <w:t>1</w:t>
      </w:r>
      <w:r>
        <w:t>).</w:t>
      </w:r>
    </w:p>
    <w:p w14:paraId="63FF16F5" w14:textId="7E6C4CDA" w:rsidR="007B1D41" w:rsidRDefault="007B1D41" w:rsidP="007B1D41">
      <w:pPr>
        <w:pStyle w:val="ListParagraph"/>
        <w:numPr>
          <w:ilvl w:val="0"/>
          <w:numId w:val="1"/>
        </w:numPr>
      </w:pPr>
      <w:r w:rsidRPr="007B1D41">
        <w:rPr>
          <w:i/>
          <w:iCs/>
        </w:rPr>
        <w:t>Regulatory Environment</w:t>
      </w:r>
      <w:r>
        <w:t>: Regulatory compliance is a crucial factor for pharmaceutical companies such as GlaxoSmithKline plc, as they must conform to strict regulations that govern drug development, manufacturing, and marketing. Monitoring changes in regulations, guidelines, and compliance requirements imposed by regulatory authorities like the Food and Drug Administration (FDA) and the European Medicines Agency (EMA) is crucial for analysing the regulatory environment. Following regulatory standards is crucial to guaranteeing the safety, effectiveness, and market availability of products. Failing to comply can lead to severe financial penalties and harm to one's reputation.</w:t>
      </w:r>
    </w:p>
    <w:p w14:paraId="4C20A94B" w14:textId="77777777" w:rsidR="007B1D41" w:rsidRDefault="007B1D41" w:rsidP="007B1D41"/>
    <w:p w14:paraId="7F1A2FDE" w14:textId="6B9EA991" w:rsidR="007B1D41" w:rsidRPr="007B1D41" w:rsidRDefault="007B1D41" w:rsidP="007B1D41">
      <w:pPr>
        <w:rPr>
          <w:b/>
          <w:bCs/>
        </w:rPr>
      </w:pPr>
      <w:r>
        <w:t> </w:t>
      </w:r>
      <w:r w:rsidRPr="007B1D41">
        <w:rPr>
          <w:b/>
          <w:bCs/>
        </w:rPr>
        <w:t>3.2 Competitive Positioning</w:t>
      </w:r>
    </w:p>
    <w:p w14:paraId="0B2ACE60" w14:textId="1333DB29" w:rsidR="007B1D41" w:rsidRDefault="007B1D41" w:rsidP="007B1D41">
      <w:r>
        <w:t>GlaxoSmithKline plc's competitive positioning refers to its relative market position and strategic advantages compared to competitors within the pharmaceutical industry. Various factors, such as product differentiation, brand reputation, pricing strategies, and distribution channels, influence competitive positioning.</w:t>
      </w:r>
    </w:p>
    <w:p w14:paraId="043BF4D2" w14:textId="3ED7C46F" w:rsidR="007B1D41" w:rsidRDefault="007B1D41" w:rsidP="007B1D41">
      <w:pPr>
        <w:pStyle w:val="ListParagraph"/>
        <w:numPr>
          <w:ilvl w:val="0"/>
          <w:numId w:val="1"/>
        </w:numPr>
      </w:pPr>
      <w:r w:rsidRPr="007B1D41">
        <w:rPr>
          <w:i/>
          <w:iCs/>
        </w:rPr>
        <w:t>Product Differentiation</w:t>
      </w:r>
      <w:r>
        <w:t xml:space="preserve">: GlaxoSmithKline plc sets itself apart from competitors with its wide range of pharmaceutical products, vaccines, and consumer healthcare solutions. Our company prioritises innovation and scientific excellence </w:t>
      </w:r>
      <w:proofErr w:type="gramStart"/>
      <w:r>
        <w:t>in order to</w:t>
      </w:r>
      <w:proofErr w:type="gramEnd"/>
      <w:r>
        <w:t xml:space="preserve"> create groundbreaking therapies that meet the needs of patients and enhance their overall well-being. By prioritising disease areas with significant unmet needs, such as respiratory diseases, oncology, and infectious diseases, GlaxoSmithKline plc </w:t>
      </w:r>
      <w:proofErr w:type="gramStart"/>
      <w:r>
        <w:t>has the opportunity to</w:t>
      </w:r>
      <w:proofErr w:type="gramEnd"/>
      <w:r>
        <w:t xml:space="preserve"> establish itself as a frontrunner in specialised therapeutic areas and set its offerings apart from competitors.</w:t>
      </w:r>
    </w:p>
    <w:p w14:paraId="0B2BDBC2" w14:textId="60D8F0C5" w:rsidR="007B1D41" w:rsidRDefault="007B1D41" w:rsidP="007B1D41">
      <w:pPr>
        <w:pStyle w:val="ListParagraph"/>
        <w:numPr>
          <w:ilvl w:val="0"/>
          <w:numId w:val="1"/>
        </w:numPr>
      </w:pPr>
      <w:r w:rsidRPr="007B1D41">
        <w:rPr>
          <w:i/>
          <w:iCs/>
        </w:rPr>
        <w:t>Brand Reputation</w:t>
      </w:r>
      <w:r>
        <w:t>: GlaxoSmithKline plc's strong brand reputation is a result of its long history of innovation, commitment to quality, and trust earned. The company's brands have gained significant recognition and earned the respect of healthcare professionals, patients, and consumers across the globe. Ensuring the longevity of customer loyalty, attracting fresh clientele, and countering rival challenges all hinge on the crucial task of upholding and improving brand reputation. GlaxoSmithKline plc strategically invests in marketing and promotional activities to strengthen brand awareness, set its products apart, and effectively convey the value they offer to their intended audiences.</w:t>
      </w:r>
    </w:p>
    <w:p w14:paraId="2C9A4F2F" w14:textId="36440100" w:rsidR="007B1D41" w:rsidRDefault="007B1D41" w:rsidP="007B1D41">
      <w:pPr>
        <w:pStyle w:val="ListParagraph"/>
        <w:numPr>
          <w:ilvl w:val="0"/>
          <w:numId w:val="1"/>
        </w:numPr>
      </w:pPr>
      <w:r w:rsidRPr="007B1D41">
        <w:rPr>
          <w:i/>
          <w:iCs/>
        </w:rPr>
        <w:t>Pricing Strategies</w:t>
      </w:r>
      <w:r>
        <w:t xml:space="preserve">: Pricing is a vital factor in GlaxoSmithKline plc's competitive positioning in the pharmaceutical market. As a business manager, it is crucial to strike a balance between generating revenues and profits while also prioritising affordability and access to essential medications. GlaxoSmithKline plc utilises a range of pricing strategies, such as value-based pricing, competitive pricing, and differential pricing tailored to specific market segments and payer preferences. Through the implementation of adaptable pricing strategies, GlaxoSmithKline plc can effectively </w:t>
      </w:r>
      <w:r>
        <w:lastRenderedPageBreak/>
        <w:t>enhance revenue streams, capitalise on market opportunities, and swiftly adapt to evolving market conditions and competitive forces.</w:t>
      </w:r>
    </w:p>
    <w:p w14:paraId="36DC9045" w14:textId="7ABB4DEC" w:rsidR="007B1D41" w:rsidRDefault="007B1D41" w:rsidP="007B1D41">
      <w:pPr>
        <w:pStyle w:val="ListParagraph"/>
        <w:numPr>
          <w:ilvl w:val="0"/>
          <w:numId w:val="1"/>
        </w:numPr>
      </w:pPr>
      <w:r w:rsidRPr="007B1D41">
        <w:rPr>
          <w:i/>
          <w:iCs/>
        </w:rPr>
        <w:t>Distribution Channels</w:t>
      </w:r>
      <w:r>
        <w:t xml:space="preserve">: Having efficient distribution channels is crucial </w:t>
      </w:r>
      <w:proofErr w:type="gramStart"/>
      <w:r>
        <w:t>in order to</w:t>
      </w:r>
      <w:proofErr w:type="gramEnd"/>
      <w:r>
        <w:t xml:space="preserve"> reach the intended customers and guarantee prompt availability of pharmaceutical products. GlaxoSmithKline plc effectively distributes its products through a diverse range of channels, including wholesalers, pharmacies, hospitals, and online retailers. Through strategic distribution network optimisation and a focus on product availability, GlaxoSmithKline plc can effectively boost customer satisfaction, expand market reach, and outperform competitors, as highlighted in the GlaxoSmithKline plc Annual Report for 2022.</w:t>
      </w:r>
    </w:p>
    <w:p w14:paraId="46978ADF" w14:textId="77777777" w:rsidR="007B1D41" w:rsidRDefault="007B1D41" w:rsidP="007B1D41"/>
    <w:p w14:paraId="3EB764C1" w14:textId="77777777" w:rsidR="007B1D41" w:rsidRDefault="007B1D41" w:rsidP="007B1D41">
      <w:r>
        <w:t> </w:t>
      </w:r>
    </w:p>
    <w:p w14:paraId="69B5AB19" w14:textId="09CB92C9" w:rsidR="007B1D41" w:rsidRPr="007B1D41" w:rsidRDefault="007B1D41" w:rsidP="007B1D41">
      <w:pPr>
        <w:rPr>
          <w:b/>
          <w:bCs/>
        </w:rPr>
      </w:pPr>
      <w:r w:rsidRPr="007B1D41">
        <w:rPr>
          <w:b/>
          <w:bCs/>
        </w:rPr>
        <w:t xml:space="preserve">4. </w:t>
      </w:r>
      <w:r w:rsidRPr="007B1D41">
        <w:rPr>
          <w:b/>
          <w:bCs/>
        </w:rPr>
        <w:t>Product portfolio and innovation</w:t>
      </w:r>
    </w:p>
    <w:p w14:paraId="7971C82D" w14:textId="77777777" w:rsidR="007B1D41" w:rsidRDefault="007B1D41" w:rsidP="007B1D41"/>
    <w:p w14:paraId="73AAF384" w14:textId="61CAD7FF" w:rsidR="007B1D41" w:rsidRPr="007B1D41" w:rsidRDefault="007B1D41" w:rsidP="007B1D41">
      <w:pPr>
        <w:rPr>
          <w:b/>
          <w:bCs/>
        </w:rPr>
      </w:pPr>
      <w:r w:rsidRPr="007B1D41">
        <w:rPr>
          <w:b/>
          <w:bCs/>
        </w:rPr>
        <w:t> 4.1 Product Portfolio</w:t>
      </w:r>
    </w:p>
    <w:p w14:paraId="004D0F16" w14:textId="77777777" w:rsidR="007B1D41" w:rsidRDefault="007B1D41" w:rsidP="007B1D41">
      <w:r>
        <w:t>GlaxoSmithKline plc boasts a diverse and extensive product portfolio spanning prescription medicines, vaccines, and consumer healthcare products. Understanding the composition and strategic positioning of this portfolio is crucial for assessing the company's competitive strength and growth prospects.</w:t>
      </w:r>
    </w:p>
    <w:p w14:paraId="1F1D5122" w14:textId="36902FDA" w:rsidR="007B1D41" w:rsidRDefault="007B1D41" w:rsidP="007B1D41">
      <w:pPr>
        <w:pStyle w:val="ListParagraph"/>
        <w:numPr>
          <w:ilvl w:val="0"/>
          <w:numId w:val="1"/>
        </w:numPr>
      </w:pPr>
      <w:r w:rsidRPr="007B1D41">
        <w:rPr>
          <w:i/>
          <w:iCs/>
        </w:rPr>
        <w:t>Prescription Medicines</w:t>
      </w:r>
      <w:r>
        <w:t xml:space="preserve">: The prescription medicines segment of GlaxoSmithKline plc covers a diverse range of therapeutic areas, such as respiratory, oncology, immunology, infectious diseases, and cardiovascular disorders. The company has a diverse portfolio that consists of well-established blockbuster drugs as well as promising pipeline candidates. As an illustration, GlaxoSmithKline plc has seen great success with Advair/Seretide, a prominent respiratory medication. Additionally, their newer treatments, like </w:t>
      </w:r>
      <w:proofErr w:type="spellStart"/>
      <w:r>
        <w:t>Zejula</w:t>
      </w:r>
      <w:proofErr w:type="spellEnd"/>
      <w:r>
        <w:t xml:space="preserve"> for ovarian cancer and </w:t>
      </w:r>
      <w:proofErr w:type="spellStart"/>
      <w:r>
        <w:t>Dovato</w:t>
      </w:r>
      <w:proofErr w:type="spellEnd"/>
      <w:r>
        <w:t xml:space="preserve"> for HIV, have shown promising prospects in their respective markets.</w:t>
      </w:r>
    </w:p>
    <w:p w14:paraId="42BE5959" w14:textId="0C6367C3" w:rsidR="007B1D41" w:rsidRDefault="007B1D41" w:rsidP="007B1D41">
      <w:pPr>
        <w:pStyle w:val="ListParagraph"/>
        <w:numPr>
          <w:ilvl w:val="0"/>
          <w:numId w:val="1"/>
        </w:numPr>
      </w:pPr>
      <w:r w:rsidRPr="007B1D41">
        <w:rPr>
          <w:i/>
          <w:iCs/>
        </w:rPr>
        <w:t>Vaccines</w:t>
      </w:r>
      <w:r>
        <w:t>: GlaxoSmithKline plc is a well-known player in vaccine development and distribution. They have an impressive range of preventive vaccines that effectively combat infectious diseases like influenza, meningitis, HPV, and hepatitis. The company's vaccine business is supported by key products such as Fluarix/</w:t>
      </w:r>
      <w:proofErr w:type="spellStart"/>
      <w:r>
        <w:t>Flulaval</w:t>
      </w:r>
      <w:proofErr w:type="spellEnd"/>
      <w:r>
        <w:t xml:space="preserve"> (influenza vaccines) and Bexsero/Menveo (meningococcal vaccines), which play a significant role in maintaining revenue stability and market leadership. In addition, GlaxoSmithKline plc remains committed to investing in research and development to broaden its vaccine portfolio and tackle evolving public health issues, including the ongoing COVID-19 pandemic.</w:t>
      </w:r>
    </w:p>
    <w:p w14:paraId="1B767690" w14:textId="6DE13CBB" w:rsidR="007B1D41" w:rsidRDefault="007B1D41" w:rsidP="007B1D41">
      <w:pPr>
        <w:pStyle w:val="ListParagraph"/>
        <w:numPr>
          <w:ilvl w:val="0"/>
          <w:numId w:val="1"/>
        </w:numPr>
      </w:pPr>
      <w:r w:rsidRPr="007B1D41">
        <w:rPr>
          <w:i/>
          <w:iCs/>
        </w:rPr>
        <w:t>Consumer Healthcare Products</w:t>
      </w:r>
      <w:r>
        <w:t xml:space="preserve">: GlaxoSmithKline plc provides a wide variety of consumer healthcare products that aim to improve well-being and cater to common health requirements. We offer a wide range of products, including </w:t>
      </w:r>
      <w:r>
        <w:t>Over the Counter</w:t>
      </w:r>
      <w:r>
        <w:t xml:space="preserve"> (OTC) medications, oral care products, nutritional supplements, and skin care remedies. Brands such as Sensodyne, Panadol, </w:t>
      </w:r>
      <w:proofErr w:type="spellStart"/>
      <w:r>
        <w:t>Voltaren</w:t>
      </w:r>
      <w:proofErr w:type="spellEnd"/>
      <w:r>
        <w:t>, and Centrum have gained global recognition and consumer trust, which has played a significant role in GlaxoSmithKline plc's dominance in the consumer healthcare industry (GlaxoSmithKline plc Annual Report, 2022).</w:t>
      </w:r>
    </w:p>
    <w:p w14:paraId="2AAF33E0" w14:textId="77777777" w:rsidR="007B1D41" w:rsidRDefault="007B1D41" w:rsidP="007B1D41"/>
    <w:p w14:paraId="1E65EFBE" w14:textId="77777777" w:rsidR="007B1D41" w:rsidRPr="007B1D41" w:rsidRDefault="007B1D41" w:rsidP="007B1D41">
      <w:pPr>
        <w:rPr>
          <w:b/>
          <w:bCs/>
        </w:rPr>
      </w:pPr>
      <w:r w:rsidRPr="007B1D41">
        <w:rPr>
          <w:b/>
          <w:bCs/>
        </w:rPr>
        <w:t>4.2 Innovation Strategies</w:t>
      </w:r>
    </w:p>
    <w:p w14:paraId="0AA7AEAB" w14:textId="1A15C3E7" w:rsidR="007B1D41" w:rsidRDefault="007B1D41" w:rsidP="007B1D41">
      <w:r>
        <w:t>GlaxoSmithKline plc is deeply committed to fostering innovation, which is evident in its corporate strategy. The company is committed to pushing the boundaries of scientific knowledge, developing groundbreaking therapies, and addressing unmet medical needs. The company employs a multifaceted approach to innovation, leveraging internal R&amp;D capabilities, strategic collaborations, and external partnerships to fuel its pipeline of innovative products and solutions.</w:t>
      </w:r>
    </w:p>
    <w:p w14:paraId="5DE497FB" w14:textId="3E023998" w:rsidR="007B1D41" w:rsidRDefault="007B1D41" w:rsidP="007B1D41">
      <w:pPr>
        <w:pStyle w:val="ListParagraph"/>
        <w:numPr>
          <w:ilvl w:val="0"/>
          <w:numId w:val="1"/>
        </w:numPr>
      </w:pPr>
      <w:r w:rsidRPr="007B1D41">
        <w:rPr>
          <w:i/>
          <w:iCs/>
        </w:rPr>
        <w:t>Internal R&amp;D</w:t>
      </w:r>
      <w:r>
        <w:t>: GlaxoSmithKline plc has a strong internal research and development (R&amp;D) infrastructure that includes top-notch scientists, advanced laboratories, and state-of-the-art technologies. The company concentrates its research and development efforts on significant therapeutic areas with substantial unmet needs, such as respiratory diseases, oncology, and infectious diseases. With a focus on strategic investments in drug discovery, translational medicine, and clinical development, GlaxoSmithKline plc is committed to expediting the discovery and validation of new drug targets and biomarkers. This dedication drives the development of innovative therapies that offer enhanced efficacy and safety profiles, ultimately benefiting patients.</w:t>
      </w:r>
    </w:p>
    <w:p w14:paraId="25A76B6D" w14:textId="72613A61" w:rsidR="007B1D41" w:rsidRDefault="007B1D41" w:rsidP="007B1D41">
      <w:pPr>
        <w:pStyle w:val="ListParagraph"/>
        <w:numPr>
          <w:ilvl w:val="0"/>
          <w:numId w:val="1"/>
        </w:numPr>
      </w:pPr>
      <w:r w:rsidRPr="007B1D41">
        <w:rPr>
          <w:i/>
          <w:iCs/>
        </w:rPr>
        <w:t>Strategic Collaborations</w:t>
      </w:r>
      <w:r>
        <w:t xml:space="preserve">: Collaboration is essential to GlaxoSmithKline plc's innovation strategy, allowing the company to tap into external expertise, technologies, and resources to enhance its internal capabilities. GlaxoSmithKline plc works in partnership with academic institutions, biotechnology firms, government agencies, and other pharmaceutical companies to enhance scientific knowledge, exchange insights, and expedite the development of new therapies. Establishing strong partnerships with renowned research organisations, such as the National Institutes of Health (NIH) and the </w:t>
      </w:r>
      <w:proofErr w:type="spellStart"/>
      <w:r>
        <w:t>Wellcome</w:t>
      </w:r>
      <w:proofErr w:type="spellEnd"/>
      <w:r>
        <w:t xml:space="preserve"> Trust, enables GlaxoSmithKline plc to leverage state-of-the-art research platforms and preclinical models. This collaboration greatly enhances our ability to discover and validate innovative drug candidates.</w:t>
      </w:r>
    </w:p>
    <w:p w14:paraId="22D0F603" w14:textId="2B1D39C1" w:rsidR="007B1D41" w:rsidRDefault="007B1D41" w:rsidP="007B1D41">
      <w:pPr>
        <w:pStyle w:val="ListParagraph"/>
        <w:numPr>
          <w:ilvl w:val="0"/>
          <w:numId w:val="1"/>
        </w:numPr>
      </w:pPr>
      <w:r w:rsidRPr="007B1D41">
        <w:rPr>
          <w:i/>
          <w:iCs/>
        </w:rPr>
        <w:t>Open Innovation Platforms</w:t>
      </w:r>
      <w:r>
        <w:t xml:space="preserve">: GlaxoSmithKline plc actively promotes open innovation principles to encourage collaboration and knowledge sharing among scientists. As a savvy business manager, the company actively engages in a range of open innovation initiatives. These include consortia, crowdsourcing platforms, and hackathons. They </w:t>
      </w:r>
      <w:proofErr w:type="gramStart"/>
      <w:r>
        <w:t>are able to</w:t>
      </w:r>
      <w:proofErr w:type="gramEnd"/>
      <w:r>
        <w:t xml:space="preserve"> access external talent pools, discover cutting-edge solutions, and tackle intricate scientific problems as a result. Through active collaboration with external stakeholders, GlaxoSmithKline plc aims to drive innovation, increase pipeline productivity, and provide life-changing therapies to patients in need.</w:t>
      </w:r>
    </w:p>
    <w:p w14:paraId="457A9A85" w14:textId="1ABD1B91" w:rsidR="007B1D41" w:rsidRDefault="007B1D41" w:rsidP="007B1D41">
      <w:pPr>
        <w:pStyle w:val="ListParagraph"/>
        <w:numPr>
          <w:ilvl w:val="0"/>
          <w:numId w:val="1"/>
        </w:numPr>
      </w:pPr>
      <w:r w:rsidRPr="007B1D41">
        <w:rPr>
          <w:i/>
          <w:iCs/>
        </w:rPr>
        <w:t>Operational Excellence and Efficiency</w:t>
      </w:r>
      <w:r>
        <w:t>: Efficiency and operational excellence are crucial elements of GlaxoSmithKline plc's business strategy. GlaxoSmithKline plc dedicates itself to streamlining processes, cutting costs, and boosting productivity throughout its operations. These efforts are crucial for maximising profits, enhancing competitiveness, and providing value to stakeholders.</w:t>
      </w:r>
    </w:p>
    <w:p w14:paraId="0B86BA75" w14:textId="59471C41" w:rsidR="007B1D41" w:rsidRDefault="007B1D41" w:rsidP="007B1D41">
      <w:pPr>
        <w:pStyle w:val="ListParagraph"/>
        <w:numPr>
          <w:ilvl w:val="0"/>
          <w:numId w:val="1"/>
        </w:numPr>
      </w:pPr>
      <w:r w:rsidRPr="007B1D41">
        <w:rPr>
          <w:i/>
          <w:iCs/>
        </w:rPr>
        <w:t>Supply Chain Management</w:t>
      </w:r>
      <w:r>
        <w:t xml:space="preserve">: Efficient supply chain management is critical for GlaxoSmithKline plc to ensure prompt acquisition, manufacturing, and delivery of pharmaceutical products. Our company prioritises the development of robust and adaptable supply chains that can effectively adapt to market fluctuations and minimise potential risks. With the help of efficient tools and algorithms, GlaxoSmithKline plc effectively manages inventory levels, reduces stockouts, and improves supply chain </w:t>
      </w:r>
      <w:r>
        <w:lastRenderedPageBreak/>
        <w:t xml:space="preserve">visibility with efficient tools and algorithms. In addition, by forming strategic partnerships with suppliers, contract manufacturers, and logistics partners, GlaxoSmithKline plc </w:t>
      </w:r>
      <w:proofErr w:type="gramStart"/>
      <w:r>
        <w:t>is able to</w:t>
      </w:r>
      <w:proofErr w:type="gramEnd"/>
      <w:r>
        <w:t xml:space="preserve"> effectively manage costs, enhance delivery performance, and ensure customer satisfaction (Christopher, 2016).</w:t>
      </w:r>
    </w:p>
    <w:p w14:paraId="4AABE1AF" w14:textId="4A5349E8" w:rsidR="007B1D41" w:rsidRDefault="007B1D41" w:rsidP="007B1D41">
      <w:pPr>
        <w:pStyle w:val="ListParagraph"/>
        <w:numPr>
          <w:ilvl w:val="0"/>
          <w:numId w:val="1"/>
        </w:numPr>
      </w:pPr>
      <w:r w:rsidRPr="007B1D41">
        <w:rPr>
          <w:i/>
          <w:iCs/>
        </w:rPr>
        <w:t>Digital Transformation and Automation</w:t>
      </w:r>
      <w:r>
        <w:t xml:space="preserve">: GlaxoSmithKline plc prioritises investments in digital transformation initiatives and automation technologies to boost operational efficiency and expedite decision-making processes. Our company utilises cutting-edge technologies such as data analytics, artificial intelligence (AI), and robotic process automation (RPA) to enhance and streamline multiple business operations, such as research and development, manufacturing, sales, and marketing. With the utilisation of data-driven insights and automated workflows, GlaxoSmithKline plc </w:t>
      </w:r>
      <w:proofErr w:type="gramStart"/>
      <w:r>
        <w:t>is able to</w:t>
      </w:r>
      <w:proofErr w:type="gramEnd"/>
      <w:r>
        <w:t xml:space="preserve"> identify opportunities for process improvement, minimise manual errors, and foster innovation throughout its operations. In addition, digital tools and platforms allow for the real-time monitoring of key performance indicators (KPIs), facilitating proactive decision-making and ongoing performance enhancement (Ross et al., 2019).</w:t>
      </w:r>
    </w:p>
    <w:p w14:paraId="3EFDE5D8" w14:textId="77777777" w:rsidR="007B1D41" w:rsidRDefault="007B1D41" w:rsidP="007B1D41"/>
    <w:p w14:paraId="4A94B7A9" w14:textId="65053317" w:rsidR="007B1D41" w:rsidRPr="007B1D41" w:rsidRDefault="007B1D41" w:rsidP="007B1D41">
      <w:pPr>
        <w:rPr>
          <w:b/>
          <w:bCs/>
        </w:rPr>
      </w:pPr>
      <w:r>
        <w:t> </w:t>
      </w:r>
      <w:r w:rsidRPr="007B1D41">
        <w:rPr>
          <w:b/>
          <w:bCs/>
        </w:rPr>
        <w:t xml:space="preserve">5. </w:t>
      </w:r>
      <w:r w:rsidRPr="007B1D41">
        <w:rPr>
          <w:b/>
          <w:bCs/>
        </w:rPr>
        <w:t>Regulatory compliance and risk management</w:t>
      </w:r>
    </w:p>
    <w:p w14:paraId="07B43E20" w14:textId="77777777" w:rsidR="007B1D41" w:rsidRDefault="007B1D41" w:rsidP="007B1D41">
      <w:r>
        <w:t>Working in a highly regulated environment, GlaxoSmithKline plc, a prominent pharmaceutical company, adheres to stringent quality standards, safety regulations, and ethical guidelines. Ensuring compliance with regulatory requirements and effectively managing risks are crucial for protecting patient safety, upholding product quality, and safeguarding corporate reputation. GlaxoSmithKline plc prioritises strong compliance programmes and governance structures to uphold global regulatory standards and industry best practices. Regular audits, assessments, and training programmes are conducted by the company to ensure compliance with laws and regulations, manage risks, and proactively address emerging issues. In addition, GlaxoSmithKline plc maintains strong partnerships with regulatory authorities, healthcare professionals, and patient advocacy groups to ensure ethical practices, transparency, and trust in its offerings (GlaxoSmithKline plc Annual Report, 2022).</w:t>
      </w:r>
    </w:p>
    <w:p w14:paraId="28C0028E" w14:textId="77777777" w:rsidR="007B1D41" w:rsidRDefault="007B1D41" w:rsidP="007B1D41">
      <w:r>
        <w:t> </w:t>
      </w:r>
    </w:p>
    <w:p w14:paraId="4368B001" w14:textId="773B7C51" w:rsidR="007B1D41" w:rsidRPr="007B1D41" w:rsidRDefault="007B1D41" w:rsidP="007B1D41">
      <w:pPr>
        <w:rPr>
          <w:b/>
          <w:bCs/>
        </w:rPr>
      </w:pPr>
      <w:r w:rsidRPr="007B1D41">
        <w:rPr>
          <w:b/>
          <w:bCs/>
        </w:rPr>
        <w:t xml:space="preserve">6. </w:t>
      </w:r>
      <w:r w:rsidRPr="007B1D41">
        <w:rPr>
          <w:b/>
          <w:bCs/>
        </w:rPr>
        <w:t>Future Strategic Directions</w:t>
      </w:r>
    </w:p>
    <w:p w14:paraId="66095460" w14:textId="77777777" w:rsidR="007B1D41" w:rsidRDefault="007B1D41" w:rsidP="007B1D41">
      <w:r>
        <w:t xml:space="preserve">As the company looks to the future, GlaxoSmithKline plc must navigate a healthcare landscape that is constantly changing. This landscape is defined by new technologies, evolving consumer behaviours, and emerging therapeutic approaches. </w:t>
      </w:r>
      <w:proofErr w:type="gramStart"/>
      <w:r>
        <w:t>In order to</w:t>
      </w:r>
      <w:proofErr w:type="gramEnd"/>
      <w:r>
        <w:t xml:space="preserve"> seize future opportunities and overcome potential challenges, it is crucial for the company to embrace a proactive and adaptable approach to strategic planning and execution. Digital innovation and healthcare technology are important areas of focus for GlaxoSmithKline plc. With the convergence of digital health, artificial intelligence, and data analytics, there are incredible opportunities to transform patient care, drug discovery, and healthcare delivery. Through the strategic implementation of digital capabilities, GlaxoSmithKline plc can effectively improve patient engagement, tailor treatment approaches to individual needs, and expedite the advancement of cutting-edge therapies. In addition, it is crucial for GlaxoSmithKline plc to maintain a strong focus on sustainability and environmental stewardship as key elements of its corporate strategy. In today's rapidly changing world, companies in the pharmaceutical industry are facing growing demands to embrace sustainable business practices, lower their carbon footprint, and </w:t>
      </w:r>
      <w:r>
        <w:lastRenderedPageBreak/>
        <w:t>mitigate their impact on the environment. As these global concerns continue to rise, it is crucial for businesses to prioritise sustainability and minimise their environmental impact. Integrating sustainability considerations into its operations allows GlaxoSmithKline plc to boost its brand reputation, attract socially responsible investors, and contribute to long-term value creation, as highlighted in the GlaxoSmithKline plc Sustainability Report for 2022.</w:t>
      </w:r>
    </w:p>
    <w:p w14:paraId="0EF6E342" w14:textId="77777777" w:rsidR="007B1D41" w:rsidRDefault="007B1D41" w:rsidP="007B1D41">
      <w:r>
        <w:t> </w:t>
      </w:r>
    </w:p>
    <w:p w14:paraId="30792289" w14:textId="77777777" w:rsidR="007B1D41" w:rsidRDefault="007B1D41" w:rsidP="007B1D41">
      <w:r>
        <w:t> </w:t>
      </w:r>
    </w:p>
    <w:p w14:paraId="322EA728" w14:textId="08084EEE" w:rsidR="007B1D41" w:rsidRPr="007B1D41" w:rsidRDefault="007B1D41" w:rsidP="007B1D41">
      <w:pPr>
        <w:rPr>
          <w:b/>
          <w:bCs/>
        </w:rPr>
      </w:pPr>
      <w:r w:rsidRPr="007B1D41">
        <w:rPr>
          <w:b/>
          <w:bCs/>
        </w:rPr>
        <w:t xml:space="preserve">8. </w:t>
      </w:r>
      <w:r w:rsidRPr="007B1D41">
        <w:rPr>
          <w:b/>
          <w:bCs/>
        </w:rPr>
        <w:t>Conclusion</w:t>
      </w:r>
    </w:p>
    <w:p w14:paraId="42CF64A6" w14:textId="77777777" w:rsidR="007B1D41" w:rsidRDefault="007B1D41" w:rsidP="007B1D41">
      <w:r>
        <w:t xml:space="preserve">In the end, GlaxoSmithKline plc has effectively moved through the intricacies of the pharmaceutical sector, using its astute decision-making and operational efficiency to attain consistent expansion and a competitive edge. After conducting a thorough examination of GlaxoSmithKline plc's market position, strategies for innovation, operational efficiency, and sustainability initiatives, this report offers valuable insights into the company's strengths, weaknesses, opportunities, and threats. As a business manager, GlaxoSmithKline plc must constantly innovate, adapt, and evolve </w:t>
      </w:r>
      <w:proofErr w:type="gramStart"/>
      <w:r>
        <w:t>in order to</w:t>
      </w:r>
      <w:proofErr w:type="gramEnd"/>
      <w:r>
        <w:t xml:space="preserve"> stay ahead of changing market dynamics and emerging trends. GlaxoSmithKline plc has the potential to enhance its competitive standing, foster long-term value generation, and make significant contributions to global healthcare progress through the adoption of digital transformation, a commitment to research and development, and a focus on sustainability. Overall, this strategic review emphasises the significance of proactive strategic planning, efficient execution, and ongoing improvement in attaining organisational success in the pharmaceutical industry. With GlaxoSmithKline plc's ongoing growth and commitment to innovation, it is well-positioned to make meaningful contributions to global health and well-being, all while creating value for its shareholders and stakeholders.</w:t>
      </w:r>
    </w:p>
    <w:p w14:paraId="29551A35" w14:textId="77777777" w:rsidR="007B1D41" w:rsidRDefault="007B1D41" w:rsidP="007B1D41">
      <w:r>
        <w:t> </w:t>
      </w:r>
    </w:p>
    <w:p w14:paraId="40DB3E4B" w14:textId="77777777" w:rsidR="007B1D41" w:rsidRDefault="007B1D41" w:rsidP="007B1D41">
      <w:r>
        <w:t> </w:t>
      </w:r>
    </w:p>
    <w:p w14:paraId="35F19153" w14:textId="77777777" w:rsidR="007B1D41" w:rsidRDefault="007B1D41" w:rsidP="007B1D41">
      <w:r>
        <w:t> </w:t>
      </w:r>
    </w:p>
    <w:p w14:paraId="0F60DAF9" w14:textId="77777777" w:rsidR="007B1D41" w:rsidRDefault="007B1D41" w:rsidP="007B1D41">
      <w:r>
        <w:t> </w:t>
      </w:r>
    </w:p>
    <w:p w14:paraId="11BD3051" w14:textId="77777777" w:rsidR="007B1D41" w:rsidRDefault="007B1D41" w:rsidP="007B1D41">
      <w:r>
        <w:t> </w:t>
      </w:r>
    </w:p>
    <w:p w14:paraId="21F34D33" w14:textId="77777777" w:rsidR="007B1D41" w:rsidRDefault="007B1D41" w:rsidP="007B1D41">
      <w:r>
        <w:t> </w:t>
      </w:r>
    </w:p>
    <w:p w14:paraId="0DE552BB" w14:textId="77777777" w:rsidR="007B1D41" w:rsidRDefault="007B1D41" w:rsidP="007B1D41">
      <w:r>
        <w:t> </w:t>
      </w:r>
    </w:p>
    <w:p w14:paraId="31A38210" w14:textId="77777777" w:rsidR="007B1D41" w:rsidRDefault="007B1D41" w:rsidP="007B1D41">
      <w:r>
        <w:t> </w:t>
      </w:r>
    </w:p>
    <w:p w14:paraId="68C16724" w14:textId="77777777" w:rsidR="007B1D41" w:rsidRPr="007B1D41" w:rsidRDefault="007B1D41" w:rsidP="007B1D41">
      <w:pPr>
        <w:rPr>
          <w:b/>
          <w:bCs/>
        </w:rPr>
      </w:pPr>
      <w:r w:rsidRPr="007B1D41">
        <w:rPr>
          <w:b/>
          <w:bCs/>
        </w:rPr>
        <w:t> </w:t>
      </w:r>
    </w:p>
    <w:p w14:paraId="1DB9AA2A" w14:textId="77777777" w:rsidR="007B1D41" w:rsidRDefault="007B1D41" w:rsidP="007B1D41">
      <w:pPr>
        <w:rPr>
          <w:b/>
          <w:bCs/>
        </w:rPr>
      </w:pPr>
    </w:p>
    <w:p w14:paraId="0419C64E" w14:textId="77777777" w:rsidR="007B1D41" w:rsidRDefault="007B1D41" w:rsidP="007B1D41">
      <w:pPr>
        <w:rPr>
          <w:b/>
          <w:bCs/>
        </w:rPr>
      </w:pPr>
    </w:p>
    <w:p w14:paraId="0D0D1441" w14:textId="77777777" w:rsidR="007B1D41" w:rsidRDefault="007B1D41" w:rsidP="007B1D41">
      <w:pPr>
        <w:rPr>
          <w:b/>
          <w:bCs/>
        </w:rPr>
      </w:pPr>
    </w:p>
    <w:p w14:paraId="63EB01E6" w14:textId="77777777" w:rsidR="008434C8" w:rsidRDefault="008434C8" w:rsidP="007B1D41">
      <w:pPr>
        <w:rPr>
          <w:b/>
          <w:bCs/>
        </w:rPr>
      </w:pPr>
    </w:p>
    <w:p w14:paraId="3786FCD7" w14:textId="77777777" w:rsidR="008434C8" w:rsidRDefault="008434C8" w:rsidP="007B1D41">
      <w:pPr>
        <w:rPr>
          <w:b/>
          <w:bCs/>
        </w:rPr>
      </w:pPr>
    </w:p>
    <w:p w14:paraId="5E9ECD48" w14:textId="49B4C8C5" w:rsidR="007B1D41" w:rsidRDefault="007B1D41" w:rsidP="007B1D41">
      <w:pPr>
        <w:rPr>
          <w:b/>
          <w:bCs/>
        </w:rPr>
      </w:pPr>
      <w:r w:rsidRPr="007B1D41">
        <w:rPr>
          <w:b/>
          <w:bCs/>
        </w:rPr>
        <w:lastRenderedPageBreak/>
        <w:t xml:space="preserve">9. </w:t>
      </w:r>
      <w:r w:rsidRPr="007B1D41">
        <w:rPr>
          <w:b/>
          <w:bCs/>
        </w:rPr>
        <w:t>References:</w:t>
      </w:r>
    </w:p>
    <w:p w14:paraId="18739723" w14:textId="77777777" w:rsidR="007B1D41" w:rsidRPr="007B1D41" w:rsidRDefault="007B1D41" w:rsidP="007B1D41">
      <w:pPr>
        <w:rPr>
          <w:b/>
          <w:bCs/>
        </w:rPr>
      </w:pPr>
    </w:p>
    <w:p w14:paraId="0D363101" w14:textId="023B0907" w:rsidR="007B1D41" w:rsidRDefault="007B1D41" w:rsidP="007B1D41">
      <w:r>
        <w:t xml:space="preserve">GlaxoSmithKline plc. (2022). Annual Report. Retrieved from GlaxoSmithKline plc's website: </w:t>
      </w:r>
      <w:hyperlink r:id="rId5" w:history="1">
        <w:r w:rsidRPr="00F740DC">
          <w:rPr>
            <w:rStyle w:val="Hyperlink"/>
          </w:rPr>
          <w:t>www.gsk.com/investors/annual-report-2022</w:t>
        </w:r>
      </w:hyperlink>
      <w:r>
        <w:t xml:space="preserve"> (Accessed 22.04.2024)</w:t>
      </w:r>
    </w:p>
    <w:p w14:paraId="7302B1C7" w14:textId="38EBD5CC" w:rsidR="007B1D41" w:rsidRDefault="007B1D41" w:rsidP="007B1D41">
      <w:r>
        <w:t xml:space="preserve">Johnson, G., Whittington, R., </w:t>
      </w:r>
      <w:proofErr w:type="spellStart"/>
      <w:r>
        <w:t>Regnér</w:t>
      </w:r>
      <w:proofErr w:type="spellEnd"/>
      <w:r>
        <w:t>, P., Scholes, K., &amp; Angwin, D. (2021). Exploring Strategy: Text and Cases. Pearson</w:t>
      </w:r>
      <w:r w:rsidR="002C04E7">
        <w:t xml:space="preserve"> UK</w:t>
      </w:r>
      <w:r>
        <w:t>.</w:t>
      </w:r>
    </w:p>
    <w:p w14:paraId="29A7AAB9" w14:textId="5FB7EA54" w:rsidR="007B1D41" w:rsidRDefault="007B1D41" w:rsidP="007B1D41">
      <w:r>
        <w:t xml:space="preserve">GlaxoSmithKline plc. (2022). Sustainability Report. Retrieved from GlaxoSmithKline plc's website: </w:t>
      </w:r>
      <w:hyperlink r:id="rId6" w:history="1">
        <w:r w:rsidRPr="00F740DC">
          <w:rPr>
            <w:rStyle w:val="Hyperlink"/>
          </w:rPr>
          <w:t>www.gsk.com/responsibility/our-approach/sustainability-report-2022</w:t>
        </w:r>
      </w:hyperlink>
      <w:r>
        <w:t>. (Accessed 22.04.2024)</w:t>
      </w:r>
    </w:p>
    <w:p w14:paraId="4CB9D919" w14:textId="52FE040A" w:rsidR="007B1D41" w:rsidRDefault="007B1D41" w:rsidP="007B1D41">
      <w:r>
        <w:t xml:space="preserve">Christopher, M. (2016). </w:t>
      </w:r>
      <w:r w:rsidRPr="002C04E7">
        <w:rPr>
          <w:i/>
          <w:iCs/>
        </w:rPr>
        <w:t>"Logistics &amp; supply chain management."</w:t>
      </w:r>
      <w:r>
        <w:t xml:space="preserve"> Pearson UK.</w:t>
      </w:r>
    </w:p>
    <w:p w14:paraId="4CF3102C" w14:textId="4ABB848D" w:rsidR="00495319" w:rsidRDefault="007B1D41" w:rsidP="007B1D41">
      <w:r>
        <w:t xml:space="preserve">Ross, J. W., et al. (2019). </w:t>
      </w:r>
      <w:r w:rsidRPr="008434C8">
        <w:rPr>
          <w:i/>
          <w:iCs/>
        </w:rPr>
        <w:t>"Designing good digital experiences: A structured approach to define and measure the quality of digital experiences."</w:t>
      </w:r>
      <w:r>
        <w:t xml:space="preserve"> MIS Quarterly, 43(1), 295-308.</w:t>
      </w:r>
    </w:p>
    <w:sectPr w:rsidR="00495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D671A4"/>
    <w:multiLevelType w:val="hybridMultilevel"/>
    <w:tmpl w:val="3EEE8FC2"/>
    <w:lvl w:ilvl="0" w:tplc="426CA07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163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24D"/>
    <w:rsid w:val="00077F86"/>
    <w:rsid w:val="000E36D3"/>
    <w:rsid w:val="002C04E7"/>
    <w:rsid w:val="00495319"/>
    <w:rsid w:val="0069670A"/>
    <w:rsid w:val="007B1D41"/>
    <w:rsid w:val="008434C8"/>
    <w:rsid w:val="00BF2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C55BF"/>
  <w15:chartTrackingRefBased/>
  <w15:docId w15:val="{F6CA119F-0E42-4938-99C4-5CE16F927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2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22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2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2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2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2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22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2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2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2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24D"/>
    <w:rPr>
      <w:rFonts w:eastAsiaTheme="majorEastAsia" w:cstheme="majorBidi"/>
      <w:color w:val="272727" w:themeColor="text1" w:themeTint="D8"/>
    </w:rPr>
  </w:style>
  <w:style w:type="paragraph" w:styleId="Title">
    <w:name w:val="Title"/>
    <w:basedOn w:val="Normal"/>
    <w:next w:val="Normal"/>
    <w:link w:val="TitleChar"/>
    <w:uiPriority w:val="10"/>
    <w:qFormat/>
    <w:rsid w:val="00BF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24D"/>
    <w:pPr>
      <w:spacing w:before="160"/>
      <w:jc w:val="center"/>
    </w:pPr>
    <w:rPr>
      <w:i/>
      <w:iCs/>
      <w:color w:val="404040" w:themeColor="text1" w:themeTint="BF"/>
    </w:rPr>
  </w:style>
  <w:style w:type="character" w:customStyle="1" w:styleId="QuoteChar">
    <w:name w:val="Quote Char"/>
    <w:basedOn w:val="DefaultParagraphFont"/>
    <w:link w:val="Quote"/>
    <w:uiPriority w:val="29"/>
    <w:rsid w:val="00BF224D"/>
    <w:rPr>
      <w:i/>
      <w:iCs/>
      <w:color w:val="404040" w:themeColor="text1" w:themeTint="BF"/>
    </w:rPr>
  </w:style>
  <w:style w:type="paragraph" w:styleId="ListParagraph">
    <w:name w:val="List Paragraph"/>
    <w:basedOn w:val="Normal"/>
    <w:uiPriority w:val="34"/>
    <w:qFormat/>
    <w:rsid w:val="00BF224D"/>
    <w:pPr>
      <w:ind w:left="720"/>
      <w:contextualSpacing/>
    </w:pPr>
  </w:style>
  <w:style w:type="character" w:styleId="IntenseEmphasis">
    <w:name w:val="Intense Emphasis"/>
    <w:basedOn w:val="DefaultParagraphFont"/>
    <w:uiPriority w:val="21"/>
    <w:qFormat/>
    <w:rsid w:val="00BF224D"/>
    <w:rPr>
      <w:i/>
      <w:iCs/>
      <w:color w:val="0F4761" w:themeColor="accent1" w:themeShade="BF"/>
    </w:rPr>
  </w:style>
  <w:style w:type="paragraph" w:styleId="IntenseQuote">
    <w:name w:val="Intense Quote"/>
    <w:basedOn w:val="Normal"/>
    <w:next w:val="Normal"/>
    <w:link w:val="IntenseQuoteChar"/>
    <w:uiPriority w:val="30"/>
    <w:qFormat/>
    <w:rsid w:val="00BF22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24D"/>
    <w:rPr>
      <w:i/>
      <w:iCs/>
      <w:color w:val="0F4761" w:themeColor="accent1" w:themeShade="BF"/>
    </w:rPr>
  </w:style>
  <w:style w:type="character" w:styleId="IntenseReference">
    <w:name w:val="Intense Reference"/>
    <w:basedOn w:val="DefaultParagraphFont"/>
    <w:uiPriority w:val="32"/>
    <w:qFormat/>
    <w:rsid w:val="00BF224D"/>
    <w:rPr>
      <w:b/>
      <w:bCs/>
      <w:smallCaps/>
      <w:color w:val="0F4761" w:themeColor="accent1" w:themeShade="BF"/>
      <w:spacing w:val="5"/>
    </w:rPr>
  </w:style>
  <w:style w:type="character" w:styleId="Hyperlink">
    <w:name w:val="Hyperlink"/>
    <w:basedOn w:val="DefaultParagraphFont"/>
    <w:uiPriority w:val="99"/>
    <w:unhideWhenUsed/>
    <w:rsid w:val="007B1D41"/>
    <w:rPr>
      <w:color w:val="467886" w:themeColor="hyperlink"/>
      <w:u w:val="single"/>
    </w:rPr>
  </w:style>
  <w:style w:type="character" w:styleId="UnresolvedMention">
    <w:name w:val="Unresolved Mention"/>
    <w:basedOn w:val="DefaultParagraphFont"/>
    <w:uiPriority w:val="99"/>
    <w:semiHidden/>
    <w:unhideWhenUsed/>
    <w:rsid w:val="007B1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sk.com/responsibility/our-approach/sustainability-report-2022" TargetMode="External"/><Relationship Id="rId5" Type="http://schemas.openxmlformats.org/officeDocument/2006/relationships/hyperlink" Target="http://www.gsk.com/investors/annual-report-20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2880</Words>
  <Characters>16420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3</cp:revision>
  <dcterms:created xsi:type="dcterms:W3CDTF">2024-04-22T21:13:00Z</dcterms:created>
  <dcterms:modified xsi:type="dcterms:W3CDTF">2024-04-22T21:36:00Z</dcterms:modified>
</cp:coreProperties>
</file>