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A1175" w14:textId="77777777" w:rsidR="00DB0667" w:rsidRDefault="00DB0667" w:rsidP="007711BD">
      <w:pPr>
        <w:rPr>
          <w:rFonts w:eastAsia="Times New Roman" w:cstheme="minorHAnsi"/>
          <w:kern w:val="0"/>
          <w:lang w:eastAsia="en-GB"/>
          <w14:ligatures w14:val="none"/>
        </w:rPr>
      </w:pPr>
    </w:p>
    <w:p w14:paraId="5AC1A7D9" w14:textId="77777777" w:rsidR="00286981" w:rsidRDefault="00286981" w:rsidP="00286981">
      <w:pPr>
        <w:pStyle w:val="NormalWeb"/>
        <w:rPr>
          <w:rFonts w:asciiTheme="minorHAnsi" w:hAnsiTheme="minorHAnsi" w:cstheme="minorHAnsi"/>
          <w:b/>
        </w:rPr>
      </w:pPr>
    </w:p>
    <w:p w14:paraId="525115BC" w14:textId="77777777" w:rsidR="00286981" w:rsidRDefault="00286981" w:rsidP="00286981">
      <w:pPr>
        <w:rPr>
          <w:rFonts w:ascii="Arial" w:hAnsi="Arial" w:cs="Arial"/>
          <w:sz w:val="28"/>
          <w:szCs w:val="28"/>
        </w:rPr>
      </w:pPr>
      <w:r>
        <w:rPr>
          <w:noProof/>
          <w:lang w:eastAsia="en-GB"/>
        </w:rPr>
        <w:drawing>
          <wp:inline distT="0" distB="0" distL="0" distR="0" wp14:anchorId="2B2CF638" wp14:editId="76EE98E2">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0BBBA857" w14:textId="77777777" w:rsidR="00286981" w:rsidRDefault="00286981" w:rsidP="00286981">
      <w:pPr>
        <w:rPr>
          <w:rFonts w:ascii="Arial" w:hAnsi="Arial" w:cs="Arial"/>
          <w:sz w:val="28"/>
          <w:szCs w:val="28"/>
        </w:rPr>
      </w:pPr>
    </w:p>
    <w:p w14:paraId="3935B951" w14:textId="77777777" w:rsidR="00286981" w:rsidRDefault="00286981" w:rsidP="00286981">
      <w:pPr>
        <w:rPr>
          <w:rFonts w:ascii="Arial" w:hAnsi="Arial" w:cs="Arial"/>
          <w:sz w:val="28"/>
          <w:szCs w:val="28"/>
        </w:rPr>
      </w:pPr>
    </w:p>
    <w:p w14:paraId="5D133C9A" w14:textId="77777777" w:rsidR="00286981" w:rsidRPr="00D94322" w:rsidRDefault="00286981" w:rsidP="00286981">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4608DA87" w14:textId="77777777" w:rsidR="00286981" w:rsidRPr="00EF4DF5" w:rsidRDefault="00286981" w:rsidP="00286981">
      <w:pPr>
        <w:spacing w:line="360" w:lineRule="auto"/>
        <w:jc w:val="both"/>
        <w:rPr>
          <w:rFonts w:ascii="Arial" w:hAnsi="Arial" w:cs="Arial"/>
        </w:rPr>
      </w:pPr>
    </w:p>
    <w:p w14:paraId="5CB44D2D" w14:textId="77777777" w:rsidR="00286981" w:rsidRPr="00EF4DF5" w:rsidRDefault="00286981" w:rsidP="00286981">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0C0192EA" w14:textId="77777777" w:rsidR="00286981" w:rsidRPr="00EF4DF5" w:rsidRDefault="00286981" w:rsidP="00286981">
      <w:pPr>
        <w:spacing w:line="360" w:lineRule="auto"/>
        <w:jc w:val="both"/>
        <w:rPr>
          <w:rFonts w:ascii="Arial" w:hAnsi="Arial" w:cs="Arial"/>
        </w:rPr>
      </w:pPr>
    </w:p>
    <w:p w14:paraId="336DCD23" w14:textId="3FAA76B2" w:rsidR="00286981" w:rsidRPr="00020BE0" w:rsidRDefault="00286981" w:rsidP="00286981">
      <w:pPr>
        <w:pStyle w:val="NormalWeb"/>
      </w:pPr>
      <w:r w:rsidRPr="00EF4DF5">
        <w:rPr>
          <w:rFonts w:ascii="Arial" w:hAnsi="Arial" w:cs="Arial"/>
        </w:rPr>
        <w:t xml:space="preserve">Module:  </w:t>
      </w:r>
      <w:r w:rsidR="00607B69">
        <w:rPr>
          <w:rFonts w:ascii="Arial" w:hAnsi="Arial" w:cs="Arial"/>
        </w:rPr>
        <w:t>Project Management</w:t>
      </w:r>
    </w:p>
    <w:p w14:paraId="16637F0D" w14:textId="77777777" w:rsidR="00286981" w:rsidRPr="00EF4DF5" w:rsidRDefault="00286981" w:rsidP="00286981">
      <w:pPr>
        <w:spacing w:line="360" w:lineRule="auto"/>
        <w:jc w:val="both"/>
        <w:rPr>
          <w:rFonts w:ascii="Arial" w:hAnsi="Arial" w:cs="Arial"/>
        </w:rPr>
      </w:pPr>
      <w:r>
        <w:rPr>
          <w:rFonts w:ascii="Arial" w:hAnsi="Arial" w:cs="Arial"/>
        </w:rPr>
        <w:t xml:space="preserve">  </w:t>
      </w:r>
      <w:r w:rsidRPr="00EF4DF5">
        <w:rPr>
          <w:rFonts w:ascii="Arial" w:hAnsi="Arial" w:cs="Arial"/>
        </w:rPr>
        <w:t xml:space="preserve"> </w:t>
      </w:r>
    </w:p>
    <w:p w14:paraId="6579805F" w14:textId="2657ACCB" w:rsidR="00286981" w:rsidRPr="00EF4DF5" w:rsidRDefault="00286981" w:rsidP="00286981">
      <w:pPr>
        <w:spacing w:line="360" w:lineRule="auto"/>
        <w:jc w:val="both"/>
        <w:rPr>
          <w:rFonts w:ascii="Arial" w:hAnsi="Arial" w:cs="Arial"/>
        </w:rPr>
      </w:pPr>
      <w:r w:rsidRPr="00EF4DF5">
        <w:rPr>
          <w:rFonts w:ascii="Arial" w:hAnsi="Arial" w:cs="Arial"/>
        </w:rPr>
        <w:t xml:space="preserve">Module code: </w:t>
      </w:r>
      <w:r w:rsidR="00607B69">
        <w:rPr>
          <w:rFonts w:ascii="Arial" w:hAnsi="Arial" w:cs="Arial"/>
        </w:rPr>
        <w:t>LCBB5005</w:t>
      </w:r>
    </w:p>
    <w:p w14:paraId="013EA14C" w14:textId="77777777" w:rsidR="00286981" w:rsidRPr="00EF4DF5" w:rsidRDefault="00286981" w:rsidP="00286981">
      <w:pPr>
        <w:spacing w:line="360" w:lineRule="auto"/>
        <w:jc w:val="both"/>
        <w:rPr>
          <w:rFonts w:ascii="Arial" w:hAnsi="Arial" w:cs="Arial"/>
        </w:rPr>
      </w:pPr>
    </w:p>
    <w:p w14:paraId="5ABE907D" w14:textId="77777777" w:rsidR="00286981" w:rsidRPr="00EF4DF5" w:rsidRDefault="00286981" w:rsidP="00286981">
      <w:pPr>
        <w:spacing w:line="360" w:lineRule="auto"/>
        <w:jc w:val="both"/>
        <w:rPr>
          <w:rFonts w:ascii="Arial" w:hAnsi="Arial" w:cs="Arial"/>
        </w:rPr>
      </w:pPr>
      <w:r w:rsidRPr="00EF4DF5">
        <w:rPr>
          <w:rFonts w:ascii="Arial" w:hAnsi="Arial" w:cs="Arial"/>
        </w:rPr>
        <w:t xml:space="preserve">Assignment </w:t>
      </w:r>
      <w:r>
        <w:rPr>
          <w:rFonts w:ascii="Arial" w:hAnsi="Arial" w:cs="Arial"/>
        </w:rPr>
        <w:t xml:space="preserve">1 </w:t>
      </w:r>
    </w:p>
    <w:p w14:paraId="5BB9E7DF" w14:textId="77777777" w:rsidR="00286981" w:rsidRPr="00EF4DF5" w:rsidRDefault="00286981" w:rsidP="00286981">
      <w:pPr>
        <w:spacing w:line="360" w:lineRule="auto"/>
        <w:jc w:val="both"/>
        <w:rPr>
          <w:rFonts w:ascii="Arial" w:hAnsi="Arial" w:cs="Arial"/>
        </w:rPr>
      </w:pPr>
    </w:p>
    <w:p w14:paraId="060140DD" w14:textId="3FB7E56A" w:rsidR="00286981" w:rsidRDefault="00286981" w:rsidP="00286981">
      <w:pPr>
        <w:spacing w:line="360" w:lineRule="auto"/>
        <w:jc w:val="both"/>
        <w:rPr>
          <w:rFonts w:ascii="Arial" w:hAnsi="Arial" w:cs="Arial"/>
        </w:rPr>
      </w:pPr>
      <w:r w:rsidRPr="00EF4DF5">
        <w:rPr>
          <w:rFonts w:ascii="Arial" w:hAnsi="Arial" w:cs="Arial"/>
        </w:rPr>
        <w:t xml:space="preserve">Lecturer: </w:t>
      </w:r>
      <w:r w:rsidR="00782B70">
        <w:rPr>
          <w:rFonts w:ascii="Arial" w:hAnsi="Arial" w:cs="Arial"/>
        </w:rPr>
        <w:t xml:space="preserve">Md </w:t>
      </w:r>
      <w:proofErr w:type="spellStart"/>
      <w:r w:rsidR="00782B70">
        <w:rPr>
          <w:rFonts w:ascii="Arial" w:hAnsi="Arial" w:cs="Arial"/>
        </w:rPr>
        <w:t>Sadeque</w:t>
      </w:r>
      <w:proofErr w:type="spellEnd"/>
      <w:r w:rsidR="00782B70">
        <w:rPr>
          <w:rFonts w:ascii="Arial" w:hAnsi="Arial" w:cs="Arial"/>
        </w:rPr>
        <w:t xml:space="preserve"> Imam Shaikh</w:t>
      </w:r>
    </w:p>
    <w:p w14:paraId="028B1E43" w14:textId="77777777" w:rsidR="003E20F3" w:rsidRDefault="003E20F3" w:rsidP="00286981">
      <w:pPr>
        <w:spacing w:line="360" w:lineRule="auto"/>
        <w:jc w:val="both"/>
        <w:rPr>
          <w:rFonts w:ascii="Arial" w:hAnsi="Arial" w:cs="Arial"/>
        </w:rPr>
      </w:pPr>
    </w:p>
    <w:p w14:paraId="68FFD90C" w14:textId="77777777" w:rsidR="003E20F3" w:rsidRDefault="003E20F3" w:rsidP="00286981">
      <w:pPr>
        <w:spacing w:line="360" w:lineRule="auto"/>
        <w:jc w:val="both"/>
        <w:rPr>
          <w:rFonts w:ascii="Arial" w:hAnsi="Arial" w:cs="Arial"/>
        </w:rPr>
      </w:pPr>
    </w:p>
    <w:p w14:paraId="58D8F169" w14:textId="77777777" w:rsidR="003E20F3" w:rsidRDefault="003E20F3" w:rsidP="00286981">
      <w:pPr>
        <w:spacing w:line="360" w:lineRule="auto"/>
        <w:jc w:val="both"/>
        <w:rPr>
          <w:rFonts w:ascii="Arial" w:hAnsi="Arial" w:cs="Arial"/>
        </w:rPr>
      </w:pPr>
    </w:p>
    <w:p w14:paraId="71226A9E" w14:textId="77777777" w:rsidR="003E20F3" w:rsidRDefault="003E20F3" w:rsidP="00286981">
      <w:pPr>
        <w:spacing w:line="360" w:lineRule="auto"/>
        <w:jc w:val="both"/>
        <w:rPr>
          <w:rFonts w:ascii="Arial" w:hAnsi="Arial" w:cs="Arial"/>
        </w:rPr>
      </w:pPr>
    </w:p>
    <w:p w14:paraId="390D73E8" w14:textId="77777777" w:rsidR="003E20F3" w:rsidRDefault="003E20F3" w:rsidP="00286981">
      <w:pPr>
        <w:spacing w:line="360" w:lineRule="auto"/>
        <w:jc w:val="both"/>
        <w:rPr>
          <w:rFonts w:ascii="Arial" w:hAnsi="Arial" w:cs="Arial"/>
        </w:rPr>
      </w:pPr>
    </w:p>
    <w:p w14:paraId="114B5ED4" w14:textId="77777777" w:rsidR="003E20F3" w:rsidRDefault="003E20F3" w:rsidP="00286981">
      <w:pPr>
        <w:spacing w:line="360" w:lineRule="auto"/>
        <w:jc w:val="both"/>
        <w:rPr>
          <w:rFonts w:ascii="Arial" w:hAnsi="Arial" w:cs="Arial"/>
        </w:rPr>
      </w:pPr>
    </w:p>
    <w:p w14:paraId="6EACF950" w14:textId="77777777" w:rsidR="003E20F3" w:rsidRDefault="003E20F3" w:rsidP="00286981">
      <w:pPr>
        <w:spacing w:line="360" w:lineRule="auto"/>
        <w:jc w:val="both"/>
        <w:rPr>
          <w:rFonts w:ascii="Arial" w:hAnsi="Arial" w:cs="Arial"/>
        </w:rPr>
      </w:pPr>
    </w:p>
    <w:p w14:paraId="08AE146B" w14:textId="77777777" w:rsidR="003E20F3" w:rsidRDefault="003E20F3" w:rsidP="00286981">
      <w:pPr>
        <w:spacing w:line="360" w:lineRule="auto"/>
        <w:jc w:val="both"/>
        <w:rPr>
          <w:rFonts w:ascii="Arial" w:hAnsi="Arial" w:cs="Arial"/>
        </w:rPr>
      </w:pPr>
    </w:p>
    <w:p w14:paraId="795A2E35" w14:textId="77777777" w:rsidR="003E20F3" w:rsidRDefault="003E20F3" w:rsidP="00286981">
      <w:pPr>
        <w:spacing w:line="360" w:lineRule="auto"/>
        <w:jc w:val="both"/>
        <w:rPr>
          <w:rFonts w:ascii="Arial" w:hAnsi="Arial" w:cs="Arial"/>
        </w:rPr>
      </w:pPr>
    </w:p>
    <w:p w14:paraId="3800C744" w14:textId="77777777" w:rsidR="00607B69" w:rsidRDefault="00607B69" w:rsidP="00286981">
      <w:pPr>
        <w:spacing w:line="360" w:lineRule="auto"/>
        <w:jc w:val="both"/>
        <w:rPr>
          <w:rFonts w:ascii="Arial" w:hAnsi="Arial" w:cs="Arial"/>
        </w:rPr>
      </w:pPr>
    </w:p>
    <w:p w14:paraId="3C18BBAE" w14:textId="77777777" w:rsidR="003E20F3" w:rsidRDefault="003E20F3" w:rsidP="00286981">
      <w:pPr>
        <w:spacing w:line="360" w:lineRule="auto"/>
        <w:jc w:val="both"/>
        <w:rPr>
          <w:rFonts w:ascii="Arial" w:hAnsi="Arial" w:cs="Arial"/>
        </w:rPr>
      </w:pPr>
    </w:p>
    <w:p w14:paraId="5AE0E6F8" w14:textId="77777777" w:rsidR="003E20F3" w:rsidRDefault="003E20F3" w:rsidP="003E20F3">
      <w:pPr>
        <w:pStyle w:val="NormalWeb"/>
        <w:rPr>
          <w:rFonts w:asciiTheme="minorHAnsi" w:hAnsiTheme="minorHAnsi" w:cstheme="minorHAnsi"/>
          <w:b/>
        </w:rPr>
      </w:pPr>
      <w:r>
        <w:rPr>
          <w:rFonts w:asciiTheme="minorHAnsi" w:hAnsiTheme="minorHAnsi" w:cstheme="minorHAnsi"/>
          <w:b/>
        </w:rPr>
        <w:lastRenderedPageBreak/>
        <w:t xml:space="preserve">  </w:t>
      </w:r>
      <w:r w:rsidRPr="004C6DFB">
        <w:rPr>
          <w:rFonts w:asciiTheme="minorHAnsi" w:hAnsiTheme="minorHAnsi" w:cstheme="minorHAnsi"/>
          <w:b/>
        </w:rPr>
        <w:t xml:space="preserve"> </w:t>
      </w:r>
      <w:r>
        <w:rPr>
          <w:rFonts w:asciiTheme="minorHAnsi" w:hAnsiTheme="minorHAnsi" w:cstheme="minorHAnsi"/>
          <w:b/>
        </w:rPr>
        <w:t xml:space="preserve">                                                                   TABLE OF CONTENTS</w:t>
      </w:r>
    </w:p>
    <w:p w14:paraId="010991C9" w14:textId="77777777" w:rsidR="003E20F3" w:rsidRDefault="003E20F3" w:rsidP="003E20F3">
      <w:pPr>
        <w:pStyle w:val="NormalWeb"/>
        <w:rPr>
          <w:rFonts w:asciiTheme="minorHAnsi" w:hAnsiTheme="minorHAnsi" w:cstheme="minorHAnsi"/>
          <w:b/>
        </w:rPr>
      </w:pPr>
    </w:p>
    <w:p w14:paraId="672A8FC1" w14:textId="77777777" w:rsidR="003E20F3" w:rsidRDefault="003E20F3" w:rsidP="003E20F3">
      <w:pPr>
        <w:pStyle w:val="NormalWeb"/>
        <w:numPr>
          <w:ilvl w:val="0"/>
          <w:numId w:val="2"/>
        </w:numPr>
        <w:rPr>
          <w:rFonts w:asciiTheme="minorHAnsi" w:hAnsiTheme="minorHAnsi" w:cstheme="minorHAnsi"/>
          <w:b/>
        </w:rPr>
      </w:pPr>
      <w:r>
        <w:rPr>
          <w:rFonts w:asciiTheme="minorHAnsi" w:hAnsiTheme="minorHAnsi" w:cstheme="minorHAnsi"/>
          <w:b/>
        </w:rPr>
        <w:t>Introduction ………………………………………………………………………………………</w:t>
      </w:r>
      <w:proofErr w:type="gramStart"/>
      <w:r>
        <w:rPr>
          <w:rFonts w:asciiTheme="minorHAnsi" w:hAnsiTheme="minorHAnsi" w:cstheme="minorHAnsi"/>
          <w:b/>
        </w:rPr>
        <w:t>…..</w:t>
      </w:r>
      <w:proofErr w:type="gramEnd"/>
      <w:r>
        <w:rPr>
          <w:rFonts w:asciiTheme="minorHAnsi" w:hAnsiTheme="minorHAnsi" w:cstheme="minorHAnsi"/>
          <w:b/>
        </w:rPr>
        <w:t>page 3</w:t>
      </w:r>
    </w:p>
    <w:p w14:paraId="66D9C0BE" w14:textId="77777777" w:rsidR="003E20F3" w:rsidRPr="0018309F" w:rsidRDefault="003E20F3" w:rsidP="003E20F3">
      <w:pPr>
        <w:pStyle w:val="NormalWeb"/>
        <w:rPr>
          <w:rFonts w:asciiTheme="minorHAnsi" w:hAnsiTheme="minorHAnsi" w:cstheme="minorHAnsi"/>
          <w:b/>
        </w:rPr>
      </w:pPr>
    </w:p>
    <w:p w14:paraId="4AC43854" w14:textId="52D6BE3D" w:rsidR="003E20F3" w:rsidRPr="0018309F" w:rsidRDefault="003E20F3" w:rsidP="003E20F3">
      <w:pPr>
        <w:pStyle w:val="NormalWeb"/>
        <w:numPr>
          <w:ilvl w:val="0"/>
          <w:numId w:val="2"/>
        </w:numPr>
        <w:rPr>
          <w:rFonts w:asciiTheme="minorHAnsi" w:hAnsiTheme="minorHAnsi" w:cstheme="minorHAnsi"/>
          <w:b/>
        </w:rPr>
      </w:pPr>
      <w:r>
        <w:rPr>
          <w:rFonts w:asciiTheme="minorHAnsi" w:hAnsiTheme="minorHAnsi" w:cstheme="minorHAnsi"/>
          <w:b/>
        </w:rPr>
        <w:t xml:space="preserve">Main Body…………………………………………………………………………………………page 3 to </w:t>
      </w:r>
      <w:r w:rsidR="00827A78">
        <w:rPr>
          <w:rFonts w:asciiTheme="minorHAnsi" w:hAnsiTheme="minorHAnsi" w:cstheme="minorHAnsi"/>
          <w:b/>
        </w:rPr>
        <w:t>7</w:t>
      </w:r>
    </w:p>
    <w:p w14:paraId="0A36AFA5" w14:textId="77777777" w:rsidR="00827A78" w:rsidRDefault="00827A78" w:rsidP="00827A78">
      <w:pPr>
        <w:pStyle w:val="ListParagraph"/>
        <w:rPr>
          <w:rFonts w:cstheme="minorHAnsi"/>
          <w:b/>
        </w:rPr>
      </w:pPr>
    </w:p>
    <w:p w14:paraId="64B1B94B" w14:textId="7939378F" w:rsidR="003E20F3" w:rsidRDefault="00827A78" w:rsidP="00827A78">
      <w:pPr>
        <w:pStyle w:val="NormalWeb"/>
        <w:numPr>
          <w:ilvl w:val="0"/>
          <w:numId w:val="6"/>
        </w:numPr>
        <w:rPr>
          <w:rFonts w:asciiTheme="minorHAnsi" w:hAnsiTheme="minorHAnsi" w:cstheme="minorHAnsi"/>
          <w:b/>
        </w:rPr>
      </w:pPr>
      <w:r>
        <w:rPr>
          <w:rFonts w:asciiTheme="minorHAnsi" w:hAnsiTheme="minorHAnsi" w:cstheme="minorHAnsi"/>
          <w:b/>
        </w:rPr>
        <w:t>Budget</w:t>
      </w:r>
      <w:r w:rsidR="00D82E6C">
        <w:rPr>
          <w:rFonts w:asciiTheme="minorHAnsi" w:hAnsiTheme="minorHAnsi" w:cstheme="minorHAnsi"/>
          <w:b/>
        </w:rPr>
        <w:t>………………………………………………………………………………………………page 3</w:t>
      </w:r>
    </w:p>
    <w:p w14:paraId="29C8784D" w14:textId="59DA17AC" w:rsidR="00827A78" w:rsidRDefault="00827A78" w:rsidP="00827A78">
      <w:pPr>
        <w:pStyle w:val="NormalWeb"/>
        <w:numPr>
          <w:ilvl w:val="0"/>
          <w:numId w:val="6"/>
        </w:numPr>
        <w:rPr>
          <w:rFonts w:asciiTheme="minorHAnsi" w:hAnsiTheme="minorHAnsi" w:cstheme="minorHAnsi"/>
          <w:b/>
        </w:rPr>
      </w:pPr>
      <w:r>
        <w:rPr>
          <w:rFonts w:asciiTheme="minorHAnsi" w:hAnsiTheme="minorHAnsi" w:cstheme="minorHAnsi"/>
          <w:b/>
        </w:rPr>
        <w:t>Timeline</w:t>
      </w:r>
      <w:r w:rsidR="00D82E6C">
        <w:rPr>
          <w:rFonts w:asciiTheme="minorHAnsi" w:hAnsiTheme="minorHAnsi" w:cstheme="minorHAnsi"/>
          <w:b/>
        </w:rPr>
        <w:t>……………………………………………………………………………………………page 4</w:t>
      </w:r>
    </w:p>
    <w:p w14:paraId="73C1375D" w14:textId="14733EAB" w:rsidR="00827A78" w:rsidRDefault="00827A78" w:rsidP="00827A78">
      <w:pPr>
        <w:pStyle w:val="NormalWeb"/>
        <w:numPr>
          <w:ilvl w:val="0"/>
          <w:numId w:val="6"/>
        </w:numPr>
        <w:rPr>
          <w:rFonts w:asciiTheme="minorHAnsi" w:hAnsiTheme="minorHAnsi" w:cstheme="minorHAnsi"/>
          <w:b/>
        </w:rPr>
      </w:pPr>
      <w:r>
        <w:rPr>
          <w:rFonts w:asciiTheme="minorHAnsi" w:hAnsiTheme="minorHAnsi" w:cstheme="minorHAnsi"/>
          <w:b/>
        </w:rPr>
        <w:t>Quality</w:t>
      </w:r>
      <w:r w:rsidR="00D82E6C">
        <w:rPr>
          <w:rFonts w:asciiTheme="minorHAnsi" w:hAnsiTheme="minorHAnsi" w:cstheme="minorHAnsi"/>
          <w:b/>
        </w:rPr>
        <w:t xml:space="preserve">………………………………………………………………………………………………page </w:t>
      </w:r>
      <w:r w:rsidR="00897903">
        <w:rPr>
          <w:rFonts w:asciiTheme="minorHAnsi" w:hAnsiTheme="minorHAnsi" w:cstheme="minorHAnsi"/>
          <w:b/>
        </w:rPr>
        <w:t>4</w:t>
      </w:r>
    </w:p>
    <w:p w14:paraId="504737BF" w14:textId="749DC37F" w:rsidR="00827A78" w:rsidRDefault="00827A78" w:rsidP="00827A78">
      <w:pPr>
        <w:pStyle w:val="NormalWeb"/>
        <w:numPr>
          <w:ilvl w:val="0"/>
          <w:numId w:val="6"/>
        </w:numPr>
        <w:rPr>
          <w:rFonts w:asciiTheme="minorHAnsi" w:hAnsiTheme="minorHAnsi" w:cstheme="minorHAnsi"/>
          <w:b/>
        </w:rPr>
      </w:pPr>
      <w:r>
        <w:rPr>
          <w:rFonts w:asciiTheme="minorHAnsi" w:hAnsiTheme="minorHAnsi" w:cstheme="minorHAnsi"/>
          <w:b/>
        </w:rPr>
        <w:t>Stakeholders</w:t>
      </w:r>
      <w:r w:rsidR="00D82E6C">
        <w:rPr>
          <w:rFonts w:asciiTheme="minorHAnsi" w:hAnsiTheme="minorHAnsi" w:cstheme="minorHAnsi"/>
          <w:b/>
        </w:rPr>
        <w:t>…………………………………………………………………………………</w:t>
      </w:r>
      <w:proofErr w:type="gramStart"/>
      <w:r w:rsidR="00D82E6C">
        <w:rPr>
          <w:rFonts w:asciiTheme="minorHAnsi" w:hAnsiTheme="minorHAnsi" w:cstheme="minorHAnsi"/>
          <w:b/>
        </w:rPr>
        <w:t>…..</w:t>
      </w:r>
      <w:proofErr w:type="gramEnd"/>
      <w:r w:rsidR="00D82E6C">
        <w:rPr>
          <w:rFonts w:asciiTheme="minorHAnsi" w:hAnsiTheme="minorHAnsi" w:cstheme="minorHAnsi"/>
          <w:b/>
        </w:rPr>
        <w:t>page 6</w:t>
      </w:r>
    </w:p>
    <w:p w14:paraId="74F994DE" w14:textId="3E28B17E" w:rsidR="00827A78" w:rsidRPr="00827A78" w:rsidRDefault="00827A78" w:rsidP="00827A78">
      <w:pPr>
        <w:pStyle w:val="NormalWeb"/>
        <w:numPr>
          <w:ilvl w:val="0"/>
          <w:numId w:val="6"/>
        </w:numPr>
        <w:rPr>
          <w:rFonts w:asciiTheme="minorHAnsi" w:hAnsiTheme="minorHAnsi" w:cstheme="minorHAnsi"/>
          <w:b/>
        </w:rPr>
      </w:pPr>
      <w:r>
        <w:rPr>
          <w:rFonts w:asciiTheme="minorHAnsi" w:hAnsiTheme="minorHAnsi" w:cstheme="minorHAnsi"/>
          <w:b/>
        </w:rPr>
        <w:t>Risk factors</w:t>
      </w:r>
      <w:r w:rsidR="00D82E6C">
        <w:rPr>
          <w:rFonts w:asciiTheme="minorHAnsi" w:hAnsiTheme="minorHAnsi" w:cstheme="minorHAnsi"/>
          <w:b/>
        </w:rPr>
        <w:t>……………………………………………………………………………………</w:t>
      </w:r>
      <w:proofErr w:type="gramStart"/>
      <w:r w:rsidR="00D82E6C">
        <w:rPr>
          <w:rFonts w:asciiTheme="minorHAnsi" w:hAnsiTheme="minorHAnsi" w:cstheme="minorHAnsi"/>
          <w:b/>
        </w:rPr>
        <w:t>…..</w:t>
      </w:r>
      <w:proofErr w:type="gramEnd"/>
      <w:r w:rsidR="00D82E6C">
        <w:rPr>
          <w:rFonts w:asciiTheme="minorHAnsi" w:hAnsiTheme="minorHAnsi" w:cstheme="minorHAnsi"/>
          <w:b/>
        </w:rPr>
        <w:t>page 7</w:t>
      </w:r>
    </w:p>
    <w:p w14:paraId="111E56BA" w14:textId="26130B99" w:rsidR="003E20F3" w:rsidRDefault="003E20F3" w:rsidP="00607B69">
      <w:pPr>
        <w:pStyle w:val="NormalWeb"/>
        <w:rPr>
          <w:rFonts w:asciiTheme="minorHAnsi" w:hAnsiTheme="minorHAnsi" w:cstheme="minorHAnsi"/>
          <w:b/>
        </w:rPr>
      </w:pPr>
    </w:p>
    <w:p w14:paraId="15A4BD10" w14:textId="0DD9CCA6" w:rsidR="003E20F3" w:rsidRPr="00001AEF" w:rsidRDefault="003E20F3" w:rsidP="00607B69">
      <w:pPr>
        <w:pStyle w:val="NormalWeb"/>
        <w:ind w:left="720"/>
        <w:rPr>
          <w:rFonts w:asciiTheme="minorHAnsi" w:hAnsiTheme="minorHAnsi" w:cstheme="minorHAnsi"/>
          <w:b/>
        </w:rPr>
      </w:pPr>
      <w:r w:rsidRPr="00001AEF">
        <w:rPr>
          <w:rFonts w:asciiTheme="minorHAnsi" w:hAnsiTheme="minorHAnsi" w:cstheme="minorHAnsi"/>
          <w:b/>
        </w:rPr>
        <w:t xml:space="preserve">                                                                                                                                        </w:t>
      </w:r>
    </w:p>
    <w:p w14:paraId="6BF5C116" w14:textId="77777777" w:rsidR="003E20F3" w:rsidRDefault="003E20F3" w:rsidP="003E20F3">
      <w:pPr>
        <w:pStyle w:val="ListParagraph"/>
        <w:rPr>
          <w:rFonts w:cstheme="minorHAnsi"/>
          <w:b/>
        </w:rPr>
      </w:pPr>
    </w:p>
    <w:p w14:paraId="4DFD64A0" w14:textId="69530A74" w:rsidR="003E20F3" w:rsidRDefault="003E20F3" w:rsidP="003E20F3">
      <w:pPr>
        <w:pStyle w:val="NormalWeb"/>
        <w:numPr>
          <w:ilvl w:val="0"/>
          <w:numId w:val="2"/>
        </w:numPr>
        <w:rPr>
          <w:rFonts w:asciiTheme="minorHAnsi" w:hAnsiTheme="minorHAnsi" w:cstheme="minorHAnsi"/>
          <w:b/>
        </w:rPr>
      </w:pPr>
      <w:r>
        <w:rPr>
          <w:rFonts w:asciiTheme="minorHAnsi" w:hAnsiTheme="minorHAnsi" w:cstheme="minorHAnsi"/>
          <w:b/>
        </w:rPr>
        <w:t>Conclusion………………………………………………………………………………………………page</w:t>
      </w:r>
      <w:r w:rsidR="00827A78">
        <w:rPr>
          <w:rFonts w:asciiTheme="minorHAnsi" w:hAnsiTheme="minorHAnsi" w:cstheme="minorHAnsi"/>
          <w:b/>
        </w:rPr>
        <w:t xml:space="preserve"> 7-</w:t>
      </w:r>
      <w:r>
        <w:rPr>
          <w:rFonts w:asciiTheme="minorHAnsi" w:hAnsiTheme="minorHAnsi" w:cstheme="minorHAnsi"/>
          <w:b/>
        </w:rPr>
        <w:t xml:space="preserve"> 8</w:t>
      </w:r>
    </w:p>
    <w:p w14:paraId="0D0A1CE1" w14:textId="77777777" w:rsidR="003E20F3" w:rsidRDefault="003E20F3" w:rsidP="003E20F3">
      <w:pPr>
        <w:pStyle w:val="NormalWeb"/>
        <w:rPr>
          <w:rFonts w:asciiTheme="minorHAnsi" w:hAnsiTheme="minorHAnsi" w:cstheme="minorHAnsi"/>
          <w:b/>
        </w:rPr>
      </w:pPr>
      <w:r>
        <w:rPr>
          <w:rFonts w:asciiTheme="minorHAnsi" w:hAnsiTheme="minorHAnsi" w:cstheme="minorHAnsi"/>
          <w:b/>
        </w:rPr>
        <w:t xml:space="preserve">  </w:t>
      </w:r>
    </w:p>
    <w:p w14:paraId="5802938B" w14:textId="77777777" w:rsidR="003E20F3" w:rsidRDefault="003E20F3" w:rsidP="003E20F3">
      <w:pPr>
        <w:pStyle w:val="NormalWeb"/>
        <w:numPr>
          <w:ilvl w:val="0"/>
          <w:numId w:val="2"/>
        </w:numPr>
        <w:rPr>
          <w:rFonts w:asciiTheme="minorHAnsi" w:hAnsiTheme="minorHAnsi" w:cstheme="minorHAnsi"/>
          <w:b/>
        </w:rPr>
      </w:pPr>
      <w:r>
        <w:rPr>
          <w:rFonts w:asciiTheme="minorHAnsi" w:hAnsiTheme="minorHAnsi" w:cstheme="minorHAnsi"/>
          <w:b/>
        </w:rPr>
        <w:t>Reference……………………………………………………………………………………………</w:t>
      </w:r>
      <w:proofErr w:type="gramStart"/>
      <w:r>
        <w:rPr>
          <w:rFonts w:asciiTheme="minorHAnsi" w:hAnsiTheme="minorHAnsi" w:cstheme="minorHAnsi"/>
          <w:b/>
        </w:rPr>
        <w:t>….page</w:t>
      </w:r>
      <w:proofErr w:type="gramEnd"/>
      <w:r>
        <w:rPr>
          <w:rFonts w:asciiTheme="minorHAnsi" w:hAnsiTheme="minorHAnsi" w:cstheme="minorHAnsi"/>
          <w:b/>
        </w:rPr>
        <w:t xml:space="preserve"> 9</w:t>
      </w:r>
    </w:p>
    <w:p w14:paraId="75E310FC" w14:textId="77777777" w:rsidR="003E20F3" w:rsidRDefault="003E20F3" w:rsidP="003E20F3">
      <w:pPr>
        <w:pStyle w:val="NormalWeb"/>
        <w:rPr>
          <w:rFonts w:asciiTheme="minorHAnsi" w:hAnsiTheme="minorHAnsi" w:cstheme="minorHAnsi"/>
          <w:b/>
        </w:rPr>
      </w:pPr>
    </w:p>
    <w:p w14:paraId="371F81C8" w14:textId="77777777" w:rsidR="003E20F3" w:rsidRDefault="003E20F3" w:rsidP="00286981">
      <w:pPr>
        <w:spacing w:line="360" w:lineRule="auto"/>
        <w:jc w:val="both"/>
        <w:rPr>
          <w:rFonts w:ascii="Arial" w:hAnsi="Arial" w:cs="Arial"/>
        </w:rPr>
      </w:pPr>
    </w:p>
    <w:p w14:paraId="1CF616C5" w14:textId="77777777" w:rsidR="003E20F3" w:rsidRDefault="003E20F3" w:rsidP="00286981">
      <w:pPr>
        <w:spacing w:line="360" w:lineRule="auto"/>
        <w:jc w:val="both"/>
        <w:rPr>
          <w:rFonts w:ascii="Arial" w:hAnsi="Arial" w:cs="Arial"/>
        </w:rPr>
      </w:pPr>
    </w:p>
    <w:p w14:paraId="14CEC178" w14:textId="77777777" w:rsidR="003E20F3" w:rsidRDefault="003E20F3" w:rsidP="00286981">
      <w:pPr>
        <w:spacing w:line="360" w:lineRule="auto"/>
        <w:jc w:val="both"/>
        <w:rPr>
          <w:rFonts w:ascii="Arial" w:hAnsi="Arial" w:cs="Arial"/>
        </w:rPr>
      </w:pPr>
    </w:p>
    <w:p w14:paraId="79221282" w14:textId="77777777" w:rsidR="00286981" w:rsidRDefault="00286981" w:rsidP="00286981">
      <w:pPr>
        <w:spacing w:line="360" w:lineRule="auto"/>
        <w:jc w:val="both"/>
        <w:rPr>
          <w:rFonts w:ascii="Arial" w:hAnsi="Arial" w:cs="Arial"/>
        </w:rPr>
      </w:pPr>
    </w:p>
    <w:p w14:paraId="6BE4C498" w14:textId="77777777" w:rsidR="00CC70E1" w:rsidRDefault="00CC70E1" w:rsidP="00286981">
      <w:pPr>
        <w:spacing w:line="360" w:lineRule="auto"/>
        <w:jc w:val="both"/>
        <w:rPr>
          <w:rFonts w:ascii="Arial" w:hAnsi="Arial" w:cs="Arial"/>
        </w:rPr>
      </w:pPr>
    </w:p>
    <w:p w14:paraId="19C8004C" w14:textId="77777777" w:rsidR="00CC70E1" w:rsidRDefault="00CC70E1" w:rsidP="00286981">
      <w:pPr>
        <w:spacing w:line="360" w:lineRule="auto"/>
        <w:jc w:val="both"/>
        <w:rPr>
          <w:rFonts w:ascii="Arial" w:hAnsi="Arial" w:cs="Arial"/>
        </w:rPr>
      </w:pPr>
    </w:p>
    <w:p w14:paraId="6EAC7CDB" w14:textId="77777777" w:rsidR="00CC70E1" w:rsidRDefault="00CC70E1" w:rsidP="00286981">
      <w:pPr>
        <w:spacing w:line="360" w:lineRule="auto"/>
        <w:jc w:val="both"/>
        <w:rPr>
          <w:rFonts w:ascii="Arial" w:hAnsi="Arial" w:cs="Arial"/>
        </w:rPr>
      </w:pPr>
    </w:p>
    <w:p w14:paraId="08303AA1" w14:textId="77777777" w:rsidR="00CC70E1" w:rsidRDefault="00CC70E1" w:rsidP="00286981">
      <w:pPr>
        <w:spacing w:line="360" w:lineRule="auto"/>
        <w:jc w:val="both"/>
        <w:rPr>
          <w:rFonts w:ascii="Arial" w:hAnsi="Arial" w:cs="Arial"/>
        </w:rPr>
      </w:pPr>
    </w:p>
    <w:p w14:paraId="3CFBAD42" w14:textId="77777777" w:rsidR="00CC70E1" w:rsidRDefault="00CC70E1" w:rsidP="00286981">
      <w:pPr>
        <w:spacing w:line="360" w:lineRule="auto"/>
        <w:jc w:val="both"/>
        <w:rPr>
          <w:rFonts w:ascii="Arial" w:hAnsi="Arial" w:cs="Arial"/>
        </w:rPr>
      </w:pPr>
    </w:p>
    <w:p w14:paraId="0565243E" w14:textId="77777777" w:rsidR="00286981" w:rsidRDefault="00286981" w:rsidP="007711BD">
      <w:pPr>
        <w:rPr>
          <w:rFonts w:eastAsia="Times New Roman" w:cstheme="minorHAnsi"/>
          <w:kern w:val="0"/>
          <w:lang w:eastAsia="en-GB"/>
          <w14:ligatures w14:val="none"/>
        </w:rPr>
      </w:pPr>
    </w:p>
    <w:p w14:paraId="027EA7E3" w14:textId="77777777" w:rsidR="00827A78" w:rsidRDefault="00827A78" w:rsidP="007711BD">
      <w:pPr>
        <w:rPr>
          <w:rFonts w:eastAsia="Times New Roman" w:cstheme="minorHAnsi"/>
          <w:kern w:val="0"/>
          <w:lang w:eastAsia="en-GB"/>
          <w14:ligatures w14:val="none"/>
        </w:rPr>
      </w:pPr>
    </w:p>
    <w:p w14:paraId="1B5CBF19" w14:textId="77777777" w:rsidR="00286981" w:rsidRDefault="00286981" w:rsidP="007711BD">
      <w:pPr>
        <w:rPr>
          <w:rFonts w:eastAsia="Times New Roman" w:cstheme="minorHAnsi"/>
          <w:kern w:val="0"/>
          <w:lang w:eastAsia="en-GB"/>
          <w14:ligatures w14:val="none"/>
        </w:rPr>
      </w:pPr>
    </w:p>
    <w:p w14:paraId="59DEFDF6" w14:textId="77777777" w:rsidR="00286981" w:rsidRDefault="00286981" w:rsidP="007711BD">
      <w:pPr>
        <w:rPr>
          <w:rFonts w:eastAsia="Times New Roman" w:cstheme="minorHAnsi"/>
          <w:kern w:val="0"/>
          <w:lang w:eastAsia="en-GB"/>
          <w14:ligatures w14:val="none"/>
        </w:rPr>
      </w:pPr>
    </w:p>
    <w:p w14:paraId="2A50AF19" w14:textId="3511D3B5" w:rsidR="00DB0667" w:rsidRPr="00DB0667" w:rsidRDefault="00DB0667" w:rsidP="00DB066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INTRODUCTION</w:t>
      </w:r>
    </w:p>
    <w:p w14:paraId="3FB32CAB" w14:textId="77777777" w:rsidR="00DB0667" w:rsidRDefault="00DB0667" w:rsidP="007711BD">
      <w:pPr>
        <w:rPr>
          <w:rFonts w:eastAsia="Times New Roman" w:cstheme="minorHAnsi"/>
          <w:kern w:val="0"/>
          <w:lang w:eastAsia="en-GB"/>
          <w14:ligatures w14:val="none"/>
        </w:rPr>
      </w:pPr>
    </w:p>
    <w:p w14:paraId="4E0327C3" w14:textId="3676E030" w:rsidR="00DB0667" w:rsidRDefault="00AB0725" w:rsidP="007711BD">
      <w:pPr>
        <w:rPr>
          <w:rFonts w:eastAsia="Times New Roman" w:cstheme="minorHAnsi"/>
          <w:kern w:val="0"/>
          <w:lang w:eastAsia="en-GB"/>
          <w14:ligatures w14:val="none"/>
        </w:rPr>
      </w:pPr>
      <w:r w:rsidRPr="00AB0725">
        <w:rPr>
          <w:rFonts w:eastAsia="Times New Roman" w:cstheme="minorHAnsi"/>
          <w:kern w:val="0"/>
          <w:lang w:eastAsia="en-GB"/>
          <w14:ligatures w14:val="none"/>
        </w:rPr>
        <w:t xml:space="preserve">The iconic Google Headquarters </w:t>
      </w:r>
      <w:proofErr w:type="gramStart"/>
      <w:r w:rsidRPr="00AB0725">
        <w:rPr>
          <w:rFonts w:eastAsia="Times New Roman" w:cstheme="minorHAnsi"/>
          <w:kern w:val="0"/>
          <w:lang w:eastAsia="en-GB"/>
          <w14:ligatures w14:val="none"/>
        </w:rPr>
        <w:t>is located in</w:t>
      </w:r>
      <w:proofErr w:type="gramEnd"/>
      <w:r w:rsidRPr="00AB0725">
        <w:rPr>
          <w:rFonts w:eastAsia="Times New Roman" w:cstheme="minorHAnsi"/>
          <w:kern w:val="0"/>
          <w:lang w:eastAsia="en-GB"/>
          <w14:ligatures w14:val="none"/>
        </w:rPr>
        <w:t xml:space="preserve"> the middle of King's Cross, one of London's most dynamic neighbourhoods. This architectural masterpiece, which effortlessly combines cutting-edge design with ecological principles, exemplifies Google's dedication to innovation and environmental care. This essay investigates the significance of Google's King's Cross headquarters, diving into its architectural brilliance, technical achievements, and impact on the local community and environment.</w:t>
      </w:r>
    </w:p>
    <w:p w14:paraId="06C0EF9D" w14:textId="77777777" w:rsidR="00884E2A" w:rsidRDefault="00D836D1" w:rsidP="007711BD">
      <w:r w:rsidRPr="00177DBF">
        <w:rPr>
          <w:rFonts w:eastAsia="Times New Roman" w:cstheme="minorHAnsi"/>
          <w:kern w:val="0"/>
          <w:lang w:eastAsia="en-GB"/>
          <w14:ligatures w14:val="none"/>
        </w:rPr>
        <w:t>With the facts at my disposal, I intend to discuss in full a Google project in the United Kingdom, which is a complex endeavour focused at boosting digital infrastructure and technological innovation in the region. The project includes cloud computing, artificial intelligence, and sustainable technology solutions. The project aims to stimulate economic growth, generate jobs, and establish the United Kingdom as a global leader in technology and innovation.</w:t>
      </w:r>
      <w:r w:rsidR="00177DBF">
        <w:rPr>
          <w:rFonts w:eastAsia="Times New Roman" w:cstheme="minorHAnsi"/>
          <w:kern w:val="0"/>
          <w:lang w:eastAsia="en-GB"/>
          <w14:ligatures w14:val="none"/>
        </w:rPr>
        <w:t xml:space="preserve"> </w:t>
      </w:r>
      <w:r w:rsidR="0023283D" w:rsidRPr="0023283D">
        <w:rPr>
          <w:rFonts w:eastAsia="Times New Roman" w:cstheme="minorHAnsi"/>
          <w:kern w:val="0"/>
          <w:lang w:eastAsia="en-GB"/>
          <w14:ligatures w14:val="none"/>
        </w:rPr>
        <w:t xml:space="preserve">The project's goal is to enlarge and modify Google's current headquarters to accommodate the company's growing workforce and provide cutting-edge facilities for research and collaboration. </w:t>
      </w:r>
      <w:r w:rsidR="00177DBF">
        <w:rPr>
          <w:rFonts w:eastAsia="Times New Roman" w:cstheme="minorHAnsi"/>
          <w:kern w:val="0"/>
          <w:lang w:eastAsia="en-GB"/>
          <w14:ligatures w14:val="none"/>
        </w:rPr>
        <w:t>The expansion will encompass additional office spaces, cutting-edge amenities, and sustainable design features.</w:t>
      </w:r>
      <w:r w:rsidR="007E7231" w:rsidRPr="007E7231">
        <w:t xml:space="preserve"> </w:t>
      </w:r>
      <w:r w:rsidR="007E7231" w:rsidRPr="007E7231">
        <w:rPr>
          <w:rFonts w:eastAsia="Times New Roman" w:cstheme="minorHAnsi"/>
          <w:kern w:val="0"/>
          <w:lang w:eastAsia="en-GB"/>
          <w14:ligatures w14:val="none"/>
        </w:rPr>
        <w:t>The skyscraper is the first Google-owned and designed structure outside of the United States, and Khan praised the view of the City of London skyline from the site. "This project represents a real vote of confidence in London, in our communities and in our flourishing tech sector," the mayor was quoted as saying.</w:t>
      </w:r>
      <w:r w:rsidR="007E7231">
        <w:rPr>
          <w:rFonts w:eastAsia="Times New Roman" w:cstheme="minorHAnsi"/>
          <w:kern w:val="0"/>
          <w:lang w:eastAsia="en-GB"/>
          <w14:ligatures w14:val="none"/>
        </w:rPr>
        <w:t xml:space="preserve"> </w:t>
      </w:r>
    </w:p>
    <w:p w14:paraId="27C6A001" w14:textId="690D52A7" w:rsidR="00DB0667" w:rsidRDefault="00884E2A" w:rsidP="007711BD">
      <w:r>
        <w:t>(The</w:t>
      </w:r>
      <w:r w:rsidR="00850C50">
        <w:t xml:space="preserve"> Guardian</w:t>
      </w:r>
      <w:r>
        <w:t>, 2022)</w:t>
      </w:r>
    </w:p>
    <w:p w14:paraId="29F4A00C" w14:textId="77777777" w:rsidR="00827A78" w:rsidRDefault="00827A78" w:rsidP="007711BD">
      <w:pPr>
        <w:rPr>
          <w:rFonts w:eastAsia="Times New Roman" w:cstheme="minorHAnsi"/>
          <w:kern w:val="0"/>
          <w:lang w:eastAsia="en-GB"/>
          <w14:ligatures w14:val="none"/>
        </w:rPr>
      </w:pPr>
    </w:p>
    <w:p w14:paraId="1B48E36B" w14:textId="77777777" w:rsidR="00DB0667" w:rsidRDefault="00DB0667" w:rsidP="007711BD">
      <w:pPr>
        <w:rPr>
          <w:rFonts w:eastAsia="Times New Roman" w:cstheme="minorHAnsi"/>
          <w:kern w:val="0"/>
          <w:lang w:eastAsia="en-GB"/>
          <w14:ligatures w14:val="none"/>
        </w:rPr>
      </w:pPr>
    </w:p>
    <w:p w14:paraId="552EE1DE" w14:textId="005D1863" w:rsidR="00DB0667" w:rsidRDefault="00DB0667" w:rsidP="00DB066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MAIN BODY</w:t>
      </w:r>
    </w:p>
    <w:p w14:paraId="040F3A96" w14:textId="77777777" w:rsidR="00AB0725" w:rsidRDefault="00AB0725" w:rsidP="00AB0725">
      <w:pPr>
        <w:rPr>
          <w:rFonts w:eastAsia="Times New Roman" w:cstheme="minorHAnsi"/>
          <w:kern w:val="0"/>
          <w:lang w:eastAsia="en-GB"/>
          <w14:ligatures w14:val="none"/>
        </w:rPr>
      </w:pPr>
    </w:p>
    <w:p w14:paraId="272BF1B0" w14:textId="77777777" w:rsidR="00AB0725" w:rsidRDefault="00AB0725" w:rsidP="00AB0725">
      <w:pPr>
        <w:rPr>
          <w:rFonts w:eastAsia="Times New Roman" w:cstheme="minorHAnsi"/>
          <w:kern w:val="0"/>
          <w:lang w:eastAsia="en-GB"/>
          <w14:ligatures w14:val="none"/>
        </w:rPr>
      </w:pPr>
    </w:p>
    <w:p w14:paraId="768CE9B0" w14:textId="0EC92270" w:rsidR="00AB0725" w:rsidRDefault="00AB0725" w:rsidP="00AB0725">
      <w:pPr>
        <w:rPr>
          <w:rFonts w:eastAsia="Times New Roman" w:cstheme="minorHAnsi"/>
          <w:kern w:val="0"/>
          <w:lang w:eastAsia="en-GB"/>
          <w14:ligatures w14:val="none"/>
        </w:rPr>
      </w:pPr>
      <w:r w:rsidRPr="007711BD">
        <w:rPr>
          <w:rFonts w:eastAsia="Times New Roman" w:cstheme="minorHAnsi"/>
          <w:kern w:val="0"/>
          <w:lang w:eastAsia="en-GB"/>
          <w14:ligatures w14:val="none"/>
        </w:rPr>
        <w:t xml:space="preserve">The Internet behemoth "Google" (Google) has spent $1 billion on the acquisition of a skyscraper in downtown London. In effect, the corporation is encouraging a return to the office with an investment that will increase capacity in the UK by 50% and "revive" the working atmosphere. In this way, the IT </w:t>
      </w:r>
      <w:r w:rsidR="00233838">
        <w:rPr>
          <w:rFonts w:eastAsia="Times New Roman" w:cstheme="minorHAnsi"/>
          <w:kern w:val="0"/>
          <w:lang w:eastAsia="en-GB"/>
          <w14:ligatures w14:val="none"/>
        </w:rPr>
        <w:t>colossus</w:t>
      </w:r>
      <w:r w:rsidRPr="007711BD">
        <w:rPr>
          <w:rFonts w:eastAsia="Times New Roman" w:cstheme="minorHAnsi"/>
          <w:kern w:val="0"/>
          <w:lang w:eastAsia="en-GB"/>
          <w14:ligatures w14:val="none"/>
        </w:rPr>
        <w:t xml:space="preserve"> displays its faith in the future of the workplace.</w:t>
      </w:r>
      <w:r w:rsidR="00BD3EF8" w:rsidRPr="00BD3EF8">
        <w:t xml:space="preserve"> </w:t>
      </w:r>
      <w:r w:rsidR="00BD3EF8" w:rsidRPr="00BD3EF8">
        <w:rPr>
          <w:rFonts w:eastAsia="Times New Roman" w:cstheme="minorHAnsi"/>
          <w:kern w:val="0"/>
          <w:lang w:eastAsia="en-GB"/>
          <w14:ligatures w14:val="none"/>
        </w:rPr>
        <w:t>Large-scale projects like the one in King's Cross involve significant expenses covering various aspects such as real estate, construction, technology infrastructure, operational costs, and more.</w:t>
      </w:r>
      <w:r w:rsidR="00BD3EF8">
        <w:rPr>
          <w:rFonts w:eastAsia="Times New Roman" w:cstheme="minorHAnsi"/>
          <w:kern w:val="0"/>
          <w:lang w:eastAsia="en-GB"/>
          <w14:ligatures w14:val="none"/>
        </w:rPr>
        <w:t xml:space="preserve"> </w:t>
      </w:r>
      <w:proofErr w:type="gramStart"/>
      <w:r w:rsidR="006C5C71">
        <w:t>(</w:t>
      </w:r>
      <w:proofErr w:type="gramEnd"/>
      <w:r w:rsidR="006C5C71">
        <w:t>The Standard, 2022 )</w:t>
      </w:r>
    </w:p>
    <w:p w14:paraId="49E0ADE6" w14:textId="26A949F4" w:rsidR="00AB0725" w:rsidRDefault="00E1639C" w:rsidP="00AB0725">
      <w:pPr>
        <w:rPr>
          <w:rFonts w:eastAsia="Times New Roman" w:cstheme="minorHAnsi"/>
          <w:kern w:val="0"/>
          <w:lang w:eastAsia="en-GB"/>
          <w14:ligatures w14:val="none"/>
        </w:rPr>
      </w:pPr>
      <w:r w:rsidRPr="00E1639C">
        <w:rPr>
          <w:rFonts w:eastAsia="Times New Roman" w:cstheme="minorHAnsi"/>
          <w:kern w:val="0"/>
          <w:lang w:eastAsia="en-GB"/>
          <w14:ligatures w14:val="none"/>
        </w:rPr>
        <w:t>The Google Headquarters at King's Cross is a triumph of modern architecture. Designed with a focus on openness and collaboration, the building features expansive glass facades, allowing natural light to flood the interior spaces. Its striking geometric lines and sleek, minimalist aesthetic create an environment that inspires creativity and productivity. The architectural team's meticulous attention to detail has transformed the headquarters into a beacon of modern design, setting new standards for corporate spaces worldwide.</w:t>
      </w:r>
      <w:r w:rsidRPr="00E1639C">
        <w:t xml:space="preserve"> </w:t>
      </w:r>
      <w:r w:rsidRPr="00E1639C">
        <w:rPr>
          <w:rFonts w:eastAsia="Times New Roman" w:cstheme="minorHAnsi"/>
          <w:kern w:val="0"/>
          <w:lang w:eastAsia="en-GB"/>
          <w14:ligatures w14:val="none"/>
        </w:rPr>
        <w:t>As one would expect from Google, the headquarters is a technological marvel in its own right. Equipped with state-of-the-art amenities, including cutting-edge conferencing facilities, advanced networking infrastructure, and innovative workspaces, the building fosters an environment of constant innovation and collaboration. The integration of smart building systems ensures seamless connectivity, optimizing the work experience for employees.</w:t>
      </w:r>
    </w:p>
    <w:p w14:paraId="659D0CCC" w14:textId="77777777" w:rsidR="00B83BA8" w:rsidRDefault="00173154" w:rsidP="00AB0725">
      <w:r>
        <w:rPr>
          <w:rFonts w:eastAsia="Times New Roman" w:cstheme="minorHAnsi"/>
          <w:kern w:val="0"/>
          <w:lang w:eastAsia="en-GB"/>
          <w14:ligatures w14:val="none"/>
        </w:rPr>
        <w:t xml:space="preserve">What truly distinguishes the Google Headquarters, aside from its architectural and technological splendour, is its unrelenting dedication to sustainability. The structure is an </w:t>
      </w:r>
      <w:r>
        <w:rPr>
          <w:rFonts w:eastAsia="Times New Roman" w:cstheme="minorHAnsi"/>
          <w:kern w:val="0"/>
          <w:lang w:eastAsia="en-GB"/>
          <w14:ligatures w14:val="none"/>
        </w:rPr>
        <w:lastRenderedPageBreak/>
        <w:t>example of environmentally responsible design and practises. Every part of the headquarters is designed to reduce its environmental imprint, from the use of renewable energy sources to the installation of green roofs and rainwater collection systems. Google’s emphasis on sustainable materials and construction practises demonstrates the company’s commitment to a better future.</w:t>
      </w:r>
      <w:r w:rsidR="00ED4FF4" w:rsidRPr="00ED4FF4">
        <w:t xml:space="preserve"> </w:t>
      </w:r>
      <w:r w:rsidR="00ED4FF4" w:rsidRPr="00ED4FF4">
        <w:rPr>
          <w:rFonts w:eastAsia="Times New Roman" w:cstheme="minorHAnsi"/>
          <w:kern w:val="0"/>
          <w:lang w:eastAsia="en-GB"/>
          <w14:ligatures w14:val="none"/>
        </w:rPr>
        <w:t>The development of Google's headquarters in King's Cross has considerably contributed to the area's economic prosperity. It has drawn a varied spectrum of enterprises and start-ups to the area, resulting in the development of a dynamic ecosystem of innovation and entrepreneurship. This surge of commercial activity has not only boosted the local economy but has also established King's Cross as a significant participant in London's tech sector.</w:t>
      </w:r>
      <w:r w:rsidR="00D07F52" w:rsidRPr="00D07F52">
        <w:t xml:space="preserve"> </w:t>
      </w:r>
    </w:p>
    <w:p w14:paraId="2DE4466D" w14:textId="77777777" w:rsidR="002618B1" w:rsidRDefault="002618B1" w:rsidP="00AB0725"/>
    <w:p w14:paraId="12FF6A59" w14:textId="6EF3A9F2" w:rsidR="002618B1" w:rsidRDefault="00BA29C4" w:rsidP="002618B1">
      <w:pPr>
        <w:pStyle w:val="ListParagraph"/>
        <w:numPr>
          <w:ilvl w:val="0"/>
          <w:numId w:val="4"/>
        </w:numPr>
      </w:pPr>
      <w:r>
        <w:t>Timeline</w:t>
      </w:r>
    </w:p>
    <w:p w14:paraId="5FC867D2" w14:textId="77777777" w:rsidR="002618B1" w:rsidRDefault="002618B1" w:rsidP="002618B1"/>
    <w:p w14:paraId="60600B37" w14:textId="21EB6854" w:rsidR="004B49FB" w:rsidRDefault="008E77A6" w:rsidP="00AB0725">
      <w:r w:rsidRPr="008E77A6">
        <w:t>A project of this size might have a lengthy building and development timetable. Planning, design, procurement, building, and post-construction operations are all part of the process. Depending on the intricacy of the design, governmental permissions, and unforeseen problems throughout the construction process, a preliminary estimate could last many years. Google plans to begin construction on its new, much-delayed UK headquarters before the end of 2017, and has placed the final steel beam on its newest development in King's Cross at an event attended by Labour leader Keir Starmer and London Mayor Sadiq Khan, marking a major milestone as the project enters its final phase before opening in 2024.</w:t>
      </w:r>
      <w:r w:rsidR="00DC68BA" w:rsidRPr="00DC68BA">
        <w:t xml:space="preserve"> The project is by Bjarke </w:t>
      </w:r>
      <w:proofErr w:type="spellStart"/>
      <w:r w:rsidR="00DC68BA" w:rsidRPr="00DC68BA">
        <w:t>Ingels</w:t>
      </w:r>
      <w:proofErr w:type="spellEnd"/>
      <w:r w:rsidR="00DC68BA" w:rsidRPr="00DC68BA">
        <w:t xml:space="preserve"> Group and Heatherwick Studios and construction</w:t>
      </w:r>
      <w:r w:rsidR="006C5C71">
        <w:t>. (City A.M,2022)</w:t>
      </w:r>
      <w:r w:rsidR="004B49FB" w:rsidRPr="004B49FB">
        <w:t xml:space="preserve"> </w:t>
      </w:r>
    </w:p>
    <w:p w14:paraId="058B9704" w14:textId="28E8881C" w:rsidR="007A427C" w:rsidRDefault="004B49FB" w:rsidP="00AB0725">
      <w:pPr>
        <w:rPr>
          <w:lang w:val="bg-BG"/>
        </w:rPr>
      </w:pPr>
      <w:r w:rsidRPr="004B49FB">
        <w:t>Many elements must be considered when estimating the cost of a project like the Google Headquarters, such as site acquisition, design fees, construction materials, labour costs, technological integration expenses, and sustainability initiatives. Given the projected high-quality standards and unique features, the cost could be substantial, potentially reaching hundreds of millions of dollars or more. Google’s updated plans for its £1 billion 'ground scraper' headquarters building in Kings Cross show 250 metres of store fronts and a community events space.</w:t>
      </w:r>
      <w:r w:rsidR="00095C17">
        <w:rPr>
          <w:lang w:val="bg-BG"/>
        </w:rPr>
        <w:t xml:space="preserve"> </w:t>
      </w:r>
    </w:p>
    <w:p w14:paraId="1671214E" w14:textId="77777777" w:rsidR="00095C17" w:rsidRDefault="00095C17" w:rsidP="00095C17">
      <w:r>
        <w:t>Regulatory and permitting concerns, for example, can have an impact on the project. Delays or difficulties in acquiring requisite permissions and approvals from local authorities may result in a project timeline prolongation. Unexpected construction challenges, such as design revisions, material shortages, or weather-related concerns, can all have an impact on project length and costs. Technology hazards, such as the use of cutting-edge technology, may cause issues with compatibility, functionality, or security, potentially leading to delays or cost overruns.</w:t>
      </w:r>
    </w:p>
    <w:p w14:paraId="18E0278F" w14:textId="3796C59E" w:rsidR="00095C17" w:rsidRDefault="00095C17" w:rsidP="00095C17">
      <w:r>
        <w:t xml:space="preserve">Material price fluctuations and economic downturns can have an impact on project costs and timetables. There is now no delay in this </w:t>
      </w:r>
      <w:proofErr w:type="gramStart"/>
      <w:r>
        <w:t xml:space="preserve">particular </w:t>
      </w:r>
      <w:r w:rsidR="002B0576">
        <w:t>project</w:t>
      </w:r>
      <w:proofErr w:type="gramEnd"/>
      <w:r w:rsidR="002B0576">
        <w:t>,</w:t>
      </w:r>
      <w:r>
        <w:t xml:space="preserve"> according to publicly available information on the Internet.</w:t>
      </w:r>
    </w:p>
    <w:p w14:paraId="08F0170F" w14:textId="77777777" w:rsidR="00897903" w:rsidRDefault="00897903" w:rsidP="00095C17"/>
    <w:p w14:paraId="3AA63CD6" w14:textId="09D10CB7" w:rsidR="00BA29C4" w:rsidRDefault="00BA29C4" w:rsidP="00BA29C4">
      <w:pPr>
        <w:pStyle w:val="ListParagraph"/>
        <w:numPr>
          <w:ilvl w:val="0"/>
          <w:numId w:val="4"/>
        </w:numPr>
      </w:pPr>
      <w:r>
        <w:t>Stakeholders</w:t>
      </w:r>
    </w:p>
    <w:p w14:paraId="189F50E6" w14:textId="77777777" w:rsidR="00897903" w:rsidRDefault="00897903" w:rsidP="00897903">
      <w:pPr>
        <w:ind w:left="360"/>
      </w:pPr>
    </w:p>
    <w:p w14:paraId="4C18D654" w14:textId="6A597417" w:rsidR="00537B58" w:rsidRDefault="00537B58" w:rsidP="00095C17">
      <w:r w:rsidRPr="00537B58">
        <w:t>Stakeholders are actively involved in decision-making processes and project activities. To achieve favourable stakeholder outcomes, this paradigm emphasises communication, collaboration, and relationship-building.</w:t>
      </w:r>
      <w:r>
        <w:t xml:space="preserve"> </w:t>
      </w:r>
      <w:r w:rsidRPr="00537B58">
        <w:t xml:space="preserve">This paradigm, proposed by Mitchell, </w:t>
      </w:r>
      <w:proofErr w:type="spellStart"/>
      <w:r w:rsidRPr="00537B58">
        <w:t>Agle</w:t>
      </w:r>
      <w:proofErr w:type="spellEnd"/>
      <w:r w:rsidRPr="00537B58">
        <w:t xml:space="preserve">, and Wood, classifies stakeholders based on their power, legitimacy, and urgency. It aids in </w:t>
      </w:r>
      <w:r w:rsidRPr="00537B58">
        <w:lastRenderedPageBreak/>
        <w:t xml:space="preserve">identifying and prioritising stakeholders by evaluating their characteristics and impact on the project. </w:t>
      </w:r>
      <w:r>
        <w:t>(</w:t>
      </w:r>
      <w:r w:rsidRPr="00537B58">
        <w:rPr>
          <w:rFonts w:ascii="Segoe UI" w:hAnsi="Segoe UI" w:cs="Segoe UI"/>
          <w:color w:val="0F0F0F"/>
        </w:rPr>
        <w:t>Mitchell</w:t>
      </w:r>
      <w:r>
        <w:rPr>
          <w:rFonts w:ascii="Segoe UI" w:hAnsi="Segoe UI" w:cs="Segoe UI"/>
          <w:color w:val="0F0F0F"/>
        </w:rPr>
        <w:t xml:space="preserve">, R. K., </w:t>
      </w:r>
      <w:proofErr w:type="spellStart"/>
      <w:r>
        <w:rPr>
          <w:rFonts w:ascii="Segoe UI" w:hAnsi="Segoe UI" w:cs="Segoe UI"/>
          <w:color w:val="0F0F0F"/>
        </w:rPr>
        <w:t>Agle</w:t>
      </w:r>
      <w:proofErr w:type="spellEnd"/>
      <w:r>
        <w:rPr>
          <w:rFonts w:ascii="Segoe UI" w:hAnsi="Segoe UI" w:cs="Segoe UI"/>
          <w:color w:val="0F0F0F"/>
        </w:rPr>
        <w:t>, B. R., &amp; Wood, D. J. (1997)</w:t>
      </w:r>
    </w:p>
    <w:p w14:paraId="42E074B1" w14:textId="77777777" w:rsidR="00140156" w:rsidRDefault="00AE634C" w:rsidP="00095C17">
      <w:r>
        <w:t xml:space="preserve">The main stakeholders </w:t>
      </w:r>
      <w:r w:rsidR="00850C50">
        <w:t>are</w:t>
      </w:r>
      <w:r>
        <w:t xml:space="preserve"> BDP and </w:t>
      </w:r>
      <w:proofErr w:type="spellStart"/>
      <w:r>
        <w:t>G</w:t>
      </w:r>
      <w:r w:rsidR="00850C50">
        <w:t>illespies</w:t>
      </w:r>
      <w:proofErr w:type="spellEnd"/>
      <w:r w:rsidR="00850C50">
        <w:t xml:space="preserve">. </w:t>
      </w:r>
    </w:p>
    <w:p w14:paraId="159082F2" w14:textId="680C405F" w:rsidR="00AE634C" w:rsidRPr="00095C17" w:rsidRDefault="00850C50" w:rsidP="00095C17">
      <w:proofErr w:type="spellStart"/>
      <w:r w:rsidRPr="00850C50">
        <w:t>Gillespies</w:t>
      </w:r>
      <w:proofErr w:type="spellEnd"/>
      <w:r w:rsidRPr="00850C50">
        <w:t xml:space="preserve"> has been commissioned to design and build a big and creative rooftop garden for Google's new purpose-built 11-story headquarters in King's Cross. The Heatherwick Studio and Bjarke </w:t>
      </w:r>
      <w:proofErr w:type="spellStart"/>
      <w:r w:rsidRPr="00850C50">
        <w:t>Ingels</w:t>
      </w:r>
      <w:proofErr w:type="spellEnd"/>
      <w:r w:rsidRPr="00850C50">
        <w:t xml:space="preserve"> Group (BIG)-designed structure will have a natural theme, with all materials supplied through Google's healthy materials programme.</w:t>
      </w:r>
      <w:r w:rsidR="00537B58">
        <w:t xml:space="preserve"> </w:t>
      </w:r>
      <w:proofErr w:type="gramStart"/>
      <w:r w:rsidR="00537B58">
        <w:t xml:space="preserve">( </w:t>
      </w:r>
      <w:proofErr w:type="spellStart"/>
      <w:r w:rsidR="00537B58">
        <w:t>Gillespies</w:t>
      </w:r>
      <w:proofErr w:type="spellEnd"/>
      <w:proofErr w:type="gramEnd"/>
      <w:r w:rsidR="00537B58">
        <w:t>, 2023)</w:t>
      </w:r>
    </w:p>
    <w:p w14:paraId="35B00670" w14:textId="4047571E" w:rsidR="00B420E9" w:rsidRDefault="007A427C" w:rsidP="00B420E9">
      <w:r w:rsidRPr="007A427C">
        <w:t>BDP, an architectural firm famous for its innovative and sustainable designs, was one of the primary stakeholders, taking on the challenge of creating the Google Headquarters in King's Cross, London. Google and BDP collaborated to create a cutting-edge architectural marvel that redefines corporate office spaces.</w:t>
      </w:r>
      <w:r w:rsidR="008B3810" w:rsidRPr="008B3810">
        <w:t xml:space="preserve"> Throughout the design process, BDP placed a strong emphasis on sustainability. Green roofs, rainwater harvesting systems, and energy-efficient materials are among the environmentally friendly elements of the headquarters. These measures not only lessen environmental impact but also align with Google's sustainability mission.</w:t>
      </w:r>
      <w:r w:rsidR="001B7CB8" w:rsidRPr="001B7CB8">
        <w:t xml:space="preserve"> The design elegantly combines natural elements with cutting-edge technology. Large glass facades let in plenty of natural light, creating a link with the outside. Inside, innovative technological systems make efficient operations possible, resulting in a harmonic blend of nature and innovation.</w:t>
      </w:r>
      <w:r w:rsidR="00B420E9" w:rsidRPr="00B420E9">
        <w:t xml:space="preserve"> </w:t>
      </w:r>
      <w:r w:rsidR="00B420E9">
        <w:t>BDP worked with engineers and technology experts to incorporate cutting-edge technological infrastructure effortlessly. This incorporates smart building systems, high-speed connection, and improved security measures, guaranteeing that Google employees work in a technologically advanced environment.</w:t>
      </w:r>
      <w:r w:rsidR="00140156" w:rsidRPr="00140156">
        <w:t xml:space="preserve"> </w:t>
      </w:r>
      <w:proofErr w:type="gramStart"/>
      <w:r w:rsidR="00140156">
        <w:t>( BDP</w:t>
      </w:r>
      <w:proofErr w:type="gramEnd"/>
      <w:r w:rsidR="00140156">
        <w:t xml:space="preserve"> , 2023 )</w:t>
      </w:r>
    </w:p>
    <w:p w14:paraId="144C0984" w14:textId="77777777" w:rsidR="00C74BF8" w:rsidRDefault="00B420E9" w:rsidP="00B420E9">
      <w:r>
        <w:t>BDP and Google collaborated to create a headquarters that not only reflects architectural innovation but also marks a paradigm shift in corporate environments. The Google Headquarters has been transformed to an exemplar of modern, forward-thinking architecture thanks to BDP's design concepts centred on sustainability, functionality, and employee well-being.</w:t>
      </w:r>
      <w:r w:rsidR="004704D6">
        <w:t xml:space="preserve"> </w:t>
      </w:r>
    </w:p>
    <w:p w14:paraId="74A65636" w14:textId="77777777" w:rsidR="00897903" w:rsidRDefault="00897903" w:rsidP="00B420E9"/>
    <w:p w14:paraId="7AF9C863" w14:textId="324F2A05" w:rsidR="00BA29C4" w:rsidRDefault="00BA29C4" w:rsidP="00BA29C4">
      <w:pPr>
        <w:pStyle w:val="ListParagraph"/>
        <w:numPr>
          <w:ilvl w:val="0"/>
          <w:numId w:val="4"/>
        </w:numPr>
      </w:pPr>
      <w:r>
        <w:t>Quality</w:t>
      </w:r>
    </w:p>
    <w:p w14:paraId="1EA54A14" w14:textId="77777777" w:rsidR="00897903" w:rsidRDefault="00897903" w:rsidP="00897903">
      <w:pPr>
        <w:ind w:left="360"/>
      </w:pPr>
    </w:p>
    <w:p w14:paraId="25E2E073" w14:textId="046AA36A" w:rsidR="000D4B0E" w:rsidRDefault="00C74BF8" w:rsidP="000D4B0E">
      <w:r w:rsidRPr="00C74BF8">
        <w:rPr>
          <w:rFonts w:cstheme="minorHAnsi"/>
          <w:color w:val="0F0F0F"/>
        </w:rPr>
        <w:t>The quality of the Google Headquarters at King's Cross, London, is a culmination of several facets</w:t>
      </w:r>
      <w:r>
        <w:rPr>
          <w:rFonts w:cstheme="minorHAnsi"/>
          <w:color w:val="0F0F0F"/>
        </w:rPr>
        <w:t>.</w:t>
      </w:r>
      <w:r w:rsidR="006D30C5">
        <w:rPr>
          <w:rFonts w:cstheme="minorHAnsi"/>
          <w:color w:val="0F0F0F"/>
        </w:rPr>
        <w:t xml:space="preserve"> </w:t>
      </w:r>
      <w:r w:rsidRPr="004704D6">
        <w:t xml:space="preserve"> </w:t>
      </w:r>
      <w:r w:rsidR="006D30C5" w:rsidRPr="006D30C5">
        <w:t>The Google Headquarters' quality extends beyond its architectural qualities; it includes sustainability, technological advancement, employee-centric design, and its good influence on the environment and the community. Its architectural genius and dedication to perfection set a new benchmark for corporate spaces around the world.</w:t>
      </w:r>
      <w:r w:rsidR="006D30C5" w:rsidRPr="004704D6">
        <w:t xml:space="preserve"> The</w:t>
      </w:r>
      <w:r w:rsidR="004704D6" w:rsidRPr="004704D6">
        <w:t xml:space="preserve"> headquarters' design emphasises both innovation and beauty. Its modern architecture, with clean lines, glass facades, and modern aesthetics, is a brilliant blend of form and function. The architectural design encourages openness, natural light, and spatial flexibility, resulting in an inspirational setting that fosters creativity and collaboration.</w:t>
      </w:r>
      <w:r w:rsidR="004704D6">
        <w:t xml:space="preserve"> </w:t>
      </w:r>
      <w:r w:rsidR="004704D6" w:rsidRPr="004704D6">
        <w:t>The headquarters serves as a paradigm for environmentally friendly construction and operation. Google's dedication to environmental stewardship is demonstrated by the incorporation of eco-friendly elements like as green roofs, energy-efficient systems, rainwater collection, and the use of recycled materials. The incorporation of sustainability into the design of the building not only minimises its carbon footprint but also establishes a standard for green construction practises.</w:t>
      </w:r>
      <w:r w:rsidR="00E36997">
        <w:t xml:space="preserve"> </w:t>
      </w:r>
      <w:r w:rsidR="00E36997" w:rsidRPr="00E36997">
        <w:t xml:space="preserve">Google's headquarters, as a tech behemoth, exemplifies cutting-edge technological integration. Smart building technologies, high-speed internet, enhanced security measures, and cutting-edge facilities indicate a dedication to technological innovation and efficiency. The seamless integration of technology improves operational </w:t>
      </w:r>
      <w:r w:rsidR="00E36997" w:rsidRPr="00E36997">
        <w:lastRenderedPageBreak/>
        <w:t>capacities and provides employees with a cutting-edge work environment.</w:t>
      </w:r>
      <w:r w:rsidR="00B62B99">
        <w:t xml:space="preserve"> </w:t>
      </w:r>
      <w:r w:rsidR="00B62B99" w:rsidRPr="00B62B99">
        <w:t>Employee well-being and productivity are prioritised in the design. A comfortable and productive work environment is ensured via flexible workplaces, collaborative zones, recreational areas, and ergonomic concerns. The emphasis on designing rooms that accommodate various work types fosters creativity, teamwork, and a good work-life balance.</w:t>
      </w:r>
      <w:r w:rsidR="00E97AC8">
        <w:t xml:space="preserve"> </w:t>
      </w:r>
      <w:r w:rsidR="00E97AC8" w:rsidRPr="00E97AC8">
        <w:t>Aside from its architectural and technological brilliance, the headquarters has a good impact on the community. Google and the community have a symbiotic relationship thanks to partnerships with local schools, cultural events, and programmes promoting education and creativity. The headquarters serves as an economic growth catalyst, drawing enterprises and start-ups to the neighbourhood and so contributing to the local economy.</w:t>
      </w:r>
      <w:r w:rsidR="006C4937" w:rsidRPr="006C4937">
        <w:t xml:space="preserve"> </w:t>
      </w:r>
      <w:r w:rsidR="006C4937">
        <w:t xml:space="preserve">This gigantic plan, of course, has both strengths and weaknesses. The innovation centre is one of the company's strengths. The project establishes King's Cross as a hotspot for innovation, attracting people, start-ups and businesses and cultivating a thriving technology environment. Also, the architectural excellence that includes the design of the headquarters, which is an example of modern architectural brilliance, combining sustainability, </w:t>
      </w:r>
      <w:r w:rsidR="00EF3925">
        <w:t>aesthetics,</w:t>
      </w:r>
      <w:r w:rsidR="006C4937">
        <w:t xml:space="preserve"> and practicality. Economic impact on the local economy by creating jobs, attracting </w:t>
      </w:r>
      <w:r w:rsidR="00B51571">
        <w:t>investment,</w:t>
      </w:r>
      <w:r w:rsidR="006C4937">
        <w:t xml:space="preserve"> and improving the commercial viability of the </w:t>
      </w:r>
      <w:r w:rsidR="00AD572F">
        <w:t>area. And</w:t>
      </w:r>
      <w:r w:rsidR="006C4937">
        <w:t xml:space="preserve"> </w:t>
      </w:r>
      <w:r w:rsidR="00E60974">
        <w:t>finally</w:t>
      </w:r>
      <w:r w:rsidR="006C4937">
        <w:t>, technological advancements that include the use of cutting-edge technology in both construction and the workplace, raising the bar for corporate environments.</w:t>
      </w:r>
      <w:r w:rsidR="00AD572F" w:rsidRPr="00AD572F">
        <w:t xml:space="preserve"> </w:t>
      </w:r>
      <w:r w:rsidR="00AD572F">
        <w:t>However, this initiative has some flaws, such as cost issues. The project's ambitious character may have resulted in higher-than-expected expenses, potentially affecting the budget. Delays in the timeframe, which are unavoidable in major projects like these, are sometimes caused by regulatory obstacles, design changes, or unforeseen construction issues.</w:t>
      </w:r>
      <w:r w:rsidR="000D4B0E" w:rsidRPr="000D4B0E">
        <w:t xml:space="preserve"> </w:t>
      </w:r>
      <w:r w:rsidR="000D4B0E">
        <w:t>Google's King's Cross project faced several problems, including regulatory and development issues that caused delays and revisions to the project's schedule. Google's plans have been hampered by data use and privacy restrictions in the United Kingdom and the European Union, notably in terms of how user data will be handled within the proposed technology hub. Google's dominance in the technology industry has alarmed regulators, potentially jeopardising the company's ability to expand or operate freely. Obtaining the requisite planning clearances for such a large project in a densely populated neighbourhood like King's Cross might have been difficult and time-consuming.</w:t>
      </w:r>
    </w:p>
    <w:p w14:paraId="721C6F1A" w14:textId="0BC96E21" w:rsidR="007C37F1" w:rsidRDefault="000D4B0E" w:rsidP="000D4B0E">
      <w:r>
        <w:t>In terms of connecting project aims with the needs and aspirations of the surrounding area, engaging with local communities and stakeholders can be difficult.</w:t>
      </w:r>
      <w:r w:rsidR="00AD572F">
        <w:t xml:space="preserve"> Despite the economic impact, complex community integration may raise worries about gentrification or insufficient community engagement.</w:t>
      </w:r>
      <w:r w:rsidR="006343BF" w:rsidRPr="006343BF">
        <w:t xml:space="preserve"> Regardless of the challenges, each investor is focused on the opportunities that such a massive initiative brings, such as catalysing the project in further urban development, attracting new enterprises, and nurturing a healthy ecosystem of innovation. Opportunities exist to enhance partnerships with local organisations, promote education, skill development, and community involvement through community partnerships.</w:t>
      </w:r>
      <w:r w:rsidR="007C37F1" w:rsidRPr="007C37F1">
        <w:t xml:space="preserve"> </w:t>
      </w:r>
    </w:p>
    <w:p w14:paraId="2D5CBCF9" w14:textId="77777777" w:rsidR="00747A85" w:rsidRDefault="007C37F1" w:rsidP="00747A85">
      <w:pPr>
        <w:rPr>
          <w:rFonts w:eastAsia="Times New Roman" w:cstheme="minorHAnsi"/>
          <w:kern w:val="0"/>
          <w:lang w:eastAsia="en-GB"/>
          <w14:ligatures w14:val="none"/>
        </w:rPr>
      </w:pPr>
      <w:r w:rsidRPr="007C37F1">
        <w:t>The Google project in King's Cross is a spectacular undertaking with significant benefits. It has had a significant impact on innovation, architecture, and the local economy. However, essential issues like as cost control, community participation, and market adaptation necessitate ongoing attention. By tackling these issues while capitalising on new prospects for growth and collaboration, the project can cement its place as a driving force in technology, innovation, and community development in King's Cross and beyond.</w:t>
      </w:r>
      <w:r w:rsidR="00747A85" w:rsidRPr="00747A85">
        <w:rPr>
          <w:rFonts w:eastAsia="Times New Roman" w:cstheme="minorHAnsi"/>
          <w:kern w:val="0"/>
          <w:lang w:eastAsia="en-GB"/>
          <w14:ligatures w14:val="none"/>
        </w:rPr>
        <w:t xml:space="preserve"> </w:t>
      </w:r>
    </w:p>
    <w:p w14:paraId="2E33FE30" w14:textId="79C1E864" w:rsidR="00747A85" w:rsidRPr="00177DBF" w:rsidRDefault="00747A85" w:rsidP="00747A85">
      <w:pPr>
        <w:rPr>
          <w:rFonts w:eastAsia="Times New Roman" w:cstheme="minorHAnsi"/>
          <w:kern w:val="0"/>
          <w:lang w:eastAsia="en-GB"/>
          <w14:ligatures w14:val="none"/>
        </w:rPr>
      </w:pPr>
      <w:r w:rsidRPr="00DE5525">
        <w:rPr>
          <w:rFonts w:eastAsia="Times New Roman" w:cstheme="minorHAnsi"/>
          <w:kern w:val="0"/>
          <w:lang w:eastAsia="en-GB"/>
          <w14:ligatures w14:val="none"/>
        </w:rPr>
        <w:lastRenderedPageBreak/>
        <w:t>Google said in January that it would pay $1 billion (£871 million) for the vividly coloured Central Saint Giles complex created by architect Renzo Piano. Prior to the purchase, the company was renting office space at the site, which also houses over 100 residential units and ground-floor eateries and cafes.</w:t>
      </w:r>
      <w:r w:rsidRPr="00DE5525">
        <w:t xml:space="preserve"> </w:t>
      </w:r>
      <w:r w:rsidRPr="00747A85">
        <w:t>Google has presented new plans to Camden Council, revealing the design of its proposed Kings Cross headquarters as well as the community benefits.</w:t>
      </w:r>
      <w:r>
        <w:rPr>
          <w:rFonts w:eastAsia="Times New Roman" w:cstheme="minorHAnsi"/>
          <w:kern w:val="0"/>
          <w:lang w:eastAsia="en-GB"/>
          <w14:ligatures w14:val="none"/>
        </w:rPr>
        <w:t xml:space="preserve"> (</w:t>
      </w:r>
      <w:r w:rsidR="00884E2A">
        <w:rPr>
          <w:rFonts w:eastAsia="Times New Roman" w:cstheme="minorHAnsi"/>
          <w:kern w:val="0"/>
          <w:lang w:eastAsia="en-GB"/>
          <w14:ligatures w14:val="none"/>
        </w:rPr>
        <w:t xml:space="preserve">The Guardian, </w:t>
      </w:r>
      <w:r w:rsidR="006C5C71">
        <w:rPr>
          <w:rFonts w:eastAsia="Times New Roman" w:cstheme="minorHAnsi"/>
          <w:kern w:val="0"/>
          <w:lang w:eastAsia="en-GB"/>
          <w14:ligatures w14:val="none"/>
        </w:rPr>
        <w:t>2022)</w:t>
      </w:r>
    </w:p>
    <w:p w14:paraId="2AD9C71F" w14:textId="1BAB40A5" w:rsidR="00D07F52" w:rsidRDefault="00D07F52" w:rsidP="00AD572F"/>
    <w:p w14:paraId="47A3090F" w14:textId="77777777" w:rsidR="000D4B0E" w:rsidRDefault="000D4B0E" w:rsidP="00AD572F"/>
    <w:p w14:paraId="7F7B5F5D" w14:textId="24CF8CB5" w:rsidR="000D4B0E" w:rsidRDefault="00BA29C4" w:rsidP="00BA29C4">
      <w:pPr>
        <w:pStyle w:val="ListParagraph"/>
        <w:numPr>
          <w:ilvl w:val="0"/>
          <w:numId w:val="4"/>
        </w:numPr>
      </w:pPr>
      <w:r>
        <w:t>Risk factors</w:t>
      </w:r>
    </w:p>
    <w:p w14:paraId="56AA2B03" w14:textId="77777777" w:rsidR="00897903" w:rsidRDefault="00897903" w:rsidP="00897903"/>
    <w:p w14:paraId="3E047553" w14:textId="77777777" w:rsidR="00BA29C4" w:rsidRDefault="00BA29C4" w:rsidP="00BA29C4">
      <w:r>
        <w:t>Investigates how people perceive and estimate risks, recognising that perception has a significant impact on risk management. Understanding stakeholders' perceptions aids in efficiently resolving issues and controlling risks.</w:t>
      </w:r>
    </w:p>
    <w:p w14:paraId="794CA3CA" w14:textId="0187BDF2" w:rsidR="00BA29C4" w:rsidRDefault="00BA29C4" w:rsidP="00BA29C4">
      <w:pPr>
        <w:rPr>
          <w:rFonts w:cstheme="minorHAnsi"/>
          <w:color w:val="374151"/>
        </w:rPr>
      </w:pPr>
      <w:r>
        <w:t>Prospect Theory: This theory, developed by Daniel Kahneman and Amos Tversky, describes how humans make decisions in the face of uncertainty. It implies that when presented with gains, people are risk-averse, but when faced with losses, they are risk-seeking. Understanding this behaviour can assist in risk management by framing them appropriately.</w:t>
      </w:r>
      <w:r w:rsidR="008F6507">
        <w:t xml:space="preserve"> (</w:t>
      </w:r>
      <w:r w:rsidR="008F6507" w:rsidRPr="008F6507">
        <w:rPr>
          <w:rFonts w:cstheme="minorHAnsi"/>
          <w:color w:val="374151"/>
        </w:rPr>
        <w:t>Kahneman, D., &amp; Tversky, A. (1979)</w:t>
      </w:r>
    </w:p>
    <w:p w14:paraId="336BF200" w14:textId="47CC80DC" w:rsidR="008F6507" w:rsidRPr="008F6507" w:rsidRDefault="008F6507" w:rsidP="008F6507">
      <w:pPr>
        <w:rPr>
          <w:rFonts w:cstheme="minorHAnsi"/>
        </w:rPr>
      </w:pPr>
      <w:r w:rsidRPr="008F6507">
        <w:rPr>
          <w:rFonts w:cstheme="minorHAnsi"/>
        </w:rPr>
        <w:t xml:space="preserve">Knowing this </w:t>
      </w:r>
      <w:proofErr w:type="gramStart"/>
      <w:r w:rsidRPr="008F6507">
        <w:rPr>
          <w:rFonts w:cstheme="minorHAnsi"/>
        </w:rPr>
        <w:t>theory</w:t>
      </w:r>
      <w:proofErr w:type="gramEnd"/>
      <w:r w:rsidRPr="008F6507">
        <w:rPr>
          <w:rFonts w:cstheme="minorHAnsi"/>
        </w:rPr>
        <w:t xml:space="preserve"> we can determine what are the risks that can be expected during the creation of such a huge project such as </w:t>
      </w:r>
      <w:r w:rsidR="00D678E3">
        <w:rPr>
          <w:rFonts w:cstheme="minorHAnsi"/>
        </w:rPr>
        <w:t xml:space="preserve">Google Headquarters. </w:t>
      </w:r>
      <w:proofErr w:type="gramStart"/>
      <w:r w:rsidRPr="008F6507">
        <w:rPr>
          <w:rFonts w:cstheme="minorHAnsi"/>
        </w:rPr>
        <w:t>Changes</w:t>
      </w:r>
      <w:r w:rsidR="00D678E3">
        <w:rPr>
          <w:rFonts w:cstheme="minorHAnsi"/>
        </w:rPr>
        <w:t xml:space="preserve"> </w:t>
      </w:r>
      <w:r w:rsidRPr="008F6507">
        <w:rPr>
          <w:rFonts w:cstheme="minorHAnsi"/>
        </w:rPr>
        <w:t xml:space="preserve"> in</w:t>
      </w:r>
      <w:proofErr w:type="gramEnd"/>
      <w:r w:rsidRPr="008F6507">
        <w:rPr>
          <w:rFonts w:cstheme="minorHAnsi"/>
        </w:rPr>
        <w:t xml:space="preserve"> regulations or legal issues related to data privacy, land use, environmental regulations or antitrust concerns, could have a significant impact on the progress of the project. Fluctuations in construction costs, unexpected fees, or going over budget can pose a financial hazard. Economic downturns, adjustments in market demand, or changes in the technology environment can impact project viability and potential return on investment. Construction delays, problems managing multiple stakeholder interests, or difficulties in integrating different parts of a project can impact deadlines and overall success.</w:t>
      </w:r>
    </w:p>
    <w:p w14:paraId="75E98A25" w14:textId="4F2FAA96" w:rsidR="008F6507" w:rsidRPr="008F6507" w:rsidRDefault="008F6507" w:rsidP="008F6507">
      <w:pPr>
        <w:rPr>
          <w:rFonts w:cstheme="minorHAnsi"/>
        </w:rPr>
      </w:pPr>
      <w:r w:rsidRPr="008F6507">
        <w:rPr>
          <w:rFonts w:cstheme="minorHAnsi"/>
        </w:rPr>
        <w:t xml:space="preserve">Community approval, public </w:t>
      </w:r>
      <w:proofErr w:type="gramStart"/>
      <w:r w:rsidRPr="008F6507">
        <w:rPr>
          <w:rFonts w:cstheme="minorHAnsi"/>
        </w:rPr>
        <w:t>perception</w:t>
      </w:r>
      <w:proofErr w:type="gramEnd"/>
      <w:r w:rsidRPr="008F6507">
        <w:rPr>
          <w:rFonts w:cstheme="minorHAnsi"/>
        </w:rPr>
        <w:t xml:space="preserve"> or objections to the project's impact on the local region may cause delays or reputational concerns. Implementation challenges or unforeseen technological issues can impact the technical characteristics of the project. Dependence on other partners, contractors or collaborations may present risks related to their performance, </w:t>
      </w:r>
      <w:proofErr w:type="gramStart"/>
      <w:r w:rsidRPr="008F6507">
        <w:rPr>
          <w:rFonts w:cstheme="minorHAnsi"/>
        </w:rPr>
        <w:t>reliability</w:t>
      </w:r>
      <w:proofErr w:type="gramEnd"/>
      <w:r w:rsidRPr="008F6507">
        <w:rPr>
          <w:rFonts w:cstheme="minorHAnsi"/>
        </w:rPr>
        <w:t xml:space="preserve"> or alignment with project objectives. Comprehensive planning, effective stakeholder involvement, risk assessment and management strategies, continuous </w:t>
      </w:r>
      <w:proofErr w:type="gramStart"/>
      <w:r w:rsidRPr="008F6507">
        <w:rPr>
          <w:rFonts w:cstheme="minorHAnsi"/>
        </w:rPr>
        <w:t>monitoring</w:t>
      </w:r>
      <w:proofErr w:type="gramEnd"/>
      <w:r w:rsidRPr="008F6507">
        <w:rPr>
          <w:rFonts w:cstheme="minorHAnsi"/>
        </w:rPr>
        <w:t xml:space="preserve"> and adaptation to changes in the project environment are necessary to mitigate these risks. Although the specific details of the risk factors for the Kings Cross project may not be made public, large-scale projects of this nature often involve a variety of risks that must be carefully managed throughout their existence.</w:t>
      </w:r>
    </w:p>
    <w:p w14:paraId="013128C4" w14:textId="77777777" w:rsidR="000D4B0E" w:rsidRPr="008F6507" w:rsidRDefault="000D4B0E" w:rsidP="00AD572F">
      <w:pPr>
        <w:rPr>
          <w:rFonts w:cstheme="minorHAnsi"/>
        </w:rPr>
      </w:pPr>
    </w:p>
    <w:p w14:paraId="263D8C42" w14:textId="77777777" w:rsidR="00D07F52" w:rsidRPr="007A427C" w:rsidRDefault="00D07F52" w:rsidP="00AB0725"/>
    <w:p w14:paraId="6B87E325" w14:textId="77777777" w:rsidR="00D07F52" w:rsidRDefault="00D07F52" w:rsidP="00AB0725"/>
    <w:p w14:paraId="70029810" w14:textId="77777777" w:rsidR="00D07F52" w:rsidRDefault="00D07F52" w:rsidP="00D07F52">
      <w:pPr>
        <w:pStyle w:val="ListParagraph"/>
        <w:numPr>
          <w:ilvl w:val="0"/>
          <w:numId w:val="1"/>
        </w:numPr>
      </w:pPr>
      <w:r>
        <w:t>CONCLUSION</w:t>
      </w:r>
    </w:p>
    <w:p w14:paraId="03C9BEFC" w14:textId="77777777" w:rsidR="00D07F52" w:rsidRDefault="00D07F52" w:rsidP="00D07F52">
      <w:pPr>
        <w:rPr>
          <w:rFonts w:eastAsia="Times New Roman" w:cstheme="minorHAnsi"/>
          <w:kern w:val="0"/>
          <w:lang w:eastAsia="en-GB"/>
          <w14:ligatures w14:val="none"/>
        </w:rPr>
      </w:pPr>
    </w:p>
    <w:p w14:paraId="249F990A" w14:textId="627E930E" w:rsidR="00D07F52" w:rsidRDefault="000F5252" w:rsidP="00D07F52">
      <w:pPr>
        <w:rPr>
          <w:rFonts w:eastAsia="Times New Roman" w:cstheme="minorHAnsi"/>
          <w:kern w:val="0"/>
          <w:lang w:eastAsia="en-GB"/>
          <w14:ligatures w14:val="none"/>
        </w:rPr>
      </w:pPr>
      <w:r w:rsidRPr="000F5252">
        <w:rPr>
          <w:rFonts w:eastAsia="Times New Roman" w:cstheme="minorHAnsi"/>
          <w:kern w:val="0"/>
          <w:lang w:eastAsia="en-GB"/>
          <w14:ligatures w14:val="none"/>
        </w:rPr>
        <w:t xml:space="preserve">Google's King's Cross project, now known as the "Google Campus London," was a substantial venture by the tech giant. It aimed to create a cutting-edge hub for technology and innovation in the heart of London. The project was designed to provide office spaces for Google's operations, along with areas for start-ups, community events, and collaboration. However, as of my last update, the project had faced some delays and changes in plans due </w:t>
      </w:r>
      <w:r w:rsidRPr="000F5252">
        <w:rPr>
          <w:rFonts w:eastAsia="Times New Roman" w:cstheme="minorHAnsi"/>
          <w:kern w:val="0"/>
          <w:lang w:eastAsia="en-GB"/>
          <w14:ligatures w14:val="none"/>
        </w:rPr>
        <w:lastRenderedPageBreak/>
        <w:t>to regulatory and development issues.</w:t>
      </w:r>
      <w:r w:rsidR="000D4B0E" w:rsidRPr="000D4B0E">
        <w:t xml:space="preserve"> </w:t>
      </w:r>
      <w:r w:rsidR="000D4B0E" w:rsidRPr="000D4B0E">
        <w:rPr>
          <w:rFonts w:eastAsia="Times New Roman" w:cstheme="minorHAnsi"/>
          <w:kern w:val="0"/>
          <w:lang w:eastAsia="en-GB"/>
          <w14:ligatures w14:val="none"/>
        </w:rPr>
        <w:t>These concerns are likely to have prompted changes to the original designs for the King's Cross project, potentially resulting in delays or changes to its intended goals or physical implementation. Regulatory compliance, community participation, and adherence to local rules and regulations are key components of large-scale projects, particularly those done by major internet companies such as Google.</w:t>
      </w:r>
    </w:p>
    <w:p w14:paraId="44B8F8C4" w14:textId="5930AABD" w:rsidR="00173154" w:rsidRPr="00D07F52" w:rsidRDefault="00D07F52" w:rsidP="00D07F52">
      <w:r w:rsidRPr="00D07F52">
        <w:rPr>
          <w:rFonts w:eastAsia="Times New Roman" w:cstheme="minorHAnsi"/>
          <w:kern w:val="0"/>
          <w:lang w:eastAsia="en-GB"/>
          <w14:ligatures w14:val="none"/>
        </w:rPr>
        <w:t>The Google Headquarters in London's King's Cross is a tribute to the power of visionary design, technological innovation, and environmentally friendly practises. It reflects Google's unwavering dedication to building environments that inspire creativity, facilitate collaboration, and propel technological progress. Aside from its architectural brilliance, the headquarters serves as a catalyst for positive change, both locally and globally. It establishes a precedent for future corporate spaces as a beacon of innovation and sustainability, inviting us to reinvent the possibilities of the modern workplace.</w:t>
      </w:r>
      <w:r w:rsidR="004217AF" w:rsidRPr="004217AF">
        <w:t xml:space="preserve"> </w:t>
      </w:r>
      <w:r w:rsidR="004217AF" w:rsidRPr="004217AF">
        <w:rPr>
          <w:rFonts w:eastAsia="Times New Roman" w:cstheme="minorHAnsi"/>
          <w:kern w:val="0"/>
          <w:lang w:eastAsia="en-GB"/>
          <w14:ligatures w14:val="none"/>
        </w:rPr>
        <w:t>These roadblocks caused delays and changes to the original plans. While the specific status of the project may have changed since my previous update, it highlights the challenges that digital businesses confront when attempting large-scale enterprises in urban environments. The King's Cross initiative emphasises the significance of negotiating regulatory frameworks, responding to community concerns, and evolving to maintain compliance with both legal requirements and societal expectations.</w:t>
      </w:r>
    </w:p>
    <w:p w14:paraId="11F0CA57" w14:textId="79EEAC6E" w:rsidR="00D836D1" w:rsidRDefault="00177DBF" w:rsidP="00173154">
      <w:pPr>
        <w:rPr>
          <w:shd w:val="clear" w:color="auto" w:fill="F7F7F8"/>
        </w:rPr>
      </w:pPr>
      <w:r w:rsidRPr="00177DBF">
        <w:rPr>
          <w:shd w:val="clear" w:color="auto" w:fill="F7F7F8"/>
        </w:rPr>
        <w:t xml:space="preserve"> </w:t>
      </w:r>
    </w:p>
    <w:p w14:paraId="3617B1C4" w14:textId="77777777" w:rsidR="00D84844" w:rsidRDefault="00D84844" w:rsidP="00173154">
      <w:pPr>
        <w:rPr>
          <w:shd w:val="clear" w:color="auto" w:fill="F7F7F8"/>
        </w:rPr>
      </w:pPr>
    </w:p>
    <w:p w14:paraId="41EE9382" w14:textId="77777777" w:rsidR="00D84844" w:rsidRDefault="00D84844" w:rsidP="00173154">
      <w:pPr>
        <w:rPr>
          <w:shd w:val="clear" w:color="auto" w:fill="F7F7F8"/>
        </w:rPr>
      </w:pPr>
    </w:p>
    <w:p w14:paraId="534AEC1E" w14:textId="77777777" w:rsidR="00D84844" w:rsidRDefault="00D84844" w:rsidP="00173154">
      <w:pPr>
        <w:rPr>
          <w:shd w:val="clear" w:color="auto" w:fill="F7F7F8"/>
        </w:rPr>
      </w:pPr>
    </w:p>
    <w:p w14:paraId="50360A12" w14:textId="77777777" w:rsidR="00D84844" w:rsidRDefault="00D84844" w:rsidP="00173154">
      <w:pPr>
        <w:rPr>
          <w:shd w:val="clear" w:color="auto" w:fill="F7F7F8"/>
        </w:rPr>
      </w:pPr>
    </w:p>
    <w:p w14:paraId="137E9ABE" w14:textId="77777777" w:rsidR="00D84844" w:rsidRDefault="00D84844" w:rsidP="00173154">
      <w:pPr>
        <w:rPr>
          <w:shd w:val="clear" w:color="auto" w:fill="F7F7F8"/>
        </w:rPr>
      </w:pPr>
    </w:p>
    <w:p w14:paraId="42961C16" w14:textId="77777777" w:rsidR="00D84844" w:rsidRDefault="00D84844" w:rsidP="00173154">
      <w:pPr>
        <w:rPr>
          <w:shd w:val="clear" w:color="auto" w:fill="F7F7F8"/>
        </w:rPr>
      </w:pPr>
    </w:p>
    <w:p w14:paraId="51D143EA" w14:textId="77777777" w:rsidR="00D84844" w:rsidRDefault="00D84844" w:rsidP="00173154">
      <w:pPr>
        <w:rPr>
          <w:shd w:val="clear" w:color="auto" w:fill="F7F7F8"/>
        </w:rPr>
      </w:pPr>
    </w:p>
    <w:p w14:paraId="53CD9435" w14:textId="77777777" w:rsidR="00D84844" w:rsidRDefault="00D84844" w:rsidP="00173154">
      <w:pPr>
        <w:rPr>
          <w:shd w:val="clear" w:color="auto" w:fill="F7F7F8"/>
        </w:rPr>
      </w:pPr>
    </w:p>
    <w:p w14:paraId="0661DDE9" w14:textId="77777777" w:rsidR="00D84844" w:rsidRDefault="00D84844" w:rsidP="00173154">
      <w:pPr>
        <w:rPr>
          <w:shd w:val="clear" w:color="auto" w:fill="F7F7F8"/>
        </w:rPr>
      </w:pPr>
    </w:p>
    <w:p w14:paraId="35388642" w14:textId="77777777" w:rsidR="00D84844" w:rsidRDefault="00D84844" w:rsidP="00173154">
      <w:pPr>
        <w:rPr>
          <w:shd w:val="clear" w:color="auto" w:fill="F7F7F8"/>
        </w:rPr>
      </w:pPr>
    </w:p>
    <w:p w14:paraId="50CC0299" w14:textId="77777777" w:rsidR="00D84844" w:rsidRDefault="00D84844" w:rsidP="00173154">
      <w:pPr>
        <w:rPr>
          <w:shd w:val="clear" w:color="auto" w:fill="F7F7F8"/>
        </w:rPr>
      </w:pPr>
    </w:p>
    <w:p w14:paraId="523C9EAE" w14:textId="77777777" w:rsidR="00D84844" w:rsidRDefault="00D84844" w:rsidP="00173154">
      <w:pPr>
        <w:rPr>
          <w:shd w:val="clear" w:color="auto" w:fill="F7F7F8"/>
        </w:rPr>
      </w:pPr>
    </w:p>
    <w:p w14:paraId="7742417D" w14:textId="77777777" w:rsidR="00D84844" w:rsidRDefault="00D84844" w:rsidP="00173154">
      <w:pPr>
        <w:rPr>
          <w:shd w:val="clear" w:color="auto" w:fill="F7F7F8"/>
        </w:rPr>
      </w:pPr>
    </w:p>
    <w:p w14:paraId="3883445E" w14:textId="77777777" w:rsidR="00D84844" w:rsidRDefault="00D84844" w:rsidP="00173154">
      <w:pPr>
        <w:rPr>
          <w:shd w:val="clear" w:color="auto" w:fill="F7F7F8"/>
        </w:rPr>
      </w:pPr>
    </w:p>
    <w:p w14:paraId="76E81C05" w14:textId="77777777" w:rsidR="00D84844" w:rsidRDefault="00D84844" w:rsidP="00173154">
      <w:pPr>
        <w:rPr>
          <w:shd w:val="clear" w:color="auto" w:fill="F7F7F8"/>
        </w:rPr>
      </w:pPr>
    </w:p>
    <w:p w14:paraId="157C38BE" w14:textId="77777777" w:rsidR="00D84844" w:rsidRDefault="00D84844" w:rsidP="00173154">
      <w:pPr>
        <w:rPr>
          <w:shd w:val="clear" w:color="auto" w:fill="F7F7F8"/>
        </w:rPr>
      </w:pPr>
    </w:p>
    <w:p w14:paraId="73687E0E" w14:textId="77777777" w:rsidR="00D84844" w:rsidRDefault="00D84844" w:rsidP="00173154">
      <w:pPr>
        <w:rPr>
          <w:shd w:val="clear" w:color="auto" w:fill="F7F7F8"/>
        </w:rPr>
      </w:pPr>
    </w:p>
    <w:p w14:paraId="6F2A64C5" w14:textId="77777777" w:rsidR="00D84844" w:rsidRDefault="00D84844" w:rsidP="00173154">
      <w:pPr>
        <w:rPr>
          <w:shd w:val="clear" w:color="auto" w:fill="F7F7F8"/>
        </w:rPr>
      </w:pPr>
    </w:p>
    <w:p w14:paraId="791850A7" w14:textId="77777777" w:rsidR="00D84844" w:rsidRDefault="00D84844" w:rsidP="00173154">
      <w:pPr>
        <w:rPr>
          <w:shd w:val="clear" w:color="auto" w:fill="F7F7F8"/>
        </w:rPr>
      </w:pPr>
    </w:p>
    <w:p w14:paraId="5370E1B0" w14:textId="77777777" w:rsidR="00D84844" w:rsidRDefault="00D84844" w:rsidP="00173154">
      <w:pPr>
        <w:rPr>
          <w:shd w:val="clear" w:color="auto" w:fill="F7F7F8"/>
        </w:rPr>
      </w:pPr>
    </w:p>
    <w:p w14:paraId="03E01EFF" w14:textId="77777777" w:rsidR="00D84844" w:rsidRDefault="00D84844" w:rsidP="00173154">
      <w:pPr>
        <w:rPr>
          <w:shd w:val="clear" w:color="auto" w:fill="F7F7F8"/>
        </w:rPr>
      </w:pPr>
    </w:p>
    <w:p w14:paraId="6BA3BA26" w14:textId="77777777" w:rsidR="00D84844" w:rsidRDefault="00D84844" w:rsidP="00173154">
      <w:pPr>
        <w:rPr>
          <w:shd w:val="clear" w:color="auto" w:fill="F7F7F8"/>
        </w:rPr>
      </w:pPr>
    </w:p>
    <w:p w14:paraId="0D7805EF" w14:textId="77777777" w:rsidR="00DB53C7" w:rsidRDefault="00DB53C7" w:rsidP="00173154">
      <w:pPr>
        <w:rPr>
          <w:shd w:val="clear" w:color="auto" w:fill="F7F7F8"/>
        </w:rPr>
      </w:pPr>
    </w:p>
    <w:p w14:paraId="45FC5B6B" w14:textId="77777777" w:rsidR="00897903" w:rsidRDefault="00897903" w:rsidP="00173154">
      <w:pPr>
        <w:rPr>
          <w:shd w:val="clear" w:color="auto" w:fill="F7F7F8"/>
        </w:rPr>
      </w:pPr>
    </w:p>
    <w:p w14:paraId="1A3A3144" w14:textId="77777777" w:rsidR="00DB53C7" w:rsidRDefault="00DB53C7" w:rsidP="00173154">
      <w:pPr>
        <w:rPr>
          <w:shd w:val="clear" w:color="auto" w:fill="F7F7F8"/>
        </w:rPr>
      </w:pPr>
    </w:p>
    <w:p w14:paraId="782D9FF2" w14:textId="77777777" w:rsidR="00DB53C7" w:rsidRDefault="00DB53C7" w:rsidP="00173154">
      <w:pPr>
        <w:rPr>
          <w:shd w:val="clear" w:color="auto" w:fill="F7F7F8"/>
        </w:rPr>
      </w:pPr>
    </w:p>
    <w:p w14:paraId="74B47921" w14:textId="77777777" w:rsidR="00DB53C7" w:rsidRDefault="00DB53C7" w:rsidP="00173154">
      <w:pPr>
        <w:rPr>
          <w:shd w:val="clear" w:color="auto" w:fill="F7F7F8"/>
        </w:rPr>
      </w:pPr>
    </w:p>
    <w:p w14:paraId="20DA0C57" w14:textId="7FB3E52A" w:rsidR="00D07F52" w:rsidRPr="00D07F52" w:rsidRDefault="00D07F52" w:rsidP="00173154">
      <w:pPr>
        <w:rPr>
          <w:shd w:val="clear" w:color="auto" w:fill="F7F7F8"/>
        </w:rPr>
      </w:pPr>
    </w:p>
    <w:p w14:paraId="24E15D0C" w14:textId="2B717AAD" w:rsidR="007711BD" w:rsidRDefault="004217AF" w:rsidP="004217AF">
      <w:pPr>
        <w:pStyle w:val="ListParagraph"/>
        <w:numPr>
          <w:ilvl w:val="0"/>
          <w:numId w:val="1"/>
        </w:numPr>
        <w:rPr>
          <w:rFonts w:cstheme="minorHAnsi"/>
        </w:rPr>
      </w:pPr>
      <w:r>
        <w:rPr>
          <w:rFonts w:cstheme="minorHAnsi"/>
        </w:rPr>
        <w:lastRenderedPageBreak/>
        <w:t>REFERENCE</w:t>
      </w:r>
    </w:p>
    <w:p w14:paraId="66D7D587" w14:textId="77777777" w:rsidR="00897903" w:rsidRPr="00897903" w:rsidRDefault="00897903" w:rsidP="00897903">
      <w:pPr>
        <w:rPr>
          <w:rFonts w:cstheme="minorHAnsi"/>
        </w:rPr>
      </w:pPr>
    </w:p>
    <w:p w14:paraId="1DE3C221" w14:textId="77777777" w:rsidR="004217AF" w:rsidRDefault="004217AF" w:rsidP="004217AF">
      <w:pPr>
        <w:rPr>
          <w:rFonts w:cstheme="minorHAnsi"/>
        </w:rPr>
      </w:pPr>
    </w:p>
    <w:p w14:paraId="4B235B2E" w14:textId="77777777" w:rsidR="004217AF" w:rsidRDefault="004217AF" w:rsidP="004217AF">
      <w:pPr>
        <w:rPr>
          <w:rFonts w:cstheme="minorHAnsi"/>
        </w:rPr>
      </w:pPr>
      <w:r w:rsidRPr="004217AF">
        <w:rPr>
          <w:rFonts w:cstheme="minorHAnsi"/>
        </w:rPr>
        <w:t xml:space="preserve">Larson, E. and Gray, C. (2018) Project Management: </w:t>
      </w:r>
      <w:r w:rsidRPr="004217AF">
        <w:rPr>
          <w:rFonts w:cstheme="minorHAnsi"/>
          <w:i/>
          <w:iCs/>
        </w:rPr>
        <w:t>The Managerial Process 7</w:t>
      </w:r>
      <w:r w:rsidRPr="004217AF">
        <w:rPr>
          <w:rFonts w:cstheme="minorHAnsi"/>
          <w:i/>
          <w:iCs/>
          <w:vertAlign w:val="superscript"/>
        </w:rPr>
        <w:t>th</w:t>
      </w:r>
      <w:r w:rsidRPr="004217AF">
        <w:rPr>
          <w:rFonts w:cstheme="minorHAnsi"/>
          <w:i/>
          <w:iCs/>
        </w:rPr>
        <w:t xml:space="preserve"> Edition, </w:t>
      </w:r>
      <w:r w:rsidRPr="004217AF">
        <w:rPr>
          <w:rFonts w:cstheme="minorHAnsi"/>
        </w:rPr>
        <w:t>McGraw Hill.</w:t>
      </w:r>
    </w:p>
    <w:p w14:paraId="3CB3BF51" w14:textId="77777777" w:rsidR="00BC53D9" w:rsidRDefault="00BC53D9" w:rsidP="004217AF">
      <w:pPr>
        <w:rPr>
          <w:rFonts w:cstheme="minorHAnsi"/>
        </w:rPr>
      </w:pPr>
    </w:p>
    <w:p w14:paraId="788BD19B" w14:textId="77777777" w:rsidR="00BC53D9" w:rsidRPr="004217AF" w:rsidRDefault="00BC53D9" w:rsidP="00BC53D9">
      <w:pPr>
        <w:rPr>
          <w:rFonts w:cstheme="minorHAnsi"/>
        </w:rPr>
      </w:pPr>
      <w:r>
        <w:rPr>
          <w:rFonts w:ascii="Segoe UI" w:hAnsi="Segoe UI" w:cs="Segoe UI"/>
          <w:color w:val="0F0F0F"/>
        </w:rPr>
        <w:t xml:space="preserve">Mitchell, R. K., </w:t>
      </w:r>
      <w:proofErr w:type="spellStart"/>
      <w:r>
        <w:rPr>
          <w:rFonts w:ascii="Segoe UI" w:hAnsi="Segoe UI" w:cs="Segoe UI"/>
          <w:color w:val="0F0F0F"/>
        </w:rPr>
        <w:t>Agle</w:t>
      </w:r>
      <w:proofErr w:type="spellEnd"/>
      <w:r>
        <w:rPr>
          <w:rFonts w:ascii="Segoe UI" w:hAnsi="Segoe UI" w:cs="Segoe UI"/>
          <w:color w:val="0F0F0F"/>
        </w:rPr>
        <w:t>, B. R., &amp; Wood, D. J. (1997). Toward a theory of stakeholder identification and salience: Defining the principle of who and what really counts. Academy of Management Review, 22(4), 853-886.</w:t>
      </w:r>
    </w:p>
    <w:p w14:paraId="06EE219A" w14:textId="77777777" w:rsidR="00BC53D9" w:rsidRDefault="00BC53D9" w:rsidP="004217AF">
      <w:pPr>
        <w:rPr>
          <w:rFonts w:cstheme="minorHAnsi"/>
        </w:rPr>
      </w:pPr>
    </w:p>
    <w:p w14:paraId="266DC8AE" w14:textId="77777777" w:rsidR="004217AF" w:rsidRDefault="004217AF" w:rsidP="004217AF">
      <w:pPr>
        <w:rPr>
          <w:rFonts w:cstheme="minorHAnsi"/>
          <w:lang w:val="en-US"/>
        </w:rPr>
      </w:pPr>
      <w:r w:rsidRPr="004217AF">
        <w:rPr>
          <w:rFonts w:cstheme="minorHAnsi"/>
          <w:lang w:val="en-US"/>
        </w:rPr>
        <w:t xml:space="preserve">PMI (2006) </w:t>
      </w:r>
      <w:r w:rsidRPr="004217AF">
        <w:rPr>
          <w:rFonts w:cstheme="minorHAnsi"/>
          <w:i/>
          <w:iCs/>
          <w:lang w:val="en-US"/>
        </w:rPr>
        <w:t>The Guide to the Project Management Body of Knowledge (</w:t>
      </w:r>
      <w:proofErr w:type="spellStart"/>
      <w:r w:rsidRPr="004217AF">
        <w:rPr>
          <w:rFonts w:cstheme="minorHAnsi"/>
          <w:i/>
          <w:iCs/>
          <w:lang w:val="en-US"/>
        </w:rPr>
        <w:t>PMBoK</w:t>
      </w:r>
      <w:proofErr w:type="spellEnd"/>
      <w:r w:rsidRPr="004217AF">
        <w:rPr>
          <w:rFonts w:cstheme="minorHAnsi"/>
          <w:i/>
          <w:iCs/>
          <w:lang w:val="en-US"/>
        </w:rPr>
        <w:t>)</w:t>
      </w:r>
      <w:r w:rsidRPr="004217AF">
        <w:rPr>
          <w:rFonts w:cstheme="minorHAnsi"/>
          <w:lang w:val="en-US"/>
        </w:rPr>
        <w:t>, 5th Edition: PMI</w:t>
      </w:r>
    </w:p>
    <w:p w14:paraId="7446A1BF" w14:textId="77777777" w:rsidR="00BA29C4" w:rsidRDefault="00BA29C4" w:rsidP="004217AF">
      <w:pPr>
        <w:rPr>
          <w:rFonts w:cstheme="minorHAnsi"/>
          <w:lang w:val="en-US"/>
        </w:rPr>
      </w:pPr>
    </w:p>
    <w:p w14:paraId="31DDD044" w14:textId="75708BD5" w:rsidR="00BA29C4" w:rsidRPr="00BA29C4" w:rsidRDefault="00BA29C4" w:rsidP="004217AF">
      <w:pPr>
        <w:rPr>
          <w:rFonts w:cstheme="minorHAnsi"/>
          <w:lang w:val="en-US"/>
        </w:rPr>
      </w:pPr>
      <w:r w:rsidRPr="00BA29C4">
        <w:rPr>
          <w:rFonts w:cstheme="minorHAnsi"/>
          <w:color w:val="374151"/>
        </w:rPr>
        <w:t xml:space="preserve">"Prospect Theory: An Analysis of Decision Under Risk" Authors: Daniel Kahneman and Amos Tversky Published in: </w:t>
      </w:r>
      <w:proofErr w:type="spellStart"/>
      <w:r w:rsidRPr="00BA29C4">
        <w:rPr>
          <w:rFonts w:cstheme="minorHAnsi"/>
          <w:color w:val="374151"/>
        </w:rPr>
        <w:t>Econometrica</w:t>
      </w:r>
      <w:proofErr w:type="spellEnd"/>
      <w:r w:rsidRPr="00BA29C4">
        <w:rPr>
          <w:rFonts w:cstheme="minorHAnsi"/>
          <w:color w:val="374151"/>
        </w:rPr>
        <w:t>, Volume 47, Issue 2, March 1979, Pages 263–291</w:t>
      </w:r>
    </w:p>
    <w:p w14:paraId="0EAD97E1" w14:textId="77777777" w:rsidR="00140156" w:rsidRDefault="00140156" w:rsidP="004217AF">
      <w:pPr>
        <w:rPr>
          <w:rFonts w:cstheme="minorHAnsi"/>
          <w:lang w:val="en-US"/>
        </w:rPr>
      </w:pPr>
    </w:p>
    <w:p w14:paraId="38F342A0" w14:textId="48A806B6" w:rsidR="00140156" w:rsidRPr="004217AF" w:rsidRDefault="00000000" w:rsidP="004217AF">
      <w:pPr>
        <w:rPr>
          <w:rFonts w:cstheme="minorHAnsi"/>
        </w:rPr>
      </w:pPr>
      <w:hyperlink r:id="rId6" w:history="1">
        <w:r w:rsidR="00140156" w:rsidRPr="000C3BCE">
          <w:rPr>
            <w:rStyle w:val="Hyperlink"/>
          </w:rPr>
          <w:t>https://www.bdp.com/en/projects/f-l/google-hq-kings-cross/</w:t>
        </w:r>
      </w:hyperlink>
      <w:r w:rsidR="00140156">
        <w:t xml:space="preserve"> (Accessed: at 08.11.2023)</w:t>
      </w:r>
    </w:p>
    <w:p w14:paraId="5A868576" w14:textId="12625C95" w:rsidR="004217AF" w:rsidRDefault="004217AF" w:rsidP="004217AF">
      <w:pPr>
        <w:rPr>
          <w:rFonts w:cstheme="minorHAnsi"/>
        </w:rPr>
      </w:pPr>
    </w:p>
    <w:p w14:paraId="2FA4ACC1" w14:textId="5F47ECBE" w:rsidR="00DB53C7" w:rsidRPr="00177DBF" w:rsidRDefault="00000000" w:rsidP="00DB53C7">
      <w:pPr>
        <w:rPr>
          <w:rFonts w:eastAsia="Times New Roman" w:cstheme="minorHAnsi"/>
          <w:kern w:val="0"/>
          <w:lang w:eastAsia="en-GB"/>
          <w14:ligatures w14:val="none"/>
        </w:rPr>
      </w:pPr>
      <w:hyperlink r:id="rId7" w:history="1">
        <w:r w:rsidR="00DB53C7" w:rsidRPr="004641A3">
          <w:rPr>
            <w:rStyle w:val="Hyperlink"/>
            <w:rFonts w:eastAsia="Times New Roman" w:cstheme="minorHAnsi"/>
            <w:kern w:val="0"/>
            <w:lang w:eastAsia="en-GB"/>
            <w14:ligatures w14:val="none"/>
          </w:rPr>
          <w:t>https://amp.theguardian.com/business/2022/jul/01/behold-londons-landscraper-googles-new-uk-hq-as-long-as-the-shard-is-tall?fbclid=IwAR0ctxnNl1ZOHC6A7HlJBHY8EyeB5WxjqUQiBd2GVGiZgm4SCPpMmPafXb8</w:t>
        </w:r>
      </w:hyperlink>
      <w:r w:rsidR="00DB53C7">
        <w:rPr>
          <w:rFonts w:eastAsia="Times New Roman" w:cstheme="minorHAnsi"/>
          <w:kern w:val="0"/>
          <w:lang w:eastAsia="en-GB"/>
          <w14:ligatures w14:val="none"/>
        </w:rPr>
        <w:t xml:space="preserve"> (Access</w:t>
      </w:r>
      <w:r w:rsidR="005D3F9C">
        <w:rPr>
          <w:rFonts w:eastAsia="Times New Roman" w:cstheme="minorHAnsi"/>
          <w:kern w:val="0"/>
          <w:lang w:eastAsia="en-GB"/>
          <w14:ligatures w14:val="none"/>
        </w:rPr>
        <w:t>ed:</w:t>
      </w:r>
      <w:r w:rsidR="00DB53C7">
        <w:rPr>
          <w:rFonts w:eastAsia="Times New Roman" w:cstheme="minorHAnsi"/>
          <w:kern w:val="0"/>
          <w:lang w:eastAsia="en-GB"/>
          <w14:ligatures w14:val="none"/>
        </w:rPr>
        <w:t xml:space="preserve"> at 15.11.2023)</w:t>
      </w:r>
    </w:p>
    <w:p w14:paraId="5B84234E" w14:textId="77777777" w:rsidR="00DB53C7" w:rsidRDefault="00DB53C7" w:rsidP="00DB53C7"/>
    <w:p w14:paraId="1CF59C05" w14:textId="77777777" w:rsidR="00724082" w:rsidRDefault="00DB53C7" w:rsidP="00DB53C7">
      <w:r>
        <w:t xml:space="preserve"> </w:t>
      </w:r>
      <w:hyperlink r:id="rId8" w:history="1">
        <w:r w:rsidRPr="004114D3">
          <w:rPr>
            <w:rStyle w:val="Hyperlink"/>
          </w:rPr>
          <w:t>https://www.cityam.com/googles-new-kings-cross-hub-nears-completion/</w:t>
        </w:r>
      </w:hyperlink>
      <w:r>
        <w:t xml:space="preserve"> (Access</w:t>
      </w:r>
      <w:r w:rsidR="005D3F9C">
        <w:t>ed</w:t>
      </w:r>
      <w:r w:rsidR="00140156">
        <w:t>:</w:t>
      </w:r>
      <w:r>
        <w:t xml:space="preserve"> at 15.11.2023)</w:t>
      </w:r>
    </w:p>
    <w:p w14:paraId="66B3A804" w14:textId="77777777" w:rsidR="00724082" w:rsidRDefault="00724082" w:rsidP="00DB53C7"/>
    <w:p w14:paraId="1FEA4C2C" w14:textId="33FBD1E8" w:rsidR="00DB53C7" w:rsidRDefault="00000000" w:rsidP="00DB53C7">
      <w:hyperlink r:id="rId9" w:history="1">
        <w:r w:rsidR="00724082" w:rsidRPr="000C3BCE">
          <w:rPr>
            <w:rStyle w:val="Hyperlink"/>
          </w:rPr>
          <w:t>https://www.gillespies.co.uk/projects/google-headquarters</w:t>
        </w:r>
      </w:hyperlink>
      <w:r w:rsidR="00724082">
        <w:t xml:space="preserve"> </w:t>
      </w:r>
      <w:proofErr w:type="gramStart"/>
      <w:r w:rsidR="00724082">
        <w:t>( Accessed</w:t>
      </w:r>
      <w:proofErr w:type="gramEnd"/>
      <w:r w:rsidR="00724082">
        <w:t xml:space="preserve">: at </w:t>
      </w:r>
      <w:r w:rsidR="00B122F0">
        <w:t>12.11.2023)</w:t>
      </w:r>
      <w:r w:rsidR="00DB53C7" w:rsidRPr="004B49FB">
        <w:t xml:space="preserve"> </w:t>
      </w:r>
    </w:p>
    <w:p w14:paraId="4EE483E4" w14:textId="77777777" w:rsidR="00DB53C7" w:rsidRDefault="00DB53C7" w:rsidP="004217AF">
      <w:pPr>
        <w:rPr>
          <w:rFonts w:cstheme="minorHAnsi"/>
        </w:rPr>
      </w:pPr>
    </w:p>
    <w:p w14:paraId="2A8F6351" w14:textId="73C9488E" w:rsidR="005E74F0" w:rsidRDefault="00000000" w:rsidP="005E74F0">
      <w:pPr>
        <w:rPr>
          <w:rFonts w:eastAsia="Times New Roman" w:cstheme="minorHAnsi"/>
          <w:kern w:val="0"/>
          <w:lang w:eastAsia="en-GB"/>
          <w14:ligatures w14:val="none"/>
        </w:rPr>
      </w:pPr>
      <w:hyperlink r:id="rId10" w:history="1">
        <w:r w:rsidR="005E74F0" w:rsidRPr="004114D3">
          <w:rPr>
            <w:rStyle w:val="Hyperlink"/>
            <w:rFonts w:eastAsia="Times New Roman" w:cstheme="minorHAnsi"/>
            <w:kern w:val="0"/>
            <w:lang w:eastAsia="en-GB"/>
            <w14:ligatures w14:val="none"/>
          </w:rPr>
          <w:t>https://www.standard.co.uk/homesandproperty/property-news/google-hq-new-office-kings-cross-london-plans-b994436.html</w:t>
        </w:r>
      </w:hyperlink>
      <w:r w:rsidR="005E74F0">
        <w:rPr>
          <w:rFonts w:eastAsia="Times New Roman" w:cstheme="minorHAnsi"/>
          <w:kern w:val="0"/>
          <w:lang w:eastAsia="en-GB"/>
          <w14:ligatures w14:val="none"/>
        </w:rPr>
        <w:t xml:space="preserve"> (Access</w:t>
      </w:r>
      <w:r w:rsidR="00140156">
        <w:rPr>
          <w:rFonts w:eastAsia="Times New Roman" w:cstheme="minorHAnsi"/>
          <w:kern w:val="0"/>
          <w:lang w:eastAsia="en-GB"/>
          <w14:ligatures w14:val="none"/>
        </w:rPr>
        <w:t>ed</w:t>
      </w:r>
      <w:r w:rsidR="005E74F0">
        <w:rPr>
          <w:rFonts w:eastAsia="Times New Roman" w:cstheme="minorHAnsi"/>
          <w:kern w:val="0"/>
          <w:lang w:eastAsia="en-GB"/>
          <w14:ligatures w14:val="none"/>
        </w:rPr>
        <w:t xml:space="preserve"> at 12.11.2023)</w:t>
      </w:r>
    </w:p>
    <w:p w14:paraId="3836D4D3" w14:textId="77777777" w:rsidR="005E74F0" w:rsidRDefault="005E74F0" w:rsidP="004217AF">
      <w:pPr>
        <w:rPr>
          <w:rFonts w:cstheme="minorHAnsi"/>
        </w:rPr>
      </w:pPr>
    </w:p>
    <w:p w14:paraId="61B1C1CD" w14:textId="77777777" w:rsidR="00AE634C" w:rsidRDefault="00AE634C" w:rsidP="00142C09">
      <w:pPr>
        <w:rPr>
          <w:rFonts w:eastAsia="Times New Roman" w:cstheme="minorHAnsi"/>
          <w:kern w:val="0"/>
          <w:lang w:eastAsia="en-GB"/>
          <w14:ligatures w14:val="none"/>
        </w:rPr>
      </w:pPr>
    </w:p>
    <w:p w14:paraId="631065ED" w14:textId="5059306F" w:rsidR="00AE634C" w:rsidRDefault="00000000" w:rsidP="00142C09">
      <w:pPr>
        <w:rPr>
          <w:rFonts w:eastAsia="Times New Roman" w:cstheme="minorHAnsi"/>
          <w:kern w:val="0"/>
          <w:lang w:eastAsia="en-GB"/>
          <w14:ligatures w14:val="none"/>
        </w:rPr>
      </w:pPr>
      <w:hyperlink r:id="rId11" w:history="1">
        <w:r w:rsidR="00AE634C" w:rsidRPr="000C3BCE">
          <w:rPr>
            <w:rStyle w:val="Hyperlink"/>
            <w:rFonts w:eastAsia="Times New Roman" w:cstheme="minorHAnsi"/>
            <w:kern w:val="0"/>
            <w:lang w:eastAsia="en-GB"/>
            <w14:ligatures w14:val="none"/>
          </w:rPr>
          <w:t>https://www.businessage.com/post/googles-new-london-office-is-a-1bn-mistake</w:t>
        </w:r>
      </w:hyperlink>
      <w:r w:rsidR="00AE634C">
        <w:rPr>
          <w:rFonts w:eastAsia="Times New Roman" w:cstheme="minorHAnsi"/>
          <w:kern w:val="0"/>
          <w:lang w:eastAsia="en-GB"/>
          <w14:ligatures w14:val="none"/>
        </w:rPr>
        <w:t xml:space="preserve"> (Accessed: at 15.11.2023)</w:t>
      </w:r>
    </w:p>
    <w:p w14:paraId="11E025FB" w14:textId="77777777" w:rsidR="00142C09" w:rsidRDefault="00142C09" w:rsidP="004217AF">
      <w:pPr>
        <w:rPr>
          <w:rFonts w:cstheme="minorHAnsi"/>
        </w:rPr>
      </w:pPr>
    </w:p>
    <w:sectPr w:rsidR="00142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C684D"/>
    <w:multiLevelType w:val="hybridMultilevel"/>
    <w:tmpl w:val="A8E01C56"/>
    <w:lvl w:ilvl="0" w:tplc="17D0E1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A0511"/>
    <w:multiLevelType w:val="hybridMultilevel"/>
    <w:tmpl w:val="BD4A510A"/>
    <w:lvl w:ilvl="0" w:tplc="13BEBD0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02174"/>
    <w:multiLevelType w:val="hybridMultilevel"/>
    <w:tmpl w:val="72F6C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44165B"/>
    <w:multiLevelType w:val="hybridMultilevel"/>
    <w:tmpl w:val="3022E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316327"/>
    <w:multiLevelType w:val="hybridMultilevel"/>
    <w:tmpl w:val="108E9C7E"/>
    <w:lvl w:ilvl="0" w:tplc="BDECA8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A6229E"/>
    <w:multiLevelType w:val="hybridMultilevel"/>
    <w:tmpl w:val="A650D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8648662">
    <w:abstractNumId w:val="2"/>
  </w:num>
  <w:num w:numId="2" w16cid:durableId="1373925822">
    <w:abstractNumId w:val="5"/>
  </w:num>
  <w:num w:numId="3" w16cid:durableId="1216309605">
    <w:abstractNumId w:val="3"/>
  </w:num>
  <w:num w:numId="4" w16cid:durableId="821770673">
    <w:abstractNumId w:val="0"/>
  </w:num>
  <w:num w:numId="5" w16cid:durableId="778331149">
    <w:abstractNumId w:val="1"/>
  </w:num>
  <w:num w:numId="6" w16cid:durableId="5476873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1BD"/>
    <w:rsid w:val="00095C17"/>
    <w:rsid w:val="000D4B0E"/>
    <w:rsid w:val="000F5252"/>
    <w:rsid w:val="00140156"/>
    <w:rsid w:val="00142C09"/>
    <w:rsid w:val="001437ED"/>
    <w:rsid w:val="00173154"/>
    <w:rsid w:val="00177DBF"/>
    <w:rsid w:val="001B7CB8"/>
    <w:rsid w:val="00201209"/>
    <w:rsid w:val="0023283D"/>
    <w:rsid w:val="00233838"/>
    <w:rsid w:val="002475B5"/>
    <w:rsid w:val="002618B1"/>
    <w:rsid w:val="00286981"/>
    <w:rsid w:val="002B0576"/>
    <w:rsid w:val="00340F54"/>
    <w:rsid w:val="0038342B"/>
    <w:rsid w:val="003E20F3"/>
    <w:rsid w:val="004217AF"/>
    <w:rsid w:val="00443163"/>
    <w:rsid w:val="004704D6"/>
    <w:rsid w:val="004B49FB"/>
    <w:rsid w:val="004E0644"/>
    <w:rsid w:val="00537B58"/>
    <w:rsid w:val="0056420B"/>
    <w:rsid w:val="005D23AB"/>
    <w:rsid w:val="005D3F9C"/>
    <w:rsid w:val="005E74F0"/>
    <w:rsid w:val="00607B69"/>
    <w:rsid w:val="006343BF"/>
    <w:rsid w:val="006C4937"/>
    <w:rsid w:val="006C5C71"/>
    <w:rsid w:val="006D30C5"/>
    <w:rsid w:val="00724082"/>
    <w:rsid w:val="00747A85"/>
    <w:rsid w:val="007711BD"/>
    <w:rsid w:val="00782B70"/>
    <w:rsid w:val="007A427C"/>
    <w:rsid w:val="007C37F1"/>
    <w:rsid w:val="007E7231"/>
    <w:rsid w:val="00827A78"/>
    <w:rsid w:val="00850C50"/>
    <w:rsid w:val="00884E2A"/>
    <w:rsid w:val="00897903"/>
    <w:rsid w:val="008B3810"/>
    <w:rsid w:val="008E77A6"/>
    <w:rsid w:val="008F6507"/>
    <w:rsid w:val="009A0370"/>
    <w:rsid w:val="00AB0725"/>
    <w:rsid w:val="00AD572F"/>
    <w:rsid w:val="00AE634C"/>
    <w:rsid w:val="00B122F0"/>
    <w:rsid w:val="00B420E9"/>
    <w:rsid w:val="00B51571"/>
    <w:rsid w:val="00B62B99"/>
    <w:rsid w:val="00B83BA8"/>
    <w:rsid w:val="00BA29C4"/>
    <w:rsid w:val="00BC53D9"/>
    <w:rsid w:val="00BD3EF8"/>
    <w:rsid w:val="00C74BF8"/>
    <w:rsid w:val="00CC70E1"/>
    <w:rsid w:val="00D07F52"/>
    <w:rsid w:val="00D678E3"/>
    <w:rsid w:val="00D82E6C"/>
    <w:rsid w:val="00D836D1"/>
    <w:rsid w:val="00D84844"/>
    <w:rsid w:val="00DB0667"/>
    <w:rsid w:val="00DB53C7"/>
    <w:rsid w:val="00DC68BA"/>
    <w:rsid w:val="00DE5525"/>
    <w:rsid w:val="00E1639C"/>
    <w:rsid w:val="00E36997"/>
    <w:rsid w:val="00E60974"/>
    <w:rsid w:val="00E83A8A"/>
    <w:rsid w:val="00E97AC8"/>
    <w:rsid w:val="00ED4FF4"/>
    <w:rsid w:val="00EF3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A08BFD"/>
  <w15:chartTrackingRefBased/>
  <w15:docId w15:val="{2A900658-4A4E-E643-B38E-3EF45C52D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711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7711B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7711BD"/>
  </w:style>
  <w:style w:type="character" w:styleId="Hyperlink">
    <w:name w:val="Hyperlink"/>
    <w:basedOn w:val="DefaultParagraphFont"/>
    <w:uiPriority w:val="99"/>
    <w:unhideWhenUsed/>
    <w:rsid w:val="007E7231"/>
    <w:rPr>
      <w:color w:val="0563C1" w:themeColor="hyperlink"/>
      <w:u w:val="single"/>
    </w:rPr>
  </w:style>
  <w:style w:type="character" w:styleId="UnresolvedMention">
    <w:name w:val="Unresolved Mention"/>
    <w:basedOn w:val="DefaultParagraphFont"/>
    <w:uiPriority w:val="99"/>
    <w:semiHidden/>
    <w:unhideWhenUsed/>
    <w:rsid w:val="007E7231"/>
    <w:rPr>
      <w:color w:val="605E5C"/>
      <w:shd w:val="clear" w:color="auto" w:fill="E1DFDD"/>
    </w:rPr>
  </w:style>
  <w:style w:type="paragraph" w:styleId="ListParagraph">
    <w:name w:val="List Paragraph"/>
    <w:basedOn w:val="Normal"/>
    <w:uiPriority w:val="34"/>
    <w:qFormat/>
    <w:rsid w:val="00DB0667"/>
    <w:pPr>
      <w:ind w:left="720"/>
      <w:contextualSpacing/>
    </w:pPr>
  </w:style>
  <w:style w:type="paragraph" w:styleId="NormalWeb">
    <w:name w:val="Normal (Web)"/>
    <w:basedOn w:val="Normal"/>
    <w:uiPriority w:val="99"/>
    <w:unhideWhenUsed/>
    <w:rsid w:val="0028698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475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26356">
      <w:bodyDiv w:val="1"/>
      <w:marLeft w:val="0"/>
      <w:marRight w:val="0"/>
      <w:marTop w:val="0"/>
      <w:marBottom w:val="0"/>
      <w:divBdr>
        <w:top w:val="none" w:sz="0" w:space="0" w:color="auto"/>
        <w:left w:val="none" w:sz="0" w:space="0" w:color="auto"/>
        <w:bottom w:val="none" w:sz="0" w:space="0" w:color="auto"/>
        <w:right w:val="none" w:sz="0" w:space="0" w:color="auto"/>
      </w:divBdr>
      <w:divsChild>
        <w:div w:id="1503164021">
          <w:marLeft w:val="0"/>
          <w:marRight w:val="0"/>
          <w:marTop w:val="0"/>
          <w:marBottom w:val="0"/>
          <w:divBdr>
            <w:top w:val="single" w:sz="2" w:space="0" w:color="D9D9E3"/>
            <w:left w:val="single" w:sz="2" w:space="0" w:color="D9D9E3"/>
            <w:bottom w:val="single" w:sz="2" w:space="0" w:color="D9D9E3"/>
            <w:right w:val="single" w:sz="2" w:space="0" w:color="D9D9E3"/>
          </w:divBdr>
          <w:divsChild>
            <w:div w:id="1860121135">
              <w:marLeft w:val="0"/>
              <w:marRight w:val="0"/>
              <w:marTop w:val="0"/>
              <w:marBottom w:val="0"/>
              <w:divBdr>
                <w:top w:val="single" w:sz="2" w:space="0" w:color="D9D9E3"/>
                <w:left w:val="single" w:sz="2" w:space="0" w:color="D9D9E3"/>
                <w:bottom w:val="single" w:sz="2" w:space="0" w:color="D9D9E3"/>
                <w:right w:val="single" w:sz="2" w:space="0" w:color="D9D9E3"/>
              </w:divBdr>
              <w:divsChild>
                <w:div w:id="2079017792">
                  <w:marLeft w:val="0"/>
                  <w:marRight w:val="0"/>
                  <w:marTop w:val="0"/>
                  <w:marBottom w:val="0"/>
                  <w:divBdr>
                    <w:top w:val="single" w:sz="2" w:space="0" w:color="D9D9E3"/>
                    <w:left w:val="single" w:sz="2" w:space="0" w:color="D9D9E3"/>
                    <w:bottom w:val="single" w:sz="2" w:space="0" w:color="D9D9E3"/>
                    <w:right w:val="single" w:sz="2" w:space="0" w:color="D9D9E3"/>
                  </w:divBdr>
                  <w:divsChild>
                    <w:div w:id="431707786">
                      <w:marLeft w:val="0"/>
                      <w:marRight w:val="0"/>
                      <w:marTop w:val="0"/>
                      <w:marBottom w:val="0"/>
                      <w:divBdr>
                        <w:top w:val="single" w:sz="2" w:space="0" w:color="D9D9E3"/>
                        <w:left w:val="single" w:sz="2" w:space="0" w:color="D9D9E3"/>
                        <w:bottom w:val="single" w:sz="2" w:space="0" w:color="D9D9E3"/>
                        <w:right w:val="single" w:sz="2" w:space="0" w:color="D9D9E3"/>
                      </w:divBdr>
                      <w:divsChild>
                        <w:div w:id="1052342384">
                          <w:marLeft w:val="0"/>
                          <w:marRight w:val="0"/>
                          <w:marTop w:val="0"/>
                          <w:marBottom w:val="0"/>
                          <w:divBdr>
                            <w:top w:val="none" w:sz="0" w:space="0" w:color="auto"/>
                            <w:left w:val="none" w:sz="0" w:space="0" w:color="auto"/>
                            <w:bottom w:val="none" w:sz="0" w:space="0" w:color="auto"/>
                            <w:right w:val="none" w:sz="0" w:space="0" w:color="auto"/>
                          </w:divBdr>
                          <w:divsChild>
                            <w:div w:id="2105614667">
                              <w:marLeft w:val="0"/>
                              <w:marRight w:val="0"/>
                              <w:marTop w:val="100"/>
                              <w:marBottom w:val="100"/>
                              <w:divBdr>
                                <w:top w:val="single" w:sz="2" w:space="0" w:color="D9D9E3"/>
                                <w:left w:val="single" w:sz="2" w:space="0" w:color="D9D9E3"/>
                                <w:bottom w:val="single" w:sz="2" w:space="0" w:color="D9D9E3"/>
                                <w:right w:val="single" w:sz="2" w:space="0" w:color="D9D9E3"/>
                              </w:divBdr>
                              <w:divsChild>
                                <w:div w:id="320087216">
                                  <w:marLeft w:val="0"/>
                                  <w:marRight w:val="0"/>
                                  <w:marTop w:val="0"/>
                                  <w:marBottom w:val="0"/>
                                  <w:divBdr>
                                    <w:top w:val="single" w:sz="2" w:space="0" w:color="D9D9E3"/>
                                    <w:left w:val="single" w:sz="2" w:space="0" w:color="D9D9E3"/>
                                    <w:bottom w:val="single" w:sz="2" w:space="0" w:color="D9D9E3"/>
                                    <w:right w:val="single" w:sz="2" w:space="0" w:color="D9D9E3"/>
                                  </w:divBdr>
                                  <w:divsChild>
                                    <w:div w:id="5525944">
                                      <w:marLeft w:val="0"/>
                                      <w:marRight w:val="0"/>
                                      <w:marTop w:val="0"/>
                                      <w:marBottom w:val="0"/>
                                      <w:divBdr>
                                        <w:top w:val="single" w:sz="2" w:space="0" w:color="D9D9E3"/>
                                        <w:left w:val="single" w:sz="2" w:space="0" w:color="D9D9E3"/>
                                        <w:bottom w:val="single" w:sz="2" w:space="0" w:color="D9D9E3"/>
                                        <w:right w:val="single" w:sz="2" w:space="0" w:color="D9D9E3"/>
                                      </w:divBdr>
                                      <w:divsChild>
                                        <w:div w:id="2130781183">
                                          <w:marLeft w:val="0"/>
                                          <w:marRight w:val="0"/>
                                          <w:marTop w:val="0"/>
                                          <w:marBottom w:val="0"/>
                                          <w:divBdr>
                                            <w:top w:val="single" w:sz="2" w:space="0" w:color="D9D9E3"/>
                                            <w:left w:val="single" w:sz="2" w:space="0" w:color="D9D9E3"/>
                                            <w:bottom w:val="single" w:sz="2" w:space="0" w:color="D9D9E3"/>
                                            <w:right w:val="single" w:sz="2" w:space="0" w:color="D9D9E3"/>
                                          </w:divBdr>
                                          <w:divsChild>
                                            <w:div w:id="1199584103">
                                              <w:marLeft w:val="0"/>
                                              <w:marRight w:val="0"/>
                                              <w:marTop w:val="0"/>
                                              <w:marBottom w:val="0"/>
                                              <w:divBdr>
                                                <w:top w:val="single" w:sz="2" w:space="0" w:color="D9D9E3"/>
                                                <w:left w:val="single" w:sz="2" w:space="0" w:color="D9D9E3"/>
                                                <w:bottom w:val="single" w:sz="2" w:space="0" w:color="D9D9E3"/>
                                                <w:right w:val="single" w:sz="2" w:space="0" w:color="D9D9E3"/>
                                              </w:divBdr>
                                              <w:divsChild>
                                                <w:div w:id="496117978">
                                                  <w:marLeft w:val="0"/>
                                                  <w:marRight w:val="0"/>
                                                  <w:marTop w:val="0"/>
                                                  <w:marBottom w:val="0"/>
                                                  <w:divBdr>
                                                    <w:top w:val="single" w:sz="2" w:space="0" w:color="D9D9E3"/>
                                                    <w:left w:val="single" w:sz="2" w:space="0" w:color="D9D9E3"/>
                                                    <w:bottom w:val="single" w:sz="2" w:space="0" w:color="D9D9E3"/>
                                                    <w:right w:val="single" w:sz="2" w:space="0" w:color="D9D9E3"/>
                                                  </w:divBdr>
                                                  <w:divsChild>
                                                    <w:div w:id="2029407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32941">
          <w:marLeft w:val="0"/>
          <w:marRight w:val="0"/>
          <w:marTop w:val="0"/>
          <w:marBottom w:val="0"/>
          <w:divBdr>
            <w:top w:val="none" w:sz="0" w:space="0" w:color="auto"/>
            <w:left w:val="none" w:sz="0" w:space="0" w:color="auto"/>
            <w:bottom w:val="none" w:sz="0" w:space="0" w:color="auto"/>
            <w:right w:val="none" w:sz="0" w:space="0" w:color="auto"/>
          </w:divBdr>
          <w:divsChild>
            <w:div w:id="1323512312">
              <w:marLeft w:val="0"/>
              <w:marRight w:val="0"/>
              <w:marTop w:val="0"/>
              <w:marBottom w:val="0"/>
              <w:divBdr>
                <w:top w:val="single" w:sz="2" w:space="0" w:color="D9D9E3"/>
                <w:left w:val="single" w:sz="2" w:space="0" w:color="D9D9E3"/>
                <w:bottom w:val="single" w:sz="2" w:space="0" w:color="D9D9E3"/>
                <w:right w:val="single" w:sz="2" w:space="0" w:color="D9D9E3"/>
              </w:divBdr>
              <w:divsChild>
                <w:div w:id="2146045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55459858">
      <w:bodyDiv w:val="1"/>
      <w:marLeft w:val="0"/>
      <w:marRight w:val="0"/>
      <w:marTop w:val="0"/>
      <w:marBottom w:val="0"/>
      <w:divBdr>
        <w:top w:val="none" w:sz="0" w:space="0" w:color="auto"/>
        <w:left w:val="none" w:sz="0" w:space="0" w:color="auto"/>
        <w:bottom w:val="none" w:sz="0" w:space="0" w:color="auto"/>
        <w:right w:val="none" w:sz="0" w:space="0" w:color="auto"/>
      </w:divBdr>
    </w:div>
    <w:div w:id="2009821710">
      <w:bodyDiv w:val="1"/>
      <w:marLeft w:val="0"/>
      <w:marRight w:val="0"/>
      <w:marTop w:val="0"/>
      <w:marBottom w:val="0"/>
      <w:divBdr>
        <w:top w:val="none" w:sz="0" w:space="0" w:color="auto"/>
        <w:left w:val="none" w:sz="0" w:space="0" w:color="auto"/>
        <w:bottom w:val="none" w:sz="0" w:space="0" w:color="auto"/>
        <w:right w:val="none" w:sz="0" w:space="0" w:color="auto"/>
      </w:divBdr>
    </w:div>
    <w:div w:id="2112242443">
      <w:bodyDiv w:val="1"/>
      <w:marLeft w:val="0"/>
      <w:marRight w:val="0"/>
      <w:marTop w:val="0"/>
      <w:marBottom w:val="0"/>
      <w:divBdr>
        <w:top w:val="none" w:sz="0" w:space="0" w:color="auto"/>
        <w:left w:val="none" w:sz="0" w:space="0" w:color="auto"/>
        <w:bottom w:val="none" w:sz="0" w:space="0" w:color="auto"/>
        <w:right w:val="none" w:sz="0" w:space="0" w:color="auto"/>
      </w:divBdr>
      <w:divsChild>
        <w:div w:id="496312960">
          <w:marLeft w:val="0"/>
          <w:marRight w:val="0"/>
          <w:marTop w:val="0"/>
          <w:marBottom w:val="0"/>
          <w:divBdr>
            <w:top w:val="single" w:sz="2" w:space="0" w:color="D9D9E3"/>
            <w:left w:val="single" w:sz="2" w:space="0" w:color="D9D9E3"/>
            <w:bottom w:val="single" w:sz="2" w:space="0" w:color="D9D9E3"/>
            <w:right w:val="single" w:sz="2" w:space="0" w:color="D9D9E3"/>
          </w:divBdr>
          <w:divsChild>
            <w:div w:id="221134660">
              <w:marLeft w:val="0"/>
              <w:marRight w:val="0"/>
              <w:marTop w:val="0"/>
              <w:marBottom w:val="0"/>
              <w:divBdr>
                <w:top w:val="single" w:sz="2" w:space="0" w:color="D9D9E3"/>
                <w:left w:val="single" w:sz="2" w:space="0" w:color="D9D9E3"/>
                <w:bottom w:val="single" w:sz="2" w:space="0" w:color="D9D9E3"/>
                <w:right w:val="single" w:sz="2" w:space="0" w:color="D9D9E3"/>
              </w:divBdr>
              <w:divsChild>
                <w:div w:id="522935079">
                  <w:marLeft w:val="0"/>
                  <w:marRight w:val="0"/>
                  <w:marTop w:val="0"/>
                  <w:marBottom w:val="0"/>
                  <w:divBdr>
                    <w:top w:val="single" w:sz="2" w:space="0" w:color="D9D9E3"/>
                    <w:left w:val="single" w:sz="2" w:space="0" w:color="D9D9E3"/>
                    <w:bottom w:val="single" w:sz="2" w:space="0" w:color="D9D9E3"/>
                    <w:right w:val="single" w:sz="2" w:space="0" w:color="D9D9E3"/>
                  </w:divBdr>
                  <w:divsChild>
                    <w:div w:id="1192958435">
                      <w:marLeft w:val="0"/>
                      <w:marRight w:val="0"/>
                      <w:marTop w:val="0"/>
                      <w:marBottom w:val="0"/>
                      <w:divBdr>
                        <w:top w:val="single" w:sz="2" w:space="0" w:color="D9D9E3"/>
                        <w:left w:val="single" w:sz="2" w:space="0" w:color="D9D9E3"/>
                        <w:bottom w:val="single" w:sz="2" w:space="0" w:color="D9D9E3"/>
                        <w:right w:val="single" w:sz="2" w:space="0" w:color="D9D9E3"/>
                      </w:divBdr>
                      <w:divsChild>
                        <w:div w:id="287055372">
                          <w:marLeft w:val="0"/>
                          <w:marRight w:val="0"/>
                          <w:marTop w:val="0"/>
                          <w:marBottom w:val="0"/>
                          <w:divBdr>
                            <w:top w:val="none" w:sz="0" w:space="0" w:color="auto"/>
                            <w:left w:val="none" w:sz="0" w:space="0" w:color="auto"/>
                            <w:bottom w:val="none" w:sz="0" w:space="0" w:color="auto"/>
                            <w:right w:val="none" w:sz="0" w:space="0" w:color="auto"/>
                          </w:divBdr>
                          <w:divsChild>
                            <w:div w:id="568539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07773118">
                                  <w:marLeft w:val="0"/>
                                  <w:marRight w:val="0"/>
                                  <w:marTop w:val="0"/>
                                  <w:marBottom w:val="0"/>
                                  <w:divBdr>
                                    <w:top w:val="single" w:sz="2" w:space="0" w:color="D9D9E3"/>
                                    <w:left w:val="single" w:sz="2" w:space="0" w:color="D9D9E3"/>
                                    <w:bottom w:val="single" w:sz="2" w:space="0" w:color="D9D9E3"/>
                                    <w:right w:val="single" w:sz="2" w:space="0" w:color="D9D9E3"/>
                                  </w:divBdr>
                                  <w:divsChild>
                                    <w:div w:id="410124592">
                                      <w:marLeft w:val="0"/>
                                      <w:marRight w:val="0"/>
                                      <w:marTop w:val="0"/>
                                      <w:marBottom w:val="0"/>
                                      <w:divBdr>
                                        <w:top w:val="single" w:sz="2" w:space="0" w:color="D9D9E3"/>
                                        <w:left w:val="single" w:sz="2" w:space="0" w:color="D9D9E3"/>
                                        <w:bottom w:val="single" w:sz="2" w:space="0" w:color="D9D9E3"/>
                                        <w:right w:val="single" w:sz="2" w:space="0" w:color="D9D9E3"/>
                                      </w:divBdr>
                                      <w:divsChild>
                                        <w:div w:id="1733650573">
                                          <w:marLeft w:val="0"/>
                                          <w:marRight w:val="0"/>
                                          <w:marTop w:val="0"/>
                                          <w:marBottom w:val="0"/>
                                          <w:divBdr>
                                            <w:top w:val="single" w:sz="2" w:space="0" w:color="D9D9E3"/>
                                            <w:left w:val="single" w:sz="2" w:space="0" w:color="D9D9E3"/>
                                            <w:bottom w:val="single" w:sz="2" w:space="0" w:color="D9D9E3"/>
                                            <w:right w:val="single" w:sz="2" w:space="0" w:color="D9D9E3"/>
                                          </w:divBdr>
                                          <w:divsChild>
                                            <w:div w:id="680622264">
                                              <w:marLeft w:val="0"/>
                                              <w:marRight w:val="0"/>
                                              <w:marTop w:val="0"/>
                                              <w:marBottom w:val="0"/>
                                              <w:divBdr>
                                                <w:top w:val="single" w:sz="2" w:space="0" w:color="D9D9E3"/>
                                                <w:left w:val="single" w:sz="2" w:space="0" w:color="D9D9E3"/>
                                                <w:bottom w:val="single" w:sz="2" w:space="0" w:color="D9D9E3"/>
                                                <w:right w:val="single" w:sz="2" w:space="0" w:color="D9D9E3"/>
                                              </w:divBdr>
                                              <w:divsChild>
                                                <w:div w:id="829447642">
                                                  <w:marLeft w:val="0"/>
                                                  <w:marRight w:val="0"/>
                                                  <w:marTop w:val="0"/>
                                                  <w:marBottom w:val="0"/>
                                                  <w:divBdr>
                                                    <w:top w:val="single" w:sz="2" w:space="0" w:color="D9D9E3"/>
                                                    <w:left w:val="single" w:sz="2" w:space="0" w:color="D9D9E3"/>
                                                    <w:bottom w:val="single" w:sz="2" w:space="0" w:color="D9D9E3"/>
                                                    <w:right w:val="single" w:sz="2" w:space="0" w:color="D9D9E3"/>
                                                  </w:divBdr>
                                                  <w:divsChild>
                                                    <w:div w:id="909996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08723161">
          <w:marLeft w:val="0"/>
          <w:marRight w:val="0"/>
          <w:marTop w:val="0"/>
          <w:marBottom w:val="0"/>
          <w:divBdr>
            <w:top w:val="none" w:sz="0" w:space="0" w:color="auto"/>
            <w:left w:val="none" w:sz="0" w:space="0" w:color="auto"/>
            <w:bottom w:val="none" w:sz="0" w:space="0" w:color="auto"/>
            <w:right w:val="none" w:sz="0" w:space="0" w:color="auto"/>
          </w:divBdr>
          <w:divsChild>
            <w:div w:id="679547447">
              <w:marLeft w:val="0"/>
              <w:marRight w:val="0"/>
              <w:marTop w:val="0"/>
              <w:marBottom w:val="0"/>
              <w:divBdr>
                <w:top w:val="single" w:sz="2" w:space="0" w:color="D9D9E3"/>
                <w:left w:val="single" w:sz="2" w:space="0" w:color="D9D9E3"/>
                <w:bottom w:val="single" w:sz="2" w:space="0" w:color="D9D9E3"/>
                <w:right w:val="single" w:sz="2" w:space="0" w:color="D9D9E3"/>
              </w:divBdr>
              <w:divsChild>
                <w:div w:id="15191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am.com/googles-new-kings-cross-hub-nears-comple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mp.theguardian.com/business/2022/jul/01/behold-londons-landscraper-googles-new-uk-hq-as-long-as-the-shard-is-tall?fbclid=IwAR0ctxnNl1ZOHC6A7HlJBHY8EyeB5WxjqUQiBd2GVGiZgm4SCPpMmPafXb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dp.com/en/projects/f-l/google-hq-kings-cross/" TargetMode="External"/><Relationship Id="rId11" Type="http://schemas.openxmlformats.org/officeDocument/2006/relationships/hyperlink" Target="https://www.businessage.com/post/googles-new-london-office-is-a-1bn-mistake" TargetMode="External"/><Relationship Id="rId5" Type="http://schemas.openxmlformats.org/officeDocument/2006/relationships/image" Target="media/image1.jpeg"/><Relationship Id="rId10" Type="http://schemas.openxmlformats.org/officeDocument/2006/relationships/hyperlink" Target="https://www.standard.co.uk/homesandproperty/property-news/google-hq-new-office-kings-cross-london-plans-b994436.html" TargetMode="External"/><Relationship Id="rId4" Type="http://schemas.openxmlformats.org/officeDocument/2006/relationships/webSettings" Target="webSettings.xml"/><Relationship Id="rId9" Type="http://schemas.openxmlformats.org/officeDocument/2006/relationships/hyperlink" Target="https://www.gillespies.co.uk/projects/google-headquar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TotalTime>
  <Pages>9</Pages>
  <Words>3286</Words>
  <Characters>18733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68</cp:revision>
  <dcterms:created xsi:type="dcterms:W3CDTF">2023-11-08T19:46:00Z</dcterms:created>
  <dcterms:modified xsi:type="dcterms:W3CDTF">2023-11-28T21:10:00Z</dcterms:modified>
</cp:coreProperties>
</file>