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6B6EE" w14:textId="77777777" w:rsidR="00391182" w:rsidRDefault="00391182" w:rsidP="00391182">
      <w:pPr>
        <w:jc w:val="center"/>
        <w:rPr>
          <w:sz w:val="28"/>
          <w:szCs w:val="28"/>
        </w:rPr>
      </w:pPr>
    </w:p>
    <w:p w14:paraId="369D6B80" w14:textId="77777777" w:rsidR="00391182" w:rsidRDefault="00391182" w:rsidP="00391182">
      <w:pPr>
        <w:jc w:val="center"/>
        <w:rPr>
          <w:sz w:val="28"/>
          <w:szCs w:val="28"/>
        </w:rPr>
      </w:pPr>
    </w:p>
    <w:p w14:paraId="6592C733" w14:textId="7F7495A2" w:rsidR="00391182" w:rsidRPr="00F91C91" w:rsidRDefault="00391182" w:rsidP="00391182">
      <w:pPr>
        <w:jc w:val="center"/>
        <w:rPr>
          <w:sz w:val="28"/>
          <w:szCs w:val="28"/>
        </w:rPr>
      </w:pPr>
      <w:r w:rsidRPr="00F91C91">
        <w:rPr>
          <w:sz w:val="28"/>
          <w:szCs w:val="28"/>
        </w:rPr>
        <w:t>Qualification: CIPD Diploma in Applied Human Resources</w:t>
      </w:r>
    </w:p>
    <w:p w14:paraId="4AF0CC97" w14:textId="30369E31" w:rsidR="00391182" w:rsidRPr="00F91C91" w:rsidRDefault="00391182" w:rsidP="00391182">
      <w:pPr>
        <w:jc w:val="center"/>
        <w:rPr>
          <w:sz w:val="28"/>
          <w:szCs w:val="28"/>
        </w:rPr>
      </w:pPr>
      <w:r w:rsidRPr="00F91C91">
        <w:rPr>
          <w:sz w:val="28"/>
          <w:szCs w:val="28"/>
        </w:rPr>
        <w:t>Module Name: 5</w:t>
      </w:r>
      <w:r>
        <w:rPr>
          <w:sz w:val="28"/>
          <w:szCs w:val="28"/>
        </w:rPr>
        <w:t>KEEG</w:t>
      </w:r>
    </w:p>
    <w:p w14:paraId="12E58743" w14:textId="63050C26" w:rsidR="00391182" w:rsidRPr="00F91C91" w:rsidRDefault="00391182" w:rsidP="00391182">
      <w:pPr>
        <w:jc w:val="center"/>
        <w:rPr>
          <w:sz w:val="28"/>
          <w:szCs w:val="28"/>
        </w:rPr>
      </w:pPr>
      <w:r w:rsidRPr="00F91C91">
        <w:rPr>
          <w:sz w:val="28"/>
          <w:szCs w:val="28"/>
        </w:rPr>
        <w:t xml:space="preserve">Understanding </w:t>
      </w:r>
      <w:r>
        <w:rPr>
          <w:sz w:val="28"/>
          <w:szCs w:val="28"/>
        </w:rPr>
        <w:t>Employee Engagement</w:t>
      </w:r>
    </w:p>
    <w:p w14:paraId="0A82D6FB" w14:textId="56046F08" w:rsidR="00391182" w:rsidRDefault="00391182" w:rsidP="00391182">
      <w:pPr>
        <w:jc w:val="center"/>
        <w:rPr>
          <w:sz w:val="28"/>
          <w:szCs w:val="28"/>
        </w:rPr>
      </w:pPr>
      <w:r w:rsidRPr="00F91C91">
        <w:rPr>
          <w:sz w:val="28"/>
          <w:szCs w:val="28"/>
        </w:rPr>
        <w:t xml:space="preserve">Word Count: </w:t>
      </w:r>
      <w:r>
        <w:rPr>
          <w:sz w:val="28"/>
          <w:szCs w:val="28"/>
        </w:rPr>
        <w:t>3138</w:t>
      </w:r>
      <w:bookmarkStart w:id="0" w:name="_GoBack"/>
      <w:bookmarkEnd w:id="0"/>
    </w:p>
    <w:p w14:paraId="587E1327" w14:textId="77777777" w:rsidR="00391182" w:rsidRPr="00F91C91" w:rsidRDefault="00391182" w:rsidP="00391182">
      <w:pPr>
        <w:jc w:val="center"/>
        <w:rPr>
          <w:sz w:val="28"/>
          <w:szCs w:val="28"/>
        </w:rPr>
      </w:pPr>
    </w:p>
    <w:p w14:paraId="77B1B34E" w14:textId="77777777" w:rsidR="00391182" w:rsidRPr="00F91C91" w:rsidRDefault="00391182" w:rsidP="00391182">
      <w:pPr>
        <w:jc w:val="center"/>
        <w:rPr>
          <w:sz w:val="28"/>
          <w:szCs w:val="28"/>
        </w:rPr>
      </w:pPr>
    </w:p>
    <w:p w14:paraId="7738A601" w14:textId="77777777" w:rsidR="00391182" w:rsidRPr="00F91C91" w:rsidRDefault="00391182" w:rsidP="00391182">
      <w:pPr>
        <w:jc w:val="center"/>
        <w:rPr>
          <w:sz w:val="28"/>
          <w:szCs w:val="28"/>
        </w:rPr>
      </w:pPr>
      <w:r w:rsidRPr="00F91C91">
        <w:rPr>
          <w:sz w:val="28"/>
          <w:szCs w:val="28"/>
        </w:rPr>
        <w:t>Student Name: Carla Roberts</w:t>
      </w:r>
    </w:p>
    <w:p w14:paraId="53455924" w14:textId="77777777" w:rsidR="00391182" w:rsidRPr="00F91C91" w:rsidRDefault="00391182" w:rsidP="00391182">
      <w:pPr>
        <w:jc w:val="center"/>
        <w:rPr>
          <w:sz w:val="28"/>
          <w:szCs w:val="28"/>
        </w:rPr>
      </w:pPr>
      <w:r w:rsidRPr="00F91C91">
        <w:rPr>
          <w:sz w:val="28"/>
          <w:szCs w:val="28"/>
        </w:rPr>
        <w:t>Student Number: 1810259</w:t>
      </w:r>
    </w:p>
    <w:p w14:paraId="74F4549B" w14:textId="26799FC2" w:rsidR="00391182" w:rsidRDefault="00391182" w:rsidP="00391182">
      <w:pPr>
        <w:jc w:val="center"/>
      </w:pPr>
      <w:r w:rsidRPr="00F91C91">
        <w:rPr>
          <w:sz w:val="28"/>
          <w:szCs w:val="28"/>
        </w:rPr>
        <w:t>CIPD Membership Number: 53274210</w:t>
      </w:r>
    </w:p>
    <w:p w14:paraId="2861C4C8" w14:textId="77777777" w:rsidR="00391182" w:rsidRDefault="00391182">
      <w:r>
        <w:br w:type="page"/>
      </w:r>
    </w:p>
    <w:p w14:paraId="72D96FCB" w14:textId="063E8ADC" w:rsidR="00DC0687" w:rsidRDefault="00DC0687">
      <w:r>
        <w:lastRenderedPageBreak/>
        <w:t>1.</w:t>
      </w:r>
    </w:p>
    <w:p w14:paraId="1975D04C" w14:textId="6F8E866F" w:rsidR="00311015" w:rsidRDefault="00D8220E">
      <w:r>
        <w:t xml:space="preserve">CIPD </w:t>
      </w:r>
      <w:r w:rsidR="00DC0687">
        <w:t>(2019</w:t>
      </w:r>
      <w:r w:rsidR="00F456A4">
        <w:t>a</w:t>
      </w:r>
      <w:r w:rsidR="00DC0687">
        <w:t>)</w:t>
      </w:r>
      <w:r w:rsidR="006D4053">
        <w:t xml:space="preserve"> </w:t>
      </w:r>
      <w:r>
        <w:t xml:space="preserve">define employee engagement as </w:t>
      </w:r>
      <w:r w:rsidR="006D4053">
        <w:t>‘a combination of commitment to the organisation and its values plus a willingness to help out colleagues</w:t>
      </w:r>
      <w:r w:rsidR="00DC0687">
        <w:t>’</w:t>
      </w:r>
      <w:r w:rsidR="006D4053">
        <w:t xml:space="preserve">, </w:t>
      </w:r>
      <w:r w:rsidR="00DC0687">
        <w:t xml:space="preserve">which is </w:t>
      </w:r>
      <w:r w:rsidR="006D4053">
        <w:t>known as organisational citizenship. It is stated that it is about more than motivation, as it is something the employee has to offer and not required as part of their contract.</w:t>
      </w:r>
    </w:p>
    <w:p w14:paraId="53996845" w14:textId="26E32C76" w:rsidR="00D8220E" w:rsidRDefault="00D8220E">
      <w:r>
        <w:t xml:space="preserve">Kahn (1990) suggested that </w:t>
      </w:r>
      <w:r w:rsidR="00B202C5">
        <w:t xml:space="preserve">engagement is a three-dimensional concept, as </w:t>
      </w:r>
      <w:r>
        <w:t xml:space="preserve">employees express themselves physically, emotionally and </w:t>
      </w:r>
      <w:r w:rsidR="006D4053">
        <w:t>cognitively. Therefore, physical engagement could be expressed though willingness to complete work to a high standard</w:t>
      </w:r>
      <w:r w:rsidR="0098135A">
        <w:t xml:space="preserve">, cognitive engagement could be expressed through enjoying the work and struggling to detach from work, and emotional engagement could be expressed through having enthusiasm and pride in their work. </w:t>
      </w:r>
      <w:r w:rsidR="00B202C5">
        <w:t xml:space="preserve">It is therefore a discretionary effort to behave in a way which is ‘going the extra mile’. </w:t>
      </w:r>
      <w:r w:rsidR="0098135A">
        <w:t xml:space="preserve">This links to studies by CIPD (2012) who identified that engagement is either emotional or transactional. Emotional engagement exists when an employee has an emotional attachment to their work, whereas transactional engagement exists when an employee completes their work and is fairly happy but is not committed to the organisation so would leave if they were to get a better offer. </w:t>
      </w:r>
    </w:p>
    <w:p w14:paraId="66F3B56D" w14:textId="734FB6CE" w:rsidR="0098135A" w:rsidRDefault="0098135A">
      <w:r>
        <w:t xml:space="preserve">Johns and Ellis (2016) note that </w:t>
      </w:r>
      <w:r w:rsidR="00F075B4">
        <w:t xml:space="preserve">organisational commitment is closely linked to employee engagement. </w:t>
      </w:r>
      <w:r w:rsidR="00242969">
        <w:t>Affective commitment refers to the employee’s emotional attachment to the organisation, meaning that employees want to continue their employment as they relate to the goals and values of the organisation. Continuance commitment refers to when employees feel like they have to stay in the organisation, due to factors such as work friendships and benefits such as share schemes; they would therefore feel like they were losing out if they were to leave. Normative commitment refers to an employee feeling obliged to stay in the organisation due to the invest</w:t>
      </w:r>
      <w:r w:rsidR="00B202C5">
        <w:t>ment</w:t>
      </w:r>
      <w:r w:rsidR="00242969">
        <w:t xml:space="preserve"> in them, through things such as training and development. </w:t>
      </w:r>
    </w:p>
    <w:p w14:paraId="34FBAD85" w14:textId="50A7744B" w:rsidR="00242969" w:rsidRDefault="00242969">
      <w:r>
        <w:t xml:space="preserve">Therefore, organisations must try and keep their employees engaged through not only the general work practices, but also connecting with employees on an emotional level by having shared values. </w:t>
      </w:r>
      <w:r w:rsidR="00AA6864">
        <w:t>Engage for Success</w:t>
      </w:r>
      <w:r>
        <w:t xml:space="preserve"> (2009) </w:t>
      </w:r>
      <w:r w:rsidR="00AA6864">
        <w:t xml:space="preserve">notes that employee engagement is about how we create the conditions in which employees offer more of their capability and potential. It is therefore a two-way commitment which will contribute to organisational success through increased performance, productivity and wellbeing. </w:t>
      </w:r>
      <w:r w:rsidR="00BB73F0">
        <w:t xml:space="preserve">CIPD (2017a) identify that wellbeing and engagement go hand-in-hand; the way in which employees are managed can have an effect on their health and wellbeing, and if their wellbeing is looked after it will have a positive effect on their productivity and engagement. </w:t>
      </w:r>
      <w:r w:rsidR="006B43C7">
        <w:t>Office Vibe (2019) came up with ten essential pillars of employee engagement; giving and receiving praise, giving and receiving feedback, what makes us happy, employee wellness, relationships with your manager, relationships with co</w:t>
      </w:r>
      <w:r w:rsidR="006B43C7">
        <w:t>-</w:t>
      </w:r>
      <w:r w:rsidR="006B43C7">
        <w:t xml:space="preserve">workers, personal growth, company alignment, career satisfaction and ambassadorship. </w:t>
      </w:r>
      <w:r w:rsidR="006B43C7">
        <w:t xml:space="preserve">Therefore, engagement covers the whole work process and when an employee is dissatisfied with just one of these pillars it can lead to frustrations and disengagement. </w:t>
      </w:r>
      <w:r w:rsidR="00AA6864">
        <w:t xml:space="preserve">Macloed and Clarke (2009) state that engagement </w:t>
      </w:r>
      <w:r w:rsidR="00DB71D1">
        <w:t xml:space="preserve">can be a key to unlocking productivity and transforming lives of people who were disengaged in the workplace. </w:t>
      </w:r>
    </w:p>
    <w:p w14:paraId="6F17325F" w14:textId="3020DFF7" w:rsidR="00DC0687" w:rsidRDefault="00DC0687">
      <w:r>
        <w:t>2.</w:t>
      </w:r>
    </w:p>
    <w:p w14:paraId="54293526" w14:textId="77777777" w:rsidR="00732716" w:rsidRDefault="001A2814">
      <w:r>
        <w:t xml:space="preserve">Due to the impact that employee engagement can have on the productivity and happiness of employees, it is important that organisations provide the environment for this to exist in. This can be through the HR team, managers and the wider context of the organisations such as the cultural elements. </w:t>
      </w:r>
    </w:p>
    <w:p w14:paraId="29CB2C64" w14:textId="0B18C76E" w:rsidR="006978D8" w:rsidRDefault="006978D8">
      <w:r>
        <w:lastRenderedPageBreak/>
        <w:t>E</w:t>
      </w:r>
      <w:r w:rsidR="00603DA0">
        <w:t xml:space="preserve">mployee engagement </w:t>
      </w:r>
      <w:r>
        <w:t>has long been studied and has been linked to psychological theories</w:t>
      </w:r>
      <w:r w:rsidR="00603DA0">
        <w:t>. CIPD (2017</w:t>
      </w:r>
      <w:r w:rsidR="00BB73F0">
        <w:t>b</w:t>
      </w:r>
      <w:r w:rsidR="00603DA0">
        <w:t>) notes that Maslow’s hierarchy of needs can be linked to employee engagement; this is based on humans needing to fulfil certain needs in order</w:t>
      </w:r>
      <w:r>
        <w:t>. Psychological needs can be met through employers making sure employees have enough pay to provide them with food and shelter, as well as allowing rest breaks to eat and hydrate. Safety needs are met through feeling secure in their employment and being in a safe working environment. Love and belonging needs can be met through being values at work and having good working relationships. Esteem needs can be met at work through status, having respect and being recognised. Self-actualisation can be met through feeling pride and a sense of achievement and purpose. This can be linked to Herzberg’s two factor theory (</w:t>
      </w:r>
      <w:r w:rsidR="00BB514A">
        <w:t>CIPD, 2017) as they both have common factors. This theory looks at the factors for satisfaction and the factors for dissatisfaction; having the needs met that are lower down in Maslow’s hierarchy doesn’t necessarily engage the employee, but not having them will disengage them. Whereas having the needs met that are higher up in Maslow’s hierarchy will engage employees.</w:t>
      </w:r>
    </w:p>
    <w:p w14:paraId="24E9BBEA" w14:textId="1EB75F49" w:rsidR="00732716" w:rsidRDefault="001A2814">
      <w:r>
        <w:t xml:space="preserve">Purcell (2010) identified that there are several drivers of employee engagement; employees need to have trust in management, satisfaction with the work itself, satisfaction with involvement in decision-making, quality of relationships between managers and employees, satisfactory pay, a challenging job, and a high sense of achievement from their work. It is therefore important for HR to make sure policies are aligned with these drivers so that employees feel engaged and will exert discretionary behaviour. </w:t>
      </w:r>
      <w:r w:rsidR="003423D5">
        <w:t xml:space="preserve">ACAS (2012) concur and stress the importance of trust in creating an engaged workforce. </w:t>
      </w:r>
    </w:p>
    <w:p w14:paraId="222D0D55" w14:textId="3F236F72" w:rsidR="00732716" w:rsidRDefault="001A2814">
      <w:r>
        <w:t xml:space="preserve">Research by Macloed </w:t>
      </w:r>
      <w:r w:rsidR="00315ACE">
        <w:t xml:space="preserve">and Clarke </w:t>
      </w:r>
      <w:r>
        <w:t xml:space="preserve">(2009) concur with these findings, as expressed in his ‘four enablers’. These four enablers of employee engagement are </w:t>
      </w:r>
      <w:r w:rsidR="00315ACE">
        <w:t>strategic narrative, engaging managers, employee voice, and integrity. Strategic narrative is having a strong organisational culture which employees can relate to and understand how their roles fit in with this culture. Engaging managers are managers w</w:t>
      </w:r>
      <w:r w:rsidR="0065276D">
        <w:t xml:space="preserve">ho treat their staff fairly and as individuals, appreciating employees’ efforts and making sure they feel valued and supported. Robinson and Hayday (2009) studied the behaviours managers should exhibit to achieve a high level of employee engagement; they found that managers should communicate well with their team and ensure they understand how they fit in to the wider business context, they should listen, value and involve their teams, focus on targets, </w:t>
      </w:r>
      <w:r w:rsidR="00732716">
        <w:t xml:space="preserve">should have and share a clear vision, show an active interest in others, be a good leader and role-model, and act with respect so that they are respected. The behaviours of a disengaging manager were also identified by Robinson and Hayday (2009). These included lacking empathy, failure to listen or communicate, being </w:t>
      </w:r>
      <w:r w:rsidR="008813BE">
        <w:t>self-centred</w:t>
      </w:r>
      <w:r w:rsidR="00732716">
        <w:t xml:space="preserve">, not motivating or inspiring the team, blaming others, are typically aggressive, lack the awareness of how their behaviour impacts others, and don’t deliver on promises. It is therefore important for managers to exhibit the behaviour of an engaging manager to </w:t>
      </w:r>
      <w:r w:rsidR="008813BE">
        <w:t xml:space="preserve">have a high-performing team. </w:t>
      </w:r>
      <w:r w:rsidR="00732716">
        <w:t>The third enabler identified by Macloed and Clarke (2009) is e</w:t>
      </w:r>
      <w:r w:rsidR="0065276D">
        <w:t>mployee voic</w:t>
      </w:r>
      <w:r w:rsidR="00732716">
        <w:t>e; the</w:t>
      </w:r>
      <w:r w:rsidR="0065276D">
        <w:t xml:space="preserve"> organisation communicates well to their employees and involves them in decision making, allowing them to give their views and opinions. </w:t>
      </w:r>
      <w:r w:rsidR="00732716">
        <w:t>The final enabler, i</w:t>
      </w:r>
      <w:r w:rsidR="0065276D">
        <w:t>ntegrity</w:t>
      </w:r>
      <w:r w:rsidR="00732716">
        <w:t>,</w:t>
      </w:r>
      <w:r w:rsidR="0065276D">
        <w:t xml:space="preserve"> refers to the organisation living its values and correct behaviours are adhered to, creating trust in the organisation. </w:t>
      </w:r>
    </w:p>
    <w:p w14:paraId="783CD2A1" w14:textId="35DAB3B6" w:rsidR="00DC0687" w:rsidRDefault="00732716">
      <w:r>
        <w:t xml:space="preserve">It is clear from these studies that HR and managers need to work together to create an environment for employees to be engaged, with HR responsible for creating processes to engage staff and the line managers adhering to the required behaviours.  </w:t>
      </w:r>
      <w:r w:rsidR="00315ACE">
        <w:t xml:space="preserve"> </w:t>
      </w:r>
    </w:p>
    <w:p w14:paraId="63ABBBF3" w14:textId="36FE0923" w:rsidR="001A2814" w:rsidRDefault="008813BE">
      <w:r>
        <w:t>3.</w:t>
      </w:r>
    </w:p>
    <w:p w14:paraId="0205D9B9" w14:textId="77777777" w:rsidR="00F33B77" w:rsidRDefault="008813BE">
      <w:r>
        <w:lastRenderedPageBreak/>
        <w:t xml:space="preserve">When HR and line managers work together to create an engaging environment, there are a number of benefits for different stakeholders. </w:t>
      </w:r>
      <w:r w:rsidR="00921EF1">
        <w:t xml:space="preserve">For HR, employee engagement is a vital part of strategy and practice due to the importance of employees being engaged and the impact it has on the business. </w:t>
      </w:r>
    </w:p>
    <w:p w14:paraId="5CCCC776" w14:textId="370CD2F5" w:rsidR="00F33B77" w:rsidRDefault="00BA2035">
      <w:r>
        <w:t>CIPD (2018</w:t>
      </w:r>
      <w:r w:rsidR="00322E3D">
        <w:t>a</w:t>
      </w:r>
      <w:r>
        <w:t xml:space="preserve">) </w:t>
      </w:r>
      <w:r w:rsidR="00322E3D">
        <w:t xml:space="preserve">identifies several benefits of employee engagement, ‘as well as employees being happier, healthier and more fulfilled, engaged employees are generally more motivated and more likely to deliver improved business performance.’ </w:t>
      </w:r>
      <w:r w:rsidR="004B7E19">
        <w:t>, which is evidenced with profit, revenue growth, customer satisfaction, productivity, innovation, staff retention, efficiency and health and safety performance. However, CIPD (2018b) looks into this further and finds that although there is a positive correlation between the two, it is possible for engaged employees to be unproductive or for disengaged employees to be highly productive</w:t>
      </w:r>
      <w:r w:rsidR="00E17AFE">
        <w:t xml:space="preserve">. They feel that employees are more engaged due to having involvement and an employee voice, rather than the other drivers that other studies have mentioned. </w:t>
      </w:r>
    </w:p>
    <w:p w14:paraId="34C43CD3" w14:textId="77777777" w:rsidR="00BF16B0" w:rsidRDefault="00F33B77">
      <w:r>
        <w:t>Towers Perrin (2009) reported that</w:t>
      </w:r>
      <w:r w:rsidR="00C030B9">
        <w:t xml:space="preserve"> there is a clear link between high engagement and high performance. Their research found that organisations with a high level of employee engagement had a 19% increase in operating income, whereas those with a low level of employee engagement had a 32% decrease. Saks (2006) found a correlation between employee engagement and organisational commitment. This would be beneficial for the employer as there would be less turnover so reduced recruitment and training costs, as well as more experienced employees. Barbera et al (2009) also studied the correlation between engagement and customer satisfaction, and </w:t>
      </w:r>
      <w:r w:rsidR="001C5399">
        <w:t xml:space="preserve">found that implementing employee engagement strategies directly impacts customer satisfaction as employees are happier and have more pride in their work. Harter et al (2002) also found that customer satisfaction was a benefit of high employee engagement, as well as employee loyalty, profitability and safety. </w:t>
      </w:r>
      <w:r w:rsidR="009C2F51">
        <w:t xml:space="preserve">Salanova et al (2005) found that engaged staff within the hospitality sector led to better service quality, due to the employees understanding the importance of their role and taking pride in their work. Other studies have linked engagement to higher performance and better adherence to safety procedures (Xanthopoulou et al, 2008; Lockwood, 2007). </w:t>
      </w:r>
    </w:p>
    <w:p w14:paraId="0E33A26C" w14:textId="377F158B" w:rsidR="009C2F51" w:rsidRDefault="00BF16B0">
      <w:r>
        <w:t>Therefore, the m</w:t>
      </w:r>
      <w:r w:rsidR="009C2F51">
        <w:t>anager benefits f</w:t>
      </w:r>
      <w:r>
        <w:t>rom</w:t>
      </w:r>
      <w:r w:rsidR="009C2F51">
        <w:t xml:space="preserve"> employee engagement </w:t>
      </w:r>
      <w:r>
        <w:t>as it can help to achieve</w:t>
      </w:r>
      <w:r w:rsidR="009C2F51">
        <w:t xml:space="preserve"> better results for their team and less employee issues such as </w:t>
      </w:r>
      <w:r>
        <w:t xml:space="preserve">disciplinaries, grievances and sickness absence levels. The organisation benefits as there is increased productivity and customer satisfaction, leading to increased revenue and profit. Lastly, the employees themselves benefit as they feel happier coming to work, feel valued and take pride, and </w:t>
      </w:r>
      <w:r w:rsidR="00D04711">
        <w:t xml:space="preserve">their wellbeing is looked after. </w:t>
      </w:r>
    </w:p>
    <w:p w14:paraId="216A3EEE" w14:textId="2832701A" w:rsidR="006549CF" w:rsidRDefault="006549CF">
      <w:r>
        <w:t xml:space="preserve">4. </w:t>
      </w:r>
    </w:p>
    <w:p w14:paraId="3203531D" w14:textId="5D4E747E" w:rsidR="006549CF" w:rsidRDefault="006549CF">
      <w:r>
        <w:t xml:space="preserve">There is a range of data available from several sources which provides information about employee engagement. </w:t>
      </w:r>
      <w:r w:rsidR="003F4999">
        <w:t>The UK Working Lives Report (CIPD, 2019</w:t>
      </w:r>
      <w:r w:rsidR="00203A0F">
        <w:t>a</w:t>
      </w:r>
      <w:r w:rsidR="003F4999">
        <w:t>) outlines some of the themes that are emerging in the world of employee engagement. The overarching dimensions of job quality are pay and benefits, employee contracts, job design and the nature of the work, work-life balance, relationships at work, voice and representation, and health and wellbeing. Specifically, the 2019 report identifies the steps needed to be taken by employers and employees to ensure engagement; these are creating clear career paths for progression, increasing access to flexible working, improving line management and HR capability, reduc</w:t>
      </w:r>
      <w:r w:rsidR="00007ACF">
        <w:t xml:space="preserve">ing </w:t>
      </w:r>
      <w:r w:rsidR="003F4999">
        <w:t>workload and stress through reviewing job specifications and the culture within the organisation. The main outcome of this report is that the UK needs to improve its flexible-working approach, as it ranked 24</w:t>
      </w:r>
      <w:r w:rsidR="003F4999" w:rsidRPr="003F4999">
        <w:rPr>
          <w:vertAlign w:val="superscript"/>
        </w:rPr>
        <w:t>th</w:t>
      </w:r>
      <w:r w:rsidR="003F4999">
        <w:t xml:space="preserve"> out of 25 comparators. Other statistics from the report include:</w:t>
      </w:r>
    </w:p>
    <w:p w14:paraId="6CEDDEA2" w14:textId="63D8FC3C" w:rsidR="003F4999" w:rsidRDefault="003F4999" w:rsidP="003F4999">
      <w:pPr>
        <w:pStyle w:val="ListParagraph"/>
        <w:numPr>
          <w:ilvl w:val="0"/>
          <w:numId w:val="1"/>
        </w:numPr>
      </w:pPr>
      <w:r>
        <w:t>49% of workers feel over</w:t>
      </w:r>
      <w:r w:rsidR="00007ACF">
        <w:t>-</w:t>
      </w:r>
      <w:r>
        <w:t>skilled or under</w:t>
      </w:r>
      <w:r w:rsidR="00007ACF">
        <w:t>-</w:t>
      </w:r>
      <w:r>
        <w:t>skilled for the roles they are in</w:t>
      </w:r>
    </w:p>
    <w:p w14:paraId="6F412B07" w14:textId="3FFBB36C" w:rsidR="003F4999" w:rsidRDefault="003F4999" w:rsidP="003F4999">
      <w:pPr>
        <w:pStyle w:val="ListParagraph"/>
        <w:numPr>
          <w:ilvl w:val="0"/>
          <w:numId w:val="1"/>
        </w:numPr>
      </w:pPr>
      <w:r>
        <w:lastRenderedPageBreak/>
        <w:t xml:space="preserve">32% of workers feel </w:t>
      </w:r>
      <w:r w:rsidR="00007ACF">
        <w:t>that their workload is too much</w:t>
      </w:r>
    </w:p>
    <w:p w14:paraId="361F1E16" w14:textId="64977515" w:rsidR="00007ACF" w:rsidRDefault="00007ACF" w:rsidP="003F4999">
      <w:pPr>
        <w:pStyle w:val="ListParagraph"/>
        <w:numPr>
          <w:ilvl w:val="0"/>
          <w:numId w:val="1"/>
        </w:numPr>
      </w:pPr>
      <w:r>
        <w:t>One in four employees work at least an extra ten hours per week</w:t>
      </w:r>
    </w:p>
    <w:p w14:paraId="217382FB" w14:textId="2E2E872D" w:rsidR="00007ACF" w:rsidRDefault="00007ACF" w:rsidP="003F4999">
      <w:pPr>
        <w:pStyle w:val="ListParagraph"/>
        <w:numPr>
          <w:ilvl w:val="0"/>
          <w:numId w:val="1"/>
        </w:numPr>
      </w:pPr>
      <w:r>
        <w:t>74% of workers are on permanent contracts, and 19% are self employed (a reduction in zero</w:t>
      </w:r>
      <w:r w:rsidR="00DB7126">
        <w:t>-</w:t>
      </w:r>
      <w:r>
        <w:t xml:space="preserve">hour contracts and those in the gig economy). </w:t>
      </w:r>
    </w:p>
    <w:p w14:paraId="0BB18D02" w14:textId="62A7F763" w:rsidR="00E122F8" w:rsidRDefault="00203A0F" w:rsidP="00E122F8">
      <w:r>
        <w:t>The Labour Market Outlook Survey (CIPD, 2019b) identified that the current climate is making it difficult to recruit and retain staff</w:t>
      </w:r>
      <w:r w:rsidR="00E122F8">
        <w:t>.</w:t>
      </w:r>
    </w:p>
    <w:p w14:paraId="60CA84E1" w14:textId="2095EF20" w:rsidR="00E122F8" w:rsidRDefault="00E122F8" w:rsidP="00E122F8">
      <w:pPr>
        <w:pStyle w:val="ListParagraph"/>
        <w:numPr>
          <w:ilvl w:val="0"/>
          <w:numId w:val="6"/>
        </w:numPr>
      </w:pPr>
      <w:r>
        <w:t>41% of employers are struggling to fill vacancies</w:t>
      </w:r>
    </w:p>
    <w:p w14:paraId="2E3D1E9D" w14:textId="22B06DB2" w:rsidR="00E122F8" w:rsidRDefault="00E122F8" w:rsidP="00E122F8">
      <w:pPr>
        <w:pStyle w:val="ListParagraph"/>
        <w:numPr>
          <w:ilvl w:val="0"/>
          <w:numId w:val="6"/>
        </w:numPr>
      </w:pPr>
      <w:r>
        <w:t>33% find it difficult to retain staff</w:t>
      </w:r>
    </w:p>
    <w:p w14:paraId="656CFE0C" w14:textId="69B269F2" w:rsidR="00E122F8" w:rsidRDefault="00E122F8" w:rsidP="00E122F8">
      <w:pPr>
        <w:pStyle w:val="ListParagraph"/>
        <w:numPr>
          <w:ilvl w:val="0"/>
          <w:numId w:val="6"/>
        </w:numPr>
      </w:pPr>
      <w:r>
        <w:t>43% of employers are developing staff to fill difficult vacancies</w:t>
      </w:r>
    </w:p>
    <w:p w14:paraId="7C976A9D" w14:textId="2CE4A295" w:rsidR="00E122F8" w:rsidRDefault="00E122F8" w:rsidP="00E122F8">
      <w:pPr>
        <w:pStyle w:val="ListParagraph"/>
        <w:numPr>
          <w:ilvl w:val="0"/>
          <w:numId w:val="6"/>
        </w:numPr>
      </w:pPr>
      <w:r>
        <w:t>53% of employers have increased starting salaries for a minority of vacancies</w:t>
      </w:r>
    </w:p>
    <w:p w14:paraId="63887B9C" w14:textId="4B0C7EC9" w:rsidR="00E122F8" w:rsidRDefault="00E122F8" w:rsidP="00E122F8">
      <w:r>
        <w:t xml:space="preserve">These results suggest that employers must </w:t>
      </w:r>
      <w:r w:rsidR="00015054">
        <w:t xml:space="preserve">look to retain staff through engagement strategies and by providing a good working environment. They also need to develop recruitment strategies to attract the best talent, through increasing starting salaries and having a good workplace culture. </w:t>
      </w:r>
    </w:p>
    <w:p w14:paraId="5B42223D" w14:textId="52A4D897" w:rsidR="00610FEA" w:rsidRDefault="00C0316D" w:rsidP="00E122F8">
      <w:r>
        <w:t>5.</w:t>
      </w:r>
    </w:p>
    <w:p w14:paraId="4F3549BF" w14:textId="2121AD07" w:rsidR="004D1242" w:rsidRDefault="004D1242" w:rsidP="00E122F8">
      <w:r>
        <w:t>Johns and Ellis (2016) note that a CIPD study found there were more women than men were engaged in their work. This links to a more recent study (CIPD, 2019) which identifies the working lives of men and women differentiating based on several factors such as flexible working, pay, job design and relationships at work. Caring responsibilities, often for children, are the main drivers for needing flexible working opportunities and this has led to 45% of working women to be part-time, whereas only 14% of men are part-time. This suggests that if an organisation is not open to flexible working</w:t>
      </w:r>
      <w:r w:rsidR="00BA1FA8">
        <w:t>, mainly for women,</w:t>
      </w:r>
      <w:r>
        <w:t xml:space="preserve"> it could lead to disengaged employees and increased employee turnover rates. </w:t>
      </w:r>
      <w:r w:rsidR="00BA1FA8">
        <w:t xml:space="preserve">The study also found that 17% of women had an experience of being undermined or humiliated at work, compared to 12% of men. Relationships at work and how employees are treated can be one of the main factors in employees being engaged, so organisations must ensure that unfair treatment is dealt with. Organisations must also be accommodating to those with anxiety; as the study shows 29% of women </w:t>
      </w:r>
      <w:r w:rsidR="0079214A">
        <w:t xml:space="preserve">experience anxiety compared with 20% of men. </w:t>
      </w:r>
      <w:r w:rsidR="0079214A">
        <w:tab/>
      </w:r>
    </w:p>
    <w:p w14:paraId="6884F46B" w14:textId="5EC9ECD7" w:rsidR="00610FEA" w:rsidRDefault="00610FEA" w:rsidP="00E122F8">
      <w:r>
        <w:t>Age</w:t>
      </w:r>
      <w:r w:rsidR="00891446">
        <w:t xml:space="preserve"> also affects what factors engage workers. Avery et al (2007) found that older workers are more engaged if they perceive their co-workers to be of a similar age. </w:t>
      </w:r>
      <w:r w:rsidR="00AC7785">
        <w:t xml:space="preserve">It is therefore important for organisations to recruit new employees that are likely to fit in with the team dynamics. Johns and Ellis (2016) note that </w:t>
      </w:r>
      <w:r w:rsidR="00A068D4">
        <w:t xml:space="preserve">almost a quarter of employees under 35 felt engaged, whereas 40% of employees over 35 felt engaged. This suggests that once people are more settled and have developed in their career they become more engaged, it could also suggest people’s values change and they have more understanding of business objectives and values. </w:t>
      </w:r>
    </w:p>
    <w:p w14:paraId="0EA057FA" w14:textId="3244EE48" w:rsidR="00610FEA" w:rsidRDefault="00A068D4" w:rsidP="00E122F8">
      <w:r>
        <w:t xml:space="preserve">Johns and Ellis (2016) also noted a significant difference in employee engagement depending on whether employees were managers; 50% of managers felt engaged whereas only 30% of non-managers felt engaged. </w:t>
      </w:r>
      <w:r w:rsidR="00102FC7">
        <w:t xml:space="preserve">However, UK Working Lives (2019) note that mid-level managers and professionals, as well as junior managers and associate professionals experience negative effects on their mental and physical health. This could then lead to burnout or work-related stress, which is identified by Welbourne (2007) as an attribute to resisting engagement. It is therefore important for organisations to ensure managers are looked after and do not become disengaged due to being over-worked. Although it is important to note that some managers become burnt out as they are so engaged </w:t>
      </w:r>
      <w:r w:rsidR="00841300">
        <w:t>and want to ensure they do a good job for the benefit of the organisation, which was identified by Rees et al (2013).</w:t>
      </w:r>
    </w:p>
    <w:p w14:paraId="1A3EC83C" w14:textId="2BB818EB" w:rsidR="00610FEA" w:rsidRDefault="00F35C6C" w:rsidP="00E122F8">
      <w:r>
        <w:lastRenderedPageBreak/>
        <w:t xml:space="preserve">Johns and Ellis (2016) also note that the CIPD survey identified public sector employees being less engaged due to having a lack of trust and confidence in senior managers; this was believed to be due to the senior managers lacking a clear vision. This concurs with findings by Pritchard (2008) who found pride and satisfaction were significantly lower in public sector organisations, as well as employee loyalty. Private organisations are more likely to have clear vision, mission and culture statements as they are profitable and so need their staff to be invested in the product or service. This could also be due to being unsatisfied with pay, as displayed in the UK Working Lives Report (CIPD, 2019). </w:t>
      </w:r>
    </w:p>
    <w:p w14:paraId="50A0BFB2" w14:textId="02273649" w:rsidR="00A83CF8" w:rsidRDefault="00A83CF8" w:rsidP="00E122F8">
      <w:r>
        <w:t xml:space="preserve">Therefore, there can be differences </w:t>
      </w:r>
      <w:r w:rsidR="00F724B8">
        <w:t xml:space="preserve">in employee engagement levels depending on gender, demographics and other factors. However, ultimately it depends on individual organisations and their approaches to employee engagement. </w:t>
      </w:r>
    </w:p>
    <w:p w14:paraId="355A46DE" w14:textId="177F930F" w:rsidR="00E13D9E" w:rsidRDefault="00E13D9E" w:rsidP="00E122F8">
      <w:r>
        <w:t>6.</w:t>
      </w:r>
    </w:p>
    <w:p w14:paraId="1439744D" w14:textId="7B492F39" w:rsidR="00E13D9E" w:rsidRDefault="00E13D9E" w:rsidP="00E122F8">
      <w:r>
        <w:t xml:space="preserve">Employee engagement is a subject that is becoming increasingly important, with studies showing changes in motivations. Robinson and Gifford (2014) note that engagement has gone further than just being a phase, and is now embedded in many organisations’ approach and research. </w:t>
      </w:r>
      <w:r w:rsidR="00E51C83">
        <w:t xml:space="preserve">However, there is not an agreed definition of employee engagement. </w:t>
      </w:r>
      <w:r w:rsidR="00D568F0">
        <w:t>Therefore, further research needs to be done to define it and make recommendations to ensure best practice.</w:t>
      </w:r>
      <w:r w:rsidR="00230105">
        <w:t xml:space="preserve"> Johns and Ellis (2016) note that economic uncertainty could cause problems for the future of employee engagement, as it can affect high unemployment and fears about what the future holds. They conclude that employees can </w:t>
      </w:r>
      <w:r w:rsidR="00F706E8">
        <w:t>remain at an organisation</w:t>
      </w:r>
      <w:r w:rsidR="00230105">
        <w:t xml:space="preserve"> but may still feel non-engaged or disengaged</w:t>
      </w:r>
      <w:r w:rsidR="0060438E">
        <w:t xml:space="preserve">. Engagement isn’t a static </w:t>
      </w:r>
      <w:r w:rsidR="00591F8A">
        <w:t>approach;</w:t>
      </w:r>
      <w:r w:rsidR="0060438E">
        <w:t xml:space="preserve"> it is ever-changing so organisations must keep up-to-date with the latest research.</w:t>
      </w:r>
      <w:r w:rsidR="0001306D">
        <w:t xml:space="preserve"> Whereas in the past engagement has been linked to motivation as the energy and enthusiasm for the job, it is now about the quality; Goyette (</w:t>
      </w:r>
      <w:r w:rsidR="00B205EC">
        <w:t>2016</w:t>
      </w:r>
      <w:r w:rsidR="0001306D">
        <w:t>) addresses that employees should maximise their productive motivations and minimise their counter-productive motivations. Therefore, employers should consider group dynamics and relationships between colleagues</w:t>
      </w:r>
      <w:r w:rsidR="00B205EC">
        <w:t xml:space="preserve"> when hiring; employees should be hired for motivational fit, as just because somebody can do the job doesn’t mean that they will do the job on a consistent basis. </w:t>
      </w:r>
      <w:r w:rsidR="005D3B62">
        <w:t xml:space="preserve">As well as this, managers should understand employees’ motivational style and match this with the tasks they are given. </w:t>
      </w:r>
    </w:p>
    <w:p w14:paraId="4404960F" w14:textId="546A0FB7" w:rsidR="0058042A" w:rsidRDefault="00D568F0" w:rsidP="00E122F8">
      <w:r>
        <w:t xml:space="preserve">Within the Deloitte Report (2019) it is identified the importance of employee wellbeing; it is now a differentiator to prospective workers and is reflective of how much employers value their relationships with their employees. </w:t>
      </w:r>
      <w:r w:rsidR="00F706E8">
        <w:t xml:space="preserve">Approximately 66% of responders suggested that wellbeing programs are critical to the organisation’s brand and culture; however, there are gaps between what employees value and what organisations are providing. </w:t>
      </w:r>
      <w:r w:rsidR="0058042A">
        <w:t xml:space="preserve">Although physical health is an important part of wellbeing, it is only part of what employees need. </w:t>
      </w:r>
      <w:r w:rsidR="0060438E">
        <w:t>For example, an organisation doesn’t engage employees just through implementing yoga into the workplace</w:t>
      </w:r>
      <w:r w:rsidR="00F456A4">
        <w:t>; w</w:t>
      </w:r>
      <w:r w:rsidR="0058042A">
        <w:t xml:space="preserve">ellbeing needs to go further than this and include positive mental health strategies and amending policies to reduce stress and increase a good work-life balance, for example offering more flexible working opportunities. </w:t>
      </w:r>
      <w:r w:rsidR="0060438E">
        <w:t xml:space="preserve">The report states the importance of introducing wellbeing initiatives, not for the purpose of return-on-investment, but to encourage the workforce to engage, perform and flourish. </w:t>
      </w:r>
      <w:r w:rsidR="00F456A4">
        <w:t>CIPD (2019b) found that more respondents compared to last year agreed that employee wellbeing is on senior managers’ agendas. Therefore</w:t>
      </w:r>
      <w:r w:rsidR="00B205EC">
        <w:t>,</w:t>
      </w:r>
      <w:r w:rsidR="00F456A4">
        <w:t xml:space="preserve"> wellbeing is fast becoming a key part of employee engagement and should be embedded into HR and organisational strategies. </w:t>
      </w:r>
    </w:p>
    <w:p w14:paraId="1871CA6D" w14:textId="26E1C78B" w:rsidR="00D568F0" w:rsidRDefault="0060438E" w:rsidP="00E122F8">
      <w:r>
        <w:t xml:space="preserve">There is evidence of the differing motivation factors between the older generations and the younger generations. Hays (2014) found that millennials are </w:t>
      </w:r>
      <w:r w:rsidR="002E162B">
        <w:t xml:space="preserve">engaged when they have clearly defined career paths as well as relevant training opportunities. They want to be able to move around in their career </w:t>
      </w:r>
      <w:r w:rsidR="002E162B">
        <w:lastRenderedPageBreak/>
        <w:t xml:space="preserve">and achieve career progression at a faster rate than previous generations. It is therefore important for organisations to develop their staff and provide opportunities for progression once they have been provided with the skills, experience and training. Due to the retirement age being increased there will be older people still in the workplace, and therefore organisations will need to keep these older workers engaged. </w:t>
      </w:r>
    </w:p>
    <w:p w14:paraId="3EB0F7E9" w14:textId="1A37CCC6" w:rsidR="00591F8A" w:rsidRDefault="00591F8A" w:rsidP="00E122F8">
      <w:r>
        <w:t xml:space="preserve">To conclude, employee engagement is key to ensure organisational commitment and job satisfaction. HR must work with line managers and senior managers to implement engagement strategies and make sure it is embedded within the culture and values of the organisation. There are benefits for both the organisation and individuals as individual and organisational performance can be improved with employees are engaged. It will also lead to less recruitment and training costs as employee turnover is likely to decrease. Although some engagement factors can be applied to all employees, it is often dependant on the individual. Therefore, organisations should have a wide variety of engagement techniques to cater for different demographics and personalities. </w:t>
      </w:r>
    </w:p>
    <w:p w14:paraId="40D70898" w14:textId="77777777" w:rsidR="00C0316D" w:rsidRDefault="00C0316D" w:rsidP="00E122F8"/>
    <w:p w14:paraId="26997F39" w14:textId="77777777" w:rsidR="00E122F8" w:rsidRDefault="00E122F8">
      <w:r>
        <w:br w:type="page"/>
      </w:r>
    </w:p>
    <w:p w14:paraId="1FA6D51E" w14:textId="63C626C9" w:rsidR="00353C21" w:rsidRPr="005D3B62" w:rsidRDefault="00353C21">
      <w:pPr>
        <w:rPr>
          <w:u w:val="single"/>
        </w:rPr>
      </w:pPr>
      <w:r w:rsidRPr="005D3B62">
        <w:rPr>
          <w:u w:val="single"/>
        </w:rPr>
        <w:lastRenderedPageBreak/>
        <w:t>Reference</w:t>
      </w:r>
      <w:r w:rsidR="005D3B62" w:rsidRPr="005D3B62">
        <w:rPr>
          <w:u w:val="single"/>
        </w:rPr>
        <w:t xml:space="preserve"> List</w:t>
      </w:r>
    </w:p>
    <w:p w14:paraId="17325BE5" w14:textId="6B325E72" w:rsidR="003423D5" w:rsidRPr="003423D5" w:rsidRDefault="003423D5">
      <w:pPr>
        <w:rPr>
          <w:rFonts w:cstheme="minorHAnsi"/>
        </w:rPr>
      </w:pPr>
      <w:r>
        <w:rPr>
          <w:rFonts w:cstheme="minorHAnsi"/>
        </w:rPr>
        <w:t xml:space="preserve">ACAS. (2012). </w:t>
      </w:r>
      <w:r>
        <w:rPr>
          <w:rFonts w:cstheme="minorHAnsi"/>
          <w:i/>
          <w:iCs/>
        </w:rPr>
        <w:t xml:space="preserve">Employment Relations Comment. </w:t>
      </w:r>
      <w:r>
        <w:rPr>
          <w:rFonts w:cstheme="minorHAnsi"/>
        </w:rPr>
        <w:t xml:space="preserve">[online] Available at: </w:t>
      </w:r>
      <w:r w:rsidRPr="003423D5">
        <w:rPr>
          <w:rFonts w:cstheme="minorHAnsi"/>
        </w:rPr>
        <w:t>https://www.acas.org.uk/media/3538/Placing-Trust-in-Employee-Engagement/pdf/Placing-Trust-in-Employee-Engagement.pdf</w:t>
      </w:r>
      <w:r>
        <w:rPr>
          <w:rFonts w:cstheme="minorHAnsi"/>
        </w:rPr>
        <w:t>. [Accessed 12</w:t>
      </w:r>
      <w:r w:rsidRPr="003423D5">
        <w:rPr>
          <w:rFonts w:cstheme="minorHAnsi"/>
          <w:vertAlign w:val="superscript"/>
        </w:rPr>
        <w:t>th</w:t>
      </w:r>
      <w:r>
        <w:rPr>
          <w:rFonts w:cstheme="minorHAnsi"/>
        </w:rPr>
        <w:t xml:space="preserve"> September 2019].</w:t>
      </w:r>
    </w:p>
    <w:p w14:paraId="4D6910F2" w14:textId="28FBB949" w:rsidR="00196CC0" w:rsidRPr="00196CC0" w:rsidRDefault="00196CC0">
      <w:pPr>
        <w:rPr>
          <w:rFonts w:cstheme="minorHAnsi"/>
        </w:rPr>
      </w:pPr>
      <w:r w:rsidRPr="00196CC0">
        <w:rPr>
          <w:rFonts w:cstheme="minorHAnsi"/>
        </w:rPr>
        <w:t>A</w:t>
      </w:r>
      <w:r>
        <w:rPr>
          <w:rFonts w:cstheme="minorHAnsi"/>
        </w:rPr>
        <w:t>VERY</w:t>
      </w:r>
      <w:r w:rsidRPr="00196CC0">
        <w:rPr>
          <w:rFonts w:cstheme="minorHAnsi"/>
        </w:rPr>
        <w:t>, D. R., M</w:t>
      </w:r>
      <w:r>
        <w:rPr>
          <w:rFonts w:cstheme="minorHAnsi"/>
        </w:rPr>
        <w:t>C</w:t>
      </w:r>
      <w:r w:rsidRPr="00196CC0">
        <w:rPr>
          <w:rFonts w:cstheme="minorHAnsi"/>
        </w:rPr>
        <w:t>K</w:t>
      </w:r>
      <w:r>
        <w:rPr>
          <w:rFonts w:cstheme="minorHAnsi"/>
        </w:rPr>
        <w:t>AY</w:t>
      </w:r>
      <w:r w:rsidRPr="00196CC0">
        <w:rPr>
          <w:rFonts w:cstheme="minorHAnsi"/>
        </w:rPr>
        <w:t>, P. F., &amp; W</w:t>
      </w:r>
      <w:r>
        <w:rPr>
          <w:rFonts w:cstheme="minorHAnsi"/>
        </w:rPr>
        <w:t>ILSON</w:t>
      </w:r>
      <w:r w:rsidRPr="00196CC0">
        <w:rPr>
          <w:rFonts w:cstheme="minorHAnsi"/>
        </w:rPr>
        <w:t xml:space="preserve">, D. C. (2007). Engaging the aging workforce: The relationship between perceived age similarity, satisfaction with coworkers, and employee engagement. </w:t>
      </w:r>
      <w:r w:rsidRPr="00196CC0">
        <w:rPr>
          <w:rStyle w:val="Emphasis"/>
          <w:rFonts w:cstheme="minorHAnsi"/>
        </w:rPr>
        <w:t>Journal of Applied Psychology, 92</w:t>
      </w:r>
      <w:r w:rsidRPr="00196CC0">
        <w:rPr>
          <w:rFonts w:cstheme="minorHAnsi"/>
        </w:rPr>
        <w:t>(6), 1542-1556.</w:t>
      </w:r>
    </w:p>
    <w:p w14:paraId="632810E4" w14:textId="2FFE64AD" w:rsidR="001C5399" w:rsidRPr="001C5399" w:rsidRDefault="001C5399">
      <w:r>
        <w:t xml:space="preserve">BARBERA, K., MACEY, W. H., MARTIN, N., and SCHNEIDER, B. (2009). Driving customer satisfaction and financial success through employee engagement. </w:t>
      </w:r>
      <w:r>
        <w:rPr>
          <w:i/>
          <w:iCs/>
        </w:rPr>
        <w:t xml:space="preserve">People &amp; Strategy. </w:t>
      </w:r>
      <w:r>
        <w:t xml:space="preserve">June 2009, pg 22+. </w:t>
      </w:r>
    </w:p>
    <w:p w14:paraId="5E46AEDE" w14:textId="05BA73C8" w:rsidR="00353C21" w:rsidRDefault="00353C21">
      <w:r>
        <w:t xml:space="preserve">CIPD. </w:t>
      </w:r>
      <w:r w:rsidR="00842E39">
        <w:t xml:space="preserve">(2012). </w:t>
      </w:r>
      <w:r w:rsidR="00842E39">
        <w:rPr>
          <w:i/>
          <w:iCs/>
        </w:rPr>
        <w:t xml:space="preserve">Emotional or transactional engagement: does it matter? </w:t>
      </w:r>
      <w:r w:rsidR="00842E39">
        <w:t xml:space="preserve">[online]. Available at: </w:t>
      </w:r>
      <w:r w:rsidR="00842E39" w:rsidRPr="00842E39">
        <w:t>https://www.cipd.co.uk/hr-resources/research/emotional-transactional-engagement.aspx</w:t>
      </w:r>
      <w:r w:rsidR="00842E39">
        <w:t xml:space="preserve">. </w:t>
      </w:r>
    </w:p>
    <w:p w14:paraId="5CF86F29" w14:textId="20767F12" w:rsidR="00BB73F0" w:rsidRDefault="00BB73F0">
      <w:r>
        <w:t>CIPD. (2017</w:t>
      </w:r>
      <w:r>
        <w:t>a</w:t>
      </w:r>
      <w:r>
        <w:t xml:space="preserve">). </w:t>
      </w:r>
      <w:r>
        <w:rPr>
          <w:i/>
          <w:iCs/>
        </w:rPr>
        <w:t>Developing manager</w:t>
      </w:r>
      <w:r>
        <w:rPr>
          <w:i/>
          <w:iCs/>
        </w:rPr>
        <w:t>s</w:t>
      </w:r>
      <w:r>
        <w:rPr>
          <w:i/>
          <w:iCs/>
        </w:rPr>
        <w:t xml:space="preserve"> to manage sustainable employee engagement, health and wellbeing</w:t>
      </w:r>
      <w:r>
        <w:rPr>
          <w:i/>
          <w:iCs/>
        </w:rPr>
        <w:t xml:space="preserve">. </w:t>
      </w:r>
      <w:r>
        <w:t xml:space="preserve">[online]. </w:t>
      </w:r>
      <w:r w:rsidRPr="00BB73F0">
        <w:t>https://www.cipd.co.uk/Images/developing-managers-to-manage-sustainable-employee-engagement-health-and-well-being_2017_tcm18-18364.pdf</w:t>
      </w:r>
      <w:r>
        <w:t>. [Accessed 1</w:t>
      </w:r>
      <w:r w:rsidRPr="00EB05F7">
        <w:rPr>
          <w:vertAlign w:val="superscript"/>
        </w:rPr>
        <w:t>st</w:t>
      </w:r>
      <w:r>
        <w:t xml:space="preserve"> July 2019].</w:t>
      </w:r>
    </w:p>
    <w:p w14:paraId="046F266C" w14:textId="432536F7" w:rsidR="006978D8" w:rsidRPr="00EB05F7" w:rsidRDefault="006978D8">
      <w:r>
        <w:t>CIPD. (2017</w:t>
      </w:r>
      <w:r w:rsidR="00BB73F0">
        <w:t>b</w:t>
      </w:r>
      <w:r>
        <w:t xml:space="preserve">). </w:t>
      </w:r>
      <w:r w:rsidR="00EB05F7">
        <w:rPr>
          <w:i/>
          <w:iCs/>
        </w:rPr>
        <w:t xml:space="preserve">Human capital theory: assessing the evidence for the value and importance of people to organisation success. </w:t>
      </w:r>
      <w:r w:rsidR="00EB05F7">
        <w:t xml:space="preserve">[online]. Available at: </w:t>
      </w:r>
      <w:r w:rsidR="00EB05F7" w:rsidRPr="00EB05F7">
        <w:t>https://www.cipd.co.uk/Images/human-capital-theory-assessing-the-evidence_tcm18-22292.pdf</w:t>
      </w:r>
      <w:r w:rsidR="00EB05F7">
        <w:t>. [Accessed 1</w:t>
      </w:r>
      <w:r w:rsidR="00EB05F7" w:rsidRPr="00EB05F7">
        <w:rPr>
          <w:vertAlign w:val="superscript"/>
        </w:rPr>
        <w:t>st</w:t>
      </w:r>
      <w:r w:rsidR="00EB05F7">
        <w:t xml:space="preserve"> July 2019]. </w:t>
      </w:r>
    </w:p>
    <w:p w14:paraId="12A2692D" w14:textId="588159EE" w:rsidR="00BA2035" w:rsidRDefault="00BA2035">
      <w:r>
        <w:t>CIPD. (2018</w:t>
      </w:r>
      <w:r w:rsidR="00322E3D">
        <w:t>a</w:t>
      </w:r>
      <w:r>
        <w:t xml:space="preserve">). </w:t>
      </w:r>
      <w:r>
        <w:rPr>
          <w:i/>
          <w:iCs/>
        </w:rPr>
        <w:t xml:space="preserve">Employee engagement and motivation. </w:t>
      </w:r>
      <w:r>
        <w:t xml:space="preserve">[online]. Available at: </w:t>
      </w:r>
      <w:r w:rsidRPr="00BA2035">
        <w:t>https://www.cipd.co.uk/knowledge/fundamentals/relations/engagement/factsheet</w:t>
      </w:r>
      <w:r>
        <w:t>. [Accessed 19</w:t>
      </w:r>
      <w:r w:rsidRPr="00BA2035">
        <w:rPr>
          <w:vertAlign w:val="superscript"/>
        </w:rPr>
        <w:t>th</w:t>
      </w:r>
      <w:r>
        <w:t xml:space="preserve"> June 2019].</w:t>
      </w:r>
    </w:p>
    <w:p w14:paraId="7563EC8E" w14:textId="1EAF63A2" w:rsidR="00E17AFE" w:rsidRDefault="00E17AFE">
      <w:r>
        <w:t xml:space="preserve">CIPD. (2018b). </w:t>
      </w:r>
      <w:r>
        <w:rPr>
          <w:i/>
          <w:iCs/>
        </w:rPr>
        <w:t xml:space="preserve">The engagement myth. </w:t>
      </w:r>
      <w:r>
        <w:t xml:space="preserve">[online] Available at: </w:t>
      </w:r>
      <w:r w:rsidRPr="00E17AFE">
        <w:t>https://www.cipd.co.uk/podcasts/engagement-myth</w:t>
      </w:r>
      <w:r>
        <w:t>. [Accessed 19</w:t>
      </w:r>
      <w:r w:rsidRPr="00E17AFE">
        <w:rPr>
          <w:vertAlign w:val="superscript"/>
        </w:rPr>
        <w:t>th</w:t>
      </w:r>
      <w:r>
        <w:t xml:space="preserve"> June 2019].</w:t>
      </w:r>
    </w:p>
    <w:p w14:paraId="498DF260" w14:textId="304B0C9C" w:rsidR="00007ACF" w:rsidRDefault="00007ACF">
      <w:r>
        <w:t>CIPD. (2019</w:t>
      </w:r>
      <w:r w:rsidR="00F456A4">
        <w:t>a</w:t>
      </w:r>
      <w:r>
        <w:t xml:space="preserve">). </w:t>
      </w:r>
      <w:r>
        <w:rPr>
          <w:i/>
          <w:iCs/>
        </w:rPr>
        <w:t xml:space="preserve">UK Working Lives. </w:t>
      </w:r>
      <w:r>
        <w:t xml:space="preserve">[online]. Available at: </w:t>
      </w:r>
      <w:r w:rsidRPr="00007ACF">
        <w:t>https://www.cipd.co.uk/knowledge/work/trends/uk-working-lives</w:t>
      </w:r>
      <w:r>
        <w:t>. [Accessed 27</w:t>
      </w:r>
      <w:r w:rsidRPr="00007ACF">
        <w:rPr>
          <w:vertAlign w:val="superscript"/>
        </w:rPr>
        <w:t>th</w:t>
      </w:r>
      <w:r>
        <w:t xml:space="preserve"> June 2019].</w:t>
      </w:r>
    </w:p>
    <w:p w14:paraId="4A2F80C8" w14:textId="7676D7C2" w:rsidR="00F456A4" w:rsidRPr="00F456A4" w:rsidRDefault="00F456A4">
      <w:r>
        <w:t xml:space="preserve">CIPD. (2019b). </w:t>
      </w:r>
      <w:r>
        <w:rPr>
          <w:i/>
          <w:iCs/>
        </w:rPr>
        <w:t xml:space="preserve">Health and wellbeing at work. </w:t>
      </w:r>
      <w:r>
        <w:t xml:space="preserve">[online] Available at: </w:t>
      </w:r>
      <w:r w:rsidRPr="00F456A4">
        <w:t>https://www.cipd.co.uk/knowledge/culture/well-being/health-well-being-work</w:t>
      </w:r>
      <w:r>
        <w:t>. [Accessed 19</w:t>
      </w:r>
      <w:r w:rsidRPr="00F456A4">
        <w:rPr>
          <w:vertAlign w:val="superscript"/>
        </w:rPr>
        <w:t>th</w:t>
      </w:r>
      <w:r>
        <w:t xml:space="preserve"> June 2019]. </w:t>
      </w:r>
    </w:p>
    <w:p w14:paraId="25E6D629" w14:textId="719ED7B7" w:rsidR="002E162B" w:rsidRPr="00D11A2D" w:rsidRDefault="002E162B">
      <w:r>
        <w:t>Deloitte Report</w:t>
      </w:r>
      <w:r w:rsidR="00D11A2D">
        <w:t xml:space="preserve">. (2019). </w:t>
      </w:r>
      <w:r w:rsidR="00D11A2D">
        <w:rPr>
          <w:i/>
          <w:iCs/>
        </w:rPr>
        <w:t xml:space="preserve">Navigating the employee relationship transformation. </w:t>
      </w:r>
      <w:r w:rsidR="00D11A2D">
        <w:t xml:space="preserve">[online]. Available at: </w:t>
      </w:r>
      <w:r w:rsidR="00D11A2D" w:rsidRPr="00591F8A">
        <w:rPr>
          <w:rFonts w:cstheme="minorHAnsi"/>
        </w:rPr>
        <w:t>https://www2.deloitte.com/us/en/pages/human-capital/articles/navigating-the-employee-relationship-transformation.html?id=us:2em:3na:consedge:awa:cons:053019:hc&amp;ctr=cta&amp;sfid=0031O00002zz1SAQAY&amp;elqcst=272&amp;elqcsid=14975. [Accessed 7</w:t>
      </w:r>
      <w:r w:rsidR="00D11A2D" w:rsidRPr="00591F8A">
        <w:rPr>
          <w:rFonts w:cstheme="minorHAnsi"/>
          <w:vertAlign w:val="superscript"/>
        </w:rPr>
        <w:t>th</w:t>
      </w:r>
      <w:r w:rsidR="00D11A2D" w:rsidRPr="00591F8A">
        <w:rPr>
          <w:rFonts w:cstheme="minorHAnsi"/>
        </w:rPr>
        <w:t xml:space="preserve"> September 2019].</w:t>
      </w:r>
      <w:r w:rsidR="00D11A2D">
        <w:t xml:space="preserve"> </w:t>
      </w:r>
    </w:p>
    <w:p w14:paraId="2CE0F21A" w14:textId="3B5D9F6A" w:rsidR="00842E39" w:rsidRDefault="00842E39">
      <w:r>
        <w:t xml:space="preserve">Engage for Success. (2019). </w:t>
      </w:r>
      <w:r>
        <w:rPr>
          <w:i/>
          <w:iCs/>
        </w:rPr>
        <w:t xml:space="preserve">What is employee engagement? </w:t>
      </w:r>
      <w:r>
        <w:t xml:space="preserve">[online] Available at: </w:t>
      </w:r>
      <w:r w:rsidRPr="00842E39">
        <w:t>https://engageforsuccess.org/what-is-employee-engagement</w:t>
      </w:r>
      <w:r>
        <w:t>. [Accessed 17</w:t>
      </w:r>
      <w:r w:rsidRPr="00842E39">
        <w:rPr>
          <w:vertAlign w:val="superscript"/>
        </w:rPr>
        <w:t>th</w:t>
      </w:r>
      <w:r>
        <w:t xml:space="preserve"> June 2019].</w:t>
      </w:r>
    </w:p>
    <w:p w14:paraId="11B96D5E" w14:textId="56A5BDF0" w:rsidR="00B205EC" w:rsidRPr="00B205EC" w:rsidRDefault="00B205EC">
      <w:r>
        <w:t xml:space="preserve">GOYETTE, K. (2016). </w:t>
      </w:r>
      <w:r>
        <w:rPr>
          <w:i/>
          <w:iCs/>
        </w:rPr>
        <w:t xml:space="preserve">Stop trying to motivate your employees. </w:t>
      </w:r>
      <w:r>
        <w:t xml:space="preserve">[video]. Available at: </w:t>
      </w:r>
      <w:r w:rsidRPr="00B205EC">
        <w:t>https://www.youtube.com/watch?v=7lhVUedc1a4</w:t>
      </w:r>
      <w:r>
        <w:t>. [Accessed 21</w:t>
      </w:r>
      <w:r w:rsidRPr="00B205EC">
        <w:rPr>
          <w:vertAlign w:val="superscript"/>
        </w:rPr>
        <w:t>st</w:t>
      </w:r>
      <w:r>
        <w:t xml:space="preserve"> June 2019]. </w:t>
      </w:r>
    </w:p>
    <w:p w14:paraId="11506715" w14:textId="07F3BB75" w:rsidR="002E162B" w:rsidRPr="002E162B" w:rsidRDefault="002E162B">
      <w:r>
        <w:t xml:space="preserve">HAYS, D. W. Examining differences between millennial and all employee levels of job satisfaction and importance and satisfaction with the immediate supervisor relationship. </w:t>
      </w:r>
      <w:r>
        <w:rPr>
          <w:i/>
          <w:iCs/>
        </w:rPr>
        <w:t xml:space="preserve">International Journal of Managerial Studies and Research. </w:t>
      </w:r>
      <w:r>
        <w:t xml:space="preserve">2 (8), pp 1-7. </w:t>
      </w:r>
    </w:p>
    <w:p w14:paraId="61153429" w14:textId="1320DB27" w:rsidR="00353C21" w:rsidRDefault="00353C21">
      <w:r>
        <w:lastRenderedPageBreak/>
        <w:t xml:space="preserve">JOHNS, T and ELLIS, C. </w:t>
      </w:r>
      <w:r w:rsidRPr="00CD42E3">
        <w:t>(2016). ‘</w:t>
      </w:r>
      <w:r>
        <w:t>Employee Engagement</w:t>
      </w:r>
      <w:r w:rsidRPr="00CD42E3">
        <w:t xml:space="preserve">’ in Taylor and Woodhams (ed.) </w:t>
      </w:r>
      <w:r w:rsidRPr="00CD42E3">
        <w:rPr>
          <w:i/>
          <w:iCs/>
        </w:rPr>
        <w:t>Human Resource Management</w:t>
      </w:r>
      <w:r>
        <w:rPr>
          <w:i/>
          <w:iCs/>
        </w:rPr>
        <w:t>: People and Organisations</w:t>
      </w:r>
      <w:r w:rsidRPr="00CD42E3">
        <w:rPr>
          <w:i/>
          <w:iCs/>
        </w:rPr>
        <w:t>.</w:t>
      </w:r>
      <w:r w:rsidRPr="00CD42E3">
        <w:t xml:space="preserve"> 2</w:t>
      </w:r>
      <w:r w:rsidRPr="00CD42E3">
        <w:rPr>
          <w:vertAlign w:val="superscript"/>
        </w:rPr>
        <w:t>nd</w:t>
      </w:r>
      <w:r w:rsidRPr="00CD42E3">
        <w:t xml:space="preserve"> ed. London: CIPD.</w:t>
      </w:r>
    </w:p>
    <w:p w14:paraId="202A56F7" w14:textId="37F5482F" w:rsidR="00353C21" w:rsidRDefault="00353C21" w:rsidP="00353C21">
      <w:r>
        <w:t xml:space="preserve">KAHN, W. A. (1990). The psychological conditions of personal engagement and disengagement at work. </w:t>
      </w:r>
      <w:r>
        <w:rPr>
          <w:i/>
          <w:iCs/>
        </w:rPr>
        <w:t xml:space="preserve">Academy of Management Journal. </w:t>
      </w:r>
      <w:r>
        <w:t>Vol 33, pp. 692-724.</w:t>
      </w:r>
    </w:p>
    <w:p w14:paraId="57DF099E" w14:textId="294D0963" w:rsidR="00842E39" w:rsidRDefault="00842E39" w:rsidP="00353C21">
      <w:r>
        <w:t xml:space="preserve">MACLOED, D. and CLARKE, N. (2009). </w:t>
      </w:r>
      <w:r>
        <w:rPr>
          <w:i/>
          <w:iCs/>
        </w:rPr>
        <w:t xml:space="preserve">Engaging for success: enhancing performance through employee engagement. A report to government. </w:t>
      </w:r>
      <w:r>
        <w:t xml:space="preserve">London: Department for Business, Innovation and Skills. </w:t>
      </w:r>
    </w:p>
    <w:p w14:paraId="0B6DD9D5" w14:textId="45041B95" w:rsidR="006B43C7" w:rsidRPr="006B43C7" w:rsidRDefault="006B43C7" w:rsidP="00353C21">
      <w:r>
        <w:t xml:space="preserve">OFFICE VIBE. (2019). </w:t>
      </w:r>
      <w:r>
        <w:rPr>
          <w:i/>
          <w:iCs/>
        </w:rPr>
        <w:t xml:space="preserve">10 essential pillars of employee engagement. </w:t>
      </w:r>
      <w:r>
        <w:t xml:space="preserve">[online] Available at: </w:t>
      </w:r>
      <w:r w:rsidRPr="006B43C7">
        <w:t>https://www.officevibe.com/resources/10-pillars-employee-engagement</w:t>
      </w:r>
      <w:r>
        <w:t>. [Accessed 12</w:t>
      </w:r>
      <w:r w:rsidRPr="006B43C7">
        <w:rPr>
          <w:vertAlign w:val="superscript"/>
        </w:rPr>
        <w:t>th</w:t>
      </w:r>
      <w:r>
        <w:t xml:space="preserve"> September 2019].</w:t>
      </w:r>
    </w:p>
    <w:p w14:paraId="4B54D177" w14:textId="13AE3200" w:rsidR="00F35C6C" w:rsidRPr="00F35C6C" w:rsidRDefault="00F35C6C" w:rsidP="00353C21">
      <w:r>
        <w:t xml:space="preserve">PRITCHARD, K. (2008). </w:t>
      </w:r>
      <w:r w:rsidRPr="00F35C6C">
        <w:t>Employee engagement in the UK: meeting the challenge in the public sector.</w:t>
      </w:r>
      <w:r>
        <w:rPr>
          <w:i/>
          <w:iCs/>
        </w:rPr>
        <w:t xml:space="preserve"> Development and Learning in Organisations. </w:t>
      </w:r>
      <w:r>
        <w:t xml:space="preserve">22 (6), pp 15-17. </w:t>
      </w:r>
    </w:p>
    <w:p w14:paraId="0775B0F5" w14:textId="197601A5" w:rsidR="00BA2035" w:rsidRDefault="00BA2035" w:rsidP="00353C21">
      <w:r>
        <w:t xml:space="preserve">PURCELL, J. (2010). Building Employee Engagement. </w:t>
      </w:r>
      <w:r>
        <w:rPr>
          <w:i/>
          <w:iCs/>
        </w:rPr>
        <w:t xml:space="preserve">ACAS Policy Discussion Papers. </w:t>
      </w:r>
      <w:r>
        <w:t xml:space="preserve">January 2010. Available at: </w:t>
      </w:r>
      <w:r w:rsidRPr="00BA2035">
        <w:t>http://m.acas.org.uk/media/pdf/s/1/Building_employee_engagement-accessible-version-Jun-2012.pdf</w:t>
      </w:r>
      <w:r>
        <w:t xml:space="preserve">. </w:t>
      </w:r>
    </w:p>
    <w:p w14:paraId="5F29E756" w14:textId="353F29DB" w:rsidR="00841300" w:rsidRPr="00841300" w:rsidRDefault="00841300" w:rsidP="00353C21">
      <w:r>
        <w:t xml:space="preserve">REES, C., ALFES, K. and GATENBY, M. (2013). Employee voice and engagement: connections and consequences, </w:t>
      </w:r>
      <w:r>
        <w:rPr>
          <w:i/>
          <w:iCs/>
        </w:rPr>
        <w:t xml:space="preserve">International Journal of Human Resource Management. </w:t>
      </w:r>
      <w:r>
        <w:t xml:space="preserve">24 (14), pp 2780-2798. </w:t>
      </w:r>
    </w:p>
    <w:p w14:paraId="1B363E6A" w14:textId="437FA27A" w:rsidR="00E13D9E" w:rsidRPr="00E51C83" w:rsidRDefault="00E13D9E" w:rsidP="00E51C83">
      <w:r>
        <w:t xml:space="preserve">ROBINSON, D. and GIFFORD, J. (2014). </w:t>
      </w:r>
      <w:r w:rsidRPr="00E51C83">
        <w:t>The future of engagement thought piece collection.</w:t>
      </w:r>
      <w:r>
        <w:rPr>
          <w:i/>
          <w:iCs/>
        </w:rPr>
        <w:t xml:space="preserve"> </w:t>
      </w:r>
      <w:r w:rsidR="00E51C83">
        <w:rPr>
          <w:i/>
          <w:iCs/>
        </w:rPr>
        <w:t xml:space="preserve">Engage For Success Thought Leadership Paper. </w:t>
      </w:r>
      <w:r w:rsidR="00E51C83" w:rsidRPr="00E51C83">
        <w:t>January 2014.</w:t>
      </w:r>
      <w:r w:rsidR="00E51C83">
        <w:rPr>
          <w:i/>
          <w:iCs/>
        </w:rPr>
        <w:t xml:space="preserve"> </w:t>
      </w:r>
      <w:r w:rsidR="00E51C83">
        <w:t xml:space="preserve">Institute for Employment Studies. </w:t>
      </w:r>
    </w:p>
    <w:p w14:paraId="5EFEAA0A" w14:textId="24B6FDE0" w:rsidR="00BA2035" w:rsidRDefault="00BA2035" w:rsidP="00353C21">
      <w:r>
        <w:t xml:space="preserve">ROBINSON, D. and HAYDAY, S. (2019). </w:t>
      </w:r>
      <w:r>
        <w:rPr>
          <w:i/>
          <w:iCs/>
        </w:rPr>
        <w:t xml:space="preserve">The engaging manager. </w:t>
      </w:r>
      <w:r>
        <w:t>Brighton: Institute for Employment Studies.</w:t>
      </w:r>
    </w:p>
    <w:p w14:paraId="5825E34F" w14:textId="53359903" w:rsidR="00F33B77" w:rsidRDefault="00F33B77" w:rsidP="00353C21">
      <w:r>
        <w:t xml:space="preserve">TOWERS PERRIN. (2009). </w:t>
      </w:r>
      <w:r>
        <w:rPr>
          <w:i/>
          <w:iCs/>
        </w:rPr>
        <w:t xml:space="preserve">Global workforce study 2007/2008: closing the engagement gap – a road map for driving superior business performance. </w:t>
      </w:r>
      <w:r>
        <w:t>London: Towers Watson.</w:t>
      </w:r>
    </w:p>
    <w:p w14:paraId="4A3BFBDB" w14:textId="57154E9C" w:rsidR="00841300" w:rsidRPr="00841300" w:rsidRDefault="00841300" w:rsidP="00353C21">
      <w:r>
        <w:t xml:space="preserve">WELBOURNE, T. M. (2013). ‘Engaged in what? So what? A role-based perspective for the future of employee engagement’ in Wilkinson and Townsend (ed.) </w:t>
      </w:r>
      <w:r>
        <w:rPr>
          <w:i/>
          <w:iCs/>
        </w:rPr>
        <w:t xml:space="preserve">The Future of Employment Relations. </w:t>
      </w:r>
      <w:r>
        <w:t xml:space="preserve">London: Palgrave Macmillan. </w:t>
      </w:r>
    </w:p>
    <w:sectPr w:rsidR="00841300" w:rsidRPr="00841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9CA07" w14:textId="77777777" w:rsidR="00D03FA2" w:rsidRDefault="00D03FA2" w:rsidP="00391182">
      <w:pPr>
        <w:spacing w:after="0" w:line="240" w:lineRule="auto"/>
      </w:pPr>
      <w:r>
        <w:separator/>
      </w:r>
    </w:p>
  </w:endnote>
  <w:endnote w:type="continuationSeparator" w:id="0">
    <w:p w14:paraId="38ED374C" w14:textId="77777777" w:rsidR="00D03FA2" w:rsidRDefault="00D03FA2" w:rsidP="00391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85785" w14:textId="77777777" w:rsidR="00D03FA2" w:rsidRDefault="00D03FA2" w:rsidP="00391182">
      <w:pPr>
        <w:spacing w:after="0" w:line="240" w:lineRule="auto"/>
      </w:pPr>
      <w:r>
        <w:separator/>
      </w:r>
    </w:p>
  </w:footnote>
  <w:footnote w:type="continuationSeparator" w:id="0">
    <w:p w14:paraId="1D145139" w14:textId="77777777" w:rsidR="00D03FA2" w:rsidRDefault="00D03FA2" w:rsidP="00391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E549A"/>
    <w:multiLevelType w:val="hybridMultilevel"/>
    <w:tmpl w:val="CD20EE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2D744E6"/>
    <w:multiLevelType w:val="hybridMultilevel"/>
    <w:tmpl w:val="EA9E3E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57A53AC"/>
    <w:multiLevelType w:val="hybridMultilevel"/>
    <w:tmpl w:val="6B5E51E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51265F23"/>
    <w:multiLevelType w:val="hybridMultilevel"/>
    <w:tmpl w:val="3CB8C9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54576305"/>
    <w:multiLevelType w:val="hybridMultilevel"/>
    <w:tmpl w:val="12325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B53D4D"/>
    <w:multiLevelType w:val="hybridMultilevel"/>
    <w:tmpl w:val="CB82F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0E"/>
    <w:rsid w:val="00007ACF"/>
    <w:rsid w:val="0001306D"/>
    <w:rsid w:val="00015054"/>
    <w:rsid w:val="000A0075"/>
    <w:rsid w:val="00102FC7"/>
    <w:rsid w:val="00196CC0"/>
    <w:rsid w:val="001A2814"/>
    <w:rsid w:val="001C5399"/>
    <w:rsid w:val="00203A0F"/>
    <w:rsid w:val="00230105"/>
    <w:rsid w:val="00230B1A"/>
    <w:rsid w:val="00242969"/>
    <w:rsid w:val="002E162B"/>
    <w:rsid w:val="00311015"/>
    <w:rsid w:val="00315ACE"/>
    <w:rsid w:val="00322E3D"/>
    <w:rsid w:val="003423D5"/>
    <w:rsid w:val="00353C21"/>
    <w:rsid w:val="00391182"/>
    <w:rsid w:val="003F4999"/>
    <w:rsid w:val="004B7E19"/>
    <w:rsid w:val="004D1242"/>
    <w:rsid w:val="0058042A"/>
    <w:rsid w:val="00591F8A"/>
    <w:rsid w:val="005D3B62"/>
    <w:rsid w:val="00603DA0"/>
    <w:rsid w:val="0060438E"/>
    <w:rsid w:val="00610FEA"/>
    <w:rsid w:val="0065276D"/>
    <w:rsid w:val="006549CF"/>
    <w:rsid w:val="006978D8"/>
    <w:rsid w:val="006B43C7"/>
    <w:rsid w:val="006C1A7E"/>
    <w:rsid w:val="006D4053"/>
    <w:rsid w:val="00732716"/>
    <w:rsid w:val="0079214A"/>
    <w:rsid w:val="00841300"/>
    <w:rsid w:val="00842E39"/>
    <w:rsid w:val="008813BE"/>
    <w:rsid w:val="00891446"/>
    <w:rsid w:val="008E7066"/>
    <w:rsid w:val="00921EF1"/>
    <w:rsid w:val="0098135A"/>
    <w:rsid w:val="009C2F51"/>
    <w:rsid w:val="00A068D4"/>
    <w:rsid w:val="00A83CF8"/>
    <w:rsid w:val="00AA6864"/>
    <w:rsid w:val="00AC7785"/>
    <w:rsid w:val="00B202C5"/>
    <w:rsid w:val="00B205EC"/>
    <w:rsid w:val="00BA1FA8"/>
    <w:rsid w:val="00BA2035"/>
    <w:rsid w:val="00BB514A"/>
    <w:rsid w:val="00BB73F0"/>
    <w:rsid w:val="00BF16B0"/>
    <w:rsid w:val="00C030B9"/>
    <w:rsid w:val="00C0316D"/>
    <w:rsid w:val="00D03FA2"/>
    <w:rsid w:val="00D04711"/>
    <w:rsid w:val="00D11A2D"/>
    <w:rsid w:val="00D568F0"/>
    <w:rsid w:val="00D8220E"/>
    <w:rsid w:val="00DB7126"/>
    <w:rsid w:val="00DB71D1"/>
    <w:rsid w:val="00DC0687"/>
    <w:rsid w:val="00E122F8"/>
    <w:rsid w:val="00E13D9E"/>
    <w:rsid w:val="00E17AFE"/>
    <w:rsid w:val="00E51C83"/>
    <w:rsid w:val="00EB05F7"/>
    <w:rsid w:val="00F075B4"/>
    <w:rsid w:val="00F266F3"/>
    <w:rsid w:val="00F33B77"/>
    <w:rsid w:val="00F35C6C"/>
    <w:rsid w:val="00F456A4"/>
    <w:rsid w:val="00F706E8"/>
    <w:rsid w:val="00F7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4A38"/>
  <w15:chartTrackingRefBased/>
  <w15:docId w15:val="{09EC6948-9411-40B5-A2F9-F2570AEB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2E39"/>
    <w:rPr>
      <w:color w:val="0563C1" w:themeColor="hyperlink"/>
      <w:u w:val="single"/>
    </w:rPr>
  </w:style>
  <w:style w:type="character" w:styleId="UnresolvedMention">
    <w:name w:val="Unresolved Mention"/>
    <w:basedOn w:val="DefaultParagraphFont"/>
    <w:uiPriority w:val="99"/>
    <w:semiHidden/>
    <w:unhideWhenUsed/>
    <w:rsid w:val="00842E39"/>
    <w:rPr>
      <w:color w:val="605E5C"/>
      <w:shd w:val="clear" w:color="auto" w:fill="E1DFDD"/>
    </w:rPr>
  </w:style>
  <w:style w:type="paragraph" w:styleId="ListParagraph">
    <w:name w:val="List Paragraph"/>
    <w:basedOn w:val="Normal"/>
    <w:uiPriority w:val="34"/>
    <w:qFormat/>
    <w:rsid w:val="003F4999"/>
    <w:pPr>
      <w:ind w:left="720"/>
      <w:contextualSpacing/>
    </w:pPr>
  </w:style>
  <w:style w:type="character" w:styleId="Emphasis">
    <w:name w:val="Emphasis"/>
    <w:basedOn w:val="DefaultParagraphFont"/>
    <w:uiPriority w:val="20"/>
    <w:qFormat/>
    <w:rsid w:val="00196CC0"/>
    <w:rPr>
      <w:i/>
      <w:iCs/>
    </w:rPr>
  </w:style>
  <w:style w:type="paragraph" w:styleId="Header">
    <w:name w:val="header"/>
    <w:basedOn w:val="Normal"/>
    <w:link w:val="HeaderChar"/>
    <w:uiPriority w:val="99"/>
    <w:unhideWhenUsed/>
    <w:rsid w:val="003911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182"/>
  </w:style>
  <w:style w:type="paragraph" w:styleId="Footer">
    <w:name w:val="footer"/>
    <w:basedOn w:val="Normal"/>
    <w:link w:val="FooterChar"/>
    <w:uiPriority w:val="99"/>
    <w:unhideWhenUsed/>
    <w:rsid w:val="00391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41490</TotalTime>
  <Pages>9</Pages>
  <Words>3790</Words>
  <Characters>21607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dc:creator>
  <cp:keywords/>
  <dc:description/>
  <cp:lastModifiedBy>Pauline</cp:lastModifiedBy>
  <cp:revision>16</cp:revision>
  <dcterms:created xsi:type="dcterms:W3CDTF">2019-06-17T18:43:00Z</dcterms:created>
  <dcterms:modified xsi:type="dcterms:W3CDTF">2019-09-12T20:10:00Z</dcterms:modified>
</cp:coreProperties>
</file>