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5ACCFE64" w:rsidP="4E4CB150" w:rsidRDefault="5ACCFE64" w14:paraId="4CA36CEE" w14:textId="12D34E4A">
      <w:pPr>
        <w:pStyle w:val="Normal"/>
        <w:rPr>
          <w:i w:val="0"/>
          <w:iCs w:val="0"/>
        </w:rPr>
      </w:pPr>
      <w:bookmarkStart w:name="_Int_g57EzIzC" w:id="1388860796"/>
      <w:r w:rsidR="5ACCFE64">
        <w:rPr/>
        <w:t xml:space="preserve">Ingold, T. 2007. Materials against materiality, </w:t>
      </w:r>
      <w:r w:rsidRPr="1851CA0B" w:rsidR="5ACCFE64">
        <w:rPr>
          <w:i w:val="1"/>
          <w:iCs w:val="1"/>
        </w:rPr>
        <w:t xml:space="preserve">Archaeological Dialogues </w:t>
      </w:r>
      <w:r w:rsidRPr="1851CA0B" w:rsidR="5ACCFE64">
        <w:rPr>
          <w:i w:val="0"/>
          <w:iCs w:val="0"/>
        </w:rPr>
        <w:t xml:space="preserve">14 (1): 1-16 </w:t>
      </w:r>
      <w:bookmarkEnd w:id="1388860796"/>
    </w:p>
    <w:p w:rsidR="52F9DAFF" w:rsidP="1851CA0B" w:rsidRDefault="52F9DAFF" w14:paraId="58E2EE0F" w14:textId="6014794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52F9DAFF">
        <w:rPr>
          <w:rFonts w:ascii="Aptos" w:hAnsi="Aptos" w:eastAsia="Aptos" w:cs="Aptos"/>
          <w:b w:val="0"/>
          <w:bCs w:val="0"/>
          <w:i w:val="0"/>
          <w:iCs w:val="0"/>
          <w:caps w:val="0"/>
          <w:smallCaps w:val="0"/>
          <w:noProof w:val="0"/>
          <w:color w:val="000000" w:themeColor="text1" w:themeTint="FF" w:themeShade="FF"/>
          <w:sz w:val="24"/>
          <w:szCs w:val="24"/>
          <w:lang w:val="en-GB"/>
        </w:rPr>
        <w:t>In this article, Ingold states that his aim is “to reverse the emphasis, in current studies of material culture, on the materiality of objects as against the properties of materials</w:t>
      </w:r>
      <w:r w:rsidRPr="1851CA0B" w:rsidR="52F9DAFF">
        <w:rPr>
          <w:rFonts w:ascii="Aptos" w:hAnsi="Aptos" w:eastAsia="Aptos" w:cs="Aptos"/>
          <w:b w:val="0"/>
          <w:bCs w:val="0"/>
          <w:i w:val="0"/>
          <w:iCs w:val="0"/>
          <w:caps w:val="0"/>
          <w:smallCaps w:val="0"/>
          <w:noProof w:val="0"/>
          <w:color w:val="000000" w:themeColor="text1" w:themeTint="FF" w:themeShade="FF"/>
          <w:sz w:val="24"/>
          <w:szCs w:val="24"/>
          <w:lang w:val="en-GB"/>
        </w:rPr>
        <w:t>”.</w:t>
      </w:r>
      <w:r w:rsidRPr="1851CA0B" w:rsidR="52F9DAFF">
        <w:rPr>
          <w:rFonts w:ascii="Aptos" w:hAnsi="Aptos" w:eastAsia="Aptos" w:cs="Aptos"/>
          <w:b w:val="0"/>
          <w:bCs w:val="0"/>
          <w:i w:val="0"/>
          <w:iCs w:val="0"/>
          <w:caps w:val="0"/>
          <w:smallCaps w:val="0"/>
          <w:noProof w:val="0"/>
          <w:color w:val="000000" w:themeColor="text1" w:themeTint="FF" w:themeShade="FF"/>
          <w:sz w:val="24"/>
          <w:szCs w:val="24"/>
          <w:lang w:val="en-GB"/>
        </w:rPr>
        <w:t xml:space="preserve"> Drawing upon </w:t>
      </w:r>
      <w:r w:rsidRPr="1851CA0B" w:rsidR="79D8432B">
        <w:rPr>
          <w:rFonts w:ascii="Aptos" w:hAnsi="Aptos" w:eastAsia="Aptos" w:cs="Aptos"/>
          <w:b w:val="0"/>
          <w:bCs w:val="0"/>
          <w:i w:val="0"/>
          <w:iCs w:val="0"/>
          <w:caps w:val="0"/>
          <w:smallCaps w:val="0"/>
          <w:noProof w:val="0"/>
          <w:color w:val="000000" w:themeColor="text1" w:themeTint="FF" w:themeShade="FF"/>
          <w:sz w:val="24"/>
          <w:szCs w:val="24"/>
          <w:lang w:val="en-GB"/>
        </w:rPr>
        <w:t xml:space="preserve">J. </w:t>
      </w:r>
      <w:r w:rsidRPr="1851CA0B" w:rsidR="52F9DAFF">
        <w:rPr>
          <w:rFonts w:ascii="Aptos" w:hAnsi="Aptos" w:eastAsia="Aptos" w:cs="Aptos"/>
          <w:b w:val="0"/>
          <w:bCs w:val="0"/>
          <w:i w:val="0"/>
          <w:iCs w:val="0"/>
          <w:caps w:val="0"/>
          <w:smallCaps w:val="0"/>
          <w:noProof w:val="0"/>
          <w:color w:val="000000" w:themeColor="text1" w:themeTint="FF" w:themeShade="FF"/>
          <w:sz w:val="24"/>
          <w:szCs w:val="24"/>
          <w:lang w:val="en-GB"/>
        </w:rPr>
        <w:t>Gibson’s (1979) tripartite division of the inhabited environment, Ingold critiques the prevailing focus on ‘materiality’ which tends to separate hu</w:t>
      </w:r>
      <w:r w:rsidRPr="1851CA0B" w:rsidR="0298DCD0">
        <w:rPr>
          <w:rFonts w:ascii="Aptos" w:hAnsi="Aptos" w:eastAsia="Aptos" w:cs="Aptos"/>
          <w:b w:val="0"/>
          <w:bCs w:val="0"/>
          <w:i w:val="0"/>
          <w:iCs w:val="0"/>
          <w:caps w:val="0"/>
          <w:smallCaps w:val="0"/>
          <w:noProof w:val="0"/>
          <w:color w:val="000000" w:themeColor="text1" w:themeTint="FF" w:themeShade="FF"/>
          <w:sz w:val="24"/>
          <w:szCs w:val="24"/>
          <w:lang w:val="en-GB"/>
        </w:rPr>
        <w:t xml:space="preserve">mans from the world’s materials rather than connecting them. He contends that this focus reduces physical materials to abstract categories or symbols, ignoring their fluid, dynamic forms. To illustrate this point, Ingold explains and then critiques C. Gosden’s (1999) division of the material world into two broad categories: landscape and artifacts. </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For Ingold, this binary division reduces the complexity of the material world by limiting it to “</w:t>
      </w:r>
      <w:r w:rsidRPr="1851CA0B" w:rsidR="38CCA6B7">
        <w:rPr>
          <w:rFonts w:ascii="Aptos" w:hAnsi="Aptos" w:eastAsia="Aptos" w:cs="Aptos"/>
          <w:b w:val="0"/>
          <w:bCs w:val="0"/>
          <w:i w:val="1"/>
          <w:iCs w:val="1"/>
          <w:caps w:val="0"/>
          <w:smallCaps w:val="0"/>
          <w:noProof w:val="0"/>
          <w:color w:val="000000" w:themeColor="text1" w:themeTint="FF" w:themeShade="FF"/>
          <w:sz w:val="24"/>
          <w:szCs w:val="24"/>
          <w:lang w:val="en-GB"/>
        </w:rPr>
        <w:t>either</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 things encountered </w:t>
      </w:r>
      <w:r w:rsidRPr="1851CA0B" w:rsidR="38CCA6B7">
        <w:rPr>
          <w:rFonts w:ascii="Aptos" w:hAnsi="Aptos" w:eastAsia="Aptos" w:cs="Aptos"/>
          <w:b w:val="0"/>
          <w:bCs w:val="0"/>
          <w:i w:val="1"/>
          <w:iCs w:val="1"/>
          <w:caps w:val="0"/>
          <w:smallCaps w:val="0"/>
          <w:noProof w:val="0"/>
          <w:color w:val="000000" w:themeColor="text1" w:themeTint="FF" w:themeShade="FF"/>
          <w:sz w:val="24"/>
          <w:szCs w:val="24"/>
          <w:lang w:val="en-GB"/>
        </w:rPr>
        <w:t>in situ</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 within the landscape, </w:t>
      </w:r>
      <w:r w:rsidRPr="1851CA0B" w:rsidR="38CCA6B7">
        <w:rPr>
          <w:rFonts w:ascii="Aptos" w:hAnsi="Aptos" w:eastAsia="Aptos" w:cs="Aptos"/>
          <w:b w:val="0"/>
          <w:bCs w:val="0"/>
          <w:i w:val="1"/>
          <w:iCs w:val="1"/>
          <w:caps w:val="0"/>
          <w:smallCaps w:val="0"/>
          <w:noProof w:val="0"/>
          <w:color w:val="000000" w:themeColor="text1" w:themeTint="FF" w:themeShade="FF"/>
          <w:sz w:val="24"/>
          <w:szCs w:val="24"/>
          <w:lang w:val="en-GB"/>
        </w:rPr>
        <w:t>or</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 things already transformed by human activity into artifacts</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 thus neglecting other life forms such as fungi and bacteria that are natural elements of the material world. </w:t>
      </w:r>
    </w:p>
    <w:p w:rsidR="38CCA6B7" w:rsidP="1851CA0B" w:rsidRDefault="38CCA6B7" w14:paraId="2224A1CC" w14:textId="5DFCCC8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Ingold then turns to Gibson’s three components of the environment: medium, substances, and surfaces; with a particular focus on surfaces. Using this tripartite division, he underscores the importance of distinguishing between materials and materiality, emphasising the need for scholars to shift their </w:t>
      </w:r>
      <w:r w:rsidRPr="1851CA0B" w:rsidR="7C9B13D9">
        <w:rPr>
          <w:rFonts w:ascii="Aptos" w:hAnsi="Aptos" w:eastAsia="Aptos" w:cs="Aptos"/>
          <w:b w:val="0"/>
          <w:bCs w:val="0"/>
          <w:i w:val="0"/>
          <w:iCs w:val="0"/>
          <w:caps w:val="0"/>
          <w:smallCaps w:val="0"/>
          <w:noProof w:val="0"/>
          <w:color w:val="000000" w:themeColor="text1" w:themeTint="FF" w:themeShade="FF"/>
          <w:sz w:val="24"/>
          <w:szCs w:val="24"/>
          <w:lang w:val="en-GB"/>
        </w:rPr>
        <w:t>focus</w:t>
      </w:r>
      <w:r w:rsidRPr="1851CA0B" w:rsidR="38CCA6B7">
        <w:rPr>
          <w:rFonts w:ascii="Aptos" w:hAnsi="Aptos" w:eastAsia="Aptos" w:cs="Aptos"/>
          <w:b w:val="0"/>
          <w:bCs w:val="0"/>
          <w:i w:val="0"/>
          <w:iCs w:val="0"/>
          <w:caps w:val="0"/>
          <w:smallCaps w:val="0"/>
          <w:noProof w:val="0"/>
          <w:color w:val="000000" w:themeColor="text1" w:themeTint="FF" w:themeShade="FF"/>
          <w:sz w:val="24"/>
          <w:szCs w:val="24"/>
          <w:lang w:val="en-GB"/>
        </w:rPr>
        <w:t xml:space="preserve"> from abstract conceptions of materiality to a mor</w:t>
      </w:r>
      <w:r w:rsidRPr="1851CA0B" w:rsidR="1E794BC2">
        <w:rPr>
          <w:rFonts w:ascii="Aptos" w:hAnsi="Aptos" w:eastAsia="Aptos" w:cs="Aptos"/>
          <w:b w:val="0"/>
          <w:bCs w:val="0"/>
          <w:i w:val="0"/>
          <w:iCs w:val="0"/>
          <w:caps w:val="0"/>
          <w:smallCaps w:val="0"/>
          <w:noProof w:val="0"/>
          <w:color w:val="000000" w:themeColor="text1" w:themeTint="FF" w:themeShade="FF"/>
          <w:sz w:val="24"/>
          <w:szCs w:val="24"/>
          <w:lang w:val="en-GB"/>
        </w:rPr>
        <w:t xml:space="preserve">e grounded understanding of physical materials themselves. He argues that by prioritising a focus on the </w:t>
      </w:r>
      <w:r w:rsidRPr="1851CA0B" w:rsidR="2D17F639">
        <w:rPr>
          <w:rFonts w:ascii="Aptos" w:hAnsi="Aptos" w:eastAsia="Aptos" w:cs="Aptos"/>
          <w:b w:val="0"/>
          <w:bCs w:val="0"/>
          <w:i w:val="0"/>
          <w:iCs w:val="0"/>
          <w:caps w:val="0"/>
          <w:smallCaps w:val="0"/>
          <w:noProof w:val="0"/>
          <w:color w:val="000000" w:themeColor="text1" w:themeTint="FF" w:themeShade="FF"/>
          <w:sz w:val="24"/>
          <w:szCs w:val="24"/>
          <w:lang w:val="en-GB"/>
        </w:rPr>
        <w:t>properties</w:t>
      </w:r>
      <w:r w:rsidRPr="1851CA0B" w:rsidR="1E794BC2">
        <w:rPr>
          <w:rFonts w:ascii="Aptos" w:hAnsi="Aptos" w:eastAsia="Aptos" w:cs="Aptos"/>
          <w:b w:val="0"/>
          <w:bCs w:val="0"/>
          <w:i w:val="0"/>
          <w:iCs w:val="0"/>
          <w:caps w:val="0"/>
          <w:smallCaps w:val="0"/>
          <w:noProof w:val="0"/>
          <w:color w:val="000000" w:themeColor="text1" w:themeTint="FF" w:themeShade="FF"/>
          <w:sz w:val="24"/>
          <w:szCs w:val="24"/>
          <w:lang w:val="en-GB"/>
        </w:rPr>
        <w:t>, processes, and transformations of materials, a better understanding of</w:t>
      </w:r>
      <w:r w:rsidRPr="1851CA0B" w:rsidR="257F7679">
        <w:rPr>
          <w:rFonts w:ascii="Aptos" w:hAnsi="Aptos" w:eastAsia="Aptos" w:cs="Aptos"/>
          <w:b w:val="0"/>
          <w:bCs w:val="0"/>
          <w:i w:val="0"/>
          <w:iCs w:val="0"/>
          <w:caps w:val="0"/>
          <w:smallCaps w:val="0"/>
          <w:noProof w:val="0"/>
          <w:color w:val="000000" w:themeColor="text1" w:themeTint="FF" w:themeShade="FF"/>
          <w:sz w:val="24"/>
          <w:szCs w:val="24"/>
          <w:lang w:val="en-GB"/>
        </w:rPr>
        <w:t xml:space="preserve"> materiality as a dynamic and relational concept could be gained. Ingold asserts that materials should be seen not merely as static “things” but as active agents in shaping life, environments, and experiences. By adopting this perspective, he suggests, we can deepen our understanding of human engagement with the material world, mov</w:t>
      </w:r>
      <w:r w:rsidRPr="1851CA0B" w:rsidR="3BEB53C7">
        <w:rPr>
          <w:rFonts w:ascii="Aptos" w:hAnsi="Aptos" w:eastAsia="Aptos" w:cs="Aptos"/>
          <w:b w:val="0"/>
          <w:bCs w:val="0"/>
          <w:i w:val="0"/>
          <w:iCs w:val="0"/>
          <w:caps w:val="0"/>
          <w:smallCaps w:val="0"/>
          <w:noProof w:val="0"/>
          <w:color w:val="000000" w:themeColor="text1" w:themeTint="FF" w:themeShade="FF"/>
          <w:sz w:val="24"/>
          <w:szCs w:val="24"/>
          <w:lang w:val="en-GB"/>
        </w:rPr>
        <w:t xml:space="preserve">ing beyond reductive interpretations that view objects through their “material essences” or meanings. Ingold concludes this article by advocating for a shift in how we conceptualise materials within the study of materiality: from viewing objects as fixed, static entites to recognising them as </w:t>
      </w:r>
      <w:r w:rsidRPr="1851CA0B" w:rsidR="55D51BDC">
        <w:rPr>
          <w:rFonts w:ascii="Aptos" w:hAnsi="Aptos" w:eastAsia="Aptos" w:cs="Aptos"/>
          <w:b w:val="0"/>
          <w:bCs w:val="0"/>
          <w:i w:val="0"/>
          <w:iCs w:val="0"/>
          <w:caps w:val="0"/>
          <w:smallCaps w:val="0"/>
          <w:noProof w:val="0"/>
          <w:color w:val="000000" w:themeColor="text1" w:themeTint="FF" w:themeShade="FF"/>
          <w:sz w:val="24"/>
          <w:szCs w:val="24"/>
          <w:lang w:val="en-GB"/>
        </w:rPr>
        <w:t xml:space="preserve">part of continuous relational processes that shape and are shaped by the world around them. </w:t>
      </w:r>
    </w:p>
    <w:p w:rsidR="169F2995" w:rsidP="1851CA0B" w:rsidRDefault="169F2995" w14:paraId="6408A453" w14:textId="6C45CFA4">
      <w:pPr>
        <w:pStyle w:val="Normal"/>
        <w:suppressLineNumbers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169F2995">
        <w:rPr>
          <w:rFonts w:ascii="Aptos" w:hAnsi="Aptos" w:eastAsia="Aptos" w:cs="Aptos"/>
          <w:b w:val="0"/>
          <w:bCs w:val="0"/>
          <w:i w:val="0"/>
          <w:iCs w:val="0"/>
          <w:caps w:val="0"/>
          <w:smallCaps w:val="0"/>
          <w:noProof w:val="0"/>
          <w:color w:val="000000" w:themeColor="text1" w:themeTint="FF" w:themeShade="FF"/>
          <w:sz w:val="24"/>
          <w:szCs w:val="24"/>
          <w:lang w:val="en-GB"/>
        </w:rPr>
        <w:t xml:space="preserve">Ingold's article </w:t>
      </w:r>
      <w:r w:rsidRPr="1851CA0B" w:rsidR="169F2995">
        <w:rPr>
          <w:rFonts w:ascii="Aptos" w:hAnsi="Aptos" w:eastAsia="Aptos" w:cs="Aptos"/>
          <w:b w:val="0"/>
          <w:bCs w:val="0"/>
          <w:i w:val="0"/>
          <w:iCs w:val="0"/>
          <w:caps w:val="0"/>
          <w:smallCaps w:val="0"/>
          <w:noProof w:val="0"/>
          <w:color w:val="000000" w:themeColor="text1" w:themeTint="FF" w:themeShade="FF"/>
          <w:sz w:val="24"/>
          <w:szCs w:val="24"/>
          <w:lang w:val="en-GB"/>
        </w:rPr>
        <w:t>provides</w:t>
      </w:r>
      <w:r w:rsidRPr="1851CA0B" w:rsidR="169F2995">
        <w:rPr>
          <w:rFonts w:ascii="Aptos" w:hAnsi="Aptos" w:eastAsia="Aptos" w:cs="Aptos"/>
          <w:b w:val="0"/>
          <w:bCs w:val="0"/>
          <w:i w:val="0"/>
          <w:iCs w:val="0"/>
          <w:caps w:val="0"/>
          <w:smallCaps w:val="0"/>
          <w:noProof w:val="0"/>
          <w:color w:val="000000" w:themeColor="text1" w:themeTint="FF" w:themeShade="FF"/>
          <w:sz w:val="24"/>
          <w:szCs w:val="24"/>
          <w:lang w:val="en-GB"/>
        </w:rPr>
        <w:t xml:space="preserve"> valuable insight into </w:t>
      </w:r>
      <w:r w:rsidRPr="1851CA0B" w:rsidR="0A714F73">
        <w:rPr>
          <w:rFonts w:ascii="Aptos" w:hAnsi="Aptos" w:eastAsia="Aptos" w:cs="Aptos"/>
          <w:b w:val="0"/>
          <w:bCs w:val="0"/>
          <w:i w:val="0"/>
          <w:iCs w:val="0"/>
          <w:caps w:val="0"/>
          <w:smallCaps w:val="0"/>
          <w:noProof w:val="0"/>
          <w:color w:val="000000" w:themeColor="text1" w:themeTint="FF" w:themeShade="FF"/>
          <w:sz w:val="24"/>
          <w:szCs w:val="24"/>
          <w:lang w:val="en-GB"/>
        </w:rPr>
        <w:t>materiality by shifting the focus from objects themselves to the dynamic processes involved in their creation. Rather than viewing materials as purely symbolic, Ingold emphasises the direct, experiential as</w:t>
      </w:r>
      <w:r w:rsidRPr="1851CA0B" w:rsidR="4F53D397">
        <w:rPr>
          <w:rFonts w:ascii="Aptos" w:hAnsi="Aptos" w:eastAsia="Aptos" w:cs="Aptos"/>
          <w:b w:val="0"/>
          <w:bCs w:val="0"/>
          <w:i w:val="0"/>
          <w:iCs w:val="0"/>
          <w:caps w:val="0"/>
          <w:smallCaps w:val="0"/>
          <w:noProof w:val="0"/>
          <w:color w:val="000000" w:themeColor="text1" w:themeTint="FF" w:themeShade="FF"/>
          <w:sz w:val="24"/>
          <w:szCs w:val="24"/>
          <w:lang w:val="en-GB"/>
        </w:rPr>
        <w:t>pects of working with materials, treating them as active participants in the histories of objects. This approach encourages a more dynamic understanding of materiality, distinguishing his perspective from those offered by other readings in this area. His focus on how materials transform over time</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 xml:space="preserve"> – and how they both shape and are shaped by human actions – proves especially useful. By examining human-material relationships, particularly </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in regards to</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 xml:space="preserve"> materials like wood, </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clay</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 xml:space="preserve"> and metal; Ingold recontextualises these interactions, urging readers to </w:t>
      </w:r>
      <w:r w:rsidRPr="1851CA0B" w:rsidR="7323D8CE">
        <w:rPr>
          <w:rFonts w:ascii="Aptos" w:hAnsi="Aptos" w:eastAsia="Aptos" w:cs="Aptos"/>
          <w:b w:val="0"/>
          <w:bCs w:val="0"/>
          <w:i w:val="0"/>
          <w:iCs w:val="0"/>
          <w:caps w:val="0"/>
          <w:smallCaps w:val="0"/>
          <w:noProof w:val="0"/>
          <w:color w:val="000000" w:themeColor="text1" w:themeTint="FF" w:themeShade="FF"/>
          <w:sz w:val="24"/>
          <w:szCs w:val="24"/>
          <w:lang w:val="en-GB"/>
        </w:rPr>
        <w:t>appreciate</w:t>
      </w:r>
      <w:r w:rsidRPr="1851CA0B" w:rsidR="17343EDE">
        <w:rPr>
          <w:rFonts w:ascii="Aptos" w:hAnsi="Aptos" w:eastAsia="Aptos" w:cs="Aptos"/>
          <w:b w:val="0"/>
          <w:bCs w:val="0"/>
          <w:i w:val="0"/>
          <w:iCs w:val="0"/>
          <w:caps w:val="0"/>
          <w:smallCaps w:val="0"/>
          <w:noProof w:val="0"/>
          <w:color w:val="000000" w:themeColor="text1" w:themeTint="FF" w:themeShade="FF"/>
          <w:sz w:val="24"/>
          <w:szCs w:val="24"/>
          <w:lang w:val="en-GB"/>
        </w:rPr>
        <w:t xml:space="preserve"> the sensory, prac</w:t>
      </w:r>
      <w:r w:rsidRPr="1851CA0B" w:rsidR="363C1E12">
        <w:rPr>
          <w:rFonts w:ascii="Aptos" w:hAnsi="Aptos" w:eastAsia="Aptos" w:cs="Aptos"/>
          <w:b w:val="0"/>
          <w:bCs w:val="0"/>
          <w:i w:val="0"/>
          <w:iCs w:val="0"/>
          <w:caps w:val="0"/>
          <w:smallCaps w:val="0"/>
          <w:noProof w:val="0"/>
          <w:color w:val="000000" w:themeColor="text1" w:themeTint="FF" w:themeShade="FF"/>
          <w:sz w:val="24"/>
          <w:szCs w:val="24"/>
          <w:lang w:val="en-GB"/>
        </w:rPr>
        <w:t>tical, and relational dimensions of engaging with materials</w:t>
      </w:r>
      <w:r w:rsidRPr="1851CA0B" w:rsidR="13B12F48">
        <w:rPr>
          <w:rFonts w:ascii="Aptos" w:hAnsi="Aptos" w:eastAsia="Aptos" w:cs="Aptos"/>
          <w:b w:val="0"/>
          <w:bCs w:val="0"/>
          <w:i w:val="0"/>
          <w:iCs w:val="0"/>
          <w:caps w:val="0"/>
          <w:smallCaps w:val="0"/>
          <w:noProof w:val="0"/>
          <w:color w:val="000000" w:themeColor="text1" w:themeTint="FF" w:themeShade="FF"/>
          <w:sz w:val="24"/>
          <w:szCs w:val="24"/>
          <w:lang w:val="en-GB"/>
        </w:rPr>
        <w:t>.</w:t>
      </w:r>
      <w:r w:rsidRPr="1851CA0B" w:rsidR="78FFB015">
        <w:rPr>
          <w:rFonts w:ascii="Aptos" w:hAnsi="Aptos" w:eastAsia="Aptos" w:cs="Aptos"/>
          <w:b w:val="0"/>
          <w:bCs w:val="0"/>
          <w:i w:val="0"/>
          <w:iCs w:val="0"/>
          <w:caps w:val="0"/>
          <w:smallCaps w:val="0"/>
          <w:noProof w:val="0"/>
          <w:color w:val="000000" w:themeColor="text1" w:themeTint="FF" w:themeShade="FF"/>
          <w:sz w:val="24"/>
          <w:szCs w:val="24"/>
          <w:lang w:val="en-GB"/>
        </w:rPr>
        <w:t xml:space="preserve"> However, while a refreshing </w:t>
      </w:r>
      <w:r w:rsidRPr="1851CA0B" w:rsidR="6A7DB969">
        <w:rPr>
          <w:rFonts w:ascii="Aptos" w:hAnsi="Aptos" w:eastAsia="Aptos" w:cs="Aptos"/>
          <w:b w:val="0"/>
          <w:bCs w:val="0"/>
          <w:i w:val="0"/>
          <w:iCs w:val="0"/>
          <w:caps w:val="0"/>
          <w:smallCaps w:val="0"/>
          <w:noProof w:val="0"/>
          <w:color w:val="000000" w:themeColor="text1" w:themeTint="FF" w:themeShade="FF"/>
          <w:sz w:val="24"/>
          <w:szCs w:val="24"/>
          <w:lang w:val="en-GB"/>
        </w:rPr>
        <w:t>shift</w:t>
      </w:r>
      <w:r w:rsidRPr="1851CA0B" w:rsidR="78FFB01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73BF9BE0">
        <w:rPr>
          <w:rFonts w:ascii="Aptos" w:hAnsi="Aptos" w:eastAsia="Aptos" w:cs="Aptos"/>
          <w:b w:val="0"/>
          <w:bCs w:val="0"/>
          <w:i w:val="0"/>
          <w:iCs w:val="0"/>
          <w:caps w:val="0"/>
          <w:smallCaps w:val="0"/>
          <w:noProof w:val="0"/>
          <w:color w:val="000000" w:themeColor="text1" w:themeTint="FF" w:themeShade="FF"/>
          <w:sz w:val="24"/>
          <w:szCs w:val="24"/>
          <w:lang w:val="en-GB"/>
        </w:rPr>
        <w:t xml:space="preserve">one could argue that </w:t>
      </w:r>
      <w:r w:rsidRPr="1851CA0B" w:rsidR="78FFB015">
        <w:rPr>
          <w:rFonts w:ascii="Aptos" w:hAnsi="Aptos" w:eastAsia="Aptos" w:cs="Aptos"/>
          <w:b w:val="0"/>
          <w:bCs w:val="0"/>
          <w:i w:val="0"/>
          <w:iCs w:val="0"/>
          <w:caps w:val="0"/>
          <w:smallCaps w:val="0"/>
          <w:noProof w:val="0"/>
          <w:color w:val="000000" w:themeColor="text1" w:themeTint="FF" w:themeShade="FF"/>
          <w:sz w:val="24"/>
          <w:szCs w:val="24"/>
          <w:lang w:val="en-GB"/>
        </w:rPr>
        <w:t>In</w:t>
      </w:r>
      <w:r w:rsidRPr="1851CA0B" w:rsidR="221B7DA5">
        <w:rPr>
          <w:rFonts w:ascii="Aptos" w:hAnsi="Aptos" w:eastAsia="Aptos" w:cs="Aptos"/>
          <w:b w:val="0"/>
          <w:bCs w:val="0"/>
          <w:i w:val="0"/>
          <w:iCs w:val="0"/>
          <w:caps w:val="0"/>
          <w:smallCaps w:val="0"/>
          <w:noProof w:val="0"/>
          <w:color w:val="000000" w:themeColor="text1" w:themeTint="FF" w:themeShade="FF"/>
          <w:sz w:val="24"/>
          <w:szCs w:val="24"/>
          <w:lang w:val="en-GB"/>
        </w:rPr>
        <w:t xml:space="preserve">gold’s focus on the tangible, sensory qualities of </w:t>
      </w:r>
      <w:r w:rsidRPr="1851CA0B" w:rsidR="6CBB651E">
        <w:rPr>
          <w:rFonts w:ascii="Aptos" w:hAnsi="Aptos" w:eastAsia="Aptos" w:cs="Aptos"/>
          <w:b w:val="0"/>
          <w:bCs w:val="0"/>
          <w:i w:val="0"/>
          <w:iCs w:val="0"/>
          <w:caps w:val="0"/>
          <w:smallCaps w:val="0"/>
          <w:noProof w:val="0"/>
          <w:color w:val="000000" w:themeColor="text1" w:themeTint="FF" w:themeShade="FF"/>
          <w:sz w:val="24"/>
          <w:szCs w:val="24"/>
          <w:lang w:val="en-GB"/>
        </w:rPr>
        <w:t xml:space="preserve">materials </w:t>
      </w:r>
      <w:r w:rsidRPr="1851CA0B" w:rsidR="6CBB651E">
        <w:rPr>
          <w:rFonts w:ascii="Aptos" w:hAnsi="Aptos" w:eastAsia="Aptos" w:cs="Aptos"/>
          <w:b w:val="0"/>
          <w:bCs w:val="0"/>
          <w:i w:val="0"/>
          <w:iCs w:val="0"/>
          <w:caps w:val="0"/>
          <w:smallCaps w:val="0"/>
          <w:noProof w:val="0"/>
          <w:color w:val="000000" w:themeColor="text1" w:themeTint="FF" w:themeShade="FF"/>
          <w:sz w:val="24"/>
          <w:szCs w:val="24"/>
          <w:lang w:val="en-GB"/>
        </w:rPr>
        <w:t>overemphasises</w:t>
      </w:r>
      <w:r w:rsidRPr="1851CA0B" w:rsidR="6CBB651E">
        <w:rPr>
          <w:rFonts w:ascii="Aptos" w:hAnsi="Aptos" w:eastAsia="Aptos" w:cs="Aptos"/>
          <w:b w:val="0"/>
          <w:bCs w:val="0"/>
          <w:i w:val="0"/>
          <w:iCs w:val="0"/>
          <w:caps w:val="0"/>
          <w:smallCaps w:val="0"/>
          <w:noProof w:val="0"/>
          <w:color w:val="000000" w:themeColor="text1" w:themeTint="FF" w:themeShade="FF"/>
          <w:sz w:val="24"/>
          <w:szCs w:val="24"/>
          <w:lang w:val="en-GB"/>
        </w:rPr>
        <w:t xml:space="preserve"> the physical experience. The </w:t>
      </w:r>
      <w:r w:rsidRPr="1851CA0B" w:rsidR="11D566F0">
        <w:rPr>
          <w:rFonts w:ascii="Aptos" w:hAnsi="Aptos" w:eastAsia="Aptos" w:cs="Aptos"/>
          <w:b w:val="0"/>
          <w:bCs w:val="0"/>
          <w:i w:val="0"/>
          <w:iCs w:val="0"/>
          <w:caps w:val="0"/>
          <w:smallCaps w:val="0"/>
          <w:noProof w:val="0"/>
          <w:color w:val="000000" w:themeColor="text1" w:themeTint="FF" w:themeShade="FF"/>
          <w:sz w:val="24"/>
          <w:szCs w:val="24"/>
          <w:lang w:val="en-GB"/>
        </w:rPr>
        <w:t xml:space="preserve">focus </w:t>
      </w:r>
      <w:r w:rsidRPr="1851CA0B" w:rsidR="6CBB651E">
        <w:rPr>
          <w:rFonts w:ascii="Aptos" w:hAnsi="Aptos" w:eastAsia="Aptos" w:cs="Aptos"/>
          <w:b w:val="0"/>
          <w:bCs w:val="0"/>
          <w:i w:val="0"/>
          <w:iCs w:val="0"/>
          <w:caps w:val="0"/>
          <w:smallCaps w:val="0"/>
          <w:noProof w:val="0"/>
          <w:color w:val="000000" w:themeColor="text1" w:themeTint="FF" w:themeShade="FF"/>
          <w:sz w:val="24"/>
          <w:szCs w:val="24"/>
          <w:lang w:val="en-GB"/>
        </w:rPr>
        <w:t>on</w:t>
      </w:r>
      <w:r w:rsidRPr="1851CA0B" w:rsidR="1F532913">
        <w:rPr>
          <w:rFonts w:ascii="Aptos" w:hAnsi="Aptos" w:eastAsia="Aptos" w:cs="Aptos"/>
          <w:b w:val="0"/>
          <w:bCs w:val="0"/>
          <w:i w:val="0"/>
          <w:iCs w:val="0"/>
          <w:caps w:val="0"/>
          <w:smallCaps w:val="0"/>
          <w:noProof w:val="0"/>
          <w:color w:val="000000" w:themeColor="text1" w:themeTint="FF" w:themeShade="FF"/>
          <w:sz w:val="24"/>
          <w:szCs w:val="24"/>
          <w:lang w:val="en-GB"/>
        </w:rPr>
        <w:t xml:space="preserve"> physical interaction may downplay the importance of symbolic and cultural meanings that </w:t>
      </w:r>
      <w:r w:rsidRPr="1851CA0B" w:rsidR="1B9146C7">
        <w:rPr>
          <w:rFonts w:ascii="Aptos" w:hAnsi="Aptos" w:eastAsia="Aptos" w:cs="Aptos"/>
          <w:b w:val="0"/>
          <w:bCs w:val="0"/>
          <w:i w:val="0"/>
          <w:iCs w:val="0"/>
          <w:caps w:val="0"/>
          <w:smallCaps w:val="0"/>
          <w:noProof w:val="0"/>
          <w:color w:val="000000" w:themeColor="text1" w:themeTint="FF" w:themeShade="FF"/>
          <w:sz w:val="24"/>
          <w:szCs w:val="24"/>
          <w:lang w:val="en-GB"/>
        </w:rPr>
        <w:t>societies attach to objects. Material culture involves not only how objects are made, but also how they are interpreted, used, and valued within specific social contexts, and Ingold’s framework might underrepresent these symbolic dimensions. Despite this,</w:t>
      </w:r>
      <w:r w:rsidRPr="1851CA0B" w:rsidR="76E3550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76E35505">
        <w:rPr>
          <w:rFonts w:ascii="Aptos" w:hAnsi="Aptos" w:eastAsia="Aptos" w:cs="Aptos"/>
          <w:b w:val="0"/>
          <w:bCs w:val="0"/>
          <w:i w:val="0"/>
          <w:iCs w:val="0"/>
          <w:caps w:val="0"/>
          <w:smallCaps w:val="0"/>
          <w:noProof w:val="0"/>
          <w:color w:val="000000" w:themeColor="text1" w:themeTint="FF" w:themeShade="FF"/>
          <w:sz w:val="24"/>
          <w:szCs w:val="24"/>
          <w:lang w:val="en-GB"/>
        </w:rPr>
        <w:t>th</w:t>
      </w:r>
      <w:r w:rsidRPr="1851CA0B" w:rsidR="76E35505">
        <w:rPr>
          <w:rFonts w:ascii="Aptos" w:hAnsi="Aptos" w:eastAsia="Aptos" w:cs="Aptos"/>
          <w:b w:val="0"/>
          <w:bCs w:val="0"/>
          <w:i w:val="0"/>
          <w:iCs w:val="0"/>
          <w:caps w:val="0"/>
          <w:smallCaps w:val="0"/>
          <w:noProof w:val="0"/>
          <w:color w:val="000000" w:themeColor="text1" w:themeTint="FF" w:themeShade="FF"/>
          <w:sz w:val="24"/>
          <w:szCs w:val="24"/>
          <w:lang w:val="en-GB"/>
        </w:rPr>
        <w:t xml:space="preserve">e article succeeds in </w:t>
      </w:r>
      <w:r w:rsidRPr="1851CA0B" w:rsidR="13B12F48">
        <w:rPr>
          <w:rFonts w:ascii="Aptos" w:hAnsi="Aptos" w:eastAsia="Aptos" w:cs="Aptos"/>
          <w:b w:val="0"/>
          <w:bCs w:val="0"/>
          <w:i w:val="0"/>
          <w:iCs w:val="0"/>
          <w:caps w:val="0"/>
          <w:smallCaps w:val="0"/>
          <w:noProof w:val="0"/>
          <w:color w:val="000000" w:themeColor="text1" w:themeTint="FF" w:themeShade="FF"/>
          <w:sz w:val="24"/>
          <w:szCs w:val="24"/>
          <w:lang w:val="en-GB"/>
        </w:rPr>
        <w:t xml:space="preserve">reminding us of the often-overlooked experiential aspects in a field typically dominated by theoretical discourse. </w:t>
      </w:r>
    </w:p>
    <w:p w:rsidR="090487F6" w:rsidP="1851CA0B" w:rsidRDefault="090487F6" w14:paraId="23E15D2B" w14:textId="0CFB0CAB">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090487F6">
        <w:rPr>
          <w:rFonts w:ascii="Aptos" w:hAnsi="Aptos" w:eastAsia="Aptos" w:cs="Aptos"/>
          <w:b w:val="0"/>
          <w:bCs w:val="0"/>
          <w:i w:val="0"/>
          <w:iCs w:val="0"/>
          <w:caps w:val="0"/>
          <w:smallCaps w:val="0"/>
          <w:noProof w:val="0"/>
          <w:color w:val="000000" w:themeColor="text1" w:themeTint="FF" w:themeShade="FF"/>
          <w:sz w:val="24"/>
          <w:szCs w:val="24"/>
          <w:lang w:val="en-GB"/>
        </w:rPr>
        <w:t xml:space="preserve">Throughout the article, Ingold’s emphasis on the relationship between humans and materials serves as an important reminder of the agency and skill involved in crafting, shaping, and working with materials. By foregrounding these interactions, he highlights the essential role of human labour and creativity in giving life to materials, shifting the focus from abstract theorising to a more tangible, relatable perspective. In doing so, he not only celebrates the human element of material culture, but also reconnects the reader to the hands-on experiences and skills that define our interactions with the world – underscoring the active and meaningful relationships that people build with materials over time. His view of materials as active participants in the history of objects further enriches this perspective. By treating materials as entities that “grow, develop, and change” through interactions with humans, Ingold presents a model that captures the deeply interdependent relationship between humans and materials – </w:t>
      </w:r>
      <w:r w:rsidRPr="1851CA0B" w:rsidR="090487F6">
        <w:rPr>
          <w:rFonts w:ascii="Aptos" w:hAnsi="Aptos" w:eastAsia="Aptos" w:cs="Aptos"/>
          <w:b w:val="0"/>
          <w:bCs w:val="0"/>
          <w:i w:val="0"/>
          <w:iCs w:val="0"/>
          <w:caps w:val="0"/>
          <w:smallCaps w:val="0"/>
          <w:noProof w:val="0"/>
          <w:color w:val="000000" w:themeColor="text1" w:themeTint="FF" w:themeShade="FF"/>
          <w:sz w:val="24"/>
          <w:szCs w:val="24"/>
          <w:lang w:val="en-GB"/>
        </w:rPr>
        <w:t>demonstrating</w:t>
      </w:r>
      <w:r w:rsidRPr="1851CA0B" w:rsidR="090487F6">
        <w:rPr>
          <w:rFonts w:ascii="Aptos" w:hAnsi="Aptos" w:eastAsia="Aptos" w:cs="Aptos"/>
          <w:b w:val="0"/>
          <w:bCs w:val="0"/>
          <w:i w:val="0"/>
          <w:iCs w:val="0"/>
          <w:caps w:val="0"/>
          <w:smallCaps w:val="0"/>
          <w:noProof w:val="0"/>
          <w:color w:val="000000" w:themeColor="text1" w:themeTint="FF" w:themeShade="FF"/>
          <w:sz w:val="24"/>
          <w:szCs w:val="24"/>
          <w:lang w:val="en-GB"/>
        </w:rPr>
        <w:t xml:space="preserve"> the influence of the latter. This approach encourages a dynamic perspective in which objects are no longer seen as static entities, thus adding depth to our understanding of how materials and human activities evolve alongside one another.</w:t>
      </w:r>
    </w:p>
    <w:p w:rsidR="25473B61" w:rsidP="1851CA0B" w:rsidRDefault="25473B61" w14:paraId="5FFC1385" w14:textId="01C9DD0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25473B61">
        <w:rPr>
          <w:rFonts w:ascii="Aptos" w:hAnsi="Aptos" w:eastAsia="Aptos" w:cs="Aptos"/>
          <w:b w:val="0"/>
          <w:bCs w:val="0"/>
          <w:i w:val="0"/>
          <w:iCs w:val="0"/>
          <w:caps w:val="0"/>
          <w:smallCaps w:val="0"/>
          <w:noProof w:val="0"/>
          <w:color w:val="000000" w:themeColor="text1" w:themeTint="FF" w:themeShade="FF"/>
          <w:sz w:val="24"/>
          <w:szCs w:val="24"/>
          <w:lang w:val="en-GB"/>
        </w:rPr>
        <w:t xml:space="preserve">Ingold certainly </w:t>
      </w:r>
      <w:r w:rsidRPr="1851CA0B" w:rsidR="69A513CB">
        <w:rPr>
          <w:rFonts w:ascii="Aptos" w:hAnsi="Aptos" w:eastAsia="Aptos" w:cs="Aptos"/>
          <w:b w:val="0"/>
          <w:bCs w:val="0"/>
          <w:i w:val="0"/>
          <w:iCs w:val="0"/>
          <w:caps w:val="0"/>
          <w:smallCaps w:val="0"/>
          <w:noProof w:val="0"/>
          <w:color w:val="000000" w:themeColor="text1" w:themeTint="FF" w:themeShade="FF"/>
          <w:sz w:val="24"/>
          <w:szCs w:val="24"/>
          <w:lang w:val="en-GB"/>
        </w:rPr>
        <w:t xml:space="preserve">offers a valuable contribution to our understanding of materiality by emphasising the tangible, physical aspects of materials. However, </w:t>
      </w:r>
      <w:r w:rsidRPr="1851CA0B" w:rsidR="55308E28">
        <w:rPr>
          <w:rFonts w:ascii="Aptos" w:hAnsi="Aptos" w:eastAsia="Aptos" w:cs="Aptos"/>
          <w:b w:val="0"/>
          <w:bCs w:val="0"/>
          <w:i w:val="0"/>
          <w:iCs w:val="0"/>
          <w:caps w:val="0"/>
          <w:smallCaps w:val="0"/>
          <w:noProof w:val="0"/>
          <w:color w:val="000000" w:themeColor="text1" w:themeTint="FF" w:themeShade="FF"/>
          <w:sz w:val="24"/>
          <w:szCs w:val="24"/>
          <w:lang w:val="en-GB"/>
        </w:rPr>
        <w:t>w</w:t>
      </w:r>
      <w:r w:rsidRPr="1851CA0B" w:rsidR="69A513CB">
        <w:rPr>
          <w:rFonts w:ascii="Aptos" w:hAnsi="Aptos" w:eastAsia="Aptos" w:cs="Aptos"/>
          <w:b w:val="0"/>
          <w:bCs w:val="0"/>
          <w:i w:val="0"/>
          <w:iCs w:val="0"/>
          <w:caps w:val="0"/>
          <w:smallCaps w:val="0"/>
          <w:noProof w:val="0"/>
          <w:color w:val="000000" w:themeColor="text1" w:themeTint="FF" w:themeShade="FF"/>
          <w:sz w:val="24"/>
          <w:szCs w:val="24"/>
          <w:lang w:val="en-GB"/>
        </w:rPr>
        <w:t>hile Ingold aims to provide a more grounde</w:t>
      </w:r>
      <w:r w:rsidRPr="1851CA0B" w:rsidR="7CE8FED1">
        <w:rPr>
          <w:rFonts w:ascii="Aptos" w:hAnsi="Aptos" w:eastAsia="Aptos" w:cs="Aptos"/>
          <w:b w:val="0"/>
          <w:bCs w:val="0"/>
          <w:i w:val="0"/>
          <w:iCs w:val="0"/>
          <w:caps w:val="0"/>
          <w:smallCaps w:val="0"/>
          <w:noProof w:val="0"/>
          <w:color w:val="000000" w:themeColor="text1" w:themeTint="FF" w:themeShade="FF"/>
          <w:sz w:val="24"/>
          <w:szCs w:val="24"/>
          <w:lang w:val="en-GB"/>
        </w:rPr>
        <w:t xml:space="preserve">d perspective by avoiding abstract, jargon-heavy language, his treatment of symbolic or representational aspects of materiality can still feel </w:t>
      </w:r>
      <w:r w:rsidRPr="1851CA0B" w:rsidR="7CE8FED1">
        <w:rPr>
          <w:rFonts w:ascii="Aptos" w:hAnsi="Aptos" w:eastAsia="Aptos" w:cs="Aptos"/>
          <w:b w:val="0"/>
          <w:bCs w:val="0"/>
          <w:i w:val="0"/>
          <w:iCs w:val="0"/>
          <w:caps w:val="0"/>
          <w:smallCaps w:val="0"/>
          <w:noProof w:val="0"/>
          <w:color w:val="000000" w:themeColor="text1" w:themeTint="FF" w:themeShade="FF"/>
          <w:sz w:val="24"/>
          <w:szCs w:val="24"/>
          <w:lang w:val="en-GB"/>
        </w:rPr>
        <w:t>somewhat abstract</w:t>
      </w:r>
      <w:r w:rsidRPr="1851CA0B" w:rsidR="7CE8FED1">
        <w:rPr>
          <w:rFonts w:ascii="Aptos" w:hAnsi="Aptos" w:eastAsia="Aptos" w:cs="Aptos"/>
          <w:b w:val="0"/>
          <w:bCs w:val="0"/>
          <w:i w:val="0"/>
          <w:iCs w:val="0"/>
          <w:caps w:val="0"/>
          <w:smallCaps w:val="0"/>
          <w:noProof w:val="0"/>
          <w:color w:val="000000" w:themeColor="text1" w:themeTint="FF" w:themeShade="FF"/>
          <w:sz w:val="24"/>
          <w:szCs w:val="24"/>
          <w:lang w:val="en-GB"/>
        </w:rPr>
        <w:t xml:space="preserve">. This is particularly relevant when he employs concepts like sunlight, movement, and </w:t>
      </w:r>
      <w:r w:rsidRPr="1851CA0B" w:rsidR="7CE8FED1">
        <w:rPr>
          <w:rFonts w:ascii="Aptos" w:hAnsi="Aptos" w:eastAsia="Aptos" w:cs="Aptos"/>
          <w:b w:val="0"/>
          <w:bCs w:val="0"/>
          <w:i w:val="0"/>
          <w:iCs w:val="0"/>
          <w:caps w:val="0"/>
          <w:smallCaps w:val="0"/>
          <w:noProof w:val="0"/>
          <w:color w:val="000000" w:themeColor="text1" w:themeTint="FF" w:themeShade="FF"/>
          <w:sz w:val="24"/>
          <w:szCs w:val="24"/>
          <w:lang w:val="en-GB"/>
        </w:rPr>
        <w:t>perceptio</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n</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 xml:space="preserve"> to critique </w:t>
      </w:r>
      <w:r w:rsidRPr="1851CA0B" w:rsidR="78F4A45D">
        <w:rPr>
          <w:rFonts w:ascii="Aptos" w:hAnsi="Aptos" w:eastAsia="Aptos" w:cs="Aptos"/>
          <w:b w:val="0"/>
          <w:bCs w:val="0"/>
          <w:i w:val="0"/>
          <w:iCs w:val="0"/>
          <w:caps w:val="0"/>
          <w:smallCaps w:val="0"/>
          <w:noProof w:val="0"/>
          <w:color w:val="000000" w:themeColor="text1" w:themeTint="FF" w:themeShade="FF"/>
          <w:sz w:val="24"/>
          <w:szCs w:val="24"/>
          <w:lang w:val="en-GB"/>
        </w:rPr>
        <w:t xml:space="preserve">C. </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 xml:space="preserve">Gosden’s framework of the material world. </w:t>
      </w:r>
      <w:r w:rsidRPr="1851CA0B" w:rsidR="560FA8CE">
        <w:rPr>
          <w:rFonts w:ascii="Aptos" w:hAnsi="Aptos" w:eastAsia="Aptos" w:cs="Aptos"/>
          <w:b w:val="0"/>
          <w:bCs w:val="0"/>
          <w:i w:val="0"/>
          <w:iCs w:val="0"/>
          <w:caps w:val="0"/>
          <w:smallCaps w:val="0"/>
          <w:noProof w:val="0"/>
          <w:color w:val="000000" w:themeColor="text1" w:themeTint="FF" w:themeShade="FF"/>
          <w:sz w:val="24"/>
          <w:szCs w:val="24"/>
          <w:lang w:val="en-GB"/>
        </w:rPr>
        <w:t xml:space="preserve">This use of conceptual examples could weaken his argument as it may not clearly illustrate how his </w:t>
      </w:r>
      <w:r w:rsidRPr="1851CA0B" w:rsidR="3B38F4B8">
        <w:rPr>
          <w:rFonts w:ascii="Aptos" w:hAnsi="Aptos" w:eastAsia="Aptos" w:cs="Aptos"/>
          <w:b w:val="0"/>
          <w:bCs w:val="0"/>
          <w:i w:val="0"/>
          <w:iCs w:val="0"/>
          <w:caps w:val="0"/>
          <w:smallCaps w:val="0"/>
          <w:noProof w:val="0"/>
          <w:color w:val="000000" w:themeColor="text1" w:themeTint="FF" w:themeShade="FF"/>
          <w:sz w:val="24"/>
          <w:szCs w:val="24"/>
          <w:lang w:val="en-GB"/>
        </w:rPr>
        <w:t>focus</w:t>
      </w:r>
      <w:r w:rsidRPr="1851CA0B" w:rsidR="560FA8CE">
        <w:rPr>
          <w:rFonts w:ascii="Aptos" w:hAnsi="Aptos" w:eastAsia="Aptos" w:cs="Aptos"/>
          <w:b w:val="0"/>
          <w:bCs w:val="0"/>
          <w:i w:val="0"/>
          <w:iCs w:val="0"/>
          <w:caps w:val="0"/>
          <w:smallCaps w:val="0"/>
          <w:noProof w:val="0"/>
          <w:color w:val="000000" w:themeColor="text1" w:themeTint="FF" w:themeShade="FF"/>
          <w:sz w:val="24"/>
          <w:szCs w:val="24"/>
          <w:lang w:val="en-GB"/>
        </w:rPr>
        <w:t xml:space="preserve"> would apply to more conventional</w:t>
      </w:r>
      <w:r w:rsidRPr="1851CA0B" w:rsidR="4219AFD1">
        <w:rPr>
          <w:rFonts w:ascii="Aptos" w:hAnsi="Aptos" w:eastAsia="Aptos" w:cs="Aptos"/>
          <w:b w:val="0"/>
          <w:bCs w:val="0"/>
          <w:i w:val="0"/>
          <w:iCs w:val="0"/>
          <w:caps w:val="0"/>
          <w:smallCaps w:val="0"/>
          <w:noProof w:val="0"/>
          <w:color w:val="000000" w:themeColor="text1" w:themeTint="FF" w:themeShade="FF"/>
          <w:sz w:val="24"/>
          <w:szCs w:val="24"/>
          <w:lang w:val="en-GB"/>
        </w:rPr>
        <w:t xml:space="preserve"> concepts</w:t>
      </w:r>
      <w:r w:rsidRPr="1851CA0B" w:rsidR="214E902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4219AFD1">
        <w:rPr>
          <w:rFonts w:ascii="Aptos" w:hAnsi="Aptos" w:eastAsia="Aptos" w:cs="Aptos"/>
          <w:b w:val="0"/>
          <w:bCs w:val="0"/>
          <w:i w:val="0"/>
          <w:iCs w:val="0"/>
          <w:caps w:val="0"/>
          <w:smallCaps w:val="0"/>
          <w:noProof w:val="0"/>
          <w:color w:val="000000" w:themeColor="text1" w:themeTint="FF" w:themeShade="FF"/>
          <w:sz w:val="24"/>
          <w:szCs w:val="24"/>
          <w:lang w:val="en-GB"/>
        </w:rPr>
        <w:t>While o</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 xml:space="preserve">ne </w:t>
      </w:r>
      <w:r w:rsidRPr="1851CA0B" w:rsidR="08CBC268">
        <w:rPr>
          <w:rFonts w:ascii="Aptos" w:hAnsi="Aptos" w:eastAsia="Aptos" w:cs="Aptos"/>
          <w:b w:val="0"/>
          <w:bCs w:val="0"/>
          <w:i w:val="0"/>
          <w:iCs w:val="0"/>
          <w:caps w:val="0"/>
          <w:smallCaps w:val="0"/>
          <w:noProof w:val="0"/>
          <w:color w:val="000000" w:themeColor="text1" w:themeTint="FF" w:themeShade="FF"/>
          <w:sz w:val="24"/>
          <w:szCs w:val="24"/>
          <w:lang w:val="en-GB"/>
        </w:rPr>
        <w:t xml:space="preserve">could </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argue that this approach is intentional</w:t>
      </w:r>
      <w:r w:rsidRPr="1851CA0B" w:rsidR="2076B382">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 xml:space="preserve">as Ingold’s </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objective</w:t>
      </w:r>
      <w:r w:rsidRPr="1851CA0B" w:rsidR="7B77A2B3">
        <w:rPr>
          <w:rFonts w:ascii="Aptos" w:hAnsi="Aptos" w:eastAsia="Aptos" w:cs="Aptos"/>
          <w:b w:val="0"/>
          <w:bCs w:val="0"/>
          <w:i w:val="0"/>
          <w:iCs w:val="0"/>
          <w:caps w:val="0"/>
          <w:smallCaps w:val="0"/>
          <w:noProof w:val="0"/>
          <w:color w:val="000000" w:themeColor="text1" w:themeTint="FF" w:themeShade="FF"/>
          <w:sz w:val="24"/>
          <w:szCs w:val="24"/>
          <w:lang w:val="en-GB"/>
        </w:rPr>
        <w:t xml:space="preserve"> is to recentre the study of materiality on to the inherent importance of physical materials themselves</w:t>
      </w:r>
      <w:r w:rsidRPr="1851CA0B" w:rsidR="5BDEB05A">
        <w:rPr>
          <w:rFonts w:ascii="Aptos" w:hAnsi="Aptos" w:eastAsia="Aptos" w:cs="Aptos"/>
          <w:b w:val="0"/>
          <w:bCs w:val="0"/>
          <w:i w:val="0"/>
          <w:iCs w:val="0"/>
          <w:caps w:val="0"/>
          <w:smallCaps w:val="0"/>
          <w:noProof w:val="0"/>
          <w:color w:val="000000" w:themeColor="text1" w:themeTint="FF" w:themeShade="FF"/>
          <w:sz w:val="24"/>
          <w:szCs w:val="24"/>
          <w:lang w:val="en-GB"/>
        </w:rPr>
        <w:t>,</w:t>
      </w:r>
      <w:r w:rsidRPr="1851CA0B" w:rsidR="268A8CD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5BDEB05A">
        <w:rPr>
          <w:rFonts w:ascii="Aptos" w:hAnsi="Aptos" w:eastAsia="Aptos" w:cs="Aptos"/>
          <w:b w:val="0"/>
          <w:bCs w:val="0"/>
          <w:i w:val="0"/>
          <w:iCs w:val="0"/>
          <w:caps w:val="0"/>
          <w:smallCaps w:val="0"/>
          <w:noProof w:val="0"/>
          <w:color w:val="000000" w:themeColor="text1" w:themeTint="FF" w:themeShade="FF"/>
          <w:sz w:val="24"/>
          <w:szCs w:val="24"/>
          <w:lang w:val="en-GB"/>
        </w:rPr>
        <w:t>this fact alone does not reduce the level of</w:t>
      </w:r>
      <w:r w:rsidRPr="1851CA0B" w:rsidR="670F8990">
        <w:rPr>
          <w:rFonts w:ascii="Aptos" w:hAnsi="Aptos" w:eastAsia="Aptos" w:cs="Aptos"/>
          <w:b w:val="0"/>
          <w:bCs w:val="0"/>
          <w:i w:val="0"/>
          <w:iCs w:val="0"/>
          <w:caps w:val="0"/>
          <w:smallCaps w:val="0"/>
          <w:noProof w:val="0"/>
          <w:color w:val="000000" w:themeColor="text1" w:themeTint="FF" w:themeShade="FF"/>
          <w:sz w:val="24"/>
          <w:szCs w:val="24"/>
          <w:lang w:val="en-GB"/>
        </w:rPr>
        <w:t xml:space="preserve"> abstraction in his own critiques of materiality’s abstract nature.</w:t>
      </w:r>
      <w:r w:rsidRPr="1851CA0B" w:rsidR="670F899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68AA8751">
        <w:rPr>
          <w:rFonts w:ascii="Aptos" w:hAnsi="Aptos" w:eastAsia="Aptos" w:cs="Aptos"/>
          <w:b w:val="0"/>
          <w:bCs w:val="0"/>
          <w:i w:val="0"/>
          <w:iCs w:val="0"/>
          <w:caps w:val="0"/>
          <w:smallCaps w:val="0"/>
          <w:noProof w:val="0"/>
          <w:color w:val="000000" w:themeColor="text1" w:themeTint="FF" w:themeShade="FF"/>
          <w:sz w:val="24"/>
          <w:szCs w:val="24"/>
          <w:lang w:val="en-GB"/>
        </w:rPr>
        <w:t xml:space="preserve">This is further compounded by his use of inconsistent terminology: phrases such as “materials as active agents” can seem </w:t>
      </w:r>
      <w:r w:rsidRPr="1851CA0B" w:rsidR="68AA8751">
        <w:rPr>
          <w:rFonts w:ascii="Aptos" w:hAnsi="Aptos" w:eastAsia="Aptos" w:cs="Aptos"/>
          <w:b w:val="0"/>
          <w:bCs w:val="0"/>
          <w:i w:val="0"/>
          <w:iCs w:val="0"/>
          <w:caps w:val="0"/>
          <w:smallCaps w:val="0"/>
          <w:noProof w:val="0"/>
          <w:color w:val="000000" w:themeColor="text1" w:themeTint="FF" w:themeShade="FF"/>
          <w:sz w:val="24"/>
          <w:szCs w:val="24"/>
          <w:lang w:val="en-GB"/>
        </w:rPr>
        <w:t>somewhat ambiguous</w:t>
      </w:r>
      <w:r w:rsidRPr="1851CA0B" w:rsidR="68AA8751">
        <w:rPr>
          <w:rFonts w:ascii="Aptos" w:hAnsi="Aptos" w:eastAsia="Aptos" w:cs="Aptos"/>
          <w:b w:val="0"/>
          <w:bCs w:val="0"/>
          <w:i w:val="0"/>
          <w:iCs w:val="0"/>
          <w:caps w:val="0"/>
          <w:smallCaps w:val="0"/>
          <w:noProof w:val="0"/>
          <w:color w:val="000000" w:themeColor="text1" w:themeTint="FF" w:themeShade="FF"/>
          <w:sz w:val="24"/>
          <w:szCs w:val="24"/>
          <w:lang w:val="en-GB"/>
        </w:rPr>
        <w:t xml:space="preserve"> as they invite questions of what it means for a material to act independently of human intent. Such terminology </w:t>
      </w:r>
      <w:r w:rsidRPr="1851CA0B" w:rsidR="1BD71B4C">
        <w:rPr>
          <w:rFonts w:ascii="Aptos" w:hAnsi="Aptos" w:eastAsia="Aptos" w:cs="Aptos"/>
          <w:b w:val="0"/>
          <w:bCs w:val="0"/>
          <w:i w:val="0"/>
          <w:iCs w:val="0"/>
          <w:caps w:val="0"/>
          <w:smallCaps w:val="0"/>
          <w:noProof w:val="0"/>
          <w:color w:val="000000" w:themeColor="text1" w:themeTint="FF" w:themeShade="FF"/>
          <w:sz w:val="24"/>
          <w:szCs w:val="24"/>
          <w:lang w:val="en-GB"/>
        </w:rPr>
        <w:t xml:space="preserve">may result in his arguments becoming more abstract and thus less accessible. </w:t>
      </w:r>
    </w:p>
    <w:p w:rsidR="656A9A87" w:rsidP="1851CA0B" w:rsidRDefault="656A9A87" w14:paraId="57EF552F" w14:textId="2FD02F9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656A9A87">
        <w:rPr>
          <w:rFonts w:ascii="Aptos" w:hAnsi="Aptos" w:eastAsia="Aptos" w:cs="Aptos"/>
          <w:b w:val="0"/>
          <w:bCs w:val="0"/>
          <w:i w:val="0"/>
          <w:iCs w:val="0"/>
          <w:caps w:val="0"/>
          <w:smallCaps w:val="0"/>
          <w:noProof w:val="0"/>
          <w:color w:val="000000" w:themeColor="text1" w:themeTint="FF" w:themeShade="FF"/>
          <w:sz w:val="24"/>
          <w:szCs w:val="24"/>
          <w:lang w:val="en-GB"/>
        </w:rPr>
        <w:t xml:space="preserve">Many articles that discuss materiality tend to list or describe various approaches without providing much critique or in-depth evaluation. Ingold's article, however, is useful precisely because it offers a pointed </w:t>
      </w:r>
      <w:r w:rsidRPr="1851CA0B" w:rsidR="0B792C7B">
        <w:rPr>
          <w:rFonts w:ascii="Aptos" w:hAnsi="Aptos" w:eastAsia="Aptos" w:cs="Aptos"/>
          <w:b w:val="0"/>
          <w:bCs w:val="0"/>
          <w:i w:val="0"/>
          <w:iCs w:val="0"/>
          <w:caps w:val="0"/>
          <w:smallCaps w:val="0"/>
          <w:noProof w:val="0"/>
          <w:color w:val="000000" w:themeColor="text1" w:themeTint="FF" w:themeShade="FF"/>
          <w:sz w:val="24"/>
          <w:szCs w:val="24"/>
          <w:lang w:val="en-GB"/>
        </w:rPr>
        <w:t xml:space="preserve">critique. He directly addresses the issue of abstraction in the study of material culture, examining both the language used and subjects covered. Ingold argues that the term ‘materiality’ has become over abstract, </w:t>
      </w:r>
      <w:r w:rsidRPr="1851CA0B" w:rsidR="5DDF705E">
        <w:rPr>
          <w:rFonts w:ascii="Aptos" w:hAnsi="Aptos" w:eastAsia="Aptos" w:cs="Aptos"/>
          <w:b w:val="0"/>
          <w:bCs w:val="0"/>
          <w:i w:val="0"/>
          <w:iCs w:val="0"/>
          <w:caps w:val="0"/>
          <w:smallCaps w:val="0"/>
          <w:noProof w:val="0"/>
          <w:color w:val="000000" w:themeColor="text1" w:themeTint="FF" w:themeShade="FF"/>
          <w:sz w:val="24"/>
          <w:szCs w:val="24"/>
          <w:lang w:val="en-GB"/>
        </w:rPr>
        <w:t>detached</w:t>
      </w:r>
      <w:r w:rsidRPr="1851CA0B" w:rsidR="0B792C7B">
        <w:rPr>
          <w:rFonts w:ascii="Aptos" w:hAnsi="Aptos" w:eastAsia="Aptos" w:cs="Aptos"/>
          <w:b w:val="0"/>
          <w:bCs w:val="0"/>
          <w:i w:val="0"/>
          <w:iCs w:val="0"/>
          <w:caps w:val="0"/>
          <w:smallCaps w:val="0"/>
          <w:noProof w:val="0"/>
          <w:color w:val="000000" w:themeColor="text1" w:themeTint="FF" w:themeShade="FF"/>
          <w:sz w:val="24"/>
          <w:szCs w:val="24"/>
          <w:lang w:val="en-GB"/>
        </w:rPr>
        <w:t xml:space="preserve"> from </w:t>
      </w:r>
      <w:r w:rsidRPr="1851CA0B" w:rsidR="40533B24">
        <w:rPr>
          <w:rFonts w:ascii="Aptos" w:hAnsi="Aptos" w:eastAsia="Aptos" w:cs="Aptos"/>
          <w:b w:val="0"/>
          <w:bCs w:val="0"/>
          <w:i w:val="0"/>
          <w:iCs w:val="0"/>
          <w:caps w:val="0"/>
          <w:smallCaps w:val="0"/>
          <w:noProof w:val="0"/>
          <w:color w:val="000000" w:themeColor="text1" w:themeTint="FF" w:themeShade="FF"/>
          <w:sz w:val="24"/>
          <w:szCs w:val="24"/>
          <w:lang w:val="en-GB"/>
        </w:rPr>
        <w:t>the tangible qualities of materials, and calls for a reconsideration of how materials are categorised and understood within the wider field. This focused critique is particularly valuable for grounding the concept of materiality in real-world contexts, making i</w:t>
      </w:r>
      <w:r w:rsidRPr="1851CA0B" w:rsidR="1D2D93F2">
        <w:rPr>
          <w:rFonts w:ascii="Aptos" w:hAnsi="Aptos" w:eastAsia="Aptos" w:cs="Aptos"/>
          <w:b w:val="0"/>
          <w:bCs w:val="0"/>
          <w:i w:val="0"/>
          <w:iCs w:val="0"/>
          <w:caps w:val="0"/>
          <w:smallCaps w:val="0"/>
          <w:noProof w:val="0"/>
          <w:color w:val="000000" w:themeColor="text1" w:themeTint="FF" w:themeShade="FF"/>
          <w:sz w:val="24"/>
          <w:szCs w:val="24"/>
          <w:lang w:val="en-GB"/>
        </w:rPr>
        <w:t>t</w:t>
      </w:r>
      <w:r w:rsidRPr="1851CA0B" w:rsidR="40533B24">
        <w:rPr>
          <w:rFonts w:ascii="Aptos" w:hAnsi="Aptos" w:eastAsia="Aptos" w:cs="Aptos"/>
          <w:b w:val="0"/>
          <w:bCs w:val="0"/>
          <w:i w:val="0"/>
          <w:iCs w:val="0"/>
          <w:caps w:val="0"/>
          <w:smallCaps w:val="0"/>
          <w:noProof w:val="0"/>
          <w:color w:val="000000" w:themeColor="text1" w:themeTint="FF" w:themeShade="FF"/>
          <w:sz w:val="24"/>
          <w:szCs w:val="24"/>
          <w:lang w:val="en-GB"/>
        </w:rPr>
        <w:t xml:space="preserve"> more applicable and </w:t>
      </w:r>
      <w:r w:rsidRPr="1851CA0B" w:rsidR="3829B580">
        <w:rPr>
          <w:rFonts w:ascii="Aptos" w:hAnsi="Aptos" w:eastAsia="Aptos" w:cs="Aptos"/>
          <w:b w:val="0"/>
          <w:bCs w:val="0"/>
          <w:i w:val="0"/>
          <w:iCs w:val="0"/>
          <w:caps w:val="0"/>
          <w:smallCaps w:val="0"/>
          <w:noProof w:val="0"/>
          <w:color w:val="000000" w:themeColor="text1" w:themeTint="FF" w:themeShade="FF"/>
          <w:sz w:val="24"/>
          <w:szCs w:val="24"/>
          <w:lang w:val="en-GB"/>
        </w:rPr>
        <w:t>meaningful in the study of material culture</w:t>
      </w:r>
      <w:r w:rsidRPr="1851CA0B" w:rsidR="3F252A54">
        <w:rPr>
          <w:rFonts w:ascii="Aptos" w:hAnsi="Aptos" w:eastAsia="Aptos" w:cs="Aptos"/>
          <w:b w:val="0"/>
          <w:bCs w:val="0"/>
          <w:i w:val="0"/>
          <w:iCs w:val="0"/>
          <w:caps w:val="0"/>
          <w:smallCaps w:val="0"/>
          <w:noProof w:val="0"/>
          <w:color w:val="000000" w:themeColor="text1" w:themeTint="FF" w:themeShade="FF"/>
          <w:sz w:val="24"/>
          <w:szCs w:val="24"/>
          <w:lang w:val="en-GB"/>
        </w:rPr>
        <w:t>; however, in doing so, Ingold neglects the possibility of hybrid approaches. His</w:t>
      </w:r>
      <w:r w:rsidRPr="1851CA0B" w:rsidR="290E968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3F252A54">
        <w:rPr>
          <w:rFonts w:ascii="Aptos" w:hAnsi="Aptos" w:eastAsia="Aptos" w:cs="Aptos"/>
          <w:b w:val="0"/>
          <w:bCs w:val="0"/>
          <w:i w:val="0"/>
          <w:iCs w:val="0"/>
          <w:caps w:val="0"/>
          <w:smallCaps w:val="0"/>
          <w:noProof w:val="0"/>
          <w:color w:val="000000" w:themeColor="text1" w:themeTint="FF" w:themeShade="FF"/>
          <w:sz w:val="24"/>
          <w:szCs w:val="24"/>
          <w:lang w:val="en-GB"/>
        </w:rPr>
        <w:t xml:space="preserve">critique of the field suggests a stark divide between materiality as an abstract concept and his own approach to tangible materials, yet he does not fully explore the potential </w:t>
      </w:r>
      <w:r w:rsidRPr="1851CA0B" w:rsidR="4DC12049">
        <w:rPr>
          <w:rFonts w:ascii="Aptos" w:hAnsi="Aptos" w:eastAsia="Aptos" w:cs="Aptos"/>
          <w:b w:val="0"/>
          <w:bCs w:val="0"/>
          <w:i w:val="0"/>
          <w:iCs w:val="0"/>
          <w:caps w:val="0"/>
          <w:smallCaps w:val="0"/>
          <w:noProof w:val="0"/>
          <w:color w:val="000000" w:themeColor="text1" w:themeTint="FF" w:themeShade="FF"/>
          <w:sz w:val="24"/>
          <w:szCs w:val="24"/>
          <w:lang w:val="en-GB"/>
        </w:rPr>
        <w:t xml:space="preserve">for hybrid approaches. A more </w:t>
      </w:r>
      <w:r w:rsidRPr="1851CA0B" w:rsidR="793910E3">
        <w:rPr>
          <w:rFonts w:ascii="Aptos" w:hAnsi="Aptos" w:eastAsia="Aptos" w:cs="Aptos"/>
          <w:b w:val="0"/>
          <w:bCs w:val="0"/>
          <w:i w:val="0"/>
          <w:iCs w:val="0"/>
          <w:caps w:val="0"/>
          <w:smallCaps w:val="0"/>
          <w:noProof w:val="0"/>
          <w:color w:val="000000" w:themeColor="text1" w:themeTint="FF" w:themeShade="FF"/>
          <w:sz w:val="24"/>
          <w:szCs w:val="24"/>
          <w:lang w:val="en-GB"/>
        </w:rPr>
        <w:t xml:space="preserve">multi-directional </w:t>
      </w:r>
      <w:r w:rsidRPr="1851CA0B" w:rsidR="4DC12049">
        <w:rPr>
          <w:rFonts w:ascii="Aptos" w:hAnsi="Aptos" w:eastAsia="Aptos" w:cs="Aptos"/>
          <w:b w:val="0"/>
          <w:bCs w:val="0"/>
          <w:i w:val="0"/>
          <w:iCs w:val="0"/>
          <w:caps w:val="0"/>
          <w:smallCaps w:val="0"/>
          <w:noProof w:val="0"/>
          <w:color w:val="000000" w:themeColor="text1" w:themeTint="FF" w:themeShade="FF"/>
          <w:sz w:val="24"/>
          <w:szCs w:val="24"/>
          <w:lang w:val="en-GB"/>
        </w:rPr>
        <w:t>approach</w:t>
      </w:r>
      <w:r w:rsidRPr="1851CA0B" w:rsidR="6E1BD445">
        <w:rPr>
          <w:rFonts w:ascii="Aptos" w:hAnsi="Aptos" w:eastAsia="Aptos" w:cs="Aptos"/>
          <w:b w:val="0"/>
          <w:bCs w:val="0"/>
          <w:i w:val="0"/>
          <w:iCs w:val="0"/>
          <w:caps w:val="0"/>
          <w:smallCaps w:val="0"/>
          <w:noProof w:val="0"/>
          <w:color w:val="000000" w:themeColor="text1" w:themeTint="FF" w:themeShade="FF"/>
          <w:sz w:val="24"/>
          <w:szCs w:val="24"/>
          <w:lang w:val="en-GB"/>
        </w:rPr>
        <w:t xml:space="preserve"> beyond the anthropological field</w:t>
      </w:r>
      <w:r w:rsidRPr="1851CA0B" w:rsidR="4DC1204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851CA0B" w:rsidR="4DC12049">
        <w:rPr>
          <w:rFonts w:ascii="Aptos" w:hAnsi="Aptos" w:eastAsia="Aptos" w:cs="Aptos"/>
          <w:b w:val="0"/>
          <w:bCs w:val="0"/>
          <w:i w:val="0"/>
          <w:iCs w:val="0"/>
          <w:caps w:val="0"/>
          <w:smallCaps w:val="0"/>
          <w:noProof w:val="0"/>
          <w:color w:val="000000" w:themeColor="text1" w:themeTint="FF" w:themeShade="FF"/>
          <w:sz w:val="24"/>
          <w:szCs w:val="24"/>
          <w:lang w:val="en-GB"/>
        </w:rPr>
        <w:t xml:space="preserve">could integrate the symbolic, interpretive aspects of materiality with an </w:t>
      </w:r>
      <w:r w:rsidRPr="1851CA0B" w:rsidR="4CA2BA5F">
        <w:rPr>
          <w:rFonts w:ascii="Aptos" w:hAnsi="Aptos" w:eastAsia="Aptos" w:cs="Aptos"/>
          <w:b w:val="0"/>
          <w:bCs w:val="0"/>
          <w:i w:val="0"/>
          <w:iCs w:val="0"/>
          <w:caps w:val="0"/>
          <w:smallCaps w:val="0"/>
          <w:noProof w:val="0"/>
          <w:color w:val="000000" w:themeColor="text1" w:themeTint="FF" w:themeShade="FF"/>
          <w:sz w:val="24"/>
          <w:szCs w:val="24"/>
          <w:lang w:val="en-GB"/>
        </w:rPr>
        <w:t>appreciation for the sensory and practical engagement with materials. This exclusion can make his critique feel overly polemical, as if he does not acknowledge the complexities, nor necessities, of interdisciplinary work within ma</w:t>
      </w:r>
      <w:r w:rsidRPr="1851CA0B" w:rsidR="592E5312">
        <w:rPr>
          <w:rFonts w:ascii="Aptos" w:hAnsi="Aptos" w:eastAsia="Aptos" w:cs="Aptos"/>
          <w:b w:val="0"/>
          <w:bCs w:val="0"/>
          <w:i w:val="0"/>
          <w:iCs w:val="0"/>
          <w:caps w:val="0"/>
          <w:smallCaps w:val="0"/>
          <w:noProof w:val="0"/>
          <w:color w:val="000000" w:themeColor="text1" w:themeTint="FF" w:themeShade="FF"/>
          <w:sz w:val="24"/>
          <w:szCs w:val="24"/>
          <w:lang w:val="en-GB"/>
        </w:rPr>
        <w:t xml:space="preserve">terial culture studies. </w:t>
      </w:r>
    </w:p>
    <w:p w:rsidR="792F3958" w:rsidP="1851CA0B" w:rsidRDefault="792F3958" w14:paraId="58107EA9" w14:textId="362B9AFF">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1851CA0B" w:rsidR="792F3958">
        <w:rPr>
          <w:rFonts w:ascii="Aptos" w:hAnsi="Aptos" w:eastAsia="Aptos" w:cs="Aptos"/>
          <w:b w:val="0"/>
          <w:bCs w:val="0"/>
          <w:i w:val="0"/>
          <w:iCs w:val="0"/>
          <w:caps w:val="0"/>
          <w:smallCaps w:val="0"/>
          <w:noProof w:val="0"/>
          <w:color w:val="000000" w:themeColor="text1" w:themeTint="FF" w:themeShade="FF"/>
          <w:sz w:val="24"/>
          <w:szCs w:val="24"/>
          <w:lang w:val="en-GB"/>
        </w:rPr>
        <w:t xml:space="preserve">Overall, Ingold’s article fundamentally challenges the conventional notion of materiality, which often treats materials as static, detached, and passive entities lacking intrinsic meaning in their raw forms. Ingold offers a fresh perspective on </w:t>
      </w:r>
      <w:r w:rsidRPr="1851CA0B" w:rsidR="0A7162ED">
        <w:rPr>
          <w:rFonts w:ascii="Aptos" w:hAnsi="Aptos" w:eastAsia="Aptos" w:cs="Aptos"/>
          <w:b w:val="0"/>
          <w:bCs w:val="0"/>
          <w:i w:val="0"/>
          <w:iCs w:val="0"/>
          <w:caps w:val="0"/>
          <w:smallCaps w:val="0"/>
          <w:noProof w:val="0"/>
          <w:color w:val="000000" w:themeColor="text1" w:themeTint="FF" w:themeShade="FF"/>
          <w:sz w:val="24"/>
          <w:szCs w:val="24"/>
          <w:lang w:val="en-GB"/>
        </w:rPr>
        <w:t xml:space="preserve">studying materials as dynamic agents that actively interact with and shape human life. His discussion of materiality and material relations offers a more grounded approach and provides a valuable counterpoint to </w:t>
      </w:r>
      <w:r w:rsidRPr="1851CA0B" w:rsidR="678B1F73">
        <w:rPr>
          <w:rFonts w:ascii="Aptos" w:hAnsi="Aptos" w:eastAsia="Aptos" w:cs="Aptos"/>
          <w:b w:val="0"/>
          <w:bCs w:val="0"/>
          <w:i w:val="0"/>
          <w:iCs w:val="0"/>
          <w:caps w:val="0"/>
          <w:smallCaps w:val="0"/>
          <w:noProof w:val="0"/>
          <w:color w:val="000000" w:themeColor="text1" w:themeTint="FF" w:themeShade="FF"/>
          <w:sz w:val="24"/>
          <w:szCs w:val="24"/>
          <w:lang w:val="en-GB"/>
        </w:rPr>
        <w:t xml:space="preserve">the existing symbolic and interpretive frameworks. This perspective not only enriches our understanding of materials themselves, but also deepens the study of how they can </w:t>
      </w:r>
      <w:r w:rsidRPr="1851CA0B" w:rsidR="678B1F73">
        <w:rPr>
          <w:rFonts w:ascii="Aptos" w:hAnsi="Aptos" w:eastAsia="Aptos" w:cs="Aptos"/>
          <w:b w:val="0"/>
          <w:bCs w:val="0"/>
          <w:i w:val="0"/>
          <w:iCs w:val="0"/>
          <w:caps w:val="0"/>
          <w:smallCaps w:val="0"/>
          <w:noProof w:val="0"/>
          <w:color w:val="000000" w:themeColor="text1" w:themeTint="FF" w:themeShade="FF"/>
          <w:sz w:val="24"/>
          <w:szCs w:val="24"/>
          <w:lang w:val="en-GB"/>
        </w:rPr>
        <w:t>participate</w:t>
      </w:r>
      <w:r w:rsidRPr="1851CA0B" w:rsidR="678B1F73">
        <w:rPr>
          <w:rFonts w:ascii="Aptos" w:hAnsi="Aptos" w:eastAsia="Aptos" w:cs="Aptos"/>
          <w:b w:val="0"/>
          <w:bCs w:val="0"/>
          <w:i w:val="0"/>
          <w:iCs w:val="0"/>
          <w:caps w:val="0"/>
          <w:smallCaps w:val="0"/>
          <w:noProof w:val="0"/>
          <w:color w:val="000000" w:themeColor="text1" w:themeTint="FF" w:themeShade="FF"/>
          <w:sz w:val="24"/>
          <w:szCs w:val="24"/>
          <w:lang w:val="en-GB"/>
        </w:rPr>
        <w:t xml:space="preserve"> in general human experience and culture. </w:t>
      </w:r>
    </w:p>
    <w:p w:rsidR="1851CA0B" w:rsidP="1851CA0B" w:rsidRDefault="1851CA0B" w14:paraId="648AC8CA" w14:textId="54C001C2">
      <w:pPr>
        <w:pStyle w:val="Normal"/>
        <w:ind w:left="0"/>
        <w:rPr>
          <w:rFonts w:ascii="Aptos" w:hAnsi="Aptos" w:eastAsia="Aptos" w:cs="Aptos"/>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headerReference w:type="default" r:id="R5155dbc51feb4c52"/>
      <w:footerReference w:type="default" r:id="R41c4eb5409bf4a5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93AE74" w:rsidTr="4F93AE74" w14:paraId="03C15D7E">
      <w:trPr>
        <w:trHeight w:val="300"/>
      </w:trPr>
      <w:tc>
        <w:tcPr>
          <w:tcW w:w="3120" w:type="dxa"/>
          <w:tcMar/>
        </w:tcPr>
        <w:p w:rsidR="4F93AE74" w:rsidP="4F93AE74" w:rsidRDefault="4F93AE74" w14:paraId="325D2EAC" w14:textId="663804AF">
          <w:pPr>
            <w:pStyle w:val="Header"/>
            <w:bidi w:val="0"/>
            <w:ind w:left="-115"/>
            <w:jc w:val="left"/>
          </w:pPr>
        </w:p>
      </w:tc>
      <w:tc>
        <w:tcPr>
          <w:tcW w:w="3120" w:type="dxa"/>
          <w:tcMar/>
        </w:tcPr>
        <w:p w:rsidR="4F93AE74" w:rsidP="4F93AE74" w:rsidRDefault="4F93AE74" w14:paraId="52381357" w14:textId="3EA69DE6">
          <w:pPr>
            <w:pStyle w:val="Header"/>
            <w:bidi w:val="0"/>
            <w:jc w:val="center"/>
          </w:pPr>
        </w:p>
      </w:tc>
      <w:tc>
        <w:tcPr>
          <w:tcW w:w="3120" w:type="dxa"/>
          <w:tcMar/>
        </w:tcPr>
        <w:p w:rsidR="4F93AE74" w:rsidP="4F93AE74" w:rsidRDefault="4F93AE74" w14:paraId="06A6C4CD" w14:textId="5F6F6E10">
          <w:pPr>
            <w:pStyle w:val="Header"/>
            <w:bidi w:val="0"/>
            <w:ind w:right="-115"/>
            <w:jc w:val="right"/>
          </w:pPr>
        </w:p>
      </w:tc>
    </w:tr>
  </w:tbl>
  <w:p w:rsidR="4F93AE74" w:rsidP="4F93AE74" w:rsidRDefault="4F93AE74" w14:paraId="2550BB6C" w14:textId="00598AD6">
    <w:pPr>
      <w:pStyle w:val="Footer"/>
      <w:bidi w:val="0"/>
    </w:pPr>
  </w:p>
</w:ftr>
</file>

<file path=word/header.xml><?xml version="1.0" encoding="utf-8"?>
<w:hdr xmlns:w14="http://schemas.microsoft.com/office/word/2010/wordml" xmlns:w="http://schemas.openxmlformats.org/wordprocessingml/2006/main">
  <w:p w:rsidR="4F93AE74" w:rsidP="4F93AE74" w:rsidRDefault="4F93AE74" w14:paraId="010D2F8A" w14:textId="5A98ACBA">
    <w:pPr>
      <w:pStyle w:val="Header"/>
      <w:bidi w:val="0"/>
    </w:pPr>
  </w:p>
</w:hdr>
</file>

<file path=word/intelligence2.xml><?xml version="1.0" encoding="utf-8"?>
<int2:intelligence xmlns:int2="http://schemas.microsoft.com/office/intelligence/2020/intelligence">
  <int2:observations>
    <int2:bookmark int2:bookmarkName="_Int_g57EzIzC" int2:invalidationBookmarkName="" int2:hashCode="gSWUoWjUqphieM" int2:id="YrBpyZQ3">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70d82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bbe8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2f99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fb7a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3E4952"/>
    <w:rsid w:val="0053EF4E"/>
    <w:rsid w:val="00596480"/>
    <w:rsid w:val="00C6FD97"/>
    <w:rsid w:val="00D6EEB7"/>
    <w:rsid w:val="01A65CD4"/>
    <w:rsid w:val="01C0DD98"/>
    <w:rsid w:val="0298DCD0"/>
    <w:rsid w:val="02C195C6"/>
    <w:rsid w:val="02C40ADB"/>
    <w:rsid w:val="02D0FF4E"/>
    <w:rsid w:val="02D3EABB"/>
    <w:rsid w:val="02DA9CC8"/>
    <w:rsid w:val="03BDEA5F"/>
    <w:rsid w:val="03E1DB95"/>
    <w:rsid w:val="03E8CAF5"/>
    <w:rsid w:val="043A5028"/>
    <w:rsid w:val="04C94901"/>
    <w:rsid w:val="04DFC73B"/>
    <w:rsid w:val="04E519E7"/>
    <w:rsid w:val="057132A3"/>
    <w:rsid w:val="05BE91F1"/>
    <w:rsid w:val="05D7696C"/>
    <w:rsid w:val="06BE2987"/>
    <w:rsid w:val="06CCEC39"/>
    <w:rsid w:val="0808AAB9"/>
    <w:rsid w:val="08739B3A"/>
    <w:rsid w:val="0896DBCD"/>
    <w:rsid w:val="08CBC268"/>
    <w:rsid w:val="090487F6"/>
    <w:rsid w:val="09C85067"/>
    <w:rsid w:val="0A063E9F"/>
    <w:rsid w:val="0A714F73"/>
    <w:rsid w:val="0A7162ED"/>
    <w:rsid w:val="0A77592B"/>
    <w:rsid w:val="0B125B24"/>
    <w:rsid w:val="0B63AB92"/>
    <w:rsid w:val="0B792C7B"/>
    <w:rsid w:val="0B7BF4B4"/>
    <w:rsid w:val="0CA267C6"/>
    <w:rsid w:val="0CA659D5"/>
    <w:rsid w:val="0CC32937"/>
    <w:rsid w:val="0CE586DB"/>
    <w:rsid w:val="0D2B65FC"/>
    <w:rsid w:val="0E88F6C3"/>
    <w:rsid w:val="0EDE4258"/>
    <w:rsid w:val="0EFA52D1"/>
    <w:rsid w:val="0F3342A8"/>
    <w:rsid w:val="0FA8661C"/>
    <w:rsid w:val="0FBA65E6"/>
    <w:rsid w:val="1007D37B"/>
    <w:rsid w:val="10CA59F4"/>
    <w:rsid w:val="10E2D757"/>
    <w:rsid w:val="1123FF57"/>
    <w:rsid w:val="11693930"/>
    <w:rsid w:val="11D566F0"/>
    <w:rsid w:val="1279952C"/>
    <w:rsid w:val="128E12CA"/>
    <w:rsid w:val="12DCA4FC"/>
    <w:rsid w:val="12EE122B"/>
    <w:rsid w:val="12F07758"/>
    <w:rsid w:val="13218128"/>
    <w:rsid w:val="13B12F48"/>
    <w:rsid w:val="142B0815"/>
    <w:rsid w:val="148DE0B9"/>
    <w:rsid w:val="14D2722A"/>
    <w:rsid w:val="154755F1"/>
    <w:rsid w:val="162E3E3A"/>
    <w:rsid w:val="169F2995"/>
    <w:rsid w:val="16CB1C09"/>
    <w:rsid w:val="17004EC1"/>
    <w:rsid w:val="17343EDE"/>
    <w:rsid w:val="17737232"/>
    <w:rsid w:val="17A139AA"/>
    <w:rsid w:val="1851CA0B"/>
    <w:rsid w:val="18A19A72"/>
    <w:rsid w:val="1947D18E"/>
    <w:rsid w:val="1A5607E7"/>
    <w:rsid w:val="1B44D758"/>
    <w:rsid w:val="1B9146C7"/>
    <w:rsid w:val="1BD2BAAB"/>
    <w:rsid w:val="1BD71B4C"/>
    <w:rsid w:val="1CD1C7EF"/>
    <w:rsid w:val="1D2D93F2"/>
    <w:rsid w:val="1E794BC2"/>
    <w:rsid w:val="1EF7B2A1"/>
    <w:rsid w:val="1F532913"/>
    <w:rsid w:val="1F8060C1"/>
    <w:rsid w:val="1FA1074A"/>
    <w:rsid w:val="203CEC5F"/>
    <w:rsid w:val="2076B382"/>
    <w:rsid w:val="214E902C"/>
    <w:rsid w:val="21668F2F"/>
    <w:rsid w:val="21B0B3F6"/>
    <w:rsid w:val="21E83D4F"/>
    <w:rsid w:val="221B7DA5"/>
    <w:rsid w:val="225A714F"/>
    <w:rsid w:val="2285C210"/>
    <w:rsid w:val="23061B5A"/>
    <w:rsid w:val="23DCEE83"/>
    <w:rsid w:val="23E287A2"/>
    <w:rsid w:val="242C0978"/>
    <w:rsid w:val="24A29652"/>
    <w:rsid w:val="25337DDA"/>
    <w:rsid w:val="25473B61"/>
    <w:rsid w:val="255D542E"/>
    <w:rsid w:val="257F7679"/>
    <w:rsid w:val="25955E2F"/>
    <w:rsid w:val="25CEECE5"/>
    <w:rsid w:val="268A8CD0"/>
    <w:rsid w:val="26A9BACA"/>
    <w:rsid w:val="26B1AB23"/>
    <w:rsid w:val="26D2DA6E"/>
    <w:rsid w:val="26E50C73"/>
    <w:rsid w:val="26FF7A67"/>
    <w:rsid w:val="27815A24"/>
    <w:rsid w:val="285C79B0"/>
    <w:rsid w:val="2882F6D5"/>
    <w:rsid w:val="2895831A"/>
    <w:rsid w:val="28FA856C"/>
    <w:rsid w:val="290E968D"/>
    <w:rsid w:val="2949E38F"/>
    <w:rsid w:val="294E18FB"/>
    <w:rsid w:val="296575BA"/>
    <w:rsid w:val="29C291F1"/>
    <w:rsid w:val="2A18D700"/>
    <w:rsid w:val="2A783A62"/>
    <w:rsid w:val="2A78AED6"/>
    <w:rsid w:val="2A8E6AC5"/>
    <w:rsid w:val="2A98A108"/>
    <w:rsid w:val="2ABEC08D"/>
    <w:rsid w:val="2AF0BE75"/>
    <w:rsid w:val="2AF676D9"/>
    <w:rsid w:val="2B0E58BC"/>
    <w:rsid w:val="2C0E8897"/>
    <w:rsid w:val="2CFAD014"/>
    <w:rsid w:val="2D17F639"/>
    <w:rsid w:val="2D7A32C8"/>
    <w:rsid w:val="2DF7B8F4"/>
    <w:rsid w:val="2E74393F"/>
    <w:rsid w:val="2E7E1686"/>
    <w:rsid w:val="30535FD4"/>
    <w:rsid w:val="30860B05"/>
    <w:rsid w:val="309D06D2"/>
    <w:rsid w:val="312EE9CC"/>
    <w:rsid w:val="3182370B"/>
    <w:rsid w:val="31A99C37"/>
    <w:rsid w:val="31B1D866"/>
    <w:rsid w:val="3252572D"/>
    <w:rsid w:val="32F7E3DA"/>
    <w:rsid w:val="32F88FCE"/>
    <w:rsid w:val="333D8B11"/>
    <w:rsid w:val="35E64E49"/>
    <w:rsid w:val="363C1E12"/>
    <w:rsid w:val="36647DF2"/>
    <w:rsid w:val="36C42966"/>
    <w:rsid w:val="373ED6E6"/>
    <w:rsid w:val="37586A77"/>
    <w:rsid w:val="376337B3"/>
    <w:rsid w:val="37BC7B64"/>
    <w:rsid w:val="37DF57DF"/>
    <w:rsid w:val="37FED509"/>
    <w:rsid w:val="3829B580"/>
    <w:rsid w:val="38CCA6B7"/>
    <w:rsid w:val="397BCA84"/>
    <w:rsid w:val="39AF4E80"/>
    <w:rsid w:val="3B38F4B8"/>
    <w:rsid w:val="3B8D057B"/>
    <w:rsid w:val="3BA7F400"/>
    <w:rsid w:val="3BBD539A"/>
    <w:rsid w:val="3BEB53C7"/>
    <w:rsid w:val="3C4E457F"/>
    <w:rsid w:val="3CE1E8AB"/>
    <w:rsid w:val="3D7F54C7"/>
    <w:rsid w:val="3DDB0207"/>
    <w:rsid w:val="3E20FA4F"/>
    <w:rsid w:val="3F252A54"/>
    <w:rsid w:val="3F3778D9"/>
    <w:rsid w:val="3FF90D64"/>
    <w:rsid w:val="404B88F5"/>
    <w:rsid w:val="40533B24"/>
    <w:rsid w:val="40FA16D1"/>
    <w:rsid w:val="4115DBDF"/>
    <w:rsid w:val="413F0741"/>
    <w:rsid w:val="417C9F72"/>
    <w:rsid w:val="42183471"/>
    <w:rsid w:val="4219AFD1"/>
    <w:rsid w:val="4236CD01"/>
    <w:rsid w:val="4259D19D"/>
    <w:rsid w:val="42BE5B55"/>
    <w:rsid w:val="430C565B"/>
    <w:rsid w:val="4313FC78"/>
    <w:rsid w:val="43FC1EB4"/>
    <w:rsid w:val="441F8565"/>
    <w:rsid w:val="4569B9B3"/>
    <w:rsid w:val="463D816E"/>
    <w:rsid w:val="465025AC"/>
    <w:rsid w:val="46B6F332"/>
    <w:rsid w:val="48354F5E"/>
    <w:rsid w:val="4863A6EA"/>
    <w:rsid w:val="494800B5"/>
    <w:rsid w:val="49A3CCF2"/>
    <w:rsid w:val="4A283F0F"/>
    <w:rsid w:val="4ACA2099"/>
    <w:rsid w:val="4B5513F1"/>
    <w:rsid w:val="4C00D02E"/>
    <w:rsid w:val="4C1AA7F1"/>
    <w:rsid w:val="4CA2BA5F"/>
    <w:rsid w:val="4CCFE19E"/>
    <w:rsid w:val="4CDD150E"/>
    <w:rsid w:val="4D8AF0EC"/>
    <w:rsid w:val="4DC12049"/>
    <w:rsid w:val="4E4CB150"/>
    <w:rsid w:val="4F53D397"/>
    <w:rsid w:val="4F93AE74"/>
    <w:rsid w:val="4F997CE3"/>
    <w:rsid w:val="4FD38D7C"/>
    <w:rsid w:val="4FF7B127"/>
    <w:rsid w:val="4FFA4AF5"/>
    <w:rsid w:val="5015EDB6"/>
    <w:rsid w:val="5080F1E9"/>
    <w:rsid w:val="50B6E555"/>
    <w:rsid w:val="51FCEBD1"/>
    <w:rsid w:val="5222F8C9"/>
    <w:rsid w:val="52795673"/>
    <w:rsid w:val="52A6A3C7"/>
    <w:rsid w:val="52F9DAFF"/>
    <w:rsid w:val="52FF8279"/>
    <w:rsid w:val="532FA88D"/>
    <w:rsid w:val="54222947"/>
    <w:rsid w:val="54460247"/>
    <w:rsid w:val="549999F0"/>
    <w:rsid w:val="551548B9"/>
    <w:rsid w:val="55308E28"/>
    <w:rsid w:val="554BEF0E"/>
    <w:rsid w:val="558DA6FB"/>
    <w:rsid w:val="55D51BDC"/>
    <w:rsid w:val="5606FA8C"/>
    <w:rsid w:val="560FA8CE"/>
    <w:rsid w:val="56F3B137"/>
    <w:rsid w:val="571A7AD9"/>
    <w:rsid w:val="572A9BFA"/>
    <w:rsid w:val="577FCFF0"/>
    <w:rsid w:val="57BF6B9F"/>
    <w:rsid w:val="57D558D8"/>
    <w:rsid w:val="57E4C7CC"/>
    <w:rsid w:val="5851402D"/>
    <w:rsid w:val="58A4160E"/>
    <w:rsid w:val="58B65A68"/>
    <w:rsid w:val="58C788EF"/>
    <w:rsid w:val="592E5312"/>
    <w:rsid w:val="59E82619"/>
    <w:rsid w:val="5A00CE6E"/>
    <w:rsid w:val="5AB9E1A8"/>
    <w:rsid w:val="5ACBB70B"/>
    <w:rsid w:val="5ACCFE64"/>
    <w:rsid w:val="5B0279D7"/>
    <w:rsid w:val="5BA00501"/>
    <w:rsid w:val="5BCA6AA1"/>
    <w:rsid w:val="5BDEB05A"/>
    <w:rsid w:val="5C3335F0"/>
    <w:rsid w:val="5C4020FB"/>
    <w:rsid w:val="5CA01EDA"/>
    <w:rsid w:val="5D02FDB1"/>
    <w:rsid w:val="5D86BDA8"/>
    <w:rsid w:val="5D9ABB00"/>
    <w:rsid w:val="5DDF705E"/>
    <w:rsid w:val="5E2C279C"/>
    <w:rsid w:val="5EF66D26"/>
    <w:rsid w:val="5F0CB227"/>
    <w:rsid w:val="5F4E18B6"/>
    <w:rsid w:val="5F668148"/>
    <w:rsid w:val="60771D6C"/>
    <w:rsid w:val="607AADA5"/>
    <w:rsid w:val="60B00357"/>
    <w:rsid w:val="60E6EFC9"/>
    <w:rsid w:val="60F71AFF"/>
    <w:rsid w:val="61A17029"/>
    <w:rsid w:val="6269B551"/>
    <w:rsid w:val="62E4EA80"/>
    <w:rsid w:val="634A56E6"/>
    <w:rsid w:val="635F8B14"/>
    <w:rsid w:val="6470A0D5"/>
    <w:rsid w:val="65023B13"/>
    <w:rsid w:val="656A9A87"/>
    <w:rsid w:val="659C7097"/>
    <w:rsid w:val="66C826AF"/>
    <w:rsid w:val="66D4948F"/>
    <w:rsid w:val="66E9C62A"/>
    <w:rsid w:val="670F8990"/>
    <w:rsid w:val="6720848D"/>
    <w:rsid w:val="67371126"/>
    <w:rsid w:val="678B1F73"/>
    <w:rsid w:val="679B37FF"/>
    <w:rsid w:val="67BC4607"/>
    <w:rsid w:val="683B99E5"/>
    <w:rsid w:val="687B4EF6"/>
    <w:rsid w:val="68AA8751"/>
    <w:rsid w:val="68BAF8CC"/>
    <w:rsid w:val="68D68D8D"/>
    <w:rsid w:val="6904DBAB"/>
    <w:rsid w:val="691E753C"/>
    <w:rsid w:val="693914D4"/>
    <w:rsid w:val="695EC5AA"/>
    <w:rsid w:val="696AA529"/>
    <w:rsid w:val="6973A7D1"/>
    <w:rsid w:val="69A513CB"/>
    <w:rsid w:val="6A086FA9"/>
    <w:rsid w:val="6A7DB969"/>
    <w:rsid w:val="6AF86F14"/>
    <w:rsid w:val="6B412323"/>
    <w:rsid w:val="6B7D71B3"/>
    <w:rsid w:val="6B82FE1E"/>
    <w:rsid w:val="6B8C1DD6"/>
    <w:rsid w:val="6BDB25A8"/>
    <w:rsid w:val="6BE242D1"/>
    <w:rsid w:val="6BE9D704"/>
    <w:rsid w:val="6C998741"/>
    <w:rsid w:val="6CBB651E"/>
    <w:rsid w:val="6CD4A557"/>
    <w:rsid w:val="6D387D5C"/>
    <w:rsid w:val="6D43F981"/>
    <w:rsid w:val="6DD699DC"/>
    <w:rsid w:val="6E11974B"/>
    <w:rsid w:val="6E1BD445"/>
    <w:rsid w:val="6F5D19F6"/>
    <w:rsid w:val="6F6F835C"/>
    <w:rsid w:val="6FB278FB"/>
    <w:rsid w:val="6FCC2208"/>
    <w:rsid w:val="6FD2F5A8"/>
    <w:rsid w:val="7020BB4F"/>
    <w:rsid w:val="704F5D82"/>
    <w:rsid w:val="70725AEF"/>
    <w:rsid w:val="70BCECD5"/>
    <w:rsid w:val="71905294"/>
    <w:rsid w:val="71E6F449"/>
    <w:rsid w:val="7269B391"/>
    <w:rsid w:val="7323D8CE"/>
    <w:rsid w:val="7343E42E"/>
    <w:rsid w:val="7382122B"/>
    <w:rsid w:val="738B5E54"/>
    <w:rsid w:val="739E0EF6"/>
    <w:rsid w:val="73BF9BE0"/>
    <w:rsid w:val="73DD86F3"/>
    <w:rsid w:val="73E74814"/>
    <w:rsid w:val="73EBD407"/>
    <w:rsid w:val="74253578"/>
    <w:rsid w:val="743E4952"/>
    <w:rsid w:val="747F3FBE"/>
    <w:rsid w:val="748B5FEF"/>
    <w:rsid w:val="75BD7FF6"/>
    <w:rsid w:val="7634736F"/>
    <w:rsid w:val="7638D01A"/>
    <w:rsid w:val="763EE7A0"/>
    <w:rsid w:val="76E35505"/>
    <w:rsid w:val="7774FA63"/>
    <w:rsid w:val="7798D678"/>
    <w:rsid w:val="77A1CA2E"/>
    <w:rsid w:val="78F4A45D"/>
    <w:rsid w:val="78FFB015"/>
    <w:rsid w:val="792F3958"/>
    <w:rsid w:val="793910E3"/>
    <w:rsid w:val="797304A8"/>
    <w:rsid w:val="79B3DB33"/>
    <w:rsid w:val="79D8432B"/>
    <w:rsid w:val="79E96364"/>
    <w:rsid w:val="7A6B4805"/>
    <w:rsid w:val="7B697CD3"/>
    <w:rsid w:val="7B6EBF47"/>
    <w:rsid w:val="7B77A2B3"/>
    <w:rsid w:val="7C3B7638"/>
    <w:rsid w:val="7C775B57"/>
    <w:rsid w:val="7C9B13D9"/>
    <w:rsid w:val="7C9DBD19"/>
    <w:rsid w:val="7CBEEBE7"/>
    <w:rsid w:val="7CE8FED1"/>
    <w:rsid w:val="7D72E6AD"/>
    <w:rsid w:val="7D9667C9"/>
    <w:rsid w:val="7E1D2255"/>
    <w:rsid w:val="7E51F2ED"/>
    <w:rsid w:val="7E7FB9A7"/>
    <w:rsid w:val="7E9E0170"/>
    <w:rsid w:val="7F72E0E5"/>
    <w:rsid w:val="7F7AC0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E4952"/>
  <w15:chartTrackingRefBased/>
  <w15:docId w15:val="{5238CAA5-FE52-4909-BFBB-0AF69E6F67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A283F0F"/>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A283F0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A283F0F"/>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A283F0F"/>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A283F0F"/>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A283F0F"/>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A283F0F"/>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A283F0F"/>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A283F0F"/>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A283F0F"/>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A283F0F"/>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A283F0F"/>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A283F0F"/>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A283F0F"/>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A283F0F"/>
    <w:pPr>
      <w:spacing/>
      <w:ind w:left="720"/>
      <w:contextualSpacing/>
    </w:pPr>
  </w:style>
  <w:style w:type="paragraph" w:styleId="TOC1">
    <w:uiPriority w:val="39"/>
    <w:name w:val="toc 1"/>
    <w:basedOn w:val="Normal"/>
    <w:next w:val="Normal"/>
    <w:unhideWhenUsed/>
    <w:rsid w:val="4A283F0F"/>
    <w:pPr>
      <w:spacing w:after="100"/>
    </w:pPr>
  </w:style>
  <w:style w:type="paragraph" w:styleId="TOC2">
    <w:uiPriority w:val="39"/>
    <w:name w:val="toc 2"/>
    <w:basedOn w:val="Normal"/>
    <w:next w:val="Normal"/>
    <w:unhideWhenUsed/>
    <w:rsid w:val="4A283F0F"/>
    <w:pPr>
      <w:spacing w:after="100"/>
      <w:ind w:left="220"/>
    </w:pPr>
  </w:style>
  <w:style w:type="paragraph" w:styleId="TOC3">
    <w:uiPriority w:val="39"/>
    <w:name w:val="toc 3"/>
    <w:basedOn w:val="Normal"/>
    <w:next w:val="Normal"/>
    <w:unhideWhenUsed/>
    <w:rsid w:val="4A283F0F"/>
    <w:pPr>
      <w:spacing w:after="100"/>
      <w:ind w:left="440"/>
    </w:pPr>
  </w:style>
  <w:style w:type="paragraph" w:styleId="TOC4">
    <w:uiPriority w:val="39"/>
    <w:name w:val="toc 4"/>
    <w:basedOn w:val="Normal"/>
    <w:next w:val="Normal"/>
    <w:unhideWhenUsed/>
    <w:rsid w:val="4A283F0F"/>
    <w:pPr>
      <w:spacing w:after="100"/>
      <w:ind w:left="660"/>
    </w:pPr>
  </w:style>
  <w:style w:type="paragraph" w:styleId="TOC5">
    <w:uiPriority w:val="39"/>
    <w:name w:val="toc 5"/>
    <w:basedOn w:val="Normal"/>
    <w:next w:val="Normal"/>
    <w:unhideWhenUsed/>
    <w:rsid w:val="4A283F0F"/>
    <w:pPr>
      <w:spacing w:after="100"/>
      <w:ind w:left="880"/>
    </w:pPr>
  </w:style>
  <w:style w:type="paragraph" w:styleId="TOC6">
    <w:uiPriority w:val="39"/>
    <w:name w:val="toc 6"/>
    <w:basedOn w:val="Normal"/>
    <w:next w:val="Normal"/>
    <w:unhideWhenUsed/>
    <w:rsid w:val="4A283F0F"/>
    <w:pPr>
      <w:spacing w:after="100"/>
      <w:ind w:left="1100"/>
    </w:pPr>
  </w:style>
  <w:style w:type="paragraph" w:styleId="TOC7">
    <w:uiPriority w:val="39"/>
    <w:name w:val="toc 7"/>
    <w:basedOn w:val="Normal"/>
    <w:next w:val="Normal"/>
    <w:unhideWhenUsed/>
    <w:rsid w:val="4A283F0F"/>
    <w:pPr>
      <w:spacing w:after="100"/>
      <w:ind w:left="1320"/>
    </w:pPr>
  </w:style>
  <w:style w:type="paragraph" w:styleId="TOC8">
    <w:uiPriority w:val="39"/>
    <w:name w:val="toc 8"/>
    <w:basedOn w:val="Normal"/>
    <w:next w:val="Normal"/>
    <w:unhideWhenUsed/>
    <w:rsid w:val="4A283F0F"/>
    <w:pPr>
      <w:spacing w:after="100"/>
      <w:ind w:left="1540"/>
    </w:pPr>
  </w:style>
  <w:style w:type="paragraph" w:styleId="TOC9">
    <w:uiPriority w:val="39"/>
    <w:name w:val="toc 9"/>
    <w:basedOn w:val="Normal"/>
    <w:next w:val="Normal"/>
    <w:unhideWhenUsed/>
    <w:rsid w:val="4A283F0F"/>
    <w:pPr>
      <w:spacing w:after="100"/>
      <w:ind w:left="1760"/>
    </w:pPr>
  </w:style>
  <w:style w:type="paragraph" w:styleId="EndnoteText">
    <w:uiPriority w:val="99"/>
    <w:name w:val="endnote text"/>
    <w:basedOn w:val="Normal"/>
    <w:semiHidden/>
    <w:unhideWhenUsed/>
    <w:link w:val="EndnoteTextChar"/>
    <w:rsid w:val="4A283F0F"/>
    <w:rPr>
      <w:sz w:val="20"/>
      <w:szCs w:val="20"/>
    </w:rPr>
    <w:pPr>
      <w:spacing w:after="0" w:line="240" w:lineRule="auto"/>
    </w:pPr>
  </w:style>
  <w:style w:type="paragraph" w:styleId="Footer">
    <w:uiPriority w:val="99"/>
    <w:name w:val="footer"/>
    <w:basedOn w:val="Normal"/>
    <w:unhideWhenUsed/>
    <w:link w:val="FooterChar"/>
    <w:rsid w:val="4A283F0F"/>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A283F0F"/>
    <w:rPr>
      <w:sz w:val="20"/>
      <w:szCs w:val="20"/>
    </w:rPr>
    <w:pPr>
      <w:spacing w:after="0" w:line="240" w:lineRule="auto"/>
    </w:pPr>
  </w:style>
  <w:style w:type="paragraph" w:styleId="Header">
    <w:uiPriority w:val="99"/>
    <w:name w:val="header"/>
    <w:basedOn w:val="Normal"/>
    <w:unhideWhenUsed/>
    <w:link w:val="HeaderChar"/>
    <w:rsid w:val="4A283F0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ef1d505624f44b9" /><Relationship Type="http://schemas.openxmlformats.org/officeDocument/2006/relationships/header" Target="header.xml" Id="R5155dbc51feb4c52" /><Relationship Type="http://schemas.openxmlformats.org/officeDocument/2006/relationships/footer" Target="footer.xml" Id="R41c4eb5409bf4a5d" /><Relationship Type="http://schemas.microsoft.com/office/2020/10/relationships/intelligence" Target="intelligence2.xml" Id="R99cbf3ea51aa46a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2024-10-29T15:25:37.4033494Z</dcterms:created>
  <dcterms:modified xsi:type="dcterms:W3CDTF">2024-11-11T18:52:44.8585986Z</dcterms:modified>
  <dc:creator>Caitlin Clyne (2304935)</dc:creator>
  <lastModifiedBy>Caitlin Clyne (2304935)</lastModifiedBy>
</coreProperties>
</file>