
<file path=[Content_Types].xml><?xml version="1.0" encoding="utf-8"?>
<Types xmlns="http://schemas.openxmlformats.org/package/2006/content-types">
  <Default Extension="xml" ContentType="application/xml"/>
  <Default Extension="wmf" ContentType="image/x-wmf"/>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insoku w:val="0"/>
        <w:autoSpaceDE w:val="0"/>
        <w:autoSpaceDN w:val="0"/>
        <w:adjustRightInd w:val="0"/>
        <w:snapToGrid w:val="0"/>
        <w:spacing w:line="268" w:lineRule="auto"/>
        <w:textAlignment w:val="baseline"/>
        <w:rPr>
          <w:rFonts w:eastAsia="宋体"/>
          <w:color w:val="000000"/>
          <w:sz w:val="21"/>
          <w:szCs w:val="21"/>
          <w:lang w:val="en-US"/>
        </w:rPr>
      </w:pPr>
    </w:p>
    <w:p>
      <w:pPr>
        <w:kinsoku w:val="0"/>
        <w:autoSpaceDE w:val="0"/>
        <w:autoSpaceDN w:val="0"/>
        <w:adjustRightInd w:val="0"/>
        <w:snapToGrid w:val="0"/>
        <w:spacing w:line="268"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line="268" w:lineRule="auto"/>
        <w:textAlignment w:val="baseline"/>
        <w:rPr>
          <w:rFonts w:eastAsia="宋体"/>
          <w:color w:val="000000"/>
          <w:sz w:val="21"/>
          <w:szCs w:val="21"/>
          <w:lang w:val="en-US"/>
        </w:rPr>
      </w:pPr>
      <w:r>
        <w:rPr>
          <w:rFonts w:eastAsia="宋体"/>
          <w:color w:val="000000"/>
          <w:sz w:val="21"/>
          <w:szCs w:val="21"/>
          <w:lang w:val="en-US"/>
        </w:rPr>
        <w:t xml:space="preserve"> </w:t>
      </w:r>
    </w:p>
    <w:p>
      <w:pPr>
        <w:spacing w:line="240" w:lineRule="auto"/>
        <w:rPr>
          <w:rFonts w:hint="eastAsia" w:ascii="Times New Roman" w:hAnsi="Times New Roman" w:eastAsia="宋体" w:cs="Times New Roman"/>
          <w:b/>
          <w:bCs/>
          <w:color w:val="000000"/>
          <w:spacing w:val="-6"/>
          <w:sz w:val="48"/>
          <w:szCs w:val="48"/>
          <w:lang w:val="en-US"/>
        </w:rPr>
      </w:pPr>
    </w:p>
    <w:p>
      <w:pPr>
        <w:spacing w:line="240" w:lineRule="auto"/>
        <w:rPr>
          <w:rFonts w:hint="eastAsia" w:ascii="Times New Roman" w:hAnsi="Times New Roman" w:eastAsia="宋体" w:cs="Times New Roman"/>
          <w:b/>
          <w:bCs/>
          <w:color w:val="000000"/>
          <w:spacing w:val="-6"/>
          <w:sz w:val="48"/>
          <w:szCs w:val="48"/>
          <w:lang w:val="en-US"/>
        </w:rPr>
      </w:pPr>
    </w:p>
    <w:p>
      <w:pPr>
        <w:spacing w:line="240" w:lineRule="auto"/>
        <w:rPr>
          <w:rFonts w:hint="eastAsia" w:ascii="Times New Roman" w:hAnsi="Times New Roman" w:eastAsia="宋体" w:cs="Times New Roman"/>
          <w:b/>
          <w:bCs/>
          <w:color w:val="000000"/>
          <w:spacing w:val="-6"/>
          <w:sz w:val="48"/>
          <w:szCs w:val="48"/>
          <w:lang w:val="en-US"/>
        </w:rPr>
      </w:pPr>
    </w:p>
    <w:p>
      <w:pPr>
        <w:spacing w:line="240" w:lineRule="auto"/>
        <w:rPr>
          <w:rFonts w:hint="eastAsia" w:ascii="Times New Roman" w:hAnsi="Times New Roman" w:eastAsia="宋体" w:cs="Times New Roman"/>
          <w:b/>
          <w:bCs/>
          <w:color w:val="000000"/>
          <w:spacing w:val="-6"/>
          <w:sz w:val="48"/>
          <w:szCs w:val="48"/>
          <w:lang w:val="en-US"/>
        </w:rPr>
      </w:pPr>
    </w:p>
    <w:p>
      <w:pPr>
        <w:spacing w:line="240" w:lineRule="auto"/>
        <w:jc w:val="center"/>
        <w:rPr>
          <w:rFonts w:hint="eastAsia" w:ascii="Times New Roman" w:hAnsi="Times New Roman" w:eastAsia="宋体" w:cs="Times New Roman"/>
          <w:b/>
          <w:bCs/>
          <w:color w:val="000000"/>
          <w:spacing w:val="-6"/>
          <w:sz w:val="48"/>
          <w:szCs w:val="48"/>
          <w:lang w:val="en-US" w:eastAsia="zh-CN"/>
        </w:rPr>
      </w:pPr>
      <w:r>
        <w:rPr>
          <w:rFonts w:hint="eastAsia" w:ascii="Times New Roman" w:hAnsi="Times New Roman" w:eastAsia="宋体" w:cs="Times New Roman"/>
          <w:b/>
          <w:bCs/>
          <w:color w:val="000000"/>
          <w:spacing w:val="-6"/>
          <w:sz w:val="48"/>
          <w:szCs w:val="48"/>
          <w:lang w:val="en-US"/>
        </w:rPr>
        <w:t>C</w:t>
      </w:r>
      <w:r>
        <w:rPr>
          <w:rFonts w:hint="eastAsia" w:ascii="Times New Roman" w:hAnsi="Times New Roman" w:eastAsia="宋体" w:cs="Times New Roman"/>
          <w:b/>
          <w:bCs/>
          <w:color w:val="000000"/>
          <w:spacing w:val="-6"/>
          <w:sz w:val="48"/>
          <w:szCs w:val="48"/>
          <w:lang w:val="en-US" w:eastAsia="zh-CN"/>
        </w:rPr>
        <w:t>ase</w:t>
      </w:r>
      <w:r>
        <w:rPr>
          <w:rFonts w:hint="eastAsia" w:ascii="Times New Roman" w:hAnsi="Times New Roman" w:eastAsia="宋体" w:cs="Times New Roman"/>
          <w:b/>
          <w:bCs/>
          <w:color w:val="000000"/>
          <w:spacing w:val="-6"/>
          <w:sz w:val="48"/>
          <w:szCs w:val="48"/>
          <w:lang w:val="en-US"/>
        </w:rPr>
        <w:t xml:space="preserve"> S</w:t>
      </w:r>
      <w:r>
        <w:rPr>
          <w:rFonts w:hint="eastAsia" w:ascii="Times New Roman" w:hAnsi="Times New Roman" w:eastAsia="宋体" w:cs="Times New Roman"/>
          <w:b/>
          <w:bCs/>
          <w:color w:val="000000"/>
          <w:spacing w:val="-6"/>
          <w:sz w:val="48"/>
          <w:szCs w:val="48"/>
          <w:lang w:val="en-US" w:eastAsia="zh-CN"/>
        </w:rPr>
        <w:t>tudy</w:t>
      </w:r>
      <w:r>
        <w:rPr>
          <w:rFonts w:hint="eastAsia" w:ascii="Times New Roman" w:hAnsi="Times New Roman" w:eastAsia="宋体" w:cs="Times New Roman"/>
          <w:b/>
          <w:bCs/>
          <w:color w:val="000000"/>
          <w:spacing w:val="-6"/>
          <w:sz w:val="48"/>
          <w:szCs w:val="48"/>
          <w:lang w:val="en-US"/>
        </w:rPr>
        <w:t xml:space="preserve"> </w:t>
      </w:r>
      <w:r>
        <w:rPr>
          <w:rFonts w:hint="eastAsia" w:ascii="Times New Roman" w:hAnsi="Times New Roman" w:eastAsia="宋体" w:cs="Times New Roman"/>
          <w:b/>
          <w:bCs/>
          <w:color w:val="000000"/>
          <w:spacing w:val="-6"/>
          <w:sz w:val="48"/>
          <w:szCs w:val="48"/>
          <w:lang w:val="en-US" w:eastAsia="zh-CN"/>
        </w:rPr>
        <w:t>of</w:t>
      </w:r>
      <w:r>
        <w:rPr>
          <w:rFonts w:hint="eastAsia" w:ascii="Times New Roman" w:hAnsi="Times New Roman" w:eastAsia="宋体" w:cs="Times New Roman"/>
          <w:b/>
          <w:bCs/>
          <w:color w:val="000000"/>
          <w:spacing w:val="-6"/>
          <w:sz w:val="48"/>
          <w:szCs w:val="48"/>
          <w:lang w:val="en-US"/>
        </w:rPr>
        <w:t xml:space="preserve"> O</w:t>
      </w:r>
      <w:r>
        <w:rPr>
          <w:rFonts w:hint="eastAsia" w:ascii="Times New Roman" w:hAnsi="Times New Roman" w:eastAsia="宋体" w:cs="Times New Roman"/>
          <w:b/>
          <w:bCs/>
          <w:color w:val="000000"/>
          <w:spacing w:val="-6"/>
          <w:sz w:val="48"/>
          <w:szCs w:val="48"/>
          <w:lang w:val="en-US" w:eastAsia="zh-CN"/>
        </w:rPr>
        <w:t>rganizational</w:t>
      </w:r>
    </w:p>
    <w:p>
      <w:pPr>
        <w:pStyle w:val="2"/>
        <w:rPr>
          <w:rFonts w:hint="default"/>
          <w:lang w:val="en-US" w:eastAsia="zh-CN"/>
        </w:rPr>
      </w:pPr>
    </w:p>
    <w:p>
      <w:pPr>
        <w:spacing w:line="240" w:lineRule="auto"/>
        <w:jc w:val="center"/>
        <w:rPr>
          <w:rFonts w:hint="default" w:ascii="Times New Roman" w:hAnsi="Times New Roman" w:eastAsia="宋体" w:cs="Times New Roman"/>
          <w:b/>
          <w:bCs/>
          <w:color w:val="000000"/>
          <w:spacing w:val="-6"/>
          <w:sz w:val="48"/>
          <w:szCs w:val="48"/>
          <w:lang w:val="en-US" w:eastAsia="zh-CN"/>
        </w:rPr>
      </w:pPr>
      <w:r>
        <w:rPr>
          <w:rFonts w:hint="eastAsia" w:ascii="Times New Roman" w:hAnsi="Times New Roman" w:eastAsia="宋体" w:cs="Times New Roman"/>
          <w:b/>
          <w:bCs/>
          <w:color w:val="000000"/>
          <w:spacing w:val="-6"/>
          <w:sz w:val="48"/>
          <w:szCs w:val="48"/>
          <w:lang w:val="en-US"/>
        </w:rPr>
        <w:t>C</w:t>
      </w:r>
      <w:r>
        <w:rPr>
          <w:rFonts w:hint="eastAsia" w:ascii="Times New Roman" w:hAnsi="Times New Roman" w:eastAsia="宋体" w:cs="Times New Roman"/>
          <w:b/>
          <w:bCs/>
          <w:color w:val="000000"/>
          <w:spacing w:val="-6"/>
          <w:sz w:val="48"/>
          <w:szCs w:val="48"/>
          <w:lang w:val="en-US" w:eastAsia="zh-CN"/>
        </w:rPr>
        <w:t>hange</w:t>
      </w:r>
      <w:r>
        <w:rPr>
          <w:rFonts w:hint="eastAsia" w:ascii="Times New Roman" w:hAnsi="Times New Roman" w:eastAsia="宋体" w:cs="Times New Roman"/>
          <w:b/>
          <w:bCs/>
          <w:color w:val="000000"/>
          <w:spacing w:val="-6"/>
          <w:sz w:val="48"/>
          <w:szCs w:val="48"/>
          <w:lang w:val="en-US"/>
        </w:rPr>
        <w:t xml:space="preserve"> </w:t>
      </w:r>
      <w:r>
        <w:rPr>
          <w:rFonts w:hint="eastAsia" w:ascii="Times New Roman" w:hAnsi="Times New Roman" w:eastAsia="宋体" w:cs="Times New Roman"/>
          <w:b/>
          <w:bCs/>
          <w:color w:val="000000"/>
          <w:spacing w:val="-6"/>
          <w:sz w:val="48"/>
          <w:szCs w:val="48"/>
          <w:lang w:val="en-US" w:eastAsia="zh-CN"/>
        </w:rPr>
        <w:t>in</w:t>
      </w:r>
      <w:r>
        <w:rPr>
          <w:rFonts w:hint="eastAsia" w:ascii="Times New Roman" w:hAnsi="Times New Roman" w:eastAsia="宋体" w:cs="Times New Roman"/>
          <w:b/>
          <w:bCs/>
          <w:color w:val="000000"/>
          <w:spacing w:val="-6"/>
          <w:sz w:val="48"/>
          <w:szCs w:val="48"/>
          <w:lang w:val="en-US"/>
        </w:rPr>
        <w:t xml:space="preserve"> CX C</w:t>
      </w:r>
      <w:r>
        <w:rPr>
          <w:rFonts w:hint="eastAsia" w:ascii="Times New Roman" w:hAnsi="Times New Roman" w:eastAsia="宋体" w:cs="Times New Roman"/>
          <w:b/>
          <w:bCs/>
          <w:color w:val="000000"/>
          <w:spacing w:val="-6"/>
          <w:sz w:val="48"/>
          <w:szCs w:val="48"/>
          <w:lang w:val="en-US" w:eastAsia="zh-CN"/>
        </w:rPr>
        <w:t>ompany</w:t>
      </w:r>
    </w:p>
    <w:p>
      <w:pPr>
        <w:spacing w:line="240" w:lineRule="auto"/>
        <w:rPr>
          <w:rFonts w:hint="eastAsia" w:ascii="Times New Roman" w:hAnsi="Times New Roman" w:eastAsia="宋体" w:cs="Times New Roman"/>
          <w:b/>
          <w:bCs/>
          <w:color w:val="000000"/>
          <w:spacing w:val="-6"/>
          <w:sz w:val="48"/>
          <w:szCs w:val="48"/>
          <w:lang w:val="en-US"/>
        </w:rPr>
      </w:pPr>
    </w:p>
    <w:p>
      <w:pPr>
        <w:spacing w:line="240" w:lineRule="auto"/>
        <w:rPr>
          <w:rFonts w:hint="eastAsia" w:ascii="Times New Roman" w:hAnsi="Times New Roman" w:eastAsia="宋体" w:cs="Times New Roman"/>
          <w:b/>
          <w:bCs/>
          <w:color w:val="000000"/>
          <w:spacing w:val="-6"/>
          <w:sz w:val="48"/>
          <w:szCs w:val="48"/>
          <w:lang w:val="en-US"/>
        </w:rPr>
      </w:pPr>
    </w:p>
    <w:p>
      <w:pPr>
        <w:spacing w:line="240" w:lineRule="auto"/>
        <w:jc w:val="center"/>
        <w:rPr>
          <w:rFonts w:hint="default" w:ascii="Times New Roman Regular" w:hAnsi="Times New Roman Regular" w:cs="Times New Roman Regular"/>
          <w:sz w:val="24"/>
        </w:rPr>
      </w:pPr>
      <w:bookmarkStart w:id="0" w:name="_GoBack"/>
      <w:bookmarkEnd w:id="0"/>
      <w:r>
        <w:rPr>
          <w:rFonts w:hint="default" w:ascii="Times New Roman Regular" w:hAnsi="Times New Roman Regular" w:cs="Times New Roman Regular"/>
          <w:sz w:val="24"/>
        </w:rPr>
        <w:drawing>
          <wp:inline distT="0" distB="0" distL="0" distR="0">
            <wp:extent cx="2900045" cy="2774315"/>
            <wp:effectExtent l="0" t="0" r="10795" b="146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8"/>
                    <a:stretch>
                      <a:fillRect/>
                    </a:stretch>
                  </pic:blipFill>
                  <pic:spPr>
                    <a:xfrm>
                      <a:off x="0" y="0"/>
                      <a:ext cx="2912737" cy="2786096"/>
                    </a:xfrm>
                    <a:prstGeom prst="rect">
                      <a:avLst/>
                    </a:prstGeom>
                  </pic:spPr>
                </pic:pic>
              </a:graphicData>
            </a:graphic>
          </wp:inline>
        </w:drawing>
      </w:r>
    </w:p>
    <w:p>
      <w:pPr>
        <w:pStyle w:val="2"/>
        <w:jc w:val="center"/>
        <w:rPr>
          <w:rFonts w:hint="default" w:eastAsiaTheme="minorEastAsia"/>
          <w:lang w:val="en-US" w:eastAsia="zh-CN"/>
        </w:rPr>
      </w:pPr>
      <w:r>
        <w:rPr>
          <w:rFonts w:hint="eastAsia" w:ascii="Times New Roman Regular" w:hAnsi="Times New Roman Regular" w:cs="Times New Roman Regular"/>
          <w:sz w:val="24"/>
          <w:lang w:val="en-US" w:eastAsia="zh-CN"/>
        </w:rPr>
        <w:t>May  2023</w:t>
      </w:r>
    </w:p>
    <w:p>
      <w:pPr>
        <w:spacing w:line="240" w:lineRule="auto"/>
        <w:jc w:val="center"/>
        <w:rPr>
          <w:rFonts w:hint="default" w:ascii="Times New Roman Regular" w:hAnsi="Times New Roman Regular" w:cs="Times New Roman Regular"/>
          <w:sz w:val="24"/>
        </w:rPr>
      </w:pPr>
    </w:p>
    <w:p>
      <w:pPr>
        <w:spacing w:line="240" w:lineRule="auto"/>
        <w:jc w:val="both"/>
        <w:rPr>
          <w:rFonts w:hint="default" w:ascii="Times New Roman Regular" w:hAnsi="Times New Roman Regular" w:cs="Times New Roman Regular"/>
          <w:sz w:val="24"/>
        </w:rPr>
      </w:pPr>
    </w:p>
    <w:p>
      <w:pPr>
        <w:pStyle w:val="2"/>
        <w:widowControl/>
        <w:snapToGrid w:val="0"/>
        <w:spacing w:line="276" w:lineRule="auto"/>
        <w:rPr>
          <w:rFonts w:hint="default" w:ascii="Times New Roman Regular" w:hAnsi="Times New Roman Regular" w:cs="Times New Roman Regular"/>
          <w:sz w:val="24"/>
          <w:lang w:val="en-US" w:eastAsia="zh-CN"/>
        </w:rPr>
      </w:pPr>
      <w:r>
        <w:rPr>
          <w:rFonts w:hint="default" w:ascii="Times New Roman Regular" w:hAnsi="Times New Roman Regular" w:cs="Times New Roman Regular"/>
          <w:sz w:val="24"/>
        </w:rPr>
        <w:t xml:space="preserve">MOUDLE NAME: </w:t>
      </w:r>
      <w:r>
        <w:rPr>
          <w:rFonts w:hint="eastAsia" w:ascii="Times New Roman Regular" w:hAnsi="Times New Roman Regular" w:cs="Times New Roman Regular"/>
          <w:sz w:val="24"/>
          <w:lang w:val="en-US" w:eastAsia="zh-CN"/>
        </w:rPr>
        <w:t>Change and Stability Management</w:t>
      </w:r>
      <w:r>
        <w:rPr>
          <w:rFonts w:hint="default" w:ascii="Times New Roman Regular" w:hAnsi="Times New Roman Regular" w:cs="Times New Roman Regular"/>
          <w:sz w:val="24"/>
          <w:lang w:eastAsia="zh-CN"/>
        </w:rPr>
        <w:t>（BMMB700</w:t>
      </w:r>
      <w:r>
        <w:rPr>
          <w:rFonts w:hint="eastAsia" w:ascii="Times New Roman Regular" w:hAnsi="Times New Roman Regular" w:cs="Times New Roman Regular"/>
          <w:sz w:val="24"/>
          <w:lang w:val="en-US" w:eastAsia="zh-CN"/>
        </w:rPr>
        <w:t>0</w:t>
      </w:r>
      <w:r>
        <w:rPr>
          <w:rFonts w:hint="default" w:ascii="Times New Roman Regular" w:hAnsi="Times New Roman Regular" w:cs="Times New Roman Regular"/>
          <w:sz w:val="24"/>
          <w:lang w:eastAsia="zh-CN"/>
        </w:rPr>
        <w:t>）</w:t>
      </w:r>
    </w:p>
    <w:p>
      <w:pPr>
        <w:pStyle w:val="2"/>
        <w:widowControl/>
        <w:snapToGrid w:val="0"/>
        <w:spacing w:line="276" w:lineRule="auto"/>
        <w:rPr>
          <w:rFonts w:hint="default" w:ascii="Times New Roman Regular" w:hAnsi="Times New Roman Regular" w:eastAsia="宋体" w:cs="Times New Roman Regular"/>
          <w:sz w:val="24"/>
          <w:lang w:val="en-US" w:eastAsia="zh-CN"/>
        </w:rPr>
      </w:pPr>
      <w:r>
        <w:rPr>
          <w:rFonts w:hint="default" w:ascii="Times New Roman Regular" w:hAnsi="Times New Roman Regular" w:cs="Times New Roman Regular"/>
          <w:sz w:val="24"/>
        </w:rPr>
        <w:t xml:space="preserve">STUDENT NAME: </w:t>
      </w:r>
      <w:r>
        <w:rPr>
          <w:rFonts w:hint="eastAsia" w:ascii="Times New Roman Regular" w:hAnsi="Times New Roman Regular" w:cs="Times New Roman Regular"/>
          <w:sz w:val="24"/>
          <w:lang w:val="en-US" w:eastAsia="zh-CN"/>
        </w:rPr>
        <w:t>Qiyuan Zhu</w:t>
      </w:r>
    </w:p>
    <w:p>
      <w:pPr>
        <w:pStyle w:val="2"/>
        <w:widowControl/>
        <w:snapToGrid w:val="0"/>
        <w:spacing w:line="276" w:lineRule="auto"/>
        <w:rPr>
          <w:rFonts w:hint="eastAsia" w:ascii="Times New Roman Regular" w:hAnsi="Times New Roman Regular" w:cs="Times New Roman Regular"/>
          <w:sz w:val="24"/>
          <w:lang w:val="en-US" w:eastAsia="zh-CN"/>
        </w:rPr>
      </w:pPr>
      <w:r>
        <w:rPr>
          <w:rFonts w:hint="default" w:ascii="Times New Roman Regular" w:hAnsi="Times New Roman Regular" w:cs="Times New Roman Regular"/>
          <w:sz w:val="24"/>
        </w:rPr>
        <w:t>STUDENT NUMBER:</w:t>
      </w:r>
      <w:r>
        <w:rPr>
          <w:rFonts w:hint="eastAsia" w:ascii="Times New Roman Regular" w:hAnsi="Times New Roman Regular" w:cs="Times New Roman Regular"/>
          <w:sz w:val="24"/>
          <w:lang w:val="en-US" w:eastAsia="zh-CN"/>
        </w:rPr>
        <w:t>2216868</w:t>
      </w:r>
    </w:p>
    <w:p>
      <w:pPr>
        <w:pStyle w:val="2"/>
        <w:widowControl/>
        <w:snapToGrid w:val="0"/>
        <w:spacing w:line="276" w:lineRule="auto"/>
        <w:rPr>
          <w:rFonts w:hint="default" w:ascii="Times New Roman Regular" w:hAnsi="Times New Roman Regular" w:cs="Times New Roman Regular"/>
          <w:sz w:val="24"/>
          <w:lang w:val="en-US" w:eastAsia="zh-CN"/>
        </w:rPr>
        <w:sectPr>
          <w:footerReference r:id="rId5" w:type="default"/>
          <w:pgSz w:w="11906" w:h="16838"/>
          <w:pgMar w:top="1440" w:right="1800" w:bottom="1440" w:left="1800" w:header="851" w:footer="992" w:gutter="0"/>
          <w:pgNumType w:start="1"/>
          <w:cols w:space="425" w:num="1"/>
          <w:docGrid w:type="lines" w:linePitch="312" w:charSpace="0"/>
        </w:sectPr>
      </w:pPr>
      <w:r>
        <w:rPr>
          <w:rFonts w:hint="eastAsia" w:ascii="Times New Roman Regular" w:hAnsi="Times New Roman Regular" w:cs="Times New Roman Regular"/>
          <w:sz w:val="24"/>
          <w:lang w:val="en-US" w:eastAsia="zh-CN"/>
        </w:rPr>
        <w:t>WORD COUNT:3457</w:t>
      </w: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ascii="Times New Roman" w:hAnsi="Times New Roman" w:cs="Times New Roman"/>
          <w:b/>
          <w:bCs/>
          <w:sz w:val="24"/>
          <w:szCs w:val="24"/>
          <w:lang w:val="en-US"/>
        </w:rPr>
      </w:pPr>
      <w:r>
        <w:rPr>
          <w:rFonts w:ascii="Times New Roman" w:hAnsi="Times New Roman" w:cs="Times New Roman"/>
          <w:b/>
          <w:bCs/>
          <w:sz w:val="24"/>
          <w:szCs w:val="24"/>
          <w:lang w:val="en-US"/>
        </w:rPr>
        <w:t>EXECUTIVE SUMMARY</w:t>
      </w:r>
    </w:p>
    <w:p>
      <w:pPr>
        <w:rPr>
          <w:rFonts w:ascii="Times New Roman" w:hAnsi="Times New Roman" w:cs="Times New Roman"/>
          <w:lang w:val="en-US"/>
        </w:rPr>
      </w:pPr>
    </w:p>
    <w:p>
      <w:pPr>
        <w:rPr>
          <w:rFonts w:hint="eastAsia" w:ascii="Times New Roman" w:hAnsi="Times New Roman" w:cs="Times New Roman"/>
          <w:sz w:val="24"/>
          <w:szCs w:val="24"/>
          <w:lang w:val="en-US"/>
        </w:rPr>
      </w:pPr>
      <w:r>
        <w:rPr>
          <w:rFonts w:ascii="Times New Roman" w:hAnsi="Times New Roman" w:cs="Times New Roman"/>
          <w:sz w:val="24"/>
          <w:szCs w:val="24"/>
          <w:lang w:val="en-US"/>
        </w:rPr>
        <w:t>This essay emphasis on assisting customers in quickening their digital adaptation. The introduction emphasizes how crucial digitization has become in the post-pandemic age and how CX Company has assisted firms in navigating this transformational process (Laura, 2021). The study examines the approaches, concepts, and strategies used by CX Company to promote digital adaptation. It explores stakeholder analysis, force field analysis, and the use of Kotter's Eight-Step Model and Lewin's Three-Step Model in change management. The analysis of the CX Company strategy sheds light on its influence and efficacy. In managing digital transformation and the potential it affords for organizational growth and resilience in the shifting business landscape, CX Company's value to clients is highlighted in the essay's conclusion.</w:t>
      </w: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hint="eastAsia" w:ascii="Times New Roman" w:hAnsi="Times New Roman" w:eastAsia="宋体" w:cs="Times New Roman"/>
          <w:b/>
          <w:bCs/>
          <w:color w:val="000000"/>
          <w:spacing w:val="-3"/>
          <w:sz w:val="40"/>
          <w:szCs w:val="40"/>
          <w:lang w:val="en-US"/>
        </w:rPr>
      </w:pPr>
    </w:p>
    <w:p>
      <w:pPr>
        <w:kinsoku w:val="0"/>
        <w:autoSpaceDE w:val="0"/>
        <w:autoSpaceDN w:val="0"/>
        <w:adjustRightInd w:val="0"/>
        <w:snapToGrid w:val="0"/>
        <w:spacing w:before="189" w:line="240" w:lineRule="auto"/>
        <w:ind w:left="2047"/>
        <w:textAlignment w:val="baseline"/>
        <w:rPr>
          <w:rFonts w:ascii="Times New Roman" w:hAnsi="Times New Roman" w:eastAsia="宋体" w:cs="Times New Roman"/>
          <w:color w:val="000000"/>
          <w:sz w:val="40"/>
          <w:szCs w:val="40"/>
          <w:lang w:val="en-US"/>
        </w:rPr>
      </w:pPr>
      <w:r>
        <w:rPr>
          <w:rFonts w:ascii="Times New Roman" w:hAnsi="Times New Roman" w:eastAsia="宋体" w:cs="Times New Roman"/>
          <w:bCs/>
          <w:color w:val="000000"/>
          <w:spacing w:val="-3"/>
          <w:sz w:val="40"/>
          <w:szCs w:val="40"/>
          <w:lang w:val="en-US"/>
        </w:rPr>
        <w:t>TABLE</w:t>
      </w:r>
      <w:r>
        <w:rPr>
          <w:rFonts w:ascii="Times New Roman" w:hAnsi="Times New Roman" w:eastAsia="宋体" w:cs="Times New Roman"/>
          <w:color w:val="000000"/>
          <w:spacing w:val="-6"/>
          <w:sz w:val="40"/>
          <w:szCs w:val="40"/>
          <w:lang w:val="en-US"/>
        </w:rPr>
        <w:t xml:space="preserve"> </w:t>
      </w:r>
      <w:r>
        <w:rPr>
          <w:rFonts w:ascii="Times New Roman" w:hAnsi="Times New Roman" w:eastAsia="宋体" w:cs="Times New Roman"/>
          <w:bCs/>
          <w:color w:val="000000"/>
          <w:spacing w:val="-3"/>
          <w:sz w:val="40"/>
          <w:szCs w:val="40"/>
          <w:lang w:val="en-US"/>
        </w:rPr>
        <w:t>OF</w:t>
      </w:r>
      <w:r>
        <w:rPr>
          <w:rFonts w:ascii="Times New Roman" w:hAnsi="Times New Roman" w:eastAsia="宋体" w:cs="Times New Roman"/>
          <w:color w:val="000000"/>
          <w:spacing w:val="-4"/>
          <w:sz w:val="40"/>
          <w:szCs w:val="40"/>
          <w:lang w:val="en-US"/>
        </w:rPr>
        <w:t xml:space="preserve"> </w:t>
      </w:r>
      <w:r>
        <w:rPr>
          <w:rFonts w:ascii="Times New Roman" w:hAnsi="Times New Roman" w:eastAsia="宋体" w:cs="Times New Roman"/>
          <w:bCs/>
          <w:color w:val="000000"/>
          <w:spacing w:val="-3"/>
          <w:sz w:val="40"/>
          <w:szCs w:val="40"/>
          <w:lang w:val="en-US"/>
        </w:rPr>
        <w:t>CONTENTS</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1" w:line="240" w:lineRule="auto"/>
        <w:textAlignment w:val="baseline"/>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z w:val="28"/>
          <w:szCs w:val="28"/>
          <w:lang w:val="en-US"/>
        </w:rPr>
        <w:t>EXECUTIVE</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SUMMARY</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ascii="Times New Roman" w:hAnsi="Times New Roman" w:eastAsia="宋体" w:cs="Times New Roman"/>
          <w:bCs/>
          <w:color w:val="000000"/>
          <w:sz w:val="28"/>
          <w:szCs w:val="28"/>
          <w:lang w:val="en-US"/>
        </w:rPr>
        <w:t>2</w:t>
      </w:r>
    </w:p>
    <w:p>
      <w:pPr>
        <w:kinsoku w:val="0"/>
        <w:autoSpaceDE w:val="0"/>
        <w:autoSpaceDN w:val="0"/>
        <w:adjustRightInd w:val="0"/>
        <w:snapToGrid w:val="0"/>
        <w:spacing w:line="240" w:lineRule="auto"/>
        <w:textAlignment w:val="baseline"/>
        <w:rPr>
          <w:rFonts w:hint="eastAsia" w:eastAsia="宋体"/>
          <w:color w:val="000000"/>
          <w:sz w:val="21"/>
          <w:szCs w:val="21"/>
          <w:lang w:val="en-US"/>
        </w:rPr>
      </w:pPr>
      <w:r>
        <w:rPr>
          <w:rFonts w:ascii="Times New Roman" w:hAnsi="Times New Roman" w:eastAsia="宋体" w:cs="Times New Roman"/>
          <w:bCs/>
          <w:color w:val="000000"/>
          <w:spacing w:val="1"/>
          <w:sz w:val="28"/>
          <w:szCs w:val="28"/>
          <w:lang w:val="en-US"/>
        </w:rPr>
        <w:t>1.</w:t>
      </w:r>
      <w:r>
        <w:rPr>
          <w:rFonts w:hint="eastAsia" w:ascii="Times New Roman" w:hAnsi="Times New Roman" w:eastAsia="宋体" w:cs="Times New Roman"/>
          <w:bCs/>
          <w:color w:val="000000"/>
          <w:spacing w:val="1"/>
          <w:sz w:val="28"/>
          <w:szCs w:val="28"/>
          <w:lang w:val="en-US"/>
        </w:rPr>
        <w:t xml:space="preserve">0 </w:t>
      </w:r>
      <w:r>
        <w:rPr>
          <w:rFonts w:ascii="Times New Roman" w:hAnsi="Times New Roman" w:eastAsia="宋体" w:cs="Times New Roman"/>
          <w:bCs/>
          <w:color w:val="000000"/>
          <w:sz w:val="28"/>
          <w:szCs w:val="28"/>
          <w:lang w:val="en-US"/>
        </w:rPr>
        <w:t>INTRODUCTION</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3</w:t>
      </w:r>
    </w:p>
    <w:p>
      <w:pPr>
        <w:kinsoku w:val="0"/>
        <w:autoSpaceDE w:val="0"/>
        <w:autoSpaceDN w:val="0"/>
        <w:adjustRightInd w:val="0"/>
        <w:snapToGrid w:val="0"/>
        <w:spacing w:before="81" w:line="240" w:lineRule="auto"/>
        <w:textAlignment w:val="baseline"/>
        <w:outlineLvl w:val="0"/>
        <w:rPr>
          <w:rFonts w:ascii="Times New Roman" w:hAnsi="Times New Roman" w:eastAsia="宋体" w:cs="Times New Roman"/>
          <w:color w:val="000000"/>
          <w:sz w:val="28"/>
          <w:szCs w:val="28"/>
          <w:lang w:val="en-US"/>
        </w:rPr>
      </w:pPr>
      <w:r>
        <w:rPr>
          <w:rFonts w:hint="eastAsia" w:ascii="Times New Roman" w:hAnsi="Times New Roman" w:eastAsia="宋体" w:cs="Times New Roman"/>
          <w:bCs/>
          <w:color w:val="000000"/>
          <w:sz w:val="28"/>
          <w:szCs w:val="28"/>
          <w:lang w:val="en-US"/>
        </w:rPr>
        <w:t xml:space="preserve">2.0 </w:t>
      </w:r>
      <w:r>
        <w:rPr>
          <w:rFonts w:ascii="Times New Roman" w:hAnsi="Times New Roman" w:eastAsia="宋体" w:cs="Times New Roman"/>
          <w:bCs/>
          <w:color w:val="000000"/>
          <w:sz w:val="28"/>
          <w:szCs w:val="28"/>
          <w:lang w:val="en-US"/>
        </w:rPr>
        <w:t>CX COMPANY</w:t>
      </w:r>
      <w:r>
        <w:rPr>
          <w:rFonts w:hint="eastAsia" w:ascii="Times New Roman" w:hAnsi="Times New Roman" w:eastAsia="宋体" w:cs="Times New Roman"/>
          <w:bCs/>
          <w:color w:val="000000"/>
          <w:sz w:val="28"/>
          <w:szCs w:val="28"/>
          <w:lang w:val="en-US"/>
        </w:rPr>
        <w:t xml:space="preserve"> BACKGROUD</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4</w:t>
      </w:r>
    </w:p>
    <w:p>
      <w:pPr>
        <w:kinsoku w:val="0"/>
        <w:autoSpaceDE w:val="0"/>
        <w:autoSpaceDN w:val="0"/>
        <w:adjustRightInd w:val="0"/>
        <w:snapToGrid w:val="0"/>
        <w:spacing w:before="81" w:line="240" w:lineRule="auto"/>
        <w:textAlignment w:val="baseline"/>
        <w:outlineLvl w:val="0"/>
        <w:rPr>
          <w:rFonts w:ascii="Times New Roman" w:hAnsi="Times New Roman" w:eastAsia="宋体" w:cs="Times New Roman"/>
          <w:color w:val="000000"/>
          <w:sz w:val="28"/>
          <w:szCs w:val="28"/>
          <w:lang w:val="en-US"/>
        </w:rPr>
      </w:pPr>
      <w:r>
        <w:rPr>
          <w:rFonts w:hint="eastAsia" w:ascii="Times New Roman" w:hAnsi="Times New Roman" w:eastAsia="宋体" w:cs="Times New Roman"/>
          <w:bCs/>
          <w:color w:val="000000"/>
          <w:spacing w:val="-1"/>
          <w:sz w:val="28"/>
          <w:szCs w:val="28"/>
          <w:lang w:val="en-US"/>
        </w:rPr>
        <w:t xml:space="preserve">3.0 </w:t>
      </w:r>
      <w:r>
        <w:rPr>
          <w:rFonts w:ascii="Times New Roman" w:hAnsi="Times New Roman" w:eastAsia="宋体" w:cs="Times New Roman"/>
          <w:bCs/>
          <w:color w:val="000000"/>
          <w:sz w:val="28"/>
          <w:szCs w:val="28"/>
          <w:lang w:val="en-US"/>
        </w:rPr>
        <w:t>THE</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NATURE</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OF</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CHANGE</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5</w:t>
      </w:r>
    </w:p>
    <w:p>
      <w:pPr>
        <w:kinsoku w:val="0"/>
        <w:autoSpaceDE w:val="0"/>
        <w:autoSpaceDN w:val="0"/>
        <w:adjustRightInd w:val="0"/>
        <w:snapToGrid w:val="0"/>
        <w:spacing w:before="81" w:line="240" w:lineRule="auto"/>
        <w:ind w:left="301" w:leftChars="137" w:firstLine="137" w:firstLineChars="49"/>
        <w:textAlignment w:val="baseline"/>
        <w:outlineLvl w:val="0"/>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z w:val="28"/>
          <w:szCs w:val="28"/>
          <w:lang w:val="en-US"/>
        </w:rPr>
        <w:t>THE FORCE FIELD ANALYSIS</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5</w:t>
      </w:r>
    </w:p>
    <w:p>
      <w:pPr>
        <w:kinsoku w:val="0"/>
        <w:autoSpaceDE w:val="0"/>
        <w:autoSpaceDN w:val="0"/>
        <w:adjustRightInd w:val="0"/>
        <w:snapToGrid w:val="0"/>
        <w:spacing w:before="82" w:line="240" w:lineRule="auto"/>
        <w:ind w:firstLine="840" w:firstLineChars="300"/>
        <w:textAlignment w:val="baseline"/>
        <w:outlineLvl w:val="0"/>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z w:val="28"/>
          <w:szCs w:val="28"/>
          <w:lang w:val="en-US"/>
        </w:rPr>
        <w:t>DRIVERS</w:t>
      </w:r>
      <w:r>
        <w:rPr>
          <w:rFonts w:ascii="Times New Roman" w:hAnsi="Times New Roman" w:eastAsia="宋体" w:cs="Times New Roman"/>
          <w:color w:val="000000"/>
          <w:sz w:val="28"/>
          <w:szCs w:val="28"/>
          <w:lang w:val="en-US"/>
        </w:rPr>
        <w:t xml:space="preserve"> </w:t>
      </w:r>
      <w:r>
        <w:rPr>
          <w:rFonts w:ascii="Times New Roman" w:hAnsi="Times New Roman" w:eastAsia="宋体" w:cs="Times New Roman"/>
          <w:bCs/>
          <w:color w:val="000000"/>
          <w:sz w:val="28"/>
          <w:szCs w:val="28"/>
          <w:lang w:val="en-US"/>
        </w:rPr>
        <w:t>FOR</w:t>
      </w:r>
      <w:r>
        <w:rPr>
          <w:rFonts w:ascii="Times New Roman" w:hAnsi="Times New Roman" w:eastAsia="宋体" w:cs="Times New Roman"/>
          <w:color w:val="000000"/>
          <w:sz w:val="28"/>
          <w:szCs w:val="28"/>
          <w:lang w:val="en-US"/>
        </w:rPr>
        <w:t xml:space="preserve"> </w:t>
      </w:r>
      <w:r>
        <w:rPr>
          <w:rFonts w:ascii="Times New Roman" w:hAnsi="Times New Roman" w:eastAsia="宋体" w:cs="Times New Roman"/>
          <w:bCs/>
          <w:color w:val="000000"/>
          <w:sz w:val="28"/>
          <w:szCs w:val="28"/>
          <w:lang w:val="en-US"/>
        </w:rPr>
        <w:t>THE</w:t>
      </w:r>
      <w:r>
        <w:rPr>
          <w:rFonts w:ascii="Times New Roman" w:hAnsi="Times New Roman" w:eastAsia="宋体" w:cs="Times New Roman"/>
          <w:color w:val="000000"/>
          <w:sz w:val="28"/>
          <w:szCs w:val="28"/>
          <w:lang w:val="en-US"/>
        </w:rPr>
        <w:t xml:space="preserve"> </w:t>
      </w:r>
      <w:r>
        <w:rPr>
          <w:rFonts w:ascii="Times New Roman" w:hAnsi="Times New Roman" w:eastAsia="宋体" w:cs="Times New Roman"/>
          <w:bCs/>
          <w:color w:val="000000"/>
          <w:sz w:val="28"/>
          <w:szCs w:val="28"/>
          <w:lang w:val="en-US"/>
        </w:rPr>
        <w:t>CHANGE</w:t>
      </w:r>
      <w:r>
        <w:rPr>
          <w:rFonts w:ascii="Times New Roman" w:hAnsi="Times New Roman" w:eastAsia="宋体" w:cs="Times New Roman"/>
          <w:color w:val="000000"/>
          <w:sz w:val="28"/>
          <w:szCs w:val="28"/>
          <w:lang w:val="en-US"/>
        </w:rPr>
        <w:t xml:space="preserve"> ………………………………………</w:t>
      </w:r>
      <w:r>
        <w:rPr>
          <w:rFonts w:hint="eastAsia" w:ascii="Times New Roman" w:hAnsi="Times New Roman" w:eastAsia="宋体" w:cs="Times New Roman"/>
          <w:bCs/>
          <w:color w:val="000000"/>
          <w:sz w:val="28"/>
          <w:szCs w:val="28"/>
          <w:lang w:val="en-US"/>
        </w:rPr>
        <w:t>6</w:t>
      </w:r>
    </w:p>
    <w:p>
      <w:pPr>
        <w:kinsoku w:val="0"/>
        <w:autoSpaceDE w:val="0"/>
        <w:autoSpaceDN w:val="0"/>
        <w:adjustRightInd w:val="0"/>
        <w:snapToGrid w:val="0"/>
        <w:spacing w:before="80" w:line="240" w:lineRule="auto"/>
        <w:ind w:firstLine="831" w:firstLineChars="297"/>
        <w:textAlignment w:val="baseline"/>
        <w:outlineLvl w:val="0"/>
        <w:rPr>
          <w:rFonts w:ascii="Times New Roman" w:hAnsi="Times New Roman" w:eastAsia="宋体" w:cs="Times New Roman"/>
          <w:color w:val="000000"/>
          <w:sz w:val="28"/>
          <w:szCs w:val="28"/>
          <w:lang w:val="en-US"/>
        </w:rPr>
      </w:pPr>
      <w:r>
        <w:rPr>
          <w:rFonts w:hint="eastAsia" w:ascii="Times New Roman" w:hAnsi="Times New Roman" w:eastAsia="宋体" w:cs="Times New Roman"/>
          <w:bCs/>
          <w:color w:val="000000"/>
          <w:sz w:val="28"/>
          <w:szCs w:val="28"/>
          <w:lang w:val="en-US"/>
        </w:rPr>
        <w:t>RESISTANCES</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FOR</w:t>
      </w:r>
      <w:r>
        <w:rPr>
          <w:rFonts w:ascii="Times New Roman" w:hAnsi="Times New Roman" w:eastAsia="宋体" w:cs="Times New Roman"/>
          <w:color w:val="000000"/>
          <w:sz w:val="28"/>
          <w:szCs w:val="28"/>
          <w:lang w:val="en-US"/>
        </w:rPr>
        <w:t xml:space="preserve"> </w:t>
      </w:r>
      <w:r>
        <w:rPr>
          <w:rFonts w:ascii="Times New Roman" w:hAnsi="Times New Roman" w:eastAsia="宋体" w:cs="Times New Roman"/>
          <w:bCs/>
          <w:color w:val="000000"/>
          <w:sz w:val="28"/>
          <w:szCs w:val="28"/>
          <w:lang w:val="en-US"/>
        </w:rPr>
        <w:t>THE</w:t>
      </w:r>
      <w:r>
        <w:rPr>
          <w:rFonts w:ascii="Times New Roman" w:hAnsi="Times New Roman" w:eastAsia="宋体" w:cs="Times New Roman"/>
          <w:color w:val="000000"/>
          <w:sz w:val="28"/>
          <w:szCs w:val="28"/>
          <w:lang w:val="en-US"/>
        </w:rPr>
        <w:t xml:space="preserve"> </w:t>
      </w:r>
      <w:r>
        <w:rPr>
          <w:rFonts w:ascii="Times New Roman" w:hAnsi="Times New Roman" w:eastAsia="宋体" w:cs="Times New Roman"/>
          <w:bCs/>
          <w:color w:val="000000"/>
          <w:sz w:val="28"/>
          <w:szCs w:val="28"/>
          <w:lang w:val="en-US"/>
        </w:rPr>
        <w:t>CHANGE</w:t>
      </w:r>
      <w:r>
        <w:rPr>
          <w:rFonts w:ascii="Times New Roman" w:hAnsi="Times New Roman" w:eastAsia="宋体" w:cs="Times New Roman"/>
          <w:color w:val="000000"/>
          <w:sz w:val="28"/>
          <w:szCs w:val="28"/>
          <w:lang w:val="en-US"/>
        </w:rPr>
        <w:t xml:space="preserve"> ………………………………</w:t>
      </w:r>
      <w:r>
        <w:rPr>
          <w:rFonts w:hint="eastAsia"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7</w:t>
      </w:r>
    </w:p>
    <w:p>
      <w:pPr>
        <w:kinsoku w:val="0"/>
        <w:autoSpaceDE w:val="0"/>
        <w:autoSpaceDN w:val="0"/>
        <w:adjustRightInd w:val="0"/>
        <w:snapToGrid w:val="0"/>
        <w:spacing w:before="82" w:line="240" w:lineRule="auto"/>
        <w:textAlignment w:val="baseline"/>
        <w:outlineLvl w:val="0"/>
        <w:rPr>
          <w:rFonts w:ascii="Times New Roman" w:hAnsi="Times New Roman" w:eastAsia="宋体" w:cs="Times New Roman"/>
          <w:color w:val="000000"/>
          <w:sz w:val="28"/>
          <w:szCs w:val="28"/>
          <w:lang w:val="en-US"/>
        </w:rPr>
      </w:pPr>
      <w:r>
        <w:rPr>
          <w:rFonts w:hint="eastAsia" w:ascii="Times New Roman" w:hAnsi="Times New Roman" w:eastAsia="宋体" w:cs="Times New Roman"/>
          <w:bCs/>
          <w:color w:val="000000"/>
          <w:spacing w:val="-2"/>
          <w:sz w:val="28"/>
          <w:szCs w:val="28"/>
          <w:lang w:val="en-US"/>
        </w:rPr>
        <w:t>4</w:t>
      </w:r>
      <w:r>
        <w:rPr>
          <w:rFonts w:ascii="Times New Roman" w:hAnsi="Times New Roman" w:eastAsia="宋体" w:cs="Times New Roman"/>
          <w:bCs/>
          <w:color w:val="000000"/>
          <w:spacing w:val="-2"/>
          <w:sz w:val="28"/>
          <w:szCs w:val="28"/>
          <w:lang w:val="en-US"/>
        </w:rPr>
        <w:t>.</w:t>
      </w:r>
      <w:r>
        <w:rPr>
          <w:rFonts w:hint="eastAsia" w:ascii="Times New Roman" w:hAnsi="Times New Roman" w:eastAsia="宋体" w:cs="Times New Roman"/>
          <w:bCs/>
          <w:color w:val="000000"/>
          <w:spacing w:val="-1"/>
          <w:sz w:val="28"/>
          <w:szCs w:val="28"/>
          <w:lang w:val="en-US"/>
        </w:rPr>
        <w:t>0</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pacing w:val="-1"/>
          <w:sz w:val="28"/>
          <w:szCs w:val="28"/>
          <w:lang w:val="en-US"/>
        </w:rPr>
        <w:t>THE</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pacing w:val="-1"/>
          <w:sz w:val="28"/>
          <w:szCs w:val="28"/>
          <w:lang w:val="en-US"/>
        </w:rPr>
        <w:t>STAKEHOLDER</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pacing w:val="-1"/>
          <w:sz w:val="28"/>
          <w:szCs w:val="28"/>
          <w:lang w:val="en-US"/>
        </w:rPr>
        <w:t>ANALYSIS</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pacing w:val="-1"/>
          <w:sz w:val="28"/>
          <w:szCs w:val="28"/>
          <w:lang w:val="en-US"/>
        </w:rPr>
        <w:t>9</w:t>
      </w:r>
    </w:p>
    <w:p>
      <w:pPr>
        <w:kinsoku w:val="0"/>
        <w:autoSpaceDE w:val="0"/>
        <w:autoSpaceDN w:val="0"/>
        <w:adjustRightInd w:val="0"/>
        <w:snapToGrid w:val="0"/>
        <w:spacing w:before="81" w:line="240" w:lineRule="auto"/>
        <w:textAlignment w:val="baseline"/>
        <w:outlineLvl w:val="0"/>
        <w:rPr>
          <w:rFonts w:ascii="Times New Roman" w:hAnsi="Times New Roman" w:eastAsia="宋体" w:cs="Times New Roman"/>
          <w:color w:val="000000"/>
          <w:sz w:val="28"/>
          <w:szCs w:val="28"/>
          <w:lang w:val="en-US"/>
        </w:rPr>
      </w:pPr>
      <w:r>
        <w:rPr>
          <w:rFonts w:hint="eastAsia" w:ascii="Times New Roman" w:hAnsi="Times New Roman" w:eastAsia="宋体" w:cs="Times New Roman"/>
          <w:bCs/>
          <w:color w:val="000000"/>
          <w:spacing w:val="8"/>
          <w:sz w:val="28"/>
          <w:szCs w:val="28"/>
          <w:lang w:val="en-US"/>
        </w:rPr>
        <w:t>5.0</w:t>
      </w:r>
      <w:r>
        <w:rPr>
          <w:rFonts w:ascii="Times New Roman" w:hAnsi="Times New Roman" w:eastAsia="宋体" w:cs="Times New Roman"/>
          <w:color w:val="000000"/>
          <w:spacing w:val="5"/>
          <w:sz w:val="28"/>
          <w:szCs w:val="28"/>
          <w:lang w:val="en-US"/>
        </w:rPr>
        <w:t xml:space="preserve"> </w:t>
      </w:r>
      <w:r>
        <w:rPr>
          <w:rFonts w:ascii="Times New Roman" w:hAnsi="Times New Roman" w:eastAsia="宋体" w:cs="Times New Roman"/>
          <w:bCs/>
          <w:color w:val="000000"/>
          <w:sz w:val="28"/>
          <w:szCs w:val="28"/>
          <w:lang w:val="en-US"/>
        </w:rPr>
        <w:t>LEWIN</w:t>
      </w:r>
      <w:r>
        <w:rPr>
          <w:rFonts w:ascii="Times New Roman" w:hAnsi="Times New Roman" w:eastAsia="宋体" w:cs="Times New Roman"/>
          <w:bCs/>
          <w:color w:val="000000"/>
          <w:spacing w:val="4"/>
          <w:sz w:val="28"/>
          <w:szCs w:val="28"/>
          <w:lang w:val="en-US"/>
        </w:rPr>
        <w:t>’</w:t>
      </w:r>
      <w:r>
        <w:rPr>
          <w:rFonts w:ascii="Times New Roman" w:hAnsi="Times New Roman" w:eastAsia="宋体" w:cs="Times New Roman"/>
          <w:bCs/>
          <w:color w:val="000000"/>
          <w:sz w:val="28"/>
          <w:szCs w:val="28"/>
          <w:lang w:val="en-US"/>
        </w:rPr>
        <w:t>S</w:t>
      </w:r>
      <w:r>
        <w:rPr>
          <w:rFonts w:ascii="Times New Roman" w:hAnsi="Times New Roman" w:eastAsia="宋体" w:cs="Times New Roman"/>
          <w:color w:val="000000"/>
          <w:spacing w:val="4"/>
          <w:sz w:val="28"/>
          <w:szCs w:val="28"/>
          <w:lang w:val="en-US"/>
        </w:rPr>
        <w:t xml:space="preserve"> </w:t>
      </w:r>
      <w:r>
        <w:rPr>
          <w:rFonts w:ascii="Times New Roman" w:hAnsi="Times New Roman" w:eastAsia="宋体" w:cs="Times New Roman"/>
          <w:bCs/>
          <w:color w:val="000000"/>
          <w:sz w:val="28"/>
          <w:szCs w:val="28"/>
          <w:lang w:val="en-US"/>
        </w:rPr>
        <w:t>THREE</w:t>
      </w:r>
      <w:r>
        <w:rPr>
          <w:rFonts w:ascii="Times New Roman" w:hAnsi="Times New Roman" w:eastAsia="宋体" w:cs="Times New Roman"/>
          <w:bCs/>
          <w:color w:val="000000"/>
          <w:spacing w:val="4"/>
          <w:sz w:val="28"/>
          <w:szCs w:val="28"/>
          <w:lang w:val="en-US"/>
        </w:rPr>
        <w:t>-</w:t>
      </w:r>
      <w:r>
        <w:rPr>
          <w:rFonts w:ascii="Times New Roman" w:hAnsi="Times New Roman" w:eastAsia="宋体" w:cs="Times New Roman"/>
          <w:bCs/>
          <w:color w:val="000000"/>
          <w:sz w:val="28"/>
          <w:szCs w:val="28"/>
          <w:lang w:val="en-US"/>
        </w:rPr>
        <w:t>STEP</w:t>
      </w:r>
      <w:r>
        <w:rPr>
          <w:rFonts w:ascii="Times New Roman" w:hAnsi="Times New Roman" w:eastAsia="宋体" w:cs="Times New Roman"/>
          <w:color w:val="000000"/>
          <w:spacing w:val="4"/>
          <w:sz w:val="28"/>
          <w:szCs w:val="28"/>
          <w:lang w:val="en-US"/>
        </w:rPr>
        <w:t xml:space="preserve"> </w:t>
      </w:r>
      <w:r>
        <w:rPr>
          <w:rFonts w:ascii="Times New Roman" w:hAnsi="Times New Roman" w:eastAsia="宋体" w:cs="Times New Roman"/>
          <w:bCs/>
          <w:color w:val="000000"/>
          <w:sz w:val="28"/>
          <w:szCs w:val="28"/>
          <w:lang w:val="en-US"/>
        </w:rPr>
        <w:t>MODEL</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10</w:t>
      </w:r>
    </w:p>
    <w:p>
      <w:pPr>
        <w:kinsoku w:val="0"/>
        <w:autoSpaceDE w:val="0"/>
        <w:autoSpaceDN w:val="0"/>
        <w:adjustRightInd w:val="0"/>
        <w:snapToGrid w:val="0"/>
        <w:spacing w:before="81" w:line="240" w:lineRule="auto"/>
        <w:textAlignment w:val="baseline"/>
        <w:outlineLvl w:val="0"/>
        <w:rPr>
          <w:rFonts w:ascii="Times New Roman" w:hAnsi="Times New Roman" w:eastAsia="宋体" w:cs="Times New Roman"/>
          <w:color w:val="000000"/>
          <w:sz w:val="28"/>
          <w:szCs w:val="28"/>
          <w:lang w:val="en-US"/>
        </w:rPr>
      </w:pPr>
      <w:r>
        <w:rPr>
          <w:rFonts w:hint="eastAsia" w:ascii="Times New Roman" w:hAnsi="Times New Roman" w:eastAsia="宋体" w:cs="Times New Roman"/>
          <w:bCs/>
          <w:color w:val="000000"/>
          <w:spacing w:val="12"/>
          <w:sz w:val="28"/>
          <w:szCs w:val="28"/>
          <w:lang w:val="en-US"/>
        </w:rPr>
        <w:t>6.0</w:t>
      </w:r>
      <w:r>
        <w:rPr>
          <w:rFonts w:ascii="Times New Roman" w:hAnsi="Times New Roman" w:eastAsia="宋体" w:cs="Times New Roman"/>
          <w:bCs/>
          <w:color w:val="000000"/>
          <w:sz w:val="28"/>
          <w:szCs w:val="28"/>
          <w:lang w:val="en-US"/>
        </w:rPr>
        <w:t>KOTTER</w:t>
      </w:r>
      <w:r>
        <w:rPr>
          <w:rFonts w:ascii="Times New Roman" w:hAnsi="Times New Roman" w:eastAsia="宋体" w:cs="Times New Roman"/>
          <w:bCs/>
          <w:color w:val="000000"/>
          <w:spacing w:val="12"/>
          <w:sz w:val="28"/>
          <w:szCs w:val="28"/>
          <w:lang w:val="en-US"/>
        </w:rPr>
        <w:t>’</w:t>
      </w:r>
      <w:r>
        <w:rPr>
          <w:rFonts w:ascii="Times New Roman" w:hAnsi="Times New Roman" w:eastAsia="宋体" w:cs="Times New Roman"/>
          <w:bCs/>
          <w:color w:val="000000"/>
          <w:sz w:val="28"/>
          <w:szCs w:val="28"/>
          <w:lang w:val="en-US"/>
        </w:rPr>
        <w:t>S</w:t>
      </w:r>
      <w:r>
        <w:rPr>
          <w:rFonts w:ascii="Times New Roman" w:hAnsi="Times New Roman" w:eastAsia="宋体" w:cs="Times New Roman"/>
          <w:color w:val="000000"/>
          <w:spacing w:val="12"/>
          <w:sz w:val="28"/>
          <w:szCs w:val="28"/>
          <w:lang w:val="en-US"/>
        </w:rPr>
        <w:t xml:space="preserve"> </w:t>
      </w:r>
      <w:r>
        <w:rPr>
          <w:rFonts w:ascii="Times New Roman" w:hAnsi="Times New Roman" w:eastAsia="宋体" w:cs="Times New Roman"/>
          <w:bCs/>
          <w:color w:val="000000"/>
          <w:sz w:val="28"/>
          <w:szCs w:val="28"/>
          <w:lang w:val="en-US"/>
        </w:rPr>
        <w:t>EIGHT</w:t>
      </w:r>
      <w:r>
        <w:rPr>
          <w:rFonts w:ascii="Times New Roman" w:hAnsi="Times New Roman" w:eastAsia="宋体" w:cs="Times New Roman"/>
          <w:bCs/>
          <w:color w:val="000000"/>
          <w:spacing w:val="12"/>
          <w:sz w:val="28"/>
          <w:szCs w:val="28"/>
          <w:lang w:val="en-US"/>
        </w:rPr>
        <w:t>-</w:t>
      </w:r>
      <w:r>
        <w:rPr>
          <w:rFonts w:ascii="Times New Roman" w:hAnsi="Times New Roman" w:eastAsia="宋体" w:cs="Times New Roman"/>
          <w:bCs/>
          <w:color w:val="000000"/>
          <w:sz w:val="28"/>
          <w:szCs w:val="28"/>
          <w:lang w:val="en-US"/>
        </w:rPr>
        <w:t>STEP</w:t>
      </w:r>
      <w:r>
        <w:rPr>
          <w:rFonts w:ascii="Times New Roman" w:hAnsi="Times New Roman" w:eastAsia="宋体" w:cs="Times New Roman"/>
          <w:color w:val="000000"/>
          <w:spacing w:val="12"/>
          <w:sz w:val="28"/>
          <w:szCs w:val="28"/>
          <w:lang w:val="en-US"/>
        </w:rPr>
        <w:t xml:space="preserve"> </w:t>
      </w:r>
      <w:r>
        <w:rPr>
          <w:rFonts w:ascii="Times New Roman" w:hAnsi="Times New Roman" w:eastAsia="宋体" w:cs="Times New Roman"/>
          <w:bCs/>
          <w:color w:val="000000"/>
          <w:sz w:val="28"/>
          <w:szCs w:val="28"/>
          <w:lang w:val="en-US"/>
        </w:rPr>
        <w:t>MODEL</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11</w:t>
      </w:r>
    </w:p>
    <w:p>
      <w:pPr>
        <w:kinsoku w:val="0"/>
        <w:autoSpaceDE w:val="0"/>
        <w:autoSpaceDN w:val="0"/>
        <w:adjustRightInd w:val="0"/>
        <w:snapToGrid w:val="0"/>
        <w:spacing w:before="80" w:line="240" w:lineRule="auto"/>
        <w:textAlignment w:val="baseline"/>
        <w:outlineLvl w:val="0"/>
        <w:rPr>
          <w:rFonts w:ascii="Times New Roman" w:hAnsi="Times New Roman" w:eastAsia="宋体" w:cs="Times New Roman"/>
          <w:bCs/>
          <w:color w:val="000000"/>
          <w:sz w:val="28"/>
          <w:szCs w:val="28"/>
          <w:lang w:val="en-US"/>
        </w:rPr>
      </w:pPr>
      <w:r>
        <w:rPr>
          <w:rFonts w:hint="eastAsia" w:ascii="Times New Roman" w:hAnsi="Times New Roman" w:eastAsia="宋体" w:cs="Times New Roman"/>
          <w:bCs/>
          <w:color w:val="000000"/>
          <w:spacing w:val="1"/>
          <w:sz w:val="28"/>
          <w:szCs w:val="28"/>
          <w:lang w:val="en-US"/>
        </w:rPr>
        <w:t>7.0</w:t>
      </w:r>
      <w:r>
        <w:rPr>
          <w:rFonts w:ascii="Times New Roman" w:hAnsi="Times New Roman" w:eastAsia="宋体" w:cs="Times New Roman"/>
          <w:bCs/>
          <w:color w:val="000000"/>
          <w:spacing w:val="1"/>
          <w:sz w:val="28"/>
          <w:szCs w:val="28"/>
          <w:lang w:val="en-US"/>
        </w:rPr>
        <w:t>.</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CONCLUSION</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12</w:t>
      </w:r>
    </w:p>
    <w:p>
      <w:pPr>
        <w:spacing w:line="240" w:lineRule="auto"/>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pacing w:val="-1"/>
          <w:sz w:val="28"/>
          <w:szCs w:val="28"/>
          <w:lang w:val="en-US"/>
        </w:rPr>
        <w:t>REFERENCE LIST</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color w:val="000000"/>
          <w:sz w:val="28"/>
          <w:szCs w:val="28"/>
          <w:lang w:val="en-US"/>
        </w:rPr>
        <w:t>.</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13</w:t>
      </w:r>
    </w:p>
    <w:p>
      <w:pPr>
        <w:rPr>
          <w:rFonts w:ascii="Times New Roman" w:hAnsi="Times New Roman" w:eastAsia="宋体" w:cs="Times New Roman"/>
          <w:color w:val="000000"/>
          <w:sz w:val="28"/>
          <w:szCs w:val="28"/>
          <w:lang w:val="en-US"/>
        </w:rPr>
      </w:pPr>
    </w:p>
    <w:p>
      <w:pPr>
        <w:rPr>
          <w:rFonts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r>
        <w:rPr>
          <w:rFonts w:ascii="Times New Roman" w:hAnsi="Times New Roman" w:eastAsia="宋体" w:cs="Times New Roman"/>
          <w:color w:val="000000"/>
          <w:sz w:val="28"/>
          <w:szCs w:val="28"/>
          <w:lang w:val="en-US"/>
        </w:rPr>
        <w:t xml:space="preserve">                           </w:t>
      </w: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hint="eastAsia" w:ascii="Times New Roman" w:hAnsi="Times New Roman" w:eastAsia="宋体" w:cs="Times New Roman"/>
          <w:color w:val="000000"/>
          <w:sz w:val="28"/>
          <w:szCs w:val="28"/>
          <w:lang w:val="en-US"/>
        </w:rPr>
      </w:pPr>
    </w:p>
    <w:p>
      <w:pPr>
        <w:rPr>
          <w:rFonts w:ascii="Times New Roman" w:hAnsi="Times New Roman" w:eastAsia="宋体" w:cs="Times New Roman"/>
          <w:color w:val="000000"/>
          <w:sz w:val="28"/>
          <w:szCs w:val="28"/>
          <w:lang w:val="en-US"/>
        </w:rPr>
      </w:pPr>
    </w:p>
    <w:p>
      <w:pPr>
        <w:rPr>
          <w:rFonts w:ascii="Times New Roman" w:hAnsi="Times New Roman" w:cs="Times New Roman"/>
          <w:lang w:val="en-US"/>
        </w:rPr>
      </w:pPr>
    </w:p>
    <w:p>
      <w:pPr>
        <w:rPr>
          <w:rFonts w:ascii="Times New Roman" w:hAnsi="Times New Roman" w:cs="Times New Roman"/>
          <w:b/>
          <w:bCs/>
          <w:sz w:val="24"/>
          <w:szCs w:val="24"/>
          <w:lang w:val="en-US"/>
        </w:rPr>
      </w:pPr>
      <w:r>
        <w:rPr>
          <w:rFonts w:ascii="Times New Roman" w:hAnsi="Times New Roman" w:cs="Times New Roman"/>
          <w:b/>
          <w:bCs/>
          <w:sz w:val="24"/>
          <w:szCs w:val="24"/>
          <w:lang w:val="en-US"/>
        </w:rPr>
        <w:t>1.</w:t>
      </w:r>
      <w:r>
        <w:rPr>
          <w:rFonts w:hint="eastAsia" w:ascii="Times New Roman" w:hAnsi="Times New Roman" w:cs="Times New Roman"/>
          <w:b/>
          <w:bCs/>
          <w:sz w:val="24"/>
          <w:szCs w:val="24"/>
          <w:lang w:val="en-US"/>
        </w:rPr>
        <w:t xml:space="preserve">0 </w:t>
      </w:r>
      <w:r>
        <w:rPr>
          <w:rFonts w:ascii="Times New Roman" w:hAnsi="Times New Roman" w:cs="Times New Roman"/>
          <w:b/>
          <w:bCs/>
          <w:sz w:val="24"/>
          <w:szCs w:val="24"/>
          <w:lang w:val="en-US"/>
        </w:rPr>
        <w:t xml:space="preserve"> INTRODUCTION</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 xml:space="preserve">The business environment has undergone tremendous upheaval as a result of the Covid-19 epidemic, pushing firms to quickly adjust to the brand-new conditions (Laura, 2021). To better assist its clients in handling the opportunities and difficulties posed by the pandemic, famous management consulting firm CX Company has undergone its own transformation in this regard </w:t>
      </w:r>
      <w:r>
        <w:rPr>
          <w:rFonts w:hint="eastAsia" w:ascii="Times New Roman" w:hAnsi="Times New Roman" w:cs="Times New Roman"/>
          <w:sz w:val="24"/>
          <w:szCs w:val="24"/>
          <w:lang w:val="en-US"/>
        </w:rPr>
        <w:t xml:space="preserve"> (Mckinsey. 2020)</w:t>
      </w:r>
      <w:r>
        <w:rPr>
          <w:rFonts w:ascii="Times New Roman" w:hAnsi="Times New Roman" w:cs="Times New Roman"/>
          <w:sz w:val="24"/>
          <w:szCs w:val="24"/>
          <w:lang w:val="en-US"/>
        </w:rPr>
        <w:t>. The emphasis on assisting customers in accelerating their digital adaptation is one of the key developments in CX Company's strategy that has been noticed</w:t>
      </w:r>
      <w:r>
        <w:rPr>
          <w:rFonts w:hint="eastAsia" w:ascii="Times New Roman" w:hAnsi="Times New Roman" w:cs="Times New Roman"/>
          <w:sz w:val="24"/>
          <w:szCs w:val="24"/>
          <w:lang w:val="en-US"/>
        </w:rPr>
        <w:t xml:space="preserve">, observed by </w:t>
      </w:r>
      <w:r>
        <w:rPr>
          <w:rFonts w:ascii="Times New Roman" w:hAnsi="Times New Roman" w:cs="Times New Roman"/>
          <w:lang w:val="en-US"/>
        </w:rPr>
        <w:t>Adrian Kwok</w:t>
      </w:r>
      <w:r>
        <w:rPr>
          <w:rFonts w:hint="eastAsia" w:ascii="Times New Roman" w:hAnsi="Times New Roman" w:cs="Times New Roman"/>
          <w:lang w:val="en-US"/>
        </w:rPr>
        <w:t>.</w:t>
      </w:r>
      <w:r>
        <w:rPr>
          <w:rFonts w:ascii="Times New Roman" w:hAnsi="Times New Roman" w:cs="Times New Roman"/>
          <w:sz w:val="24"/>
          <w:szCs w:val="24"/>
          <w:lang w:val="en-US"/>
        </w:rPr>
        <w:t>et al.,</w:t>
      </w:r>
      <w:r>
        <w:rPr>
          <w:rFonts w:hint="eastAsia" w:ascii="Times New Roman" w:hAnsi="Times New Roman" w:cs="Times New Roman"/>
          <w:sz w:val="24"/>
          <w:szCs w:val="24"/>
          <w:lang w:val="en-US"/>
        </w:rPr>
        <w:t xml:space="preserve"> (2022)</w:t>
      </w:r>
      <w:r>
        <w:rPr>
          <w:rFonts w:ascii="Times New Roman" w:hAnsi="Times New Roman" w:cs="Times New Roman"/>
          <w:sz w:val="24"/>
          <w:szCs w:val="24"/>
          <w:lang w:val="en-US"/>
        </w:rPr>
        <w:t>. The pandemic has sped up digitalization across industries as businesses realize they must adopt cutting-edge techniques and technology to stay competitive and resilient (Clayton et al., 2020). Being a dependable advisor to many businesses around the world, CX Company understands the significance of assisting its clients in this journey of digital transformation (Anita et al.,</w:t>
      </w:r>
      <w:r>
        <w:rPr>
          <w:rFonts w:hint="eastAsia" w:ascii="Times New Roman" w:hAnsi="Times New Roman" w:cs="Times New Roman"/>
          <w:sz w:val="24"/>
          <w:szCs w:val="24"/>
          <w:lang w:val="en-US"/>
        </w:rPr>
        <w:t xml:space="preserve"> </w:t>
      </w:r>
      <w:r>
        <w:rPr>
          <w:rFonts w:ascii="Times New Roman" w:hAnsi="Times New Roman" w:cs="Times New Roman"/>
          <w:sz w:val="24"/>
          <w:szCs w:val="24"/>
          <w:lang w:val="en-US"/>
        </w:rPr>
        <w:t>201</w:t>
      </w:r>
      <w:r>
        <w:rPr>
          <w:rFonts w:hint="eastAsia" w:ascii="Times New Roman" w:hAnsi="Times New Roman" w:cs="Times New Roman"/>
          <w:sz w:val="24"/>
          <w:szCs w:val="24"/>
          <w:lang w:val="en-US"/>
        </w:rPr>
        <w:t>9</w:t>
      </w:r>
      <w:r>
        <w:rPr>
          <w:rFonts w:ascii="Times New Roman" w:hAnsi="Times New Roman" w:cs="Times New Roman"/>
          <w:sz w:val="24"/>
          <w:szCs w:val="24"/>
          <w:lang w:val="en-US"/>
        </w:rPr>
        <w:t>).</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response to the new requirements and opportunities that have appeared in the post-Covid-19 age, CX Company has shifted toward assisting clients in accelerating their digital adaption (Clayton et al., 2020). In order to help firms effectively utilize digital technology to improve their operations, customer relations, and overall performance, CX Company draws on its substantial industry knowledge, data-driven insights, and change management expertise (</w:t>
      </w:r>
      <w:r>
        <w:rPr>
          <w:rFonts w:hint="eastAsia" w:ascii="Times New Roman" w:hAnsi="Times New Roman" w:cs="Times New Roman"/>
          <w:sz w:val="24"/>
          <w:szCs w:val="24"/>
          <w:lang w:val="en-US"/>
        </w:rPr>
        <w:t>Mckinsey.</w:t>
      </w:r>
      <w:r>
        <w:rPr>
          <w:rFonts w:ascii="Times New Roman" w:hAnsi="Times New Roman" w:cs="Times New Roman"/>
          <w:sz w:val="24"/>
          <w:szCs w:val="24"/>
          <w:lang w:val="en-US"/>
        </w:rPr>
        <w:t xml:space="preserve"> 2017</w:t>
      </w:r>
      <w:r>
        <w:rPr>
          <w:rFonts w:hint="eastAsia" w:ascii="Times New Roman" w:hAnsi="Times New Roman" w:cs="Times New Roman"/>
          <w:sz w:val="24"/>
          <w:szCs w:val="24"/>
          <w:lang w:val="en-US"/>
        </w:rPr>
        <w:t>)</w:t>
      </w:r>
      <w:r>
        <w:rPr>
          <w:rFonts w:ascii="Times New Roman" w:hAnsi="Times New Roman" w:cs="Times New Roman"/>
          <w:sz w:val="24"/>
          <w:szCs w:val="24"/>
          <w:lang w:val="en-US"/>
        </w:rPr>
        <w:t>.</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The objective of CX Company's digital adaption method is to make it possible for businesses to take use of technology's ability to spur growth, streamline operations, and create new business opportunities (Jordan</w:t>
      </w:r>
      <w:r>
        <w:rPr>
          <w:rFonts w:hint="eastAsia" w:ascii="Times New Roman" w:hAnsi="Times New Roman" w:cs="Times New Roman"/>
          <w:sz w:val="24"/>
          <w:szCs w:val="24"/>
          <w:lang w:val="en-US"/>
        </w:rPr>
        <w:t xml:space="preserve">. </w:t>
      </w:r>
      <w:r>
        <w:rPr>
          <w:rFonts w:ascii="Times New Roman" w:hAnsi="Times New Roman" w:cs="Times New Roman"/>
          <w:sz w:val="24"/>
          <w:szCs w:val="24"/>
          <w:lang w:val="en-US"/>
        </w:rPr>
        <w:t>et al., 2020). The adoption of digital tools and platforms is facilitated, customer experiences are re</w:t>
      </w:r>
      <w:r>
        <w:rPr>
          <w:rFonts w:hint="eastAsia" w:ascii="Times New Roman" w:hAnsi="Times New Roman" w:cs="Times New Roman"/>
          <w:sz w:val="24"/>
          <w:szCs w:val="24"/>
          <w:lang w:val="en-US"/>
        </w:rPr>
        <w:t>-</w:t>
      </w:r>
      <w:r>
        <w:rPr>
          <w:rFonts w:ascii="Times New Roman" w:hAnsi="Times New Roman" w:cs="Times New Roman"/>
          <w:sz w:val="24"/>
          <w:szCs w:val="24"/>
          <w:lang w:val="en-US"/>
        </w:rPr>
        <w:t>imagined through digital channels, and internal operations are optimized through automation and data-driven decision-making. CX Company is well-positioned to assist customers in their efforts to adapt to digital technology because to its knowledge and experience in assisting organizations through difficult change programs. CX Company assists organizations in finding the most pertinent and effective digital solutions for their unique goals and issues by utilizing their extensive industry knowledge and understanding of emerging technology.</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Additionally, CX Company acknowledges that successful digital adaptation goes beyond the use of new technology. It comprises fostering innovation and adaptability inside the company and creating a digital culture</w:t>
      </w:r>
      <w:r>
        <w:rPr>
          <w:rFonts w:hint="eastAsia" w:ascii="Times New Roman" w:hAnsi="Times New Roman" w:cs="Times New Roman"/>
          <w:sz w:val="24"/>
          <w:szCs w:val="24"/>
          <w:lang w:val="en-US"/>
        </w:rPr>
        <w:t xml:space="preserve">, according to </w:t>
      </w:r>
      <w:r>
        <w:rPr>
          <w:rFonts w:ascii="Times New Roman" w:hAnsi="Times New Roman" w:cs="Times New Roman"/>
          <w:sz w:val="24"/>
          <w:szCs w:val="24"/>
          <w:lang w:val="en-US"/>
        </w:rPr>
        <w:t>Georgia Wilkinson</w:t>
      </w:r>
      <w:r>
        <w:rPr>
          <w:rFonts w:hint="eastAsia" w:ascii="Times New Roman" w:hAnsi="Times New Roman" w:cs="Times New Roman"/>
          <w:sz w:val="24"/>
          <w:szCs w:val="24"/>
          <w:lang w:val="en-US"/>
        </w:rPr>
        <w:t xml:space="preserve"> (2021), t</w:t>
      </w:r>
      <w:r>
        <w:rPr>
          <w:rFonts w:ascii="Times New Roman" w:hAnsi="Times New Roman" w:cs="Times New Roman"/>
          <w:sz w:val="24"/>
          <w:szCs w:val="24"/>
          <w:lang w:val="en-US"/>
        </w:rPr>
        <w:t>hese factors are covered by CX Company's strategy, which makes sure that the process of digital transformation is comprehensive and long-lasting.</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this essay, we'll examine how CX Company has assisted businesses in the post-Covid-19 age in accelerating their digital transformation. We will explore the concepts, processes, and tactics that CX Company uses to help clients navigate this transformative process. We may learn more about the firm's contributions to the digital transformation landscape and the value it offers to its customers in navigating the difficulties and opportunities brought on by the new digital era by examining CX Company's strategy and assessing its efficacy.</w:t>
      </w:r>
    </w:p>
    <w:p>
      <w:pPr>
        <w:rPr>
          <w:rFonts w:ascii="Times New Roman" w:hAnsi="Times New Roman" w:cs="Times New Roman"/>
          <w:b/>
          <w:bCs/>
          <w:sz w:val="24"/>
          <w:szCs w:val="24"/>
          <w:lang w:val="en-US"/>
        </w:rPr>
      </w:pPr>
      <w:r>
        <w:rPr>
          <w:rFonts w:ascii="Times New Roman" w:hAnsi="Times New Roman" w:cs="Times New Roman"/>
          <w:b/>
          <w:bCs/>
          <w:sz w:val="24"/>
          <w:szCs w:val="24"/>
          <w:lang w:val="en-US"/>
        </w:rPr>
        <w:t>2.</w:t>
      </w:r>
      <w:r>
        <w:rPr>
          <w:rFonts w:hint="eastAsia" w:ascii="Times New Roman" w:hAnsi="Times New Roman" w:cs="Times New Roman"/>
          <w:b/>
          <w:bCs/>
          <w:sz w:val="24"/>
          <w:szCs w:val="24"/>
          <w:lang w:val="en-US"/>
        </w:rPr>
        <w:t xml:space="preserve">0 </w:t>
      </w:r>
      <w:r>
        <w:rPr>
          <w:rFonts w:ascii="Times New Roman" w:hAnsi="Times New Roman" w:cs="Times New Roman"/>
          <w:b/>
          <w:bCs/>
          <w:sz w:val="24"/>
          <w:szCs w:val="24"/>
          <w:lang w:val="en-US"/>
        </w:rPr>
        <w:t xml:space="preserve"> CX COMPANY </w:t>
      </w:r>
      <w:r>
        <w:rPr>
          <w:rFonts w:ascii="Times New Roman" w:hAnsi="Times New Roman" w:eastAsia="宋体" w:cs="Times New Roman"/>
          <w:bCs/>
          <w:sz w:val="24"/>
          <w:szCs w:val="24"/>
          <w:lang w:val="en-US"/>
        </w:rPr>
        <w:t>BACKGROUD</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Global management consulting company CX Company, also known as CX, was established in 1926 (Duff, 2009). It is well known as one of the top companies in the consulting field, offering advice services to businesses in a range of industries, including private businesses, governmental agencies, and non-profit organizations. Among the many fields in which CX Company has experience are strategy, operations, organization, marketing, technology, and more.</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CX Company assists customers in addressing challenging business challenges, delivering performance gains, and achieving sustainable growth because to its global presence and large network of consultants (Janna et al., 2021). The company is renowned for its data-driven strategy, thorough analysis, and dedication to providing its clients with high-quality insights and suggestions. The range of industries served by CX Company includes consumer goods, healthcare, financial services, energy, and more. Through years of close collaboration with businesses in these industries, the company has built up industry experience that enables it to offer specialized and effective solutions.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 xml:space="preserve">One of CX Company's primary advantages is its capacity to use cutting-edge research, market insights, and best practices to offer its clients recommendations that can be put into practice </w:t>
      </w:r>
      <w:r>
        <w:rPr>
          <w:rFonts w:hint="eastAsia" w:ascii="Times New Roman" w:hAnsi="Times New Roman" w:cs="Times New Roman"/>
          <w:sz w:val="24"/>
          <w:szCs w:val="24"/>
          <w:lang w:val="en-US"/>
        </w:rPr>
        <w:t>(</w:t>
      </w:r>
      <w:r>
        <w:rPr>
          <w:rFonts w:ascii="Times New Roman" w:hAnsi="Times New Roman" w:cs="Times New Roman"/>
          <w:sz w:val="24"/>
          <w:szCs w:val="24"/>
          <w:lang w:val="en-US"/>
        </w:rPr>
        <w:t>Mckinsey</w:t>
      </w:r>
      <w:r>
        <w:rPr>
          <w:rFonts w:hint="eastAsia" w:ascii="Times New Roman" w:hAnsi="Times New Roman" w:cs="Times New Roman"/>
          <w:sz w:val="24"/>
          <w:szCs w:val="24"/>
          <w:lang w:val="en-US"/>
        </w:rPr>
        <w:t>. 2020)</w:t>
      </w:r>
      <w:r>
        <w:rPr>
          <w:rFonts w:ascii="Times New Roman" w:hAnsi="Times New Roman" w:cs="Times New Roman"/>
          <w:sz w:val="24"/>
          <w:szCs w:val="24"/>
          <w:lang w:val="en-US"/>
        </w:rPr>
        <w:t>. The company contributes to thought leadership in the business community by doing in-depth research and publishing papers and articles on a variety of issues. In order to comprehend their unique difficulties and create tailored solutions, CX Company's approach to consulting engagements frequently entails a collaborative partnership with clients (Ashish et al., 2021). The company places a strong emphasis on knowledge transfer and capability building with the goal of empowering clients to create lasting change and find long-term success. In addition to consultancy, CX Company also provides a variety of other tools and programs. This comprises the CX Company Global Institute, which carries out research on trends in the world economy, and the CX Company Academy, which offers executive and organizational learning and development programs.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CX Company has built a solid reputation throughout the years for its professionalism, knowledge, and honesty. The company prioritizes the best interests of its clients while adhering to a set of fundamental values and ethical principles in its work (LaBerge et al., 2017). The firm also maintains confidentiality and neutrality.</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conclusion, CX Company is a multinational management consulting company that offers advice to businesses in a variety of sectors. CX Company has established itself as a respected advisor to businesses all over the world thanks to its data-driven methodology, industry knowledge, and dedication to delivering value to clients. The company continues to have a substantial impact on how the business landscape is shaped, assisting firms in overcoming difficult obstacles and promoting sustainable growth.</w:t>
      </w:r>
    </w:p>
    <w:p>
      <w:pPr>
        <w:rPr>
          <w:rFonts w:hint="eastAsia" w:ascii="Times New Roman" w:hAnsi="Times New Roman" w:cs="Times New Roman"/>
          <w:sz w:val="24"/>
          <w:szCs w:val="24"/>
          <w:lang w:val="en-US"/>
        </w:rPr>
      </w:pPr>
    </w:p>
    <w:p>
      <w:pPr>
        <w:rPr>
          <w:rFonts w:ascii="Times New Roman" w:hAnsi="Times New Roman" w:cs="Times New Roman"/>
          <w:sz w:val="24"/>
          <w:szCs w:val="24"/>
          <w:lang w:val="en-US"/>
        </w:rPr>
      </w:pPr>
    </w:p>
    <w:p>
      <w:pPr>
        <w:rPr>
          <w:rFonts w:ascii="Times New Roman" w:hAnsi="Times New Roman" w:cs="Times New Roman"/>
          <w:b/>
          <w:bCs/>
          <w:sz w:val="24"/>
          <w:szCs w:val="24"/>
          <w:lang w:val="en-US"/>
        </w:rPr>
      </w:pPr>
      <w:r>
        <w:rPr>
          <w:rFonts w:hint="eastAsia" w:ascii="Times New Roman" w:hAnsi="Times New Roman" w:cs="Times New Roman"/>
          <w:b/>
          <w:bCs/>
          <w:sz w:val="24"/>
          <w:szCs w:val="24"/>
          <w:lang w:val="en-US"/>
        </w:rPr>
        <w:t>3</w:t>
      </w:r>
      <w:r>
        <w:rPr>
          <w:rFonts w:ascii="Times New Roman" w:hAnsi="Times New Roman" w:cs="Times New Roman"/>
          <w:b/>
          <w:bCs/>
          <w:sz w:val="24"/>
          <w:szCs w:val="24"/>
          <w:lang w:val="en-US"/>
        </w:rPr>
        <w:t>.</w:t>
      </w:r>
      <w:r>
        <w:rPr>
          <w:rFonts w:hint="eastAsia" w:ascii="Times New Roman" w:hAnsi="Times New Roman" w:cs="Times New Roman"/>
          <w:b/>
          <w:bCs/>
          <w:sz w:val="24"/>
          <w:szCs w:val="24"/>
          <w:lang w:val="en-US"/>
        </w:rPr>
        <w:t>0</w:t>
      </w:r>
      <w:r>
        <w:rPr>
          <w:rFonts w:ascii="Times New Roman" w:hAnsi="Times New Roman" w:cs="Times New Roman"/>
          <w:b/>
          <w:bCs/>
          <w:sz w:val="24"/>
          <w:szCs w:val="24"/>
          <w:lang w:val="en-US"/>
        </w:rPr>
        <w:t xml:space="preserve"> THE NATURE OF CHANGE</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The nature of change has changed in response to many circumstances, such as technical improvements, market dynamics, and societal shifts, according to CX Company's approach to change management. According to CX Company, firms must embrace change as a continuous process if they want to remain resilient and competitive (Markus et al., 2017).</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The significance of digital transformation is growing, which is a crucial part of change. Organizations must adapt to and use digital tools and tactics to boost innovation, improve customer experiences, and increase operational effectiveness as technology continues to progress quickly. According to Smith</w:t>
      </w:r>
      <w:r>
        <w:rPr>
          <w:rFonts w:hint="eastAsia" w:ascii="Times New Roman" w:hAnsi="Times New Roman" w:cs="Times New Roman"/>
          <w:sz w:val="24"/>
          <w:szCs w:val="24"/>
          <w:lang w:val="en-US"/>
        </w:rPr>
        <w:t xml:space="preserve"> </w:t>
      </w:r>
      <w:r>
        <w:rPr>
          <w:rFonts w:ascii="Times New Roman" w:hAnsi="Times New Roman" w:cs="Times New Roman"/>
          <w:sz w:val="24"/>
          <w:szCs w:val="24"/>
          <w:lang w:val="en-US"/>
        </w:rPr>
        <w:t>(2011), CX Company recognizes the transformative impact of digitalization and supports firms in accelerating their digital transition.</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Additionally, organizations must be flexible and agile due to the nature of change. Organizations today must adapt quickly to new opportunities and challenges in a business environment that is rapidly changing. According to Pires (2018), CX Company helps firms build their agile capabilities so they can quickly innovate, pivot, and grab new growth opportunities.</w:t>
      </w:r>
    </w:p>
    <w:p>
      <w:pPr>
        <w:rPr>
          <w:rFonts w:ascii="Times New Roman" w:hAnsi="Times New Roman" w:cs="Times New Roman"/>
          <w:sz w:val="24"/>
          <w:szCs w:val="24"/>
          <w:lang w:val="en-US"/>
        </w:rPr>
      </w:pPr>
    </w:p>
    <w:p>
      <w:pPr>
        <w:rPr>
          <w:rFonts w:hint="eastAsia" w:ascii="Times New Roman" w:hAnsi="Times New Roman" w:cs="Times New Roman"/>
          <w:sz w:val="24"/>
          <w:szCs w:val="24"/>
          <w:lang w:val="en-US"/>
        </w:rPr>
      </w:pPr>
      <w:r>
        <w:rPr>
          <w:rFonts w:ascii="Times New Roman" w:hAnsi="Times New Roman" w:cs="Times New Roman"/>
          <w:sz w:val="24"/>
          <w:szCs w:val="24"/>
          <w:lang w:val="en-US"/>
        </w:rPr>
        <w:t>In conclusion, change has a dynamic and diverse nature. It entails embracing digital transformation, reacting to market factors outside of one's control, cultivating a positive company culture, and dealing with change-resisters. The approach to change management used by CX Company recognizes the dynamic nature of change and equips businesses with the skills, knowledge, and tactics they need to successfully traverse it and promote long-term growth.</w:t>
      </w:r>
    </w:p>
    <w:p>
      <w:pPr>
        <w:rPr>
          <w:rFonts w:ascii="Times New Roman" w:hAnsi="Times New Roman" w:cs="Times New Roman"/>
          <w:sz w:val="24"/>
          <w:szCs w:val="24"/>
          <w:lang w:val="en-US"/>
        </w:rPr>
      </w:pPr>
    </w:p>
    <w:p>
      <w:pPr>
        <w:rPr>
          <w:rFonts w:hint="eastAsia" w:ascii="Times New Roman" w:hAnsi="Times New Roman" w:cs="Times New Roman"/>
          <w:b/>
          <w:bCs/>
          <w:sz w:val="24"/>
          <w:szCs w:val="24"/>
          <w:lang w:val="en-US"/>
        </w:rPr>
      </w:pPr>
      <w:r>
        <w:rPr>
          <w:rFonts w:ascii="Times New Roman" w:hAnsi="Times New Roman" w:cs="Times New Roman"/>
          <w:b/>
          <w:bCs/>
          <w:sz w:val="24"/>
          <w:szCs w:val="24"/>
          <w:lang w:val="en-US"/>
        </w:rPr>
        <w:t>THE FORCE FIELD ANALYSIS</w:t>
      </w:r>
    </w:p>
    <w:p>
      <w:pPr>
        <w:rPr>
          <w:rFonts w:ascii="Times New Roman" w:hAnsi="Times New Roman" w:cs="Times New Roman"/>
          <w:b/>
          <w:bCs/>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order to evaluate and comprehend the factors that promote and obstruct change inside an organization, the force field analysis is an important tool used in change management. It was created by social psychologist Lewin and offers a methodical way to examine the numerous forces affecting transformation. Organizations can design strategies to optimize the forces driving change and reduce its resistance by using the force field analysis, which is a tool used by CX Company to assist clients in identifying its drivers and resistors.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order to help organizations comprehend the complicated dynamics underlying transformation, CX Company uses a force field analysis. Finding the factors that motivate change is a part of doing this. These factors may be internal, such as the need for greater innovation, growth, or efficiency, or they may be external, such as shifting consumer demands, market trends, or governmental regulations (Orlikowski,</w:t>
      </w:r>
      <w:r>
        <w:rPr>
          <w:rFonts w:hint="eastAsia" w:ascii="Times New Roman" w:hAnsi="Times New Roman" w:cs="Times New Roman"/>
          <w:sz w:val="24"/>
          <w:szCs w:val="24"/>
          <w:lang w:val="en-US"/>
        </w:rPr>
        <w:t xml:space="preserve"> </w:t>
      </w:r>
      <w:r>
        <w:rPr>
          <w:rFonts w:ascii="Times New Roman" w:hAnsi="Times New Roman" w:cs="Times New Roman"/>
          <w:sz w:val="24"/>
          <w:szCs w:val="24"/>
          <w:lang w:val="en-US"/>
        </w:rPr>
        <w:t>2013). In order to generate momentum and make a strong case for change, CX Company assists organizations in identifying and utilizing these driving forces.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addition, CX Company helps firms recognize and assess the opposing forces that can obstruct the transformation process. According to Herscovitch et al. (201</w:t>
      </w:r>
      <w:r>
        <w:rPr>
          <w:rFonts w:hint="eastAsia" w:ascii="Times New Roman" w:hAnsi="Times New Roman" w:cs="Times New Roman"/>
          <w:sz w:val="24"/>
          <w:szCs w:val="24"/>
          <w:lang w:val="en-US"/>
        </w:rPr>
        <w:t>2</w:t>
      </w:r>
      <w:r>
        <w:rPr>
          <w:rFonts w:ascii="Times New Roman" w:hAnsi="Times New Roman" w:cs="Times New Roman"/>
          <w:sz w:val="24"/>
          <w:szCs w:val="24"/>
          <w:lang w:val="en-US"/>
        </w:rPr>
        <w:t>), these pressures can be caused by things like employee resistance, fear of the unknown, a lack of resources or experience, or preexisting organizational structures and change-resisting processes. CX Company assists firms in creating plans to lessen the impact of these resistors and deal with possible challenges by identifying and comprehending these factors.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Once the driving and resisting forces have been identified, CX Company supports organizations in developing action plans to maximize the driving forces and minimize the resistance. This may involve creating a communication strategy to address concerns and build support, providing training and support to employees, aligning incentives and rewards with the desired change, or restructuring organizational processes and systems to enable change.</w:t>
      </w:r>
    </w:p>
    <w:p>
      <w:pPr>
        <w:rPr>
          <w:rFonts w:ascii="Times New Roman" w:hAnsi="Times New Roman" w:cs="Times New Roman"/>
          <w:sz w:val="24"/>
          <w:szCs w:val="24"/>
          <w:lang w:val="en-US"/>
        </w:rPr>
      </w:pPr>
    </w:p>
    <w:p>
      <w:pPr>
        <w:ind w:firstLine="590" w:firstLineChars="245"/>
        <w:rPr>
          <w:rFonts w:ascii="Times New Roman" w:hAnsi="Times New Roman" w:cs="Times New Roman"/>
          <w:b/>
          <w:bCs/>
          <w:sz w:val="24"/>
          <w:szCs w:val="24"/>
          <w:lang w:val="en-US"/>
        </w:rPr>
      </w:pPr>
      <w:r>
        <w:rPr>
          <w:rFonts w:ascii="Times New Roman" w:hAnsi="Times New Roman" w:cs="Times New Roman"/>
          <w:b/>
          <w:bCs/>
          <w:sz w:val="24"/>
          <w:szCs w:val="24"/>
          <w:lang w:val="en-US"/>
        </w:rPr>
        <w:t>DRIVERS FOR THE CHANGE</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 xml:space="preserve">In the context of CX Company's focus on helping clients accelerate their digital adaptation after Covid-19, there can be several resistors to change that organizations may encounter. </w:t>
      </w:r>
    </w:p>
    <w:p>
      <w:pPr>
        <w:rPr>
          <w:rFonts w:hint="eastAsia" w:ascii="Times New Roman" w:hAnsi="Times New Roman" w:cs="Times New Roman"/>
          <w:sz w:val="24"/>
          <w:szCs w:val="24"/>
          <w:lang w:val="en-US"/>
        </w:rPr>
      </w:pPr>
    </w:p>
    <w:p>
      <w:pPr>
        <w:jc w:val="center"/>
        <w:rPr>
          <w:rFonts w:ascii="Times New Roman" w:hAnsi="Times New Roman" w:cs="Times New Roman"/>
          <w:sz w:val="24"/>
          <w:szCs w:val="24"/>
          <w:lang w:val="en-US"/>
        </w:rPr>
      </w:pPr>
      <w:r>
        <w:rPr>
          <w:rFonts w:ascii="Times New Roman" w:hAnsi="Times New Roman" w:cs="Times New Roman"/>
          <w:sz w:val="24"/>
          <w:szCs w:val="24"/>
          <w:lang w:val="en-US"/>
        </w:rPr>
        <w:drawing>
          <wp:inline distT="0" distB="0" distL="0" distR="0">
            <wp:extent cx="4040505" cy="4152900"/>
            <wp:effectExtent l="19050" t="0" r="0" b="0"/>
            <wp:docPr id="3" name="图片 3" descr="C:\Users\ADMINI~1\AppData\Local\Temp\WeChat Files\5aecc2a988ca42435acb449aaa5dbb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C:\Users\ADMINI~1\AppData\Local\Temp\WeChat Files\5aecc2a988ca42435acb449aaa5dbb9.png"/>
                    <pic:cNvPicPr>
                      <a:picLocks noChangeAspect="1" noChangeArrowheads="1"/>
                    </pic:cNvPicPr>
                  </pic:nvPicPr>
                  <pic:blipFill>
                    <a:blip r:embed="rId9" cstate="print"/>
                    <a:srcRect l="3988" t="30536" r="5299" b="26379"/>
                    <a:stretch>
                      <a:fillRect/>
                    </a:stretch>
                  </pic:blipFill>
                  <pic:spPr>
                    <a:xfrm>
                      <a:off x="0" y="0"/>
                      <a:ext cx="4040558" cy="4152977"/>
                    </a:xfrm>
                    <a:prstGeom prst="rect">
                      <a:avLst/>
                    </a:prstGeom>
                    <a:noFill/>
                    <a:ln w="9525">
                      <a:noFill/>
                      <a:miter lim="800000"/>
                      <a:headEnd/>
                      <a:tailEnd/>
                    </a:ln>
                  </pic:spPr>
                </pic:pic>
              </a:graphicData>
            </a:graphic>
          </wp:inline>
        </w:drawing>
      </w:r>
    </w:p>
    <w:p>
      <w:pPr>
        <w:rPr>
          <w:rFonts w:ascii="Times New Roman" w:hAnsi="Times New Roman" w:cs="Times New Roman"/>
          <w:sz w:val="24"/>
          <w:szCs w:val="24"/>
          <w:lang w:val="en-US"/>
        </w:rPr>
      </w:pPr>
      <w:r>
        <w:rPr>
          <w:rFonts w:ascii="Times New Roman" w:hAnsi="Times New Roman" w:cs="Times New Roman"/>
          <w:sz w:val="24"/>
          <w:szCs w:val="24"/>
          <w:lang w:val="en-US"/>
        </w:rPr>
        <w:t>Resilience and Business Continuity: The Covid-19 pandemic exposed vulnerabilities in traditional business models, highlighting the need for greater resilience and adaptability. Organizations are driven to accelerate their digital adaptation to enhance their ability to withstand future disruptions and ensure business continuity. Digital technologies offer tools and strategies to enable remote work, virtual collaboration, and agile decision-making, ensuring organizations can navigate crises more effectively (Laura et al., 2020).</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Remote Work and Virtual Collaboration: The pandemic necessitated a rapid shift to remote work and virtual collaboration. Organizations have experienced the benefits and challenges of this new way of operating. To embrace the advantages of remote work, such as increased flexibility and access to talent, organizations are motivated to leverage digital technologies for seamless virtual collaboration, communication, and project management (Laura et al., 2020).</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Customer Expectations and Preferences: The pandemic has significantly impacted customer expectations and preferences.</w:t>
      </w:r>
      <w:r>
        <w:rPr>
          <w:rFonts w:hint="eastAsia" w:ascii="Times New Roman" w:hAnsi="Times New Roman" w:cs="Times New Roman"/>
          <w:sz w:val="24"/>
          <w:szCs w:val="24"/>
          <w:lang w:val="en-US"/>
        </w:rPr>
        <w:t xml:space="preserve"> </w:t>
      </w:r>
      <w:r>
        <w:rPr>
          <w:rFonts w:ascii="Times New Roman" w:hAnsi="Times New Roman" w:cs="Times New Roman"/>
          <w:sz w:val="24"/>
          <w:szCs w:val="24"/>
          <w:lang w:val="en-US"/>
        </w:rPr>
        <w:t>Customers are increasingly relying on digital channels for information, purchases, and interactions (Carlson, 20</w:t>
      </w:r>
      <w:r>
        <w:rPr>
          <w:rFonts w:hint="eastAsia" w:ascii="Times New Roman" w:hAnsi="Times New Roman" w:cs="Times New Roman"/>
          <w:sz w:val="24"/>
          <w:szCs w:val="24"/>
          <w:lang w:val="en-US"/>
        </w:rPr>
        <w:t>19</w:t>
      </w:r>
      <w:r>
        <w:rPr>
          <w:rFonts w:ascii="Times New Roman" w:hAnsi="Times New Roman" w:cs="Times New Roman"/>
          <w:sz w:val="24"/>
          <w:szCs w:val="24"/>
          <w:lang w:val="en-US"/>
        </w:rPr>
        <w:t>). To meet these evolving needs, organizations are driven to accelerate their digital adaptation efforts, providing enhanced digital experiences, personalized services, and seamless online transactions.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Digital Disruption and Competitive Pressure: The digital landscape is characterized by rapid innovation and disruptive technologies. Organizations face intense competition from digital-native companies and agile startups. To stay competitive, organizations must embrace digital technologies to drive innovation, improve operational efficiency, and differentiate themselves in the market.</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Data-driven Decision Making: The increasing availability of data and advanced analytics capabilities offer organizations the opportunity to make data-driven decisions. Organizations are driven to accelerate their digital adaptation to harness the power of data, leveraging insights to enhance customer understanding, optimize processes, and drive strategic decision-making (Joseph, 2020).</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Regulatory and Compliance Requirements: Regulatory frameworks and compliance standards continue to evolve, particularly in areas such as data privacy and cyber security. Organizations must adapt to these changing regulations to ensure legal compliance and maintain customer trust. Embracing digital technologies can help organizations meet regulatory requirements effectively while managing data privacy and security concerns.</w:t>
      </w:r>
    </w:p>
    <w:p>
      <w:pPr>
        <w:rPr>
          <w:rFonts w:hint="eastAsia" w:ascii="Times New Roman" w:hAnsi="Times New Roman" w:cs="Times New Roman"/>
          <w:b/>
          <w:bCs/>
          <w:sz w:val="24"/>
          <w:szCs w:val="24"/>
          <w:lang w:val="en-US"/>
        </w:rPr>
      </w:pPr>
    </w:p>
    <w:p>
      <w:pPr>
        <w:ind w:firstLine="826" w:firstLineChars="343"/>
        <w:rPr>
          <w:rFonts w:ascii="Times New Roman" w:hAnsi="Times New Roman" w:cs="Times New Roman"/>
          <w:b/>
          <w:bCs/>
          <w:sz w:val="24"/>
          <w:szCs w:val="24"/>
          <w:lang w:val="en-US"/>
        </w:rPr>
      </w:pPr>
      <w:r>
        <w:rPr>
          <w:rFonts w:ascii="Times New Roman" w:hAnsi="Times New Roman" w:cs="Times New Roman"/>
          <w:b/>
          <w:bCs/>
          <w:sz w:val="24"/>
          <w:szCs w:val="24"/>
          <w:lang w:val="en-US"/>
        </w:rPr>
        <w:t>RESIST</w:t>
      </w:r>
      <w:r>
        <w:rPr>
          <w:rFonts w:hint="eastAsia" w:ascii="Times New Roman" w:hAnsi="Times New Roman" w:cs="Times New Roman"/>
          <w:b/>
          <w:bCs/>
          <w:sz w:val="24"/>
          <w:szCs w:val="24"/>
          <w:lang w:val="en-US"/>
        </w:rPr>
        <w:t>ANCES</w:t>
      </w:r>
      <w:r>
        <w:rPr>
          <w:rFonts w:ascii="Times New Roman" w:hAnsi="Times New Roman" w:cs="Times New Roman"/>
          <w:b/>
          <w:bCs/>
          <w:sz w:val="24"/>
          <w:szCs w:val="24"/>
          <w:lang w:val="en-US"/>
        </w:rPr>
        <w:t xml:space="preserve"> FOR THE CHANGE</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 xml:space="preserve">When it comes to the resistors for change, especially in the context of digital adaptation after Covid-19, CX Company recognizes that organizations may face several challenges that hinder the smooth implementation of change initiatives. These resistors can arise from various sources and need to be addressed effectively. </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Employee Resistance: Employees resist the change due to various reasons such as fear of job insecurity, lack of digital skills, or discomfort with new technologies. CX Company recognizes the importance of addressing employee concerns and provides support in terms of training, communication, and change management strategies to overcome resistance and foster employee engagement (Bercovitz, 20</w:t>
      </w:r>
      <w:r>
        <w:rPr>
          <w:rFonts w:hint="eastAsia" w:ascii="Times New Roman" w:hAnsi="Times New Roman" w:cs="Times New Roman"/>
          <w:sz w:val="24"/>
          <w:szCs w:val="24"/>
          <w:lang w:val="en-US"/>
        </w:rPr>
        <w:t>18</w:t>
      </w:r>
      <w:r>
        <w:rPr>
          <w:rFonts w:ascii="Times New Roman" w:hAnsi="Times New Roman" w:cs="Times New Roman"/>
          <w:sz w:val="24"/>
          <w:szCs w:val="24"/>
          <w:lang w:val="en-US"/>
        </w:rPr>
        <w:t>).</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Organizational Culture: Existing organizational culture and norms can act as resistors to change. If an organization has a culture that is resistant to change, it can hinder the adoption of new digital technologies and practices. CX Company works with organizations to assess and align their culture with the desired change, fostering a culture of innovation, collaboration, and continuous learning (Phil, et al., 2022).</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Legacy Systems and Infrastructure: Outdated or incompatible systems and infrastructure can pose challenges to digital adaptation. Legacy systems may lack the necessary capabilities to integrate with new technologies, hindering the adoption of digital solutions (Juan et al., 2015). CX Company assists organizations in assessing their technical landscape, identifying gaps, and developing strategies to update or replace legacy systems, enabling smoother digital adaptation.</w:t>
      </w:r>
    </w:p>
    <w:p>
      <w:pPr>
        <w:jc w:val="center"/>
        <w:rPr>
          <w:rFonts w:ascii="Times New Roman" w:hAnsi="Times New Roman" w:cs="Times New Roman"/>
          <w:sz w:val="24"/>
          <w:szCs w:val="24"/>
          <w:lang w:val="en-US"/>
        </w:rPr>
      </w:pPr>
      <w:r>
        <w:rPr>
          <w:rFonts w:ascii="Times New Roman" w:hAnsi="Times New Roman" w:cs="Times New Roman"/>
          <w:sz w:val="24"/>
          <w:szCs w:val="24"/>
          <w:lang w:val="en-US"/>
        </w:rPr>
        <w:drawing>
          <wp:inline distT="0" distB="0" distL="0" distR="0">
            <wp:extent cx="4211955" cy="3366135"/>
            <wp:effectExtent l="19050" t="0" r="0" b="0"/>
            <wp:docPr id="2" name="图片 2" descr="C:\Users\ADMINI~1\AppData\Local\Temp\WeChat Files\b8bf4bb6f11b1d08499c44e772cd4b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Users\ADMINI~1\AppData\Local\Temp\WeChat Files\b8bf4bb6f11b1d08499c44e772cd4b1.png"/>
                    <pic:cNvPicPr>
                      <a:picLocks noChangeAspect="1" noChangeArrowheads="1"/>
                    </pic:cNvPicPr>
                  </pic:nvPicPr>
                  <pic:blipFill>
                    <a:blip r:embed="rId10" cstate="print"/>
                    <a:srcRect l="2605" t="25819" r="2773" b="39297"/>
                    <a:stretch>
                      <a:fillRect/>
                    </a:stretch>
                  </pic:blipFill>
                  <pic:spPr>
                    <a:xfrm>
                      <a:off x="0" y="0"/>
                      <a:ext cx="4216315" cy="3369681"/>
                    </a:xfrm>
                    <a:prstGeom prst="rect">
                      <a:avLst/>
                    </a:prstGeom>
                    <a:noFill/>
                    <a:ln w="9525">
                      <a:noFill/>
                      <a:miter lim="800000"/>
                      <a:headEnd/>
                      <a:tailEnd/>
                    </a:ln>
                  </pic:spPr>
                </pic:pic>
              </a:graphicData>
            </a:graphic>
          </wp:inline>
        </w:drawing>
      </w:r>
    </w:p>
    <w:p>
      <w:pPr>
        <w:rPr>
          <w:rFonts w:ascii="Times New Roman" w:hAnsi="Times New Roman" w:cs="Times New Roman"/>
          <w:sz w:val="24"/>
          <w:szCs w:val="24"/>
          <w:lang w:val="en-US"/>
        </w:rPr>
      </w:pPr>
      <w:r>
        <w:rPr>
          <w:rFonts w:ascii="Times New Roman" w:hAnsi="Times New Roman" w:cs="Times New Roman"/>
          <w:sz w:val="24"/>
          <w:szCs w:val="24"/>
          <w:lang w:val="en-US"/>
        </w:rPr>
        <w:t>Lack of Digital Strategy: Organizations may face resistance to change when there is a lack of clarity or alignment around the digital strategy (Meredith, 20</w:t>
      </w:r>
      <w:r>
        <w:rPr>
          <w:rFonts w:hint="eastAsia" w:ascii="Times New Roman" w:hAnsi="Times New Roman" w:cs="Times New Roman"/>
          <w:sz w:val="24"/>
          <w:szCs w:val="24"/>
          <w:lang w:val="en-US"/>
        </w:rPr>
        <w:t>22</w:t>
      </w:r>
      <w:r>
        <w:rPr>
          <w:rFonts w:ascii="Times New Roman" w:hAnsi="Times New Roman" w:cs="Times New Roman"/>
          <w:sz w:val="24"/>
          <w:szCs w:val="24"/>
          <w:lang w:val="en-US"/>
        </w:rPr>
        <w:t>). Without a clear roadmap and direction, stakeholders may be hesitant to embrace digital adaptation. CX Company helps organizations develop a comprehensive digital strategy that aligns with their overall business goals, providing a foundation for effective change implementation.</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Change Fatigue: Organizations that have undergone multiple changes or initiatives in a short period may experience change fatigue among employees. This can lead to resistance and reduced enthusiasm for further change (Boris et al., 2015). CX Company emphasizes the importance of managing change initiatives in a way that minimizes change fatigue and ensures that employees have the necessary support and resources to adapt to digital transformation efforts.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Risk Aversion: Organizations with a risk-averse culture may exhibit resistance to digital adaptation due to uncertainties and potential risks associated with new technologies. CX Company assists organizations in conducting risk assessments, developing risk mitigation strategies, and building confidence among stakeholders to address risk aversion and encourage the adoption of digital solutions (Ritesh et al., 2020).</w:t>
      </w:r>
    </w:p>
    <w:p>
      <w:pPr>
        <w:rPr>
          <w:rFonts w:ascii="Times New Roman" w:hAnsi="Times New Roman" w:cs="Times New Roman"/>
          <w:sz w:val="24"/>
          <w:szCs w:val="24"/>
          <w:lang w:val="en-US"/>
        </w:rPr>
      </w:pPr>
    </w:p>
    <w:p>
      <w:pPr>
        <w:rPr>
          <w:rFonts w:ascii="Times New Roman" w:hAnsi="Times New Roman" w:cs="Times New Roman"/>
          <w:b/>
          <w:bCs/>
          <w:sz w:val="24"/>
          <w:szCs w:val="24"/>
          <w:lang w:val="en-US"/>
        </w:rPr>
      </w:pPr>
      <w:r>
        <w:rPr>
          <w:rFonts w:hint="eastAsia" w:ascii="Times New Roman" w:hAnsi="Times New Roman" w:cs="Times New Roman"/>
          <w:b/>
          <w:bCs/>
          <w:sz w:val="24"/>
          <w:szCs w:val="24"/>
          <w:lang w:val="en-US"/>
        </w:rPr>
        <w:t>4.0</w:t>
      </w:r>
      <w:r>
        <w:rPr>
          <w:rFonts w:ascii="Times New Roman" w:hAnsi="Times New Roman" w:cs="Times New Roman"/>
          <w:b/>
          <w:bCs/>
          <w:sz w:val="24"/>
          <w:szCs w:val="24"/>
          <w:lang w:val="en-US"/>
        </w:rPr>
        <w:t xml:space="preserve"> THE STAKEHOLDER ANALYSIS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the context of CX Company's focus on helping clients accelerate their digital adaptation after Covid-19, conducting a stakeholder analysis is crucial for successful change management. A stakeholder analysis helps identify and assess the interests, influence, and potential impact of various stakeholders on the change initiative. CX Company recognizes the importance of stakeholder analysis and provides support to organizations in effectively managing stakeholders throughout the digital adaptation process.</w:t>
      </w:r>
    </w:p>
    <w:p>
      <w:pPr>
        <w:jc w:val="center"/>
        <w:rPr>
          <w:rFonts w:ascii="Times New Roman" w:hAnsi="Times New Roman" w:cs="Times New Roman"/>
          <w:sz w:val="24"/>
          <w:szCs w:val="24"/>
          <w:lang w:val="en-US"/>
        </w:rPr>
      </w:pPr>
      <w:r>
        <w:rPr>
          <w:rFonts w:ascii="Times New Roman" w:hAnsi="Times New Roman" w:cs="Times New Roman"/>
          <w:sz w:val="24"/>
          <w:szCs w:val="24"/>
          <w:lang w:val="en-US"/>
        </w:rPr>
        <w:drawing>
          <wp:inline distT="0" distB="0" distL="0" distR="0">
            <wp:extent cx="3074035" cy="3074035"/>
            <wp:effectExtent l="19050" t="0" r="0" b="0"/>
            <wp:docPr id="1" name="图片 1" descr="C:\Users\ADMINI~1\AppData\Local\Temp\WeChat Files\e675b869cc8ae874e9bb532ac987a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ADMINI~1\AppData\Local\Temp\WeChat Files\e675b869cc8ae874e9bb532ac987aa1.jpg"/>
                    <pic:cNvPicPr>
                      <a:picLocks noChangeAspect="1" noChangeArrowheads="1"/>
                    </pic:cNvPicPr>
                  </pic:nvPicPr>
                  <pic:blipFill>
                    <a:blip r:embed="rId11" cstate="print"/>
                    <a:srcRect/>
                    <a:stretch>
                      <a:fillRect/>
                    </a:stretch>
                  </pic:blipFill>
                  <pic:spPr>
                    <a:xfrm>
                      <a:off x="0" y="0"/>
                      <a:ext cx="3076821" cy="3076821"/>
                    </a:xfrm>
                    <a:prstGeom prst="rect">
                      <a:avLst/>
                    </a:prstGeom>
                    <a:noFill/>
                    <a:ln w="9525">
                      <a:noFill/>
                      <a:miter lim="800000"/>
                      <a:headEnd/>
                      <a:tailEnd/>
                    </a:ln>
                  </pic:spPr>
                </pic:pic>
              </a:graphicData>
            </a:graphic>
          </wp:inline>
        </w:drawing>
      </w:r>
    </w:p>
    <w:p>
      <w:pPr>
        <w:rPr>
          <w:rFonts w:ascii="Times New Roman" w:hAnsi="Times New Roman" w:cs="Times New Roman"/>
          <w:sz w:val="24"/>
          <w:szCs w:val="24"/>
          <w:lang w:val="en-US"/>
        </w:rPr>
      </w:pPr>
      <w:r>
        <w:rPr>
          <w:rFonts w:ascii="Times New Roman" w:hAnsi="Times New Roman" w:cs="Times New Roman"/>
          <w:sz w:val="24"/>
          <w:szCs w:val="24"/>
          <w:lang w:val="en-US"/>
        </w:rPr>
        <w:t>Identifying Stakeholders: CX Company assists organizations in identifying and categorizing stakeholders relevant to the digital adaptation initiative. This includes internal stakeholders such as employees, managers, and executives, as well as external stakeholders such as customers, suppliers, partners, and regulatory bodies (Becker et al., 201</w:t>
      </w:r>
      <w:r>
        <w:rPr>
          <w:rFonts w:hint="eastAsia" w:ascii="Times New Roman" w:hAnsi="Times New Roman" w:cs="Times New Roman"/>
          <w:sz w:val="24"/>
          <w:szCs w:val="24"/>
          <w:lang w:val="en-US"/>
        </w:rPr>
        <w:t>5</w:t>
      </w:r>
      <w:r>
        <w:rPr>
          <w:rFonts w:ascii="Times New Roman" w:hAnsi="Times New Roman" w:cs="Times New Roman"/>
          <w:sz w:val="24"/>
          <w:szCs w:val="24"/>
          <w:lang w:val="en-US"/>
        </w:rPr>
        <w:t>). CX Company assists organizations in making sure that all important stakeholders are recognized and taken into account during the change process.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Identifying and evaluating the interests, issues, and expectations of various stakeholder groups is a task that CX Company undertakes in collaboration with organizations. To do this, it is necessary to conduct focus groups, surveys, or interviews with stakeholders to get their opinions and insights (Amburgey et al., 201</w:t>
      </w:r>
      <w:r>
        <w:rPr>
          <w:rFonts w:hint="eastAsia" w:ascii="Times New Roman" w:hAnsi="Times New Roman" w:cs="Times New Roman"/>
          <w:sz w:val="24"/>
          <w:szCs w:val="24"/>
          <w:lang w:val="en-US"/>
        </w:rPr>
        <w:t>3</w:t>
      </w:r>
      <w:r>
        <w:rPr>
          <w:rFonts w:ascii="Times New Roman" w:hAnsi="Times New Roman" w:cs="Times New Roman"/>
          <w:sz w:val="24"/>
          <w:szCs w:val="24"/>
          <w:lang w:val="en-US"/>
        </w:rPr>
        <w:t>). CX Company assists firms in customizing their digital adaption strategies to effectively address these issues by gaining an awareness of stakeholder interests.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Mapping Stakeholder Influence: According to Bercovitz (20</w:t>
      </w:r>
      <w:r>
        <w:rPr>
          <w:rFonts w:hint="eastAsia" w:ascii="Times New Roman" w:hAnsi="Times New Roman" w:cs="Times New Roman"/>
          <w:sz w:val="24"/>
          <w:szCs w:val="24"/>
          <w:lang w:val="en-US"/>
        </w:rPr>
        <w:t>18</w:t>
      </w:r>
      <w:r>
        <w:rPr>
          <w:rFonts w:ascii="Times New Roman" w:hAnsi="Times New Roman" w:cs="Times New Roman"/>
          <w:sz w:val="24"/>
          <w:szCs w:val="24"/>
          <w:lang w:val="en-US"/>
        </w:rPr>
        <w:t>), CX Company assists organizations in determining the degree of influence and power possessed by various stakeholder groups. Understanding their power to make decisions, access to resources and capacity to sway others is necessary for this. Organizations can prioritize their engagement activities and create focused plans to win the support of significant stakeholders by mapping stakeholder influence.</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Engaging Stakeholders: Effective change management requires including stakeholders at every stage of the digital adaptation process. In order to involve, inform, and consult stakeholders during the change endeavor, companies need to design a stakeholder engagement plan (McKinsey, 2020). To guarantee that stakeholder’s feel valued and included, this may include regular contact, workshops, meetings, and feedback methods.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Managing Stakeholder Expectations: CX Company helps organizations manage stakeholder expectations by setting realistic goals, communicating transparently, and providing regular updates on the progress of the digital adaptation initiative (Leo, 2020). This includes addressing concerns, clarifying the benefits and impacts of the change, and managing any potential conflicts or resistance that may arise. By managing stakeholder expectations, organizations can build trust and maintain positive relationships throughout the change process.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Adapting Strategies based on Stakeholder Feedback: CX Company emphasizes the importance of incorporating stakeholder feedback into the digital adaptation strategy. By actively listening to stakeholders, organizations can gather valuable insights and adjust their strategies to address specific stakeholder needs and concerns (Stéphanie, 2020). CX Company assists organizations in collecting and analyzing stakeholder feedback, ensuring that stakeholder perspectives are considered in decision-making processes.</w:t>
      </w:r>
    </w:p>
    <w:p>
      <w:pPr>
        <w:rPr>
          <w:rFonts w:ascii="Times New Roman" w:hAnsi="Times New Roman" w:cs="Times New Roman"/>
          <w:sz w:val="24"/>
          <w:szCs w:val="24"/>
          <w:lang w:val="en-US"/>
        </w:rPr>
      </w:pPr>
    </w:p>
    <w:p>
      <w:pPr>
        <w:rPr>
          <w:rFonts w:hint="eastAsia" w:ascii="Times New Roman" w:hAnsi="Times New Roman" w:cs="Times New Roman"/>
          <w:b/>
          <w:bCs/>
          <w:sz w:val="24"/>
          <w:szCs w:val="24"/>
          <w:lang w:val="en-US"/>
        </w:rPr>
      </w:pPr>
      <w:r>
        <w:rPr>
          <w:rFonts w:hint="eastAsia" w:ascii="Times New Roman" w:hAnsi="Times New Roman" w:cs="Times New Roman"/>
          <w:b/>
          <w:bCs/>
          <w:sz w:val="24"/>
          <w:szCs w:val="24"/>
          <w:lang w:val="en-US"/>
        </w:rPr>
        <w:t xml:space="preserve">5.0 </w:t>
      </w:r>
      <w:r>
        <w:rPr>
          <w:rFonts w:ascii="Times New Roman" w:hAnsi="Times New Roman" w:cs="Times New Roman"/>
          <w:b/>
          <w:bCs/>
          <w:sz w:val="24"/>
          <w:szCs w:val="24"/>
          <w:lang w:val="en-US"/>
        </w:rPr>
        <w:t xml:space="preserve"> LEWIN’S THREE-STEP MODEL</w:t>
      </w:r>
    </w:p>
    <w:p>
      <w:pPr>
        <w:rPr>
          <w:rFonts w:hint="eastAsia" w:ascii="Times New Roman" w:hAnsi="Times New Roman" w:cs="Times New Roman"/>
          <w:b/>
          <w:bCs/>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the unfreezing stage, CX Company helps organizations create a readiness for change by challenging existing mindsets and attitudes. After the disruption caused by Covid-19, CX Company assists organizations in highlighting the need for digital adaptation to remain competitive and resilient in the post-pandemic landscape (Hannan et al., 20</w:t>
      </w:r>
      <w:r>
        <w:rPr>
          <w:rFonts w:hint="eastAsia" w:ascii="Times New Roman" w:hAnsi="Times New Roman" w:cs="Times New Roman"/>
          <w:sz w:val="24"/>
          <w:szCs w:val="24"/>
          <w:lang w:val="en-US"/>
        </w:rPr>
        <w:t>14</w:t>
      </w:r>
      <w:r>
        <w:rPr>
          <w:rFonts w:ascii="Times New Roman" w:hAnsi="Times New Roman" w:cs="Times New Roman"/>
          <w:sz w:val="24"/>
          <w:szCs w:val="24"/>
          <w:lang w:val="en-US"/>
        </w:rPr>
        <w:t>). By creating awareness of the benefits and risks of digital adaptation, CX Company helps organizations overcome resistance and establish a sense of urgency for change.</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The transition stage involves implementing and managing the change process. CX Company supports organizations in developing and executing a well-defined digital adaptation plan. This includes identifying the specific digital technologies and practices required, redesigning processes, and providing necessary training and resources to employees (Mckinsey, 202</w:t>
      </w:r>
      <w:r>
        <w:rPr>
          <w:rFonts w:hint="eastAsia" w:ascii="Times New Roman" w:hAnsi="Times New Roman" w:cs="Times New Roman"/>
          <w:sz w:val="24"/>
          <w:szCs w:val="24"/>
          <w:lang w:val="en-US"/>
        </w:rPr>
        <w:t>2</w:t>
      </w:r>
      <w:r>
        <w:rPr>
          <w:rFonts w:ascii="Times New Roman" w:hAnsi="Times New Roman" w:cs="Times New Roman"/>
          <w:sz w:val="24"/>
          <w:szCs w:val="24"/>
          <w:lang w:val="en-US"/>
        </w:rPr>
        <w:t>). CX Company also helps organizations communicate the digital vision, engage stakeholders, and address any challenges or resistance that arise during the transition phase.</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The refreezing stage is focused on anchoring the changes within the organizational culture and systems. CX Company assists organizations in embedding the new digital practices and mindsets into the organizational DNA (</w:t>
      </w:r>
      <w:r>
        <w:rPr>
          <w:rFonts w:hint="eastAsia" w:ascii="Times New Roman" w:hAnsi="Times New Roman" w:cs="Times New Roman"/>
          <w:sz w:val="24"/>
          <w:szCs w:val="24"/>
          <w:lang w:val="en-US"/>
        </w:rPr>
        <w:t>Managementconsulted</w:t>
      </w:r>
      <w:r>
        <w:rPr>
          <w:rFonts w:ascii="Times New Roman" w:hAnsi="Times New Roman" w:cs="Times New Roman"/>
          <w:sz w:val="24"/>
          <w:szCs w:val="24"/>
          <w:lang w:val="en-US"/>
        </w:rPr>
        <w:t>, 202</w:t>
      </w:r>
      <w:r>
        <w:rPr>
          <w:rFonts w:hint="eastAsia" w:ascii="Times New Roman" w:hAnsi="Times New Roman" w:cs="Times New Roman"/>
          <w:sz w:val="24"/>
          <w:szCs w:val="24"/>
          <w:lang w:val="en-US"/>
        </w:rPr>
        <w:t>3</w:t>
      </w:r>
      <w:r>
        <w:rPr>
          <w:rFonts w:ascii="Times New Roman" w:hAnsi="Times New Roman" w:cs="Times New Roman"/>
          <w:sz w:val="24"/>
          <w:szCs w:val="24"/>
          <w:lang w:val="en-US"/>
        </w:rPr>
        <w:t>). This may involve updating policies and procedures, aligning performance metrics with digital objectives, and creating a supportive and innovative work environment. By reinforcing the changes, CX Company helps organizations sustain the digital adaptation and ensure its long-term success.</w:t>
      </w:r>
    </w:p>
    <w:p>
      <w:pPr>
        <w:rPr>
          <w:rFonts w:ascii="Times New Roman" w:hAnsi="Times New Roman" w:cs="Times New Roman"/>
          <w:sz w:val="24"/>
          <w:szCs w:val="24"/>
          <w:lang w:val="en-US"/>
        </w:rPr>
      </w:pPr>
    </w:p>
    <w:p>
      <w:pPr>
        <w:rPr>
          <w:rFonts w:hint="eastAsia" w:ascii="Times New Roman" w:hAnsi="Times New Roman" w:cs="Times New Roman"/>
          <w:b/>
          <w:bCs/>
          <w:sz w:val="24"/>
          <w:szCs w:val="24"/>
          <w:lang w:val="en-US"/>
        </w:rPr>
      </w:pPr>
      <w:r>
        <w:rPr>
          <w:rFonts w:hint="eastAsia" w:ascii="Times New Roman" w:hAnsi="Times New Roman" w:cs="Times New Roman"/>
          <w:b/>
          <w:bCs/>
          <w:sz w:val="24"/>
          <w:szCs w:val="24"/>
          <w:lang w:val="en-US"/>
        </w:rPr>
        <w:t xml:space="preserve">6.0 </w:t>
      </w:r>
      <w:r>
        <w:rPr>
          <w:rFonts w:ascii="Times New Roman" w:hAnsi="Times New Roman" w:cs="Times New Roman"/>
          <w:b/>
          <w:bCs/>
          <w:sz w:val="24"/>
          <w:szCs w:val="24"/>
          <w:lang w:val="en-US"/>
        </w:rPr>
        <w:t xml:space="preserve"> KOTTER’S EIGHT-STEP MODEL</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Create a Sense of Urgency: CX Company works with organizations to make the need for digital adaption seem more urgent. Key stakeholders are inspired by CX Company to embrace the change and actively support the digital adaption strategy by emphasizing the competitive advantages and dangers connected with digital transformation (</w:t>
      </w:r>
      <w:r>
        <w:rPr>
          <w:rFonts w:hint="eastAsia" w:ascii="Times New Roman" w:hAnsi="Times New Roman" w:cs="Times New Roman"/>
          <w:sz w:val="24"/>
          <w:szCs w:val="24"/>
          <w:lang w:val="en-US"/>
        </w:rPr>
        <w:t>Beinformed.</w:t>
      </w:r>
      <w:r>
        <w:rPr>
          <w:rFonts w:ascii="Times New Roman" w:hAnsi="Times New Roman" w:cs="Times New Roman"/>
          <w:sz w:val="24"/>
          <w:szCs w:val="24"/>
          <w:lang w:val="en-US"/>
        </w:rPr>
        <w:t>, 2020).</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Create a Strong and Influential Coalition: In order to propel the digital adaption effort, CX Company stresses the significance of creating a powerful coalition of leaders and stakeholders. A diversified collection of change champions who can give leadership, direction, and support for the duration of the campaign can be found and assembled by organizations with the assistance of CX Company. This alliance aids in swaying people, overcoming resistance, and winning support.</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Create a Vision for Change: CX Company helps firms create a compelling vision for embracing new technologies. The vision describes the ideal condition for the future as well as the advantages that digital transformation can offer. To ensure a common understanding and goal alignment, CX Company assists organizations in effectively communicating the vision to all stakeholders</w:t>
      </w:r>
      <w:r>
        <w:rPr>
          <w:rFonts w:hint="eastAsia" w:ascii="Times New Roman" w:hAnsi="Times New Roman" w:cs="Times New Roman"/>
          <w:sz w:val="24"/>
          <w:szCs w:val="24"/>
          <w:lang w:val="en-US"/>
        </w:rPr>
        <w:t xml:space="preserve">, observed by </w:t>
      </w:r>
      <w:r>
        <w:rPr>
          <w:rFonts w:ascii="Times New Roman" w:hAnsi="Times New Roman" w:cs="Times New Roman"/>
          <w:sz w:val="24"/>
          <w:szCs w:val="24"/>
          <w:lang w:val="en-US"/>
        </w:rPr>
        <w:t>Duff</w:t>
      </w:r>
      <w:r>
        <w:rPr>
          <w:rFonts w:hint="eastAsia" w:ascii="Times New Roman" w:hAnsi="Times New Roman" w:cs="Times New Roman"/>
          <w:sz w:val="24"/>
          <w:szCs w:val="24"/>
          <w:lang w:val="en-US"/>
        </w:rPr>
        <w:t xml:space="preserve"> (</w:t>
      </w:r>
      <w:r>
        <w:rPr>
          <w:rFonts w:ascii="Times New Roman" w:hAnsi="Times New Roman" w:cs="Times New Roman"/>
          <w:sz w:val="24"/>
          <w:szCs w:val="24"/>
          <w:lang w:val="en-US"/>
        </w:rPr>
        <w:t>20</w:t>
      </w:r>
      <w:r>
        <w:rPr>
          <w:rFonts w:hint="eastAsia" w:ascii="Times New Roman" w:hAnsi="Times New Roman" w:cs="Times New Roman"/>
          <w:sz w:val="24"/>
          <w:szCs w:val="24"/>
          <w:lang w:val="en-US"/>
        </w:rPr>
        <w:t>09</w:t>
      </w:r>
      <w:r>
        <w:rPr>
          <w:rFonts w:ascii="Times New Roman" w:hAnsi="Times New Roman" w:cs="Times New Roman"/>
          <w:sz w:val="24"/>
          <w:szCs w:val="24"/>
          <w:lang w:val="en-US"/>
        </w:rPr>
        <w:t>).</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The necessity of excellent communication in change management is acknowledged by CX Company. In order to communicate the vision for digital adaption, its justification, and its advantages, CX Company assists firms in developing a thorough communication plan. This entails using a variety of communication channels, customizing messages for diverse stakeholders, and responding to worries and inquiries.</w:t>
      </w:r>
    </w:p>
    <w:p>
      <w:pPr>
        <w:rPr>
          <w:rFonts w:ascii="Times New Roman" w:hAnsi="Times New Roman" w:cs="Times New Roman"/>
          <w:sz w:val="24"/>
          <w:szCs w:val="24"/>
          <w:lang w:val="en-US"/>
        </w:rPr>
      </w:pPr>
    </w:p>
    <w:p>
      <w:pPr>
        <w:rPr>
          <w:rFonts w:hint="eastAsia" w:ascii="Times New Roman" w:hAnsi="Times New Roman" w:cs="Times New Roman"/>
          <w:sz w:val="24"/>
          <w:szCs w:val="24"/>
          <w:lang w:val="en-US"/>
        </w:rPr>
      </w:pPr>
      <w:r>
        <w:rPr>
          <w:rFonts w:ascii="Times New Roman" w:hAnsi="Times New Roman" w:cs="Times New Roman"/>
          <w:sz w:val="24"/>
          <w:szCs w:val="24"/>
          <w:lang w:val="en-US"/>
        </w:rPr>
        <w:t>Employee Empowerment: CX Company is aware of the need of employee empowerment throughout the digital transition process. CX Company helps firms build a culture of cooperation and innovation, involve people in decision-making, and provide training and assistance to improve digital skills. Employees that feel empowered are more likely to accept the changes and actively participate in the endeavor to implement digital transformation.</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Generate Short-Term Wins: CX Company helps organizations identify and prioritize early wins in the digital adaptation journey. By setting achievable short-term goals and milestones, CX Company assists organizations in demonstrating tangible progress and celebrating successes. This helps build momentum, engage stakeholders, and create a positive attitude towards the ongoing changes.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Consolidate Gains and Produce More Change: CX Company supports organizations in consolidating the gains achieved through digital adaptation and leveraging them to drive further change. By continually assessing and building upon initial successes, CX Company helps organizations extend the digital transformation effort to other areas of the business. This step ensures that the changes become embedded in the organization's culture and practices.</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Anchor the Change in Corporate Culture: CX Company recognizes the importance of anchoring the changes in the corporate culture to ensure long-term sustainability. CX Company assists organizations in aligning values, norms, and behaviors with the digital adaptation goals. This includes adapting performance metrics, reward systems, and development programs to support the desired digital culture.</w:t>
      </w:r>
    </w:p>
    <w:p>
      <w:pPr>
        <w:rPr>
          <w:rFonts w:ascii="Times New Roman" w:hAnsi="Times New Roman" w:cs="Times New Roman"/>
          <w:sz w:val="24"/>
          <w:szCs w:val="24"/>
          <w:lang w:val="en-US"/>
        </w:rPr>
      </w:pPr>
    </w:p>
    <w:p>
      <w:pPr>
        <w:rPr>
          <w:rFonts w:ascii="Times New Roman" w:hAnsi="Times New Roman" w:cs="Times New Roman"/>
          <w:b/>
          <w:bCs/>
          <w:sz w:val="24"/>
          <w:szCs w:val="24"/>
          <w:lang w:val="en-US"/>
        </w:rPr>
      </w:pPr>
      <w:r>
        <w:rPr>
          <w:rFonts w:hint="eastAsia" w:ascii="Times New Roman" w:hAnsi="Times New Roman" w:cs="Times New Roman"/>
          <w:b/>
          <w:bCs/>
          <w:sz w:val="24"/>
          <w:szCs w:val="24"/>
          <w:lang w:val="en-US"/>
        </w:rPr>
        <w:t>7</w:t>
      </w:r>
      <w:r>
        <w:rPr>
          <w:rFonts w:ascii="Times New Roman" w:hAnsi="Times New Roman" w:cs="Times New Roman"/>
          <w:b/>
          <w:bCs/>
          <w:sz w:val="24"/>
          <w:szCs w:val="24"/>
          <w:lang w:val="en-US"/>
        </w:rPr>
        <w:t>.</w:t>
      </w:r>
      <w:r>
        <w:rPr>
          <w:rFonts w:hint="eastAsia" w:ascii="Times New Roman" w:hAnsi="Times New Roman" w:cs="Times New Roman"/>
          <w:b/>
          <w:bCs/>
          <w:sz w:val="24"/>
          <w:szCs w:val="24"/>
          <w:lang w:val="en-US"/>
        </w:rPr>
        <w:t>0</w:t>
      </w:r>
      <w:r>
        <w:rPr>
          <w:rFonts w:ascii="Times New Roman" w:hAnsi="Times New Roman" w:cs="Times New Roman"/>
          <w:b/>
          <w:bCs/>
          <w:sz w:val="24"/>
          <w:szCs w:val="24"/>
          <w:lang w:val="en-US"/>
        </w:rPr>
        <w:t xml:space="preserve"> CONCLUSION</w:t>
      </w:r>
    </w:p>
    <w:p>
      <w:pPr>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conclusion, CX Company's approach to change management, particularly in the context of helping clients accelerate their digital adaptation efforts after the Covid-19 pandemic, focuses on several key aspects. CX Company's expertise, industry knowledge, and comprehensive approach position it as a trusted advisor and partner for organizations seeking to accelerate their digital adaptation. By leveraging frameworks and models, engaging stakeholders, promoting inclusion, and providing tailored strategies, CX Company empowers organizations to navigate the complexities of change and drive successful digital transformation.</w:t>
      </w:r>
    </w:p>
    <w:p>
      <w:pPr>
        <w:rPr>
          <w:rFonts w:ascii="Times New Roman" w:hAnsi="Times New Roman" w:cs="Times New Roman"/>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hint="eastAsia" w:ascii="Times New Roman" w:hAnsi="Times New Roman" w:cs="Times New Roman"/>
          <w:b/>
          <w:bCs/>
          <w:lang w:val="en-US"/>
        </w:rPr>
      </w:pPr>
    </w:p>
    <w:p>
      <w:pPr>
        <w:rPr>
          <w:rFonts w:ascii="Times New Roman" w:hAnsi="Times New Roman" w:cs="Times New Roman"/>
          <w:b/>
          <w:bCs/>
          <w:lang w:val="en-US"/>
        </w:rPr>
      </w:pPr>
      <w:r>
        <w:rPr>
          <w:rFonts w:ascii="Times New Roman" w:hAnsi="Times New Roman" w:cs="Times New Roman"/>
          <w:b/>
          <w:bCs/>
          <w:lang w:val="en-US"/>
        </w:rPr>
        <w:t>REFERENCE LIST</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lang w:val="en-US"/>
        </w:rPr>
        <w:t xml:space="preserve">Amburgey,T.L.&amp;Barmett,K.(2013).Resetting the clock:the dynamics of organizational change and failure. Administrative Scicnce Quarterly, 38(1), 51-73  </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eastAsia="Arial Unicode MS" w:cs="Times New Roman"/>
          <w:lang w:val="en-US"/>
        </w:rPr>
        <w:t>Bercovitz，MJ.(2018).Academic entrepreneurs:organizational change at the individual level. Organization Science, 19(1), 69-89</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lang w:val="en-US"/>
        </w:rPr>
        <w:t xml:space="preserve">Becker, M.Lazatic,N.Nelson,R.&amp;Winter,S.G.(2015).Applying organizational routines in understanding organizational change. Post-Print, 14(5),775-791 </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lang w:val="en-US"/>
        </w:rPr>
        <w:t>Carlson, P.A.(2019). Information technology and organizational change. International Conference on Documentation. DBLP</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lang w:val="en-US"/>
        </w:rPr>
        <w:t>Hannan,M.T.&amp;FreemanJ.(2014).Structural inertia and organizational change. American Sociological Review</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lang w:val="en-US"/>
        </w:rPr>
        <w:t>Herscovitch, L.&amp;Meyer, J. P (2012). Commitment to organizational change: extension of a three-component model Journal of Applied Psychology, 87(3),  474-87</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lang w:val="en-US"/>
        </w:rPr>
        <w:t>Markus, M.L.&amp;Robey, D.(2018). Information technology and organizational change: causal structure in theory and research. Management Science, 34(5)  583-598</w:t>
      </w:r>
    </w:p>
    <w:p>
      <w:pPr>
        <w:rPr>
          <w:rFonts w:ascii="Times New Roman" w:hAnsi="Times New Roman" w:cs="Times New Roman"/>
          <w:lang w:val="en-US"/>
        </w:rPr>
      </w:pPr>
    </w:p>
    <w:p>
      <w:pPr>
        <w:rPr>
          <w:rFonts w:ascii="Times New Roman" w:hAnsi="Times New Roman" w:eastAsia="Arial Unicode MS" w:cs="Times New Roman"/>
          <w:lang w:val="en-US"/>
        </w:rPr>
      </w:pPr>
      <w:r>
        <w:rPr>
          <w:rFonts w:ascii="Times New Roman" w:hAnsi="Times New Roman" w:eastAsia="Arial Unicode MS" w:cs="Times New Roman"/>
          <w:lang w:val="en-US"/>
        </w:rPr>
        <w:t>Orlikowski,W J (2013).Case tools as organizational change: investigating incremental and radical changes in systems development. Mis Quarterly, 17(3)</w:t>
      </w:r>
      <w:r>
        <w:rPr>
          <w:rFonts w:hint="eastAsia" w:ascii="Times New Roman" w:hAnsi="Times New Roman" w:eastAsia="Arial Unicode MS" w:cs="Times New Roman"/>
          <w:lang w:val="en-US"/>
        </w:rPr>
        <w:t xml:space="preserve">, </w:t>
      </w:r>
      <w:r>
        <w:rPr>
          <w:rFonts w:ascii="Times New Roman" w:hAnsi="Times New Roman" w:eastAsia="Arial Unicode MS" w:cs="Times New Roman"/>
          <w:lang w:val="en-US"/>
        </w:rPr>
        <w:t>309-340</w:t>
      </w:r>
    </w:p>
    <w:p>
      <w:pPr>
        <w:rPr>
          <w:rFonts w:ascii="Times New Roman" w:hAnsi="Times New Roman" w:cs="Times New Roman"/>
          <w:lang w:val="en-US"/>
        </w:rPr>
      </w:pPr>
    </w:p>
    <w:p>
      <w:pPr>
        <w:rPr>
          <w:rFonts w:ascii="Times New Roman" w:hAnsi="Times New Roman" w:eastAsia="Arial Unicode MS" w:cs="Times New Roman"/>
          <w:lang w:val="en-US"/>
        </w:rPr>
      </w:pPr>
      <w:r>
        <w:rPr>
          <w:rFonts w:ascii="Times New Roman" w:hAnsi="Times New Roman" w:eastAsia="Arial Unicode MS" w:cs="Times New Roman"/>
          <w:lang w:val="en-US"/>
        </w:rPr>
        <w:t>Pires,PJ. (2018).Winning through innovation:a practical guide to leading organizational change and renewal. Revista De Administrao Contempornea</w:t>
      </w:r>
      <w:r>
        <w:rPr>
          <w:rFonts w:hint="eastAsia" w:ascii="Times New Roman" w:hAnsi="Times New Roman" w:eastAsia="Arial Unicode MS" w:cs="Times New Roman"/>
          <w:lang w:val="en-US"/>
        </w:rPr>
        <w:t xml:space="preserve">, </w:t>
      </w:r>
      <w:r>
        <w:rPr>
          <w:rFonts w:ascii="Times New Roman" w:hAnsi="Times New Roman" w:eastAsia="Arial Unicode MS" w:cs="Times New Roman"/>
          <w:lang w:val="en-US"/>
        </w:rPr>
        <w:t>10(1).177-177.</w:t>
      </w:r>
    </w:p>
    <w:p>
      <w:pPr>
        <w:rPr>
          <w:rFonts w:ascii="Times New Roman" w:hAnsi="Times New Roman" w:cs="Times New Roman"/>
          <w:lang w:val="en-US"/>
        </w:rPr>
      </w:pPr>
    </w:p>
    <w:p>
      <w:pPr>
        <w:rPr>
          <w:rFonts w:ascii="Times New Roman" w:hAnsi="Times New Roman" w:cs="Times New Roman"/>
          <w:lang w:val="fr-FR"/>
        </w:rPr>
      </w:pPr>
      <w:r>
        <w:rPr>
          <w:rFonts w:ascii="Times New Roman" w:hAnsi="Times New Roman" w:eastAsia="Arial Unicode MS" w:cs="Times New Roman"/>
          <w:lang w:val="en-US"/>
        </w:rPr>
        <w:t xml:space="preserve">Smith,R.(2011)，Managing innovation:integrating technological,market and organizational change. </w:t>
      </w:r>
      <w:r>
        <w:rPr>
          <w:rFonts w:ascii="Times New Roman" w:hAnsi="Times New Roman" w:eastAsia="Arial Unicode MS" w:cs="Times New Roman"/>
          <w:lang w:val="fr-FR"/>
        </w:rPr>
        <w:t>Technovation, 18(1), 369-370</w:t>
      </w:r>
    </w:p>
    <w:p>
      <w:pPr>
        <w:rPr>
          <w:rFonts w:ascii="Times New Roman" w:hAnsi="Times New Roman" w:cs="Times New Roman"/>
          <w:lang w:val="fr-FR"/>
        </w:rPr>
      </w:pPr>
    </w:p>
    <w:p>
      <w:pPr>
        <w:rPr>
          <w:rFonts w:ascii="Times New Roman" w:hAnsi="Times New Roman" w:cs="Times New Roman"/>
          <w:lang w:val="en-US"/>
        </w:rPr>
      </w:pPr>
      <w:r>
        <w:rPr>
          <w:rFonts w:ascii="Times New Roman" w:hAnsi="Times New Roman" w:cs="Times New Roman"/>
          <w:lang w:val="en-US"/>
        </w:rPr>
        <w:t xml:space="preserve">LaBerge, Laura, et al. </w:t>
      </w:r>
      <w:r>
        <w:rPr>
          <w:rFonts w:hint="eastAsia" w:ascii="Times New Roman" w:hAnsi="Times New Roman" w:cs="Times New Roman"/>
          <w:lang w:val="en-US"/>
        </w:rPr>
        <w:t xml:space="preserve">(2020). </w:t>
      </w:r>
      <w:r>
        <w:rPr>
          <w:rFonts w:ascii="Times New Roman" w:hAnsi="Times New Roman" w:cs="Times New Roman"/>
          <w:lang w:val="en-US"/>
        </w:rPr>
        <w:t>“COVID-19 Digital Transformation &amp; Technology | McKinsey.” McKinsey &amp; Company, McKinsey &amp; Company”,</w:t>
      </w:r>
      <w:r>
        <w:rPr>
          <w:rFonts w:hint="eastAsia" w:ascii="Times New Roman" w:hAnsi="Times New Roman" w:cs="Times New Roman"/>
          <w:lang w:val="en-US"/>
        </w:rPr>
        <w:t>[Online]. Available</w:t>
      </w:r>
      <w:r>
        <w:rPr>
          <w:rFonts w:ascii="Times New Roman" w:hAnsi="Times New Roman" w:cs="Times New Roman"/>
          <w:lang w:val="en-US"/>
        </w:rPr>
        <w:t> </w:t>
      </w:r>
      <w:r>
        <w:rPr>
          <w:rFonts w:hint="eastAsia" w:ascii="Times New Roman" w:hAnsi="Times New Roman" w:cs="Times New Roman"/>
          <w:lang w:val="en-US"/>
        </w:rPr>
        <w:t xml:space="preserve">: </w:t>
      </w:r>
      <w:r>
        <w:rPr>
          <w:rFonts w:ascii="Times New Roman" w:hAnsi="Times New Roman" w:cs="Times New Roman"/>
          <w:lang w:val="en-US"/>
        </w:rPr>
        <w:t>https://www.mckinsey.com/business-functions/strategy-and-corporate-finance/our-insights/how-covid-19-has-pushed-companies-over-the-technology-tipping-point-and-transformed-business-forever</w:t>
      </w:r>
      <w:r>
        <w:rPr>
          <w:rFonts w:hint="eastAsia" w:ascii="Times New Roman" w:hAnsi="Times New Roman" w:cs="Times New Roman"/>
          <w:lang w:val="en-US"/>
        </w:rPr>
        <w:t>. [</w:t>
      </w:r>
      <w:r>
        <w:rPr>
          <w:rFonts w:ascii="Times New Roman" w:hAnsi="Times New Roman" w:cs="Times New Roman"/>
          <w:lang w:val="en-US"/>
        </w:rPr>
        <w:t>5 Oct. 2020</w:t>
      </w:r>
      <w:r>
        <w:rPr>
          <w:rFonts w:hint="eastAsia" w:ascii="Times New Roman" w:hAnsi="Times New Roman" w:cs="Times New Roman"/>
          <w:lang w:val="en-US"/>
        </w:rPr>
        <w:t>]</w:t>
      </w:r>
      <w:r>
        <w:rPr>
          <w:rFonts w:ascii="Times New Roman" w:hAnsi="Times New Roman" w:cs="Times New Roman"/>
          <w:lang w:val="en-US"/>
        </w:rPr>
        <w:t xml:space="preserve"> </w:t>
      </w:r>
    </w:p>
    <w:p>
      <w:pPr>
        <w:rPr>
          <w:rFonts w:hint="eastAsia" w:ascii="Times New Roman" w:hAnsi="Times New Roman" w:cs="Times New Roman"/>
          <w:lang w:val="en-US"/>
        </w:rPr>
      </w:pPr>
    </w:p>
    <w:p>
      <w:pPr>
        <w:rPr>
          <w:rFonts w:ascii="Times New Roman" w:hAnsi="Times New Roman" w:cs="Times New Roman"/>
          <w:lang w:val="fr-FR"/>
        </w:rPr>
      </w:pPr>
      <w:r>
        <w:rPr>
          <w:rFonts w:ascii="Times New Roman" w:hAnsi="Times New Roman" w:cs="Times New Roman"/>
          <w:lang w:val="en-US"/>
        </w:rPr>
        <w:t>Laura Marozsan</w:t>
      </w:r>
      <w:r>
        <w:rPr>
          <w:rFonts w:hint="eastAsia" w:ascii="Times New Roman" w:hAnsi="Times New Roman" w:cs="Times New Roman"/>
          <w:lang w:val="en-US"/>
        </w:rPr>
        <w:t>.(2021).</w:t>
      </w:r>
      <w:r>
        <w:rPr>
          <w:rFonts w:ascii="Times New Roman" w:hAnsi="Times New Roman" w:cs="Times New Roman"/>
          <w:lang w:val="en-US"/>
        </w:rPr>
        <w:t>“How COVID-19 has Accelerated Digital Transformation and What the Future Looks Like”</w:t>
      </w:r>
      <w:r>
        <w:rPr>
          <w:rFonts w:hint="eastAsia" w:ascii="Times New Roman" w:hAnsi="Times New Roman" w:cs="Times New Roman"/>
          <w:lang w:val="en-US"/>
        </w:rPr>
        <w:t xml:space="preserve">. [Online]. </w:t>
      </w:r>
      <w:r>
        <w:rPr>
          <w:rFonts w:hint="eastAsia" w:ascii="Times New Roman" w:hAnsi="Times New Roman" w:cs="Times New Roman"/>
          <w:lang w:val="fr-FR"/>
        </w:rPr>
        <w:t xml:space="preserve">Available: </w:t>
      </w:r>
      <w:r>
        <w:rPr>
          <w:rFonts w:ascii="Times New Roman" w:hAnsi="Times New Roman" w:cs="Times New Roman"/>
          <w:lang w:val="fr-FR"/>
        </w:rPr>
        <w:t>https://www.thermofisher.com/blog/connectedlab/how-covid-19-has-accelerated-digital-transformation-and-what-the-future-looks-like/</w:t>
      </w:r>
      <w:r>
        <w:rPr>
          <w:rFonts w:hint="eastAsia" w:ascii="Times New Roman" w:hAnsi="Times New Roman" w:cs="Times New Roman"/>
          <w:lang w:val="fr-FR"/>
        </w:rPr>
        <w:t>.[March</w:t>
      </w:r>
      <w:r>
        <w:rPr>
          <w:rFonts w:ascii="Times New Roman" w:hAnsi="Times New Roman" w:cs="Times New Roman"/>
          <w:lang w:val="fr-FR"/>
        </w:rPr>
        <w:t>.17.2021</w:t>
      </w:r>
      <w:r>
        <w:rPr>
          <w:rFonts w:hint="eastAsia" w:ascii="Times New Roman" w:hAnsi="Times New Roman" w:cs="Times New Roman"/>
          <w:lang w:val="fr-FR"/>
        </w:rPr>
        <w:t>]</w:t>
      </w:r>
    </w:p>
    <w:p>
      <w:pPr>
        <w:rPr>
          <w:rFonts w:ascii="Times New Roman" w:hAnsi="Times New Roman" w:cs="Times New Roman"/>
          <w:lang w:val="fr-FR"/>
        </w:rPr>
      </w:pPr>
    </w:p>
    <w:p>
      <w:pPr>
        <w:rPr>
          <w:rFonts w:ascii="Times New Roman" w:hAnsi="Times New Roman" w:cs="Times New Roman"/>
          <w:lang w:val="en-US"/>
        </w:rPr>
      </w:pPr>
      <w:r>
        <w:rPr>
          <w:rFonts w:ascii="Times New Roman" w:hAnsi="Times New Roman" w:cs="Times New Roman"/>
          <w:lang w:val="en-US"/>
        </w:rPr>
        <w:t>Mckinsey</w:t>
      </w:r>
      <w:r>
        <w:rPr>
          <w:rFonts w:hint="eastAsia" w:ascii="Times New Roman" w:hAnsi="Times New Roman" w:cs="Times New Roman"/>
          <w:lang w:val="en-US"/>
        </w:rPr>
        <w:t>. (2022).</w:t>
      </w:r>
      <w:r>
        <w:rPr>
          <w:rFonts w:ascii="Times New Roman" w:hAnsi="Times New Roman" w:cs="Times New Roman"/>
          <w:lang w:val="en-US"/>
        </w:rPr>
        <w:t xml:space="preserve"> “COVID-19: Implications for business”</w:t>
      </w:r>
      <w:r>
        <w:rPr>
          <w:rFonts w:hint="eastAsia" w:ascii="Times New Roman" w:hAnsi="Times New Roman" w:cs="Times New Roman"/>
          <w:lang w:val="en-US"/>
        </w:rPr>
        <w:t xml:space="preserve">. [Online]. </w:t>
      </w:r>
      <w:r>
        <w:rPr>
          <w:rFonts w:hint="eastAsia" w:ascii="Times New Roman" w:hAnsi="Times New Roman" w:cs="Times New Roman"/>
          <w:lang w:val="fr-FR"/>
        </w:rPr>
        <w:t>Available:</w:t>
      </w:r>
      <w:r>
        <w:rPr>
          <w:rFonts w:hint="eastAsia" w:ascii="Times New Roman" w:hAnsi="Times New Roman" w:cs="Times New Roman"/>
          <w:lang w:val="en-US"/>
        </w:rPr>
        <w:t xml:space="preserve"> </w:t>
      </w:r>
      <w:r>
        <w:rPr>
          <w:rFonts w:ascii="Times New Roman" w:hAnsi="Times New Roman" w:cs="Times New Roman"/>
          <w:lang w:val="en-US"/>
        </w:rPr>
        <w:t>https://www.mckinsey.com/capabilities/risk-and-resilience/our-insights/covid-19-implications-for-business</w:t>
      </w:r>
      <w:r>
        <w:rPr>
          <w:rFonts w:hint="eastAsia" w:ascii="Times New Roman" w:hAnsi="Times New Roman" w:cs="Times New Roman"/>
          <w:lang w:val="en-US"/>
        </w:rPr>
        <w:t>. [</w:t>
      </w:r>
      <w:r>
        <w:rPr>
          <w:rFonts w:ascii="Times New Roman" w:hAnsi="Times New Roman" w:cs="Times New Roman"/>
          <w:lang w:val="en-US"/>
        </w:rPr>
        <w:t>April 13, 2022</w:t>
      </w:r>
      <w:r>
        <w:rPr>
          <w:rFonts w:hint="eastAsia" w:ascii="Times New Roman" w:hAnsi="Times New Roman" w:cs="Times New Roman"/>
          <w:lang w:val="en-US"/>
        </w:rPr>
        <w:t>]</w:t>
      </w:r>
    </w:p>
    <w:p>
      <w:pPr>
        <w:rPr>
          <w:rFonts w:ascii="Times New Roman" w:hAnsi="Times New Roman" w:cs="Times New Roman"/>
          <w:lang w:val="en-US"/>
        </w:rPr>
      </w:pPr>
    </w:p>
    <w:p>
      <w:pPr>
        <w:rPr>
          <w:rFonts w:ascii="Times New Roman" w:hAnsi="Times New Roman" w:cs="Times New Roman"/>
          <w:lang w:val="fr-FR"/>
        </w:rPr>
      </w:pPr>
      <w:r>
        <w:rPr>
          <w:rFonts w:ascii="Times New Roman" w:hAnsi="Times New Roman" w:cs="Times New Roman"/>
          <w:lang w:val="en-US"/>
        </w:rPr>
        <w:t>Mckinsey</w:t>
      </w:r>
      <w:r>
        <w:rPr>
          <w:rFonts w:hint="eastAsia" w:ascii="Times New Roman" w:hAnsi="Times New Roman" w:cs="Times New Roman"/>
          <w:lang w:val="en-US"/>
        </w:rPr>
        <w:t xml:space="preserve">. (2020). </w:t>
      </w:r>
      <w:r>
        <w:rPr>
          <w:rFonts w:ascii="Times New Roman" w:hAnsi="Times New Roman" w:cs="Times New Roman"/>
          <w:lang w:val="en-US"/>
        </w:rPr>
        <w:t>“How COVID-19 has pushed companies over the technology tipping point—and transformed business forever”</w:t>
      </w:r>
      <w:r>
        <w:rPr>
          <w:rFonts w:hint="eastAsia" w:ascii="Times New Roman" w:hAnsi="Times New Roman" w:cs="Times New Roman"/>
          <w:lang w:val="en-US"/>
        </w:rPr>
        <w:t xml:space="preserve">. [Online]. </w:t>
      </w:r>
      <w:r>
        <w:rPr>
          <w:rFonts w:hint="eastAsia" w:ascii="Times New Roman" w:hAnsi="Times New Roman" w:cs="Times New Roman"/>
          <w:lang w:val="fr-FR"/>
        </w:rPr>
        <w:t xml:space="preserve">Available: </w:t>
      </w:r>
      <w:r>
        <w:rPr>
          <w:rFonts w:ascii="Times New Roman" w:hAnsi="Times New Roman" w:cs="Times New Roman"/>
          <w:lang w:val="fr-FR"/>
        </w:rPr>
        <w:t>https://www.mckinsey.com/capabilities/strategy-and-corporate-finance/our-insights/how-covid-19-has-pushed-companies-over-the-technology-tipping-point-and-transformed-business-forever</w:t>
      </w:r>
      <w:r>
        <w:rPr>
          <w:rFonts w:hint="eastAsia" w:ascii="Times New Roman" w:hAnsi="Times New Roman" w:cs="Times New Roman"/>
          <w:lang w:val="fr-FR"/>
        </w:rPr>
        <w:t>.[</w:t>
      </w:r>
      <w:r>
        <w:rPr>
          <w:rFonts w:ascii="Times New Roman" w:hAnsi="Times New Roman" w:cs="Times New Roman"/>
          <w:lang w:val="fr-FR"/>
        </w:rPr>
        <w:t>October 5, 2020</w:t>
      </w:r>
      <w:r>
        <w:rPr>
          <w:rFonts w:hint="eastAsia" w:ascii="Times New Roman" w:hAnsi="Times New Roman" w:cs="Times New Roman"/>
          <w:lang w:val="fr-FR"/>
        </w:rPr>
        <w:t>]</w:t>
      </w:r>
    </w:p>
    <w:p>
      <w:pPr>
        <w:rPr>
          <w:rFonts w:ascii="Times New Roman" w:hAnsi="Times New Roman" w:cs="Times New Roman"/>
          <w:lang w:val="fr-FR"/>
        </w:rPr>
      </w:pPr>
    </w:p>
    <w:p>
      <w:pPr>
        <w:rPr>
          <w:rFonts w:ascii="Times New Roman" w:hAnsi="Times New Roman" w:cs="Times New Roman"/>
          <w:lang w:val="en-US"/>
        </w:rPr>
      </w:pPr>
      <w:r>
        <w:rPr>
          <w:rFonts w:ascii="Times New Roman" w:hAnsi="Times New Roman" w:cs="Times New Roman"/>
          <w:lang w:val="en-US"/>
        </w:rPr>
        <w:t>Joseph F. Kovar</w:t>
      </w:r>
      <w:r>
        <w:rPr>
          <w:rFonts w:hint="eastAsia" w:ascii="Times New Roman" w:hAnsi="Times New Roman" w:cs="Times New Roman"/>
          <w:lang w:val="en-US"/>
        </w:rPr>
        <w:t>.</w:t>
      </w:r>
      <w:r>
        <w:rPr>
          <w:rFonts w:ascii="Times New Roman" w:hAnsi="Times New Roman" w:cs="Times New Roman"/>
          <w:lang w:val="en-US"/>
        </w:rPr>
        <w:t xml:space="preserve"> </w:t>
      </w:r>
      <w:r>
        <w:rPr>
          <w:rFonts w:hint="eastAsia" w:ascii="Times New Roman" w:hAnsi="Times New Roman" w:cs="Times New Roman"/>
          <w:lang w:val="en-US"/>
        </w:rPr>
        <w:t xml:space="preserve">(2020). </w:t>
      </w:r>
      <w:r>
        <w:rPr>
          <w:rFonts w:ascii="Times New Roman" w:hAnsi="Times New Roman" w:cs="Times New Roman"/>
          <w:lang w:val="en-US"/>
        </w:rPr>
        <w:t>“COVID-19 accelerating digital transformation: McKinsey”</w:t>
      </w:r>
      <w:r>
        <w:rPr>
          <w:rFonts w:hint="eastAsia" w:ascii="Times New Roman" w:hAnsi="Times New Roman" w:cs="Times New Roman"/>
          <w:lang w:val="en-US"/>
        </w:rPr>
        <w:t xml:space="preserve">. [Online]. Available: </w:t>
      </w:r>
      <w:r>
        <w:rPr>
          <w:rFonts w:ascii="Times New Roman" w:hAnsi="Times New Roman" w:cs="Times New Roman"/>
          <w:lang w:val="en-US"/>
        </w:rPr>
        <w:t>https://www.crn.com.au/news/covid-19-accelerating-digital-transformation-mckinsey-558376</w:t>
      </w:r>
      <w:r>
        <w:rPr>
          <w:rFonts w:hint="eastAsia" w:ascii="Times New Roman" w:hAnsi="Times New Roman" w:cs="Times New Roman"/>
          <w:lang w:val="en-US"/>
        </w:rPr>
        <w:t>. [</w:t>
      </w:r>
      <w:r>
        <w:rPr>
          <w:rFonts w:ascii="Times New Roman" w:hAnsi="Times New Roman" w:cs="Times New Roman"/>
          <w:lang w:val="en-US"/>
        </w:rPr>
        <w:t>Nov 30, 2020</w:t>
      </w:r>
      <w:r>
        <w:rPr>
          <w:rFonts w:hint="eastAsia" w:ascii="Times New Roman" w:hAnsi="Times New Roman" w:cs="Times New Roman"/>
          <w:lang w:val="en-US"/>
        </w:rPr>
        <w:t>]</w:t>
      </w:r>
    </w:p>
    <w:p>
      <w:pPr>
        <w:rPr>
          <w:rFonts w:ascii="Times New Roman" w:hAnsi="Times New Roman" w:cs="Times New Roman"/>
          <w:lang w:val="en-US"/>
        </w:rPr>
      </w:pPr>
    </w:p>
    <w:p>
      <w:pPr>
        <w:rPr>
          <w:rFonts w:ascii="Times New Roman" w:hAnsi="Times New Roman" w:cs="Times New Roman"/>
          <w:lang w:val="en-US"/>
        </w:rPr>
      </w:pPr>
      <w:r>
        <w:rPr>
          <w:rFonts w:hint="eastAsia" w:ascii="Times New Roman" w:hAnsi="Times New Roman" w:cs="Times New Roman"/>
          <w:lang w:val="en-US"/>
        </w:rPr>
        <w:t xml:space="preserve">Beinformed.com. (2019). </w:t>
      </w:r>
      <w:r>
        <w:rPr>
          <w:rFonts w:ascii="Times New Roman" w:hAnsi="Times New Roman" w:cs="Times New Roman"/>
          <w:lang w:val="en-US"/>
        </w:rPr>
        <w:t>“Why do employees resist digital</w:t>
      </w:r>
      <w:r>
        <w:rPr>
          <w:rFonts w:hint="eastAsia" w:ascii="Times New Roman" w:hAnsi="Times New Roman" w:cs="Times New Roman"/>
          <w:lang w:val="en-US"/>
        </w:rPr>
        <w:t xml:space="preserve"> </w:t>
      </w:r>
      <w:r>
        <w:rPr>
          <w:rFonts w:ascii="Times New Roman" w:hAnsi="Times New Roman" w:cs="Times New Roman"/>
          <w:lang w:val="en-US"/>
        </w:rPr>
        <w:t>transformation?”</w:t>
      </w:r>
      <w:r>
        <w:rPr>
          <w:rFonts w:hint="eastAsia" w:ascii="Times New Roman" w:hAnsi="Times New Roman" w:cs="Times New Roman"/>
          <w:lang w:val="en-US"/>
        </w:rPr>
        <w:t xml:space="preserve"> </w:t>
      </w:r>
      <w:r>
        <w:rPr>
          <w:rFonts w:hint="eastAsia" w:ascii="Times New Roman" w:hAnsi="Times New Roman" w:cs="Times New Roman"/>
          <w:lang w:val="fr-FR"/>
        </w:rPr>
        <w:t xml:space="preserve">[Online]. Available: </w:t>
      </w:r>
      <w:r>
        <w:rPr>
          <w:rFonts w:ascii="Times New Roman" w:hAnsi="Times New Roman" w:cs="Times New Roman"/>
          <w:lang w:val="fr-FR"/>
        </w:rPr>
        <w:t>https://www.beinformed.com/blog/why-do-employees-resist-digital-transformation/</w:t>
      </w:r>
      <w:r>
        <w:rPr>
          <w:rFonts w:hint="eastAsia" w:ascii="Times New Roman" w:hAnsi="Times New Roman" w:cs="Times New Roman"/>
          <w:lang w:val="fr-FR"/>
        </w:rPr>
        <w:t>. [</w:t>
      </w:r>
      <w:r>
        <w:rPr>
          <w:rFonts w:ascii="Times New Roman" w:hAnsi="Times New Roman" w:cs="Times New Roman"/>
          <w:lang w:val="fr-FR"/>
        </w:rPr>
        <w:t>2019</w:t>
      </w:r>
      <w:r>
        <w:rPr>
          <w:rFonts w:hint="eastAsia" w:ascii="Times New Roman" w:hAnsi="Times New Roman" w:cs="Times New Roman"/>
          <w:lang w:val="fr-FR"/>
        </w:rPr>
        <w:t xml:space="preserve">. </w:t>
      </w:r>
      <w:r>
        <w:rPr>
          <w:rFonts w:hint="eastAsia" w:ascii="Times New Roman" w:hAnsi="Times New Roman" w:cs="Times New Roman"/>
          <w:lang w:val="en-US"/>
        </w:rPr>
        <w:t>March]</w:t>
      </w:r>
    </w:p>
    <w:p>
      <w:pPr>
        <w:rPr>
          <w:rFonts w:ascii="Times New Roman" w:hAnsi="Times New Roman" w:cs="Times New Roman"/>
          <w:lang w:val="en-US"/>
        </w:rPr>
      </w:pPr>
    </w:p>
    <w:p>
      <w:pPr>
        <w:rPr>
          <w:rFonts w:ascii="Times New Roman" w:hAnsi="Times New Roman" w:cs="Times New Roman"/>
          <w:lang w:val="fr-FR"/>
        </w:rPr>
      </w:pPr>
      <w:r>
        <w:rPr>
          <w:rFonts w:ascii="Times New Roman" w:hAnsi="Times New Roman" w:cs="Times New Roman"/>
          <w:lang w:val="en-US"/>
        </w:rPr>
        <w:t>Meredith Somers</w:t>
      </w:r>
      <w:r>
        <w:rPr>
          <w:rFonts w:hint="eastAsia" w:ascii="Times New Roman" w:hAnsi="Times New Roman" w:cs="Times New Roman"/>
          <w:lang w:val="en-US"/>
        </w:rPr>
        <w:t xml:space="preserve">. (2020). </w:t>
      </w:r>
      <w:r>
        <w:rPr>
          <w:rFonts w:ascii="Times New Roman" w:hAnsi="Times New Roman" w:cs="Times New Roman"/>
          <w:lang w:val="en-US"/>
        </w:rPr>
        <w:t>“How consulting firms are adapting for the pandemic”</w:t>
      </w:r>
      <w:r>
        <w:rPr>
          <w:rFonts w:hint="eastAsia" w:ascii="Times New Roman" w:hAnsi="Times New Roman" w:cs="Times New Roman"/>
          <w:lang w:val="en-US"/>
        </w:rPr>
        <w:t xml:space="preserve">. </w:t>
      </w:r>
      <w:r>
        <w:rPr>
          <w:rFonts w:hint="eastAsia" w:ascii="Times New Roman" w:hAnsi="Times New Roman" w:cs="Times New Roman"/>
          <w:lang w:val="fr-FR"/>
        </w:rPr>
        <w:t xml:space="preserve">[Online]. Available: </w:t>
      </w:r>
      <w:r>
        <w:rPr>
          <w:rFonts w:ascii="Times New Roman" w:hAnsi="Times New Roman" w:cs="Times New Roman"/>
          <w:lang w:val="fr-FR"/>
        </w:rPr>
        <w:t>https://mitsloan.mit.edu/ideas-made-to-matter/how-consulting-firms-are-adapting-pandemic</w:t>
      </w:r>
      <w:r>
        <w:rPr>
          <w:rFonts w:hint="eastAsia" w:ascii="Times New Roman" w:hAnsi="Times New Roman" w:cs="Times New Roman"/>
          <w:lang w:val="fr-FR"/>
        </w:rPr>
        <w:t>.[</w:t>
      </w:r>
      <w:r>
        <w:rPr>
          <w:rFonts w:ascii="Times New Roman" w:hAnsi="Times New Roman" w:cs="Times New Roman"/>
          <w:lang w:val="fr-FR"/>
        </w:rPr>
        <w:t>Apr 29, 2020</w:t>
      </w:r>
      <w:r>
        <w:rPr>
          <w:rFonts w:hint="eastAsia" w:ascii="Times New Roman" w:hAnsi="Times New Roman" w:cs="Times New Roman"/>
          <w:lang w:val="fr-FR"/>
        </w:rPr>
        <w:t>]</w:t>
      </w:r>
    </w:p>
    <w:p>
      <w:pPr>
        <w:rPr>
          <w:rFonts w:ascii="Times New Roman" w:hAnsi="Times New Roman" w:cs="Times New Roman"/>
          <w:lang w:val="fr-FR"/>
        </w:rPr>
      </w:pPr>
    </w:p>
    <w:p>
      <w:pPr>
        <w:rPr>
          <w:rFonts w:ascii="Times New Roman" w:hAnsi="Times New Roman" w:cs="Times New Roman"/>
          <w:lang w:val="en-US"/>
        </w:rPr>
      </w:pPr>
      <w:r>
        <w:rPr>
          <w:rFonts w:ascii="Times New Roman" w:hAnsi="Times New Roman" w:cs="Times New Roman"/>
          <w:lang w:val="en-US"/>
        </w:rPr>
        <w:t>Ashish Nanda</w:t>
      </w:r>
      <w:r>
        <w:rPr>
          <w:rFonts w:hint="eastAsia" w:ascii="Times New Roman" w:hAnsi="Times New Roman" w:cs="Times New Roman"/>
          <w:lang w:val="en-US"/>
        </w:rPr>
        <w:t>&amp;</w:t>
      </w:r>
      <w:r>
        <w:rPr>
          <w:rFonts w:ascii="Times New Roman" w:hAnsi="Times New Roman" w:cs="Times New Roman"/>
          <w:lang w:val="en-US"/>
        </w:rPr>
        <w:t>Das Narayandas</w:t>
      </w:r>
      <w:r>
        <w:rPr>
          <w:rFonts w:hint="eastAsia" w:ascii="Times New Roman" w:hAnsi="Times New Roman" w:cs="Times New Roman"/>
          <w:lang w:val="en-US"/>
        </w:rPr>
        <w:t>. (2021).</w:t>
      </w:r>
      <w:r>
        <w:rPr>
          <w:rFonts w:ascii="Times New Roman" w:hAnsi="Times New Roman" w:cs="Times New Roman"/>
          <w:lang w:val="en-US"/>
        </w:rPr>
        <w:t>“What Professional Service Firms Must Do to Thrive”</w:t>
      </w:r>
      <w:r>
        <w:rPr>
          <w:rFonts w:hint="eastAsia" w:ascii="Times New Roman" w:hAnsi="Times New Roman" w:cs="Times New Roman"/>
          <w:lang w:val="en-US"/>
        </w:rPr>
        <w:t xml:space="preserve"> </w:t>
      </w:r>
      <w:r>
        <w:rPr>
          <w:rFonts w:ascii="Times New Roman" w:hAnsi="Times New Roman" w:cs="Times New Roman"/>
          <w:lang w:val="en-US"/>
        </w:rPr>
        <w:t>the Magazine</w:t>
      </w:r>
      <w:r>
        <w:rPr>
          <w:rFonts w:hint="eastAsia" w:ascii="Times New Roman" w:hAnsi="Times New Roman" w:cs="Times New Roman"/>
          <w:lang w:val="en-US"/>
        </w:rPr>
        <w:t xml:space="preserve">. Available: </w:t>
      </w:r>
      <w:r>
        <w:rPr>
          <w:rFonts w:ascii="Times New Roman" w:hAnsi="Times New Roman" w:cs="Times New Roman"/>
          <w:lang w:val="en-US"/>
        </w:rPr>
        <w:t>https://hbr.org/2021/03/what-professional-service-firms-must-do-to-thrive</w:t>
      </w:r>
      <w:r>
        <w:rPr>
          <w:rFonts w:hint="eastAsia" w:ascii="Times New Roman" w:hAnsi="Times New Roman" w:cs="Times New Roman"/>
          <w:lang w:val="en-US"/>
        </w:rPr>
        <w:t xml:space="preserve"> [</w:t>
      </w:r>
      <w:r>
        <w:rPr>
          <w:rFonts w:ascii="Times New Roman" w:hAnsi="Times New Roman" w:cs="Times New Roman"/>
          <w:lang w:val="en-US"/>
        </w:rPr>
        <w:t>March–April 2021</w:t>
      </w:r>
      <w:r>
        <w:rPr>
          <w:rFonts w:hint="eastAsia" w:ascii="Times New Roman" w:hAnsi="Times New Roman" w:cs="Times New Roman"/>
          <w:lang w:val="en-US"/>
        </w:rPr>
        <w:t>]</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lang w:val="en-US"/>
        </w:rPr>
        <w:t>Stéphanie Fillion</w:t>
      </w:r>
      <w:r>
        <w:rPr>
          <w:rFonts w:hint="eastAsia" w:ascii="Times New Roman" w:hAnsi="Times New Roman" w:cs="Times New Roman"/>
          <w:lang w:val="en-US"/>
        </w:rPr>
        <w:t xml:space="preserve">. (2022). </w:t>
      </w:r>
      <w:r>
        <w:rPr>
          <w:rFonts w:ascii="Times New Roman" w:hAnsi="Times New Roman" w:cs="Times New Roman"/>
          <w:lang w:val="en-US"/>
        </w:rPr>
        <w:t>“Meet The World’s Best Management Consulting Firms 2022”</w:t>
      </w:r>
      <w:r>
        <w:rPr>
          <w:rFonts w:hint="eastAsia" w:ascii="Times New Roman" w:hAnsi="Times New Roman" w:cs="Times New Roman"/>
          <w:lang w:val="en-US"/>
        </w:rPr>
        <w:t>.</w:t>
      </w:r>
      <w:r>
        <w:rPr>
          <w:rFonts w:ascii="Times New Roman" w:hAnsi="Times New Roman" w:cs="Times New Roman"/>
          <w:lang w:val="en-US"/>
        </w:rPr>
        <w:t xml:space="preserve"> </w:t>
      </w:r>
      <w:r>
        <w:rPr>
          <w:rFonts w:hint="eastAsia" w:ascii="Times New Roman" w:hAnsi="Times New Roman" w:cs="Times New Roman"/>
          <w:lang w:val="en-US"/>
        </w:rPr>
        <w:t xml:space="preserve">[Online]. Available: </w:t>
      </w:r>
      <w:r>
        <w:rPr>
          <w:rFonts w:ascii="Times New Roman" w:hAnsi="Times New Roman" w:cs="Times New Roman"/>
          <w:lang w:val="en-US"/>
        </w:rPr>
        <w:t>https://www.forbes.com/sites/stephaniefillion/2022/08/10/meet-the-worlds-best-management-consulting-firms-2022/?sh=4459ff4e2888</w:t>
      </w:r>
      <w:r>
        <w:rPr>
          <w:rFonts w:hint="eastAsia" w:ascii="Times New Roman" w:hAnsi="Times New Roman" w:cs="Times New Roman"/>
          <w:lang w:val="en-US"/>
        </w:rPr>
        <w:t>.[</w:t>
      </w:r>
      <w:r>
        <w:rPr>
          <w:rFonts w:ascii="Times New Roman" w:hAnsi="Times New Roman" w:cs="Times New Roman"/>
          <w:lang w:val="en-US"/>
        </w:rPr>
        <w:t>Aug</w:t>
      </w:r>
      <w:r>
        <w:rPr>
          <w:rFonts w:hint="eastAsia" w:ascii="Times New Roman" w:hAnsi="Times New Roman" w:cs="Times New Roman"/>
          <w:lang w:val="en-US"/>
        </w:rPr>
        <w:t xml:space="preserve"> </w:t>
      </w:r>
      <w:r>
        <w:rPr>
          <w:rFonts w:ascii="Times New Roman" w:hAnsi="Times New Roman" w:cs="Times New Roman"/>
          <w:lang w:val="en-US"/>
        </w:rPr>
        <w:t>10, 2022</w:t>
      </w:r>
      <w:r>
        <w:rPr>
          <w:rFonts w:hint="eastAsia" w:ascii="Times New Roman" w:hAnsi="Times New Roman" w:cs="Times New Roman"/>
          <w:lang w:val="en-US"/>
        </w:rPr>
        <w:t>]</w:t>
      </w:r>
    </w:p>
    <w:p>
      <w:pPr>
        <w:rPr>
          <w:rFonts w:ascii="Times New Roman" w:hAnsi="Times New Roman" w:cs="Times New Roman"/>
          <w:lang w:val="en-US"/>
        </w:rPr>
      </w:pPr>
    </w:p>
    <w:p>
      <w:pPr>
        <w:rPr>
          <w:rFonts w:ascii="Times New Roman" w:hAnsi="Times New Roman" w:cs="Times New Roman"/>
          <w:lang w:val="fr-FR"/>
        </w:rPr>
      </w:pPr>
      <w:r>
        <w:rPr>
          <w:rFonts w:ascii="Times New Roman" w:hAnsi="Times New Roman" w:cs="Times New Roman"/>
          <w:lang w:val="en-US"/>
        </w:rPr>
        <w:t>Janna Anderson, Lee Rainie</w:t>
      </w:r>
      <w:r>
        <w:rPr>
          <w:rFonts w:hint="eastAsia" w:ascii="Times New Roman" w:hAnsi="Times New Roman" w:cs="Times New Roman"/>
          <w:lang w:val="en-US"/>
        </w:rPr>
        <w:t>&amp;</w:t>
      </w:r>
      <w:r>
        <w:rPr>
          <w:rFonts w:ascii="Times New Roman" w:hAnsi="Times New Roman" w:cs="Times New Roman"/>
          <w:lang w:val="en-US"/>
        </w:rPr>
        <w:t>Emily A. Vogels</w:t>
      </w:r>
      <w:r>
        <w:rPr>
          <w:rFonts w:hint="eastAsia" w:ascii="Times New Roman" w:hAnsi="Times New Roman" w:cs="Times New Roman"/>
          <w:lang w:val="en-US"/>
        </w:rPr>
        <w:t xml:space="preserve">. (2021). </w:t>
      </w:r>
      <w:r>
        <w:rPr>
          <w:rFonts w:ascii="Times New Roman" w:hAnsi="Times New Roman" w:cs="Times New Roman"/>
          <w:lang w:val="en-US"/>
        </w:rPr>
        <w:t>“Experts Say the ‘New Normal’ in 2025 Will Be Far More Tech-Driven, Presenting More Big Challenges”</w:t>
      </w:r>
      <w:r>
        <w:rPr>
          <w:rFonts w:hint="eastAsia" w:ascii="Times New Roman" w:hAnsi="Times New Roman" w:cs="Times New Roman"/>
          <w:lang w:val="en-US"/>
        </w:rPr>
        <w:t xml:space="preserve">. [Online]. </w:t>
      </w:r>
      <w:r>
        <w:rPr>
          <w:rFonts w:hint="eastAsia" w:ascii="Times New Roman" w:hAnsi="Times New Roman" w:cs="Times New Roman"/>
          <w:lang w:val="fr-FR"/>
        </w:rPr>
        <w:t xml:space="preserve">Available: </w:t>
      </w:r>
      <w:r>
        <w:rPr>
          <w:rFonts w:ascii="Times New Roman" w:hAnsi="Times New Roman" w:cs="Times New Roman"/>
          <w:lang w:val="fr-FR"/>
        </w:rPr>
        <w:t>https://www.pewresearch.org/internet/2021/02/18/experts-say-the-new-normal-in-2025-will-be-far-more-tech-driven-presenting-more-big-challenges/</w:t>
      </w:r>
      <w:r>
        <w:rPr>
          <w:rFonts w:hint="eastAsia" w:ascii="Times New Roman" w:hAnsi="Times New Roman" w:cs="Times New Roman"/>
          <w:lang w:val="fr-FR"/>
        </w:rPr>
        <w:t>.[</w:t>
      </w:r>
      <w:r>
        <w:rPr>
          <w:rFonts w:ascii="Times New Roman" w:hAnsi="Times New Roman" w:cs="Times New Roman"/>
          <w:lang w:val="fr-FR"/>
        </w:rPr>
        <w:t>FEBRUARY 18, 2021</w:t>
      </w:r>
      <w:r>
        <w:rPr>
          <w:rFonts w:hint="eastAsia" w:ascii="Times New Roman" w:hAnsi="Times New Roman" w:cs="Times New Roman"/>
          <w:lang w:val="fr-FR"/>
        </w:rPr>
        <w:t>]</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sz w:val="24"/>
          <w:szCs w:val="24"/>
          <w:lang w:val="en-US"/>
        </w:rPr>
        <w:t>Clayton et al.</w:t>
      </w:r>
      <w:r>
        <w:rPr>
          <w:rFonts w:hint="eastAsia" w:ascii="Times New Roman" w:hAnsi="Times New Roman" w:cs="Times New Roman"/>
          <w:lang w:val="en-US"/>
        </w:rPr>
        <w:t xml:space="preserve">. (2020). </w:t>
      </w:r>
      <w:r>
        <w:rPr>
          <w:rFonts w:ascii="Times New Roman" w:hAnsi="Times New Roman" w:cs="Times New Roman"/>
          <w:lang w:val="en-US"/>
        </w:rPr>
        <w:t>“Killing Strategy: The Disruption Of Management Consulting”</w:t>
      </w:r>
      <w:r>
        <w:rPr>
          <w:rFonts w:hint="eastAsia" w:ascii="Times New Roman" w:hAnsi="Times New Roman" w:cs="Times New Roman"/>
          <w:lang w:val="en-US"/>
        </w:rPr>
        <w:t xml:space="preserve"> [Online]. Available:</w:t>
      </w:r>
      <w:r>
        <w:rPr>
          <w:rFonts w:ascii="Times New Roman" w:hAnsi="Times New Roman" w:cs="Times New Roman"/>
          <w:lang w:val="en-US"/>
        </w:rPr>
        <w:t>https://www.cbinsights.com/research/disrupting-management-consulting/</w:t>
      </w:r>
      <w:r>
        <w:rPr>
          <w:rFonts w:hint="eastAsia" w:ascii="Times New Roman" w:hAnsi="Times New Roman" w:cs="Times New Roman"/>
          <w:lang w:val="en-US"/>
        </w:rPr>
        <w:t>.[</w:t>
      </w:r>
      <w:r>
        <w:rPr>
          <w:rFonts w:ascii="Times New Roman" w:hAnsi="Times New Roman" w:cs="Times New Roman"/>
          <w:lang w:val="en-US"/>
        </w:rPr>
        <w:t>October 8, 2020</w:t>
      </w:r>
      <w:r>
        <w:rPr>
          <w:rFonts w:hint="eastAsia" w:ascii="Times New Roman" w:hAnsi="Times New Roman" w:cs="Times New Roman"/>
          <w:lang w:val="en-US"/>
        </w:rPr>
        <w:t>]</w:t>
      </w:r>
    </w:p>
    <w:p>
      <w:pPr>
        <w:rPr>
          <w:rFonts w:ascii="Times New Roman" w:hAnsi="Times New Roman" w:cs="Times New Roman"/>
          <w:lang w:val="en-US"/>
        </w:rPr>
      </w:pPr>
    </w:p>
    <w:p>
      <w:pPr>
        <w:rPr>
          <w:rFonts w:ascii="Times New Roman" w:hAnsi="Times New Roman" w:cs="Times New Roman"/>
          <w:lang w:val="fr-FR"/>
        </w:rPr>
      </w:pPr>
      <w:r>
        <w:rPr>
          <w:rFonts w:hint="eastAsia" w:ascii="Times New Roman" w:hAnsi="Times New Roman" w:cs="Times New Roman"/>
          <w:lang w:val="en-US"/>
        </w:rPr>
        <w:t>Managementconsulted.com.(2023).</w:t>
      </w:r>
      <w:r>
        <w:rPr>
          <w:rFonts w:ascii="Times New Roman" w:hAnsi="Times New Roman" w:cs="Times New Roman"/>
          <w:lang w:val="en-US"/>
        </w:rPr>
        <w:t>“Top Consulting Firms of 2023”</w:t>
      </w:r>
      <w:r>
        <w:rPr>
          <w:rFonts w:hint="eastAsia" w:ascii="Times New Roman" w:hAnsi="Times New Roman" w:cs="Times New Roman"/>
          <w:lang w:val="en-US"/>
        </w:rPr>
        <w:t xml:space="preserve">.[Online]. </w:t>
      </w:r>
      <w:r>
        <w:rPr>
          <w:rFonts w:hint="eastAsia" w:ascii="Times New Roman" w:hAnsi="Times New Roman" w:cs="Times New Roman"/>
          <w:lang w:val="fr-FR"/>
        </w:rPr>
        <w:t>Available:</w:t>
      </w:r>
      <w:r>
        <w:rPr>
          <w:rFonts w:ascii="Times New Roman" w:hAnsi="Times New Roman" w:cs="Times New Roman"/>
          <w:lang w:val="fr-FR"/>
        </w:rPr>
        <w:t xml:space="preserve"> https://managementconsulted.com/top-consulting-firms/</w:t>
      </w:r>
      <w:r>
        <w:rPr>
          <w:rFonts w:hint="eastAsia" w:ascii="Times New Roman" w:hAnsi="Times New Roman" w:cs="Times New Roman"/>
          <w:lang w:val="fr-FR"/>
        </w:rPr>
        <w:t>[</w:t>
      </w:r>
      <w:r>
        <w:rPr>
          <w:rFonts w:ascii="Times New Roman" w:hAnsi="Times New Roman" w:cs="Times New Roman"/>
          <w:lang w:val="fr-FR"/>
        </w:rPr>
        <w:t>April 03, 2023</w:t>
      </w:r>
      <w:r>
        <w:rPr>
          <w:rFonts w:hint="eastAsia" w:ascii="Times New Roman" w:hAnsi="Times New Roman" w:cs="Times New Roman"/>
          <w:lang w:val="fr-FR"/>
        </w:rPr>
        <w:t>]</w:t>
      </w:r>
    </w:p>
    <w:p>
      <w:pPr>
        <w:rPr>
          <w:rFonts w:ascii="Times New Roman" w:hAnsi="Times New Roman" w:cs="Times New Roman"/>
          <w:lang w:val="fr-FR"/>
        </w:rPr>
      </w:pPr>
    </w:p>
    <w:p>
      <w:pPr>
        <w:rPr>
          <w:rFonts w:ascii="Times New Roman" w:hAnsi="Times New Roman" w:cs="Times New Roman"/>
          <w:lang w:val="en-US"/>
        </w:rPr>
      </w:pPr>
      <w:r>
        <w:rPr>
          <w:rFonts w:ascii="Times New Roman" w:hAnsi="Times New Roman" w:cs="Times New Roman"/>
          <w:lang w:val="en-US"/>
        </w:rPr>
        <w:t>Georgia Wilkinson</w:t>
      </w:r>
      <w:r>
        <w:rPr>
          <w:rFonts w:hint="eastAsia" w:ascii="Times New Roman" w:hAnsi="Times New Roman" w:cs="Times New Roman"/>
          <w:lang w:val="en-US"/>
        </w:rPr>
        <w:t xml:space="preserve">.(2021). </w:t>
      </w:r>
      <w:r>
        <w:rPr>
          <w:rFonts w:ascii="Times New Roman" w:hAnsi="Times New Roman" w:cs="Times New Roman"/>
          <w:lang w:val="en-US"/>
        </w:rPr>
        <w:t>“How private management consultants took over the public service”</w:t>
      </w:r>
      <w:r>
        <w:rPr>
          <w:rFonts w:hint="eastAsia" w:ascii="Times New Roman" w:hAnsi="Times New Roman" w:cs="Times New Roman"/>
          <w:lang w:val="en-US"/>
        </w:rPr>
        <w:t xml:space="preserve">. [Online]. Available: </w:t>
      </w:r>
      <w:r>
        <w:rPr>
          <w:rFonts w:ascii="Times New Roman" w:hAnsi="Times New Roman" w:cs="Times New Roman"/>
          <w:lang w:val="en-US"/>
        </w:rPr>
        <w:t>https://cpd.org.au/2021/10/how-private-management-consultants-took-over-the-public-service/</w:t>
      </w:r>
      <w:r>
        <w:rPr>
          <w:rFonts w:hint="eastAsia" w:ascii="Times New Roman" w:hAnsi="Times New Roman" w:cs="Times New Roman"/>
          <w:lang w:val="en-US"/>
        </w:rPr>
        <w:t>.[</w:t>
      </w:r>
      <w:r>
        <w:rPr>
          <w:rFonts w:ascii="Times New Roman" w:hAnsi="Times New Roman" w:cs="Times New Roman"/>
          <w:lang w:val="en-US"/>
        </w:rPr>
        <w:t>11 OCTOBER 2021</w:t>
      </w:r>
      <w:r>
        <w:rPr>
          <w:rFonts w:hint="eastAsia" w:ascii="Times New Roman" w:hAnsi="Times New Roman" w:cs="Times New Roman"/>
          <w:lang w:val="en-US"/>
        </w:rPr>
        <w:t>]</w:t>
      </w:r>
      <w:r>
        <w:rPr>
          <w:rFonts w:ascii="Times New Roman" w:hAnsi="Times New Roman" w:cs="Times New Roman"/>
          <w:lang w:val="en-US"/>
        </w:rPr>
        <w:t xml:space="preserve"> </w:t>
      </w:r>
    </w:p>
    <w:p>
      <w:pPr>
        <w:rPr>
          <w:rFonts w:ascii="Times New Roman" w:hAnsi="Times New Roman" w:cs="Times New Roman"/>
          <w:lang w:val="en-US"/>
        </w:rPr>
      </w:pPr>
    </w:p>
    <w:p>
      <w:pPr>
        <w:rPr>
          <w:rFonts w:ascii="Times New Roman" w:hAnsi="Times New Roman" w:cs="Times New Roman"/>
          <w:lang w:val="fr-FR"/>
        </w:rPr>
      </w:pPr>
      <w:r>
        <w:rPr>
          <w:rFonts w:ascii="Times New Roman" w:hAnsi="Times New Roman" w:cs="Times New Roman"/>
          <w:lang w:val="en-US"/>
        </w:rPr>
        <w:t>Duff McDonald</w:t>
      </w:r>
      <w:r>
        <w:rPr>
          <w:rFonts w:hint="eastAsia" w:ascii="Times New Roman" w:hAnsi="Times New Roman" w:cs="Times New Roman"/>
          <w:lang w:val="en-US"/>
        </w:rPr>
        <w:t xml:space="preserve">. (2009). </w:t>
      </w:r>
      <w:r>
        <w:rPr>
          <w:rFonts w:ascii="Times New Roman" w:hAnsi="Times New Roman" w:cs="Times New Roman"/>
          <w:lang w:val="en-US"/>
        </w:rPr>
        <w:t>“The Answer Men”</w:t>
      </w:r>
      <w:r>
        <w:rPr>
          <w:rFonts w:hint="eastAsia" w:ascii="Times New Roman" w:hAnsi="Times New Roman" w:cs="Times New Roman"/>
          <w:lang w:val="en-US"/>
        </w:rPr>
        <w:t xml:space="preserve">. [Online]. </w:t>
      </w:r>
      <w:r>
        <w:rPr>
          <w:rFonts w:hint="eastAsia" w:ascii="Times New Roman" w:hAnsi="Times New Roman" w:cs="Times New Roman"/>
          <w:lang w:val="fr-FR"/>
        </w:rPr>
        <w:t xml:space="preserve">Available: </w:t>
      </w:r>
      <w:r>
        <w:rPr>
          <w:rFonts w:ascii="Times New Roman" w:hAnsi="Times New Roman" w:cs="Times New Roman"/>
          <w:lang w:val="fr-FR"/>
        </w:rPr>
        <w:t>https://nymag.com/news/intelligencer/topic/58091/</w:t>
      </w:r>
      <w:r>
        <w:rPr>
          <w:rFonts w:hint="eastAsia" w:ascii="Times New Roman" w:hAnsi="Times New Roman" w:cs="Times New Roman"/>
          <w:lang w:val="fr-FR"/>
        </w:rPr>
        <w:t>.[</w:t>
      </w:r>
      <w:r>
        <w:rPr>
          <w:rFonts w:ascii="Times New Roman" w:hAnsi="Times New Roman" w:cs="Times New Roman"/>
          <w:lang w:val="fr-FR"/>
        </w:rPr>
        <w:t>JULY 24, 2009</w:t>
      </w:r>
      <w:r>
        <w:rPr>
          <w:rFonts w:hint="eastAsia" w:ascii="Times New Roman" w:hAnsi="Times New Roman" w:cs="Times New Roman"/>
          <w:lang w:val="fr-FR"/>
        </w:rPr>
        <w:t>]</w:t>
      </w:r>
    </w:p>
    <w:p>
      <w:pPr>
        <w:rPr>
          <w:rFonts w:ascii="Times New Roman" w:hAnsi="Times New Roman" w:cs="Times New Roman"/>
          <w:lang w:val="en-US"/>
        </w:rPr>
      </w:pPr>
    </w:p>
    <w:p>
      <w:pPr>
        <w:rPr>
          <w:rFonts w:ascii="Times New Roman" w:hAnsi="Times New Roman" w:cs="Times New Roman"/>
          <w:lang w:val="en-US"/>
        </w:rPr>
      </w:pPr>
      <w:r>
        <w:rPr>
          <w:rFonts w:ascii="Times New Roman" w:hAnsi="Times New Roman" w:cs="Times New Roman"/>
          <w:lang w:val="en-US"/>
        </w:rPr>
        <w:t>Jordan Bar Am</w:t>
      </w:r>
      <w:r>
        <w:rPr>
          <w:rFonts w:hint="eastAsia" w:ascii="Times New Roman" w:hAnsi="Times New Roman" w:cs="Times New Roman"/>
          <w:lang w:val="en-US"/>
        </w:rPr>
        <w:t>.</w:t>
      </w:r>
      <w:r>
        <w:rPr>
          <w:rFonts w:ascii="Times New Roman" w:hAnsi="Times New Roman" w:cs="Times New Roman"/>
          <w:lang w:val="en-US"/>
        </w:rPr>
        <w:t xml:space="preserve"> Laura Furstenthal</w:t>
      </w:r>
      <w:r>
        <w:rPr>
          <w:rFonts w:hint="eastAsia" w:ascii="Times New Roman" w:hAnsi="Times New Roman" w:cs="Times New Roman"/>
          <w:lang w:val="en-US"/>
        </w:rPr>
        <w:t xml:space="preserve">. </w:t>
      </w:r>
      <w:r>
        <w:rPr>
          <w:rFonts w:ascii="Times New Roman" w:hAnsi="Times New Roman" w:cs="Times New Roman"/>
          <w:lang w:val="en-US"/>
        </w:rPr>
        <w:t>Felicitas Jorge</w:t>
      </w:r>
      <w:r>
        <w:rPr>
          <w:rFonts w:hint="eastAsia" w:ascii="Times New Roman" w:hAnsi="Times New Roman" w:cs="Times New Roman"/>
          <w:lang w:val="en-US"/>
        </w:rPr>
        <w:t>&amp;</w:t>
      </w:r>
      <w:r>
        <w:rPr>
          <w:rFonts w:ascii="Times New Roman" w:hAnsi="Times New Roman" w:cs="Times New Roman"/>
          <w:lang w:val="en-US"/>
        </w:rPr>
        <w:t>Erik Roth</w:t>
      </w:r>
      <w:r>
        <w:rPr>
          <w:rFonts w:hint="eastAsia" w:ascii="Times New Roman" w:hAnsi="Times New Roman" w:cs="Times New Roman"/>
          <w:lang w:val="en-US"/>
        </w:rPr>
        <w:t xml:space="preserve"> (2020). </w:t>
      </w:r>
      <w:r>
        <w:rPr>
          <w:rFonts w:ascii="Times New Roman" w:hAnsi="Times New Roman" w:cs="Times New Roman"/>
          <w:lang w:val="en-US"/>
        </w:rPr>
        <w:t>“Innovation in a crisis: Why it is more critical than ever”</w:t>
      </w:r>
      <w:r>
        <w:rPr>
          <w:rFonts w:hint="eastAsia" w:ascii="Times New Roman" w:hAnsi="Times New Roman" w:cs="Times New Roman"/>
          <w:lang w:val="en-US"/>
        </w:rPr>
        <w:t xml:space="preserve">. [Online]. </w:t>
      </w:r>
      <w:r>
        <w:rPr>
          <w:rFonts w:hint="eastAsia" w:ascii="Times New Roman" w:hAnsi="Times New Roman" w:cs="Times New Roman"/>
          <w:lang w:val="fr-FR"/>
        </w:rPr>
        <w:t xml:space="preserve">Available: </w:t>
      </w:r>
      <w:r>
        <w:rPr>
          <w:rFonts w:ascii="Times New Roman" w:hAnsi="Times New Roman" w:cs="Times New Roman"/>
          <w:lang w:val="fr-FR"/>
        </w:rPr>
        <w:t>https://www.mckinsey.com/capabilities/strategy-and-corporate-finance/our-insights/innovation-in-a-crisis-why-it-is-more-critical-than-ever</w:t>
      </w:r>
      <w:r>
        <w:rPr>
          <w:rFonts w:hint="eastAsia" w:ascii="Times New Roman" w:hAnsi="Times New Roman" w:cs="Times New Roman"/>
          <w:lang w:val="fr-FR"/>
        </w:rPr>
        <w:t>. [</w:t>
      </w:r>
      <w:r>
        <w:rPr>
          <w:rFonts w:ascii="Times New Roman" w:hAnsi="Times New Roman" w:cs="Times New Roman"/>
          <w:lang w:val="fr-FR"/>
        </w:rPr>
        <w:t>June 17, 2020</w:t>
      </w:r>
      <w:r>
        <w:rPr>
          <w:rFonts w:hint="eastAsia" w:ascii="Times New Roman" w:hAnsi="Times New Roman" w:cs="Times New Roman"/>
          <w:lang w:val="fr-FR"/>
        </w:rPr>
        <w:t>]</w:t>
      </w:r>
    </w:p>
    <w:p>
      <w:pPr>
        <w:rPr>
          <w:rFonts w:ascii="Times New Roman" w:hAnsi="Times New Roman" w:cs="Times New Roman"/>
          <w:lang w:val="en-US"/>
        </w:rPr>
      </w:pPr>
    </w:p>
    <w:p>
      <w:pPr>
        <w:rPr>
          <w:rFonts w:ascii="Times New Roman" w:hAnsi="Times New Roman" w:cs="Times New Roman"/>
          <w:lang w:val="en-US"/>
        </w:rPr>
      </w:pPr>
      <w:r>
        <w:rPr>
          <w:rFonts w:hint="eastAsia" w:ascii="Times New Roman" w:hAnsi="Times New Roman" w:cs="Times New Roman"/>
          <w:lang w:val="en-US"/>
        </w:rPr>
        <w:t>Leo Smith.(2020).</w:t>
      </w:r>
      <w:r>
        <w:rPr>
          <w:rFonts w:ascii="Times New Roman" w:hAnsi="Times New Roman" w:cs="Times New Roman"/>
          <w:lang w:val="en-US"/>
        </w:rPr>
        <w:t>“The pivotal factors for effective external engagement”</w:t>
      </w:r>
      <w:r>
        <w:rPr>
          <w:rFonts w:hint="eastAsia" w:ascii="Times New Roman" w:hAnsi="Times New Roman" w:cs="Times New Roman"/>
          <w:lang w:val="en-US"/>
        </w:rPr>
        <w:t xml:space="preserve">. [Online]. Available: </w:t>
      </w:r>
      <w:r>
        <w:rPr>
          <w:rFonts w:ascii="Times New Roman" w:hAnsi="Times New Roman" w:cs="Times New Roman"/>
          <w:lang w:val="en-US"/>
        </w:rPr>
        <w:t>https://www.mckinsey.com/capabilities/strategy-and-corporate-finance/our-insights/the-pivotal-factors-for-effective-external-engagement</w:t>
      </w:r>
      <w:r>
        <w:rPr>
          <w:rFonts w:hint="eastAsia" w:ascii="Times New Roman" w:hAnsi="Times New Roman" w:cs="Times New Roman"/>
          <w:lang w:val="en-US"/>
        </w:rPr>
        <w:t>.[</w:t>
      </w:r>
      <w:r>
        <w:rPr>
          <w:rFonts w:ascii="Times New Roman" w:hAnsi="Times New Roman" w:cs="Times New Roman"/>
          <w:lang w:val="en-US"/>
        </w:rPr>
        <w:t>May 26, 2020</w:t>
      </w:r>
      <w:r>
        <w:rPr>
          <w:rFonts w:hint="eastAsia" w:ascii="Times New Roman" w:hAnsi="Times New Roman" w:cs="Times New Roman"/>
          <w:lang w:val="en-US"/>
        </w:rPr>
        <w:t>]</w:t>
      </w:r>
      <w:r>
        <w:rPr>
          <w:rFonts w:ascii="Times New Roman" w:hAnsi="Times New Roman" w:cs="Times New Roman"/>
          <w:lang w:val="en-US"/>
        </w:rPr>
        <w:t xml:space="preserve"> </w:t>
      </w:r>
    </w:p>
    <w:p>
      <w:pPr>
        <w:rPr>
          <w:rFonts w:ascii="Times New Roman" w:hAnsi="Times New Roman" w:cs="Times New Roman"/>
          <w:lang w:val="en-US"/>
        </w:rPr>
      </w:pPr>
    </w:p>
    <w:p>
      <w:pPr>
        <w:rPr>
          <w:rFonts w:ascii="Times New Roman" w:hAnsi="Times New Roman" w:cs="Times New Roman"/>
          <w:lang w:val="fr-FR"/>
        </w:rPr>
      </w:pPr>
      <w:r>
        <w:rPr>
          <w:rFonts w:hint="eastAsia" w:ascii="Times New Roman" w:hAnsi="Times New Roman" w:cs="Times New Roman"/>
          <w:lang w:val="en-US"/>
        </w:rPr>
        <w:t>Mckinsey. (</w:t>
      </w:r>
      <w:r>
        <w:rPr>
          <w:rFonts w:ascii="Times New Roman" w:hAnsi="Times New Roman" w:cs="Times New Roman"/>
          <w:lang w:val="en-US"/>
        </w:rPr>
        <w:t>2017</w:t>
      </w:r>
      <w:r>
        <w:rPr>
          <w:rFonts w:hint="eastAsia" w:ascii="Times New Roman" w:hAnsi="Times New Roman" w:cs="Times New Roman"/>
          <w:lang w:val="en-US"/>
        </w:rPr>
        <w:t>).</w:t>
      </w:r>
      <w:r>
        <w:rPr>
          <w:rFonts w:ascii="Times New Roman" w:hAnsi="Times New Roman" w:cs="Times New Roman"/>
          <w:lang w:val="en-US"/>
        </w:rPr>
        <w:t>“Introducing the next-generation operating model”</w:t>
      </w:r>
      <w:r>
        <w:rPr>
          <w:rFonts w:hint="eastAsia" w:ascii="Times New Roman" w:hAnsi="Times New Roman" w:cs="Times New Roman"/>
          <w:lang w:val="en-US"/>
        </w:rPr>
        <w:t xml:space="preserve">. [Online]. </w:t>
      </w:r>
      <w:r>
        <w:rPr>
          <w:rFonts w:hint="eastAsia" w:ascii="Times New Roman" w:hAnsi="Times New Roman" w:cs="Times New Roman"/>
          <w:lang w:val="fr-FR"/>
        </w:rPr>
        <w:t xml:space="preserve">Available: </w:t>
      </w:r>
      <w:r>
        <w:rPr>
          <w:rFonts w:ascii="Times New Roman" w:hAnsi="Times New Roman" w:cs="Times New Roman"/>
          <w:lang w:val="fr-FR"/>
        </w:rPr>
        <w:t>https://www.mckinsey.com/~/media/mckinsey/business%20functions/mckinsey%20digital/our%20insights/introducing%20the%20next-generation%20operating%20model/introducing-the-next-gen-operating-model.ashx</w:t>
      </w:r>
      <w:r>
        <w:rPr>
          <w:rFonts w:hint="eastAsia" w:ascii="Times New Roman" w:hAnsi="Times New Roman" w:cs="Times New Roman"/>
          <w:lang w:val="fr-FR"/>
        </w:rPr>
        <w:t>.[</w:t>
      </w:r>
      <w:r>
        <w:rPr>
          <w:rFonts w:ascii="Times New Roman" w:hAnsi="Times New Roman" w:cs="Times New Roman"/>
          <w:lang w:val="fr-FR"/>
        </w:rPr>
        <w:t>2017</w:t>
      </w:r>
      <w:r>
        <w:rPr>
          <w:rFonts w:hint="eastAsia" w:ascii="Times New Roman" w:hAnsi="Times New Roman" w:cs="Times New Roman"/>
          <w:lang w:val="fr-FR"/>
        </w:rPr>
        <w:t>.November]</w:t>
      </w:r>
    </w:p>
    <w:p>
      <w:pPr>
        <w:rPr>
          <w:rFonts w:ascii="Times New Roman" w:hAnsi="Times New Roman" w:cs="Times New Roman"/>
          <w:lang w:val="fr-FR"/>
        </w:rPr>
      </w:pPr>
    </w:p>
    <w:p>
      <w:pPr>
        <w:rPr>
          <w:rFonts w:ascii="Times New Roman" w:hAnsi="Times New Roman" w:cs="Times New Roman"/>
          <w:lang w:val="en-US"/>
        </w:rPr>
      </w:pPr>
      <w:r>
        <w:rPr>
          <w:rFonts w:ascii="Times New Roman" w:hAnsi="Times New Roman" w:cs="Times New Roman"/>
          <w:lang w:val="en-US"/>
        </w:rPr>
        <w:t>Boris Ewenstein, Wesley Smith</w:t>
      </w:r>
      <w:r>
        <w:rPr>
          <w:rFonts w:hint="eastAsia" w:ascii="Times New Roman" w:hAnsi="Times New Roman" w:cs="Times New Roman"/>
          <w:lang w:val="en-US"/>
        </w:rPr>
        <w:t xml:space="preserve"> &amp;</w:t>
      </w:r>
      <w:r>
        <w:rPr>
          <w:rFonts w:ascii="Times New Roman" w:hAnsi="Times New Roman" w:cs="Times New Roman"/>
          <w:lang w:val="en-US"/>
        </w:rPr>
        <w:t>Ashvin Sologar</w:t>
      </w:r>
      <w:r>
        <w:rPr>
          <w:rFonts w:hint="eastAsia" w:ascii="Times New Roman" w:hAnsi="Times New Roman" w:cs="Times New Roman"/>
          <w:lang w:val="en-US"/>
        </w:rPr>
        <w:t>. (2015).</w:t>
      </w:r>
      <w:r>
        <w:rPr>
          <w:rFonts w:ascii="Times New Roman" w:hAnsi="Times New Roman" w:cs="Times New Roman"/>
          <w:lang w:val="en-US"/>
        </w:rPr>
        <w:t xml:space="preserve"> “Changing change management”</w:t>
      </w:r>
      <w:r>
        <w:rPr>
          <w:rFonts w:hint="eastAsia" w:ascii="Times New Roman" w:hAnsi="Times New Roman" w:cs="Times New Roman"/>
          <w:lang w:val="en-US"/>
        </w:rPr>
        <w:t>. [Online]. Available:</w:t>
      </w:r>
      <w:r>
        <w:rPr>
          <w:rFonts w:ascii="Times New Roman" w:hAnsi="Times New Roman" w:cs="Times New Roman"/>
          <w:lang w:val="en-US"/>
        </w:rPr>
        <w:t>https://www.mckinsey.com/featured-insights/leadership/changing-change-management</w:t>
      </w:r>
      <w:r>
        <w:rPr>
          <w:rFonts w:hint="eastAsia" w:ascii="Times New Roman" w:hAnsi="Times New Roman" w:cs="Times New Roman"/>
          <w:lang w:val="en-US"/>
        </w:rPr>
        <w:t xml:space="preserve"> [</w:t>
      </w:r>
      <w:r>
        <w:rPr>
          <w:rFonts w:ascii="Times New Roman" w:hAnsi="Times New Roman" w:cs="Times New Roman"/>
          <w:lang w:val="en-US"/>
        </w:rPr>
        <w:t>July 1, 2015</w:t>
      </w:r>
      <w:r>
        <w:rPr>
          <w:rFonts w:hint="eastAsia" w:ascii="Times New Roman" w:hAnsi="Times New Roman" w:cs="Times New Roman"/>
          <w:lang w:val="en-US"/>
        </w:rPr>
        <w:t>]</w:t>
      </w:r>
      <w:r>
        <w:rPr>
          <w:rFonts w:ascii="Times New Roman" w:hAnsi="Times New Roman" w:cs="Times New Roman"/>
          <w:lang w:val="en-US"/>
        </w:rPr>
        <w:t xml:space="preserve"> </w:t>
      </w:r>
    </w:p>
    <w:p>
      <w:pPr>
        <w:rPr>
          <w:rFonts w:ascii="Times New Roman" w:hAnsi="Times New Roman" w:cs="Times New Roman"/>
          <w:lang w:val="en-US"/>
        </w:rPr>
      </w:pPr>
    </w:p>
    <w:p>
      <w:pPr>
        <w:rPr>
          <w:rFonts w:ascii="Times New Roman" w:hAnsi="Times New Roman" w:cs="Times New Roman"/>
          <w:lang w:val="fr-FR"/>
        </w:rPr>
      </w:pPr>
      <w:r>
        <w:rPr>
          <w:rFonts w:ascii="Times New Roman" w:hAnsi="Times New Roman" w:cs="Times New Roman"/>
          <w:lang w:val="en-US"/>
        </w:rPr>
        <w:t>Ritesh Jain</w:t>
      </w:r>
      <w:r>
        <w:rPr>
          <w:rFonts w:hint="eastAsia" w:ascii="Times New Roman" w:hAnsi="Times New Roman" w:cs="Times New Roman"/>
          <w:lang w:val="en-US"/>
        </w:rPr>
        <w:t xml:space="preserve">. </w:t>
      </w:r>
      <w:r>
        <w:rPr>
          <w:rFonts w:ascii="Times New Roman" w:hAnsi="Times New Roman" w:cs="Times New Roman"/>
          <w:lang w:val="en-US"/>
        </w:rPr>
        <w:t>Fritz Nauck</w:t>
      </w:r>
      <w:r>
        <w:rPr>
          <w:rFonts w:hint="eastAsia" w:ascii="Times New Roman" w:hAnsi="Times New Roman" w:cs="Times New Roman"/>
          <w:lang w:val="en-US"/>
        </w:rPr>
        <w:t xml:space="preserve">. </w:t>
      </w:r>
      <w:r>
        <w:rPr>
          <w:rFonts w:ascii="Times New Roman" w:hAnsi="Times New Roman" w:cs="Times New Roman"/>
          <w:lang w:val="en-US"/>
        </w:rPr>
        <w:t>Thomas Poppensieker</w:t>
      </w:r>
      <w:r>
        <w:rPr>
          <w:rFonts w:hint="eastAsia" w:ascii="Times New Roman" w:hAnsi="Times New Roman" w:cs="Times New Roman"/>
          <w:lang w:val="en-US"/>
        </w:rPr>
        <w:t xml:space="preserve"> &amp; </w:t>
      </w:r>
      <w:r>
        <w:rPr>
          <w:rFonts w:ascii="Times New Roman" w:hAnsi="Times New Roman" w:cs="Times New Roman"/>
          <w:lang w:val="en-US"/>
        </w:rPr>
        <w:t>Olivia White</w:t>
      </w:r>
      <w:r>
        <w:rPr>
          <w:rFonts w:hint="eastAsia" w:ascii="Times New Roman" w:hAnsi="Times New Roman" w:cs="Times New Roman"/>
          <w:lang w:val="en-US"/>
        </w:rPr>
        <w:t xml:space="preserve"> (2020). </w:t>
      </w:r>
      <w:r>
        <w:rPr>
          <w:rFonts w:ascii="Times New Roman" w:hAnsi="Times New Roman" w:cs="Times New Roman"/>
          <w:lang w:val="en-US"/>
        </w:rPr>
        <w:t>“Meeting the future: Dynamic risk management for uncertain times”</w:t>
      </w:r>
      <w:r>
        <w:rPr>
          <w:rFonts w:hint="eastAsia" w:ascii="Times New Roman" w:hAnsi="Times New Roman" w:cs="Times New Roman"/>
          <w:lang w:val="en-US"/>
        </w:rPr>
        <w:t xml:space="preserve">. [Online]. </w:t>
      </w:r>
      <w:r>
        <w:rPr>
          <w:rFonts w:hint="eastAsia" w:ascii="Times New Roman" w:hAnsi="Times New Roman" w:cs="Times New Roman"/>
          <w:lang w:val="fr-FR"/>
        </w:rPr>
        <w:t xml:space="preserve">Available: </w:t>
      </w:r>
      <w:r>
        <w:rPr>
          <w:rFonts w:ascii="Times New Roman" w:hAnsi="Times New Roman" w:cs="Times New Roman"/>
          <w:lang w:val="fr-FR"/>
        </w:rPr>
        <w:t xml:space="preserve"> https://www.mckinsey.com/capabilities/risk-and-resilience/our-insights/meeting-the-future-dynamic-risk-management-for-uncertain-times</w:t>
      </w:r>
      <w:r>
        <w:rPr>
          <w:rFonts w:hint="eastAsia" w:ascii="Times New Roman" w:hAnsi="Times New Roman" w:cs="Times New Roman"/>
          <w:lang w:val="fr-FR"/>
        </w:rPr>
        <w:t>[</w:t>
      </w:r>
      <w:r>
        <w:rPr>
          <w:rFonts w:ascii="Times New Roman" w:hAnsi="Times New Roman" w:cs="Times New Roman"/>
          <w:lang w:val="fr-FR"/>
        </w:rPr>
        <w:t>November 17, 2020</w:t>
      </w:r>
      <w:r>
        <w:rPr>
          <w:rFonts w:hint="eastAsia" w:ascii="Times New Roman" w:hAnsi="Times New Roman" w:cs="Times New Roman"/>
          <w:lang w:val="fr-FR"/>
        </w:rPr>
        <w:t>]</w:t>
      </w:r>
      <w:r>
        <w:rPr>
          <w:rFonts w:ascii="Times New Roman" w:hAnsi="Times New Roman" w:cs="Times New Roman"/>
          <w:lang w:val="fr-FR"/>
        </w:rPr>
        <w:t xml:space="preserve"> </w:t>
      </w:r>
    </w:p>
    <w:p>
      <w:pPr>
        <w:rPr>
          <w:rFonts w:ascii="Times New Roman" w:hAnsi="Times New Roman" w:cs="Times New Roman"/>
          <w:lang w:val="fr-FR"/>
        </w:rPr>
      </w:pPr>
      <w:r>
        <w:rPr>
          <w:rFonts w:ascii="Times New Roman" w:hAnsi="Times New Roman" w:cs="Times New Roman"/>
          <w:lang w:val="fr-FR"/>
        </w:rPr>
        <w:t xml:space="preserve"> </w:t>
      </w:r>
    </w:p>
    <w:p>
      <w:pPr>
        <w:rPr>
          <w:rFonts w:ascii="Times New Roman" w:hAnsi="Times New Roman" w:cs="Times New Roman"/>
          <w:lang w:val="fr-FR"/>
        </w:rPr>
      </w:pPr>
      <w:r>
        <w:rPr>
          <w:rFonts w:ascii="Times New Roman" w:hAnsi="Times New Roman" w:cs="Times New Roman"/>
          <w:lang w:val="en-US"/>
        </w:rPr>
        <w:t>Juan Garcia Avedillo, Duarte Begonha</w:t>
      </w:r>
      <w:r>
        <w:rPr>
          <w:rFonts w:hint="eastAsia" w:ascii="Times New Roman" w:hAnsi="Times New Roman" w:cs="Times New Roman"/>
          <w:lang w:val="en-US"/>
        </w:rPr>
        <w:t xml:space="preserve"> &amp;</w:t>
      </w:r>
      <w:r>
        <w:rPr>
          <w:rFonts w:ascii="Times New Roman" w:hAnsi="Times New Roman" w:cs="Times New Roman"/>
          <w:lang w:val="en-US"/>
        </w:rPr>
        <w:t>Andrea Peyracchia</w:t>
      </w:r>
      <w:r>
        <w:rPr>
          <w:rFonts w:hint="eastAsia" w:ascii="Times New Roman" w:hAnsi="Times New Roman" w:cs="Times New Roman"/>
          <w:lang w:val="en-US"/>
        </w:rPr>
        <w:t xml:space="preserve"> .(2015). </w:t>
      </w:r>
      <w:r>
        <w:rPr>
          <w:rFonts w:ascii="Times New Roman" w:hAnsi="Times New Roman" w:cs="Times New Roman"/>
          <w:lang w:val="en-US"/>
        </w:rPr>
        <w:t>“Two ways to modernize IT systems for the digital era”</w:t>
      </w:r>
      <w:r>
        <w:rPr>
          <w:rFonts w:hint="eastAsia" w:ascii="Times New Roman" w:hAnsi="Times New Roman" w:cs="Times New Roman"/>
          <w:lang w:val="en-US"/>
        </w:rPr>
        <w:t xml:space="preserve">. [Online]. </w:t>
      </w:r>
      <w:r>
        <w:rPr>
          <w:rFonts w:hint="eastAsia" w:ascii="Times New Roman" w:hAnsi="Times New Roman" w:cs="Times New Roman"/>
          <w:lang w:val="fr-FR"/>
        </w:rPr>
        <w:t>Available:</w:t>
      </w:r>
      <w:r>
        <w:rPr>
          <w:rFonts w:ascii="Times New Roman" w:hAnsi="Times New Roman" w:cs="Times New Roman"/>
          <w:lang w:val="fr-FR"/>
        </w:rPr>
        <w:t xml:space="preserve"> https://www.mckinsey.com/capabilities/mckinsey-digital/our-insights/two-ways-to-modernize-it-systems-for-the-digital-era</w:t>
      </w:r>
      <w:r>
        <w:rPr>
          <w:rFonts w:hint="eastAsia" w:ascii="Times New Roman" w:hAnsi="Times New Roman" w:cs="Times New Roman"/>
          <w:lang w:val="fr-FR"/>
        </w:rPr>
        <w:t>.[</w:t>
      </w:r>
      <w:r>
        <w:rPr>
          <w:rFonts w:ascii="Times New Roman" w:hAnsi="Times New Roman" w:cs="Times New Roman"/>
          <w:lang w:val="fr-FR"/>
        </w:rPr>
        <w:t>August 1, 2015</w:t>
      </w:r>
      <w:r>
        <w:rPr>
          <w:rFonts w:hint="eastAsia" w:ascii="Times New Roman" w:hAnsi="Times New Roman" w:cs="Times New Roman"/>
          <w:lang w:val="fr-FR"/>
        </w:rPr>
        <w:t>]</w:t>
      </w:r>
      <w:r>
        <w:rPr>
          <w:rFonts w:ascii="Times New Roman" w:hAnsi="Times New Roman" w:cs="Times New Roman"/>
          <w:lang w:val="fr-FR"/>
        </w:rPr>
        <w:t xml:space="preserve"> </w:t>
      </w:r>
    </w:p>
    <w:p>
      <w:pPr>
        <w:rPr>
          <w:rFonts w:ascii="Times New Roman" w:hAnsi="Times New Roman" w:cs="Times New Roman"/>
          <w:lang w:val="en-US"/>
        </w:rPr>
      </w:pPr>
    </w:p>
    <w:p>
      <w:pPr>
        <w:rPr>
          <w:rFonts w:ascii="Times New Roman" w:hAnsi="Times New Roman" w:cs="Times New Roman"/>
          <w:lang w:val="fr-FR"/>
        </w:rPr>
      </w:pPr>
      <w:r>
        <w:rPr>
          <w:rFonts w:ascii="Times New Roman" w:hAnsi="Times New Roman" w:cs="Times New Roman"/>
          <w:lang w:val="en-US"/>
        </w:rPr>
        <w:t>Phil Kirschner</w:t>
      </w:r>
      <w:r>
        <w:rPr>
          <w:rFonts w:hint="eastAsia" w:ascii="Times New Roman" w:hAnsi="Times New Roman" w:cs="Times New Roman"/>
          <w:lang w:val="en-US"/>
        </w:rPr>
        <w:t xml:space="preserve">. (2019). </w:t>
      </w:r>
      <w:r>
        <w:rPr>
          <w:rFonts w:ascii="Times New Roman" w:hAnsi="Times New Roman" w:cs="Times New Roman"/>
          <w:lang w:val="en-US"/>
        </w:rPr>
        <w:t>“Your office needs a purpose”</w:t>
      </w:r>
      <w:r>
        <w:rPr>
          <w:rFonts w:hint="eastAsia" w:ascii="Times New Roman" w:hAnsi="Times New Roman" w:cs="Times New Roman"/>
          <w:lang w:val="en-US"/>
        </w:rPr>
        <w:t xml:space="preserve"> [Online]. </w:t>
      </w:r>
      <w:r>
        <w:rPr>
          <w:rFonts w:hint="eastAsia" w:ascii="Times New Roman" w:hAnsi="Times New Roman" w:cs="Times New Roman"/>
          <w:lang w:val="fr-FR"/>
        </w:rPr>
        <w:t xml:space="preserve">Available: </w:t>
      </w:r>
      <w:r>
        <w:rPr>
          <w:rFonts w:ascii="Times New Roman" w:hAnsi="Times New Roman" w:cs="Times New Roman"/>
          <w:lang w:val="fr-FR"/>
        </w:rPr>
        <w:t>https://www.mckinsey.com/capabilities/people-and-organizational-performance/our-insights/the-organization-blog/your-office-needs-a-purpose</w:t>
      </w:r>
      <w:r>
        <w:rPr>
          <w:rFonts w:hint="eastAsia" w:ascii="Times New Roman" w:hAnsi="Times New Roman" w:cs="Times New Roman"/>
          <w:lang w:val="fr-FR"/>
        </w:rPr>
        <w:t>.[2019,August]</w:t>
      </w:r>
    </w:p>
    <w:p>
      <w:pPr>
        <w:rPr>
          <w:rFonts w:ascii="Times New Roman" w:hAnsi="Times New Roman" w:cs="Times New Roman"/>
          <w:lang w:val="en-US"/>
        </w:rPr>
      </w:pPr>
    </w:p>
    <w:p>
      <w:pPr>
        <w:rPr>
          <w:rFonts w:ascii="Times New Roman" w:hAnsi="Times New Roman" w:cs="Times New Roman"/>
          <w:lang w:val="fr-FR"/>
        </w:rPr>
      </w:pPr>
      <w:r>
        <w:rPr>
          <w:rFonts w:ascii="Times New Roman" w:hAnsi="Times New Roman" w:cs="Times New Roman"/>
          <w:lang w:val="en-US"/>
        </w:rPr>
        <w:t>Adrian Kwok</w:t>
      </w:r>
      <w:r>
        <w:rPr>
          <w:rFonts w:hint="eastAsia" w:ascii="Times New Roman" w:hAnsi="Times New Roman" w:cs="Times New Roman"/>
          <w:lang w:val="en-US"/>
        </w:rPr>
        <w:t xml:space="preserve">. </w:t>
      </w:r>
      <w:r>
        <w:rPr>
          <w:rFonts w:ascii="Times New Roman" w:hAnsi="Times New Roman" w:cs="Times New Roman"/>
          <w:lang w:val="en-US"/>
        </w:rPr>
        <w:t>Matt Schrimper</w:t>
      </w:r>
      <w:r>
        <w:rPr>
          <w:rFonts w:hint="eastAsia" w:ascii="Times New Roman" w:hAnsi="Times New Roman" w:cs="Times New Roman"/>
          <w:lang w:val="en-US"/>
        </w:rPr>
        <w:t xml:space="preserve"> &amp; </w:t>
      </w:r>
      <w:r>
        <w:rPr>
          <w:rFonts w:ascii="Times New Roman" w:hAnsi="Times New Roman" w:cs="Times New Roman"/>
          <w:lang w:val="en-US"/>
        </w:rPr>
        <w:t>Brooke Weddle</w:t>
      </w:r>
      <w:r>
        <w:rPr>
          <w:rFonts w:hint="eastAsia" w:ascii="Times New Roman" w:hAnsi="Times New Roman" w:cs="Times New Roman"/>
          <w:lang w:val="en-US"/>
        </w:rPr>
        <w:t xml:space="preserve">. (2022). </w:t>
      </w:r>
      <w:r>
        <w:rPr>
          <w:rFonts w:ascii="Times New Roman" w:hAnsi="Times New Roman" w:cs="Times New Roman"/>
          <w:lang w:val="en-US"/>
        </w:rPr>
        <w:t xml:space="preserve">“Drive lasting improvement in performance and organizational health” </w:t>
      </w:r>
      <w:r>
        <w:rPr>
          <w:rFonts w:hint="eastAsia" w:ascii="Times New Roman" w:hAnsi="Times New Roman" w:cs="Times New Roman"/>
          <w:lang w:val="en-US"/>
        </w:rPr>
        <w:t xml:space="preserve">[Online]. </w:t>
      </w:r>
      <w:r>
        <w:rPr>
          <w:rFonts w:hint="eastAsia" w:ascii="Times New Roman" w:hAnsi="Times New Roman" w:cs="Times New Roman"/>
          <w:lang w:val="fr-FR"/>
        </w:rPr>
        <w:t xml:space="preserve">Available: </w:t>
      </w:r>
      <w:r>
        <w:rPr>
          <w:rFonts w:ascii="Times New Roman" w:hAnsi="Times New Roman" w:cs="Times New Roman"/>
          <w:lang w:val="fr-FR"/>
        </w:rPr>
        <w:t>https://www.mckinsey.com/capabilities/people-and-organizational-performance/how-we-help-clients/culture-and-change</w:t>
      </w:r>
      <w:r>
        <w:rPr>
          <w:rFonts w:hint="eastAsia" w:ascii="Times New Roman" w:hAnsi="Times New Roman" w:cs="Times New Roman"/>
          <w:lang w:val="fr-FR"/>
        </w:rPr>
        <w:t>.[</w:t>
      </w:r>
      <w:r>
        <w:rPr>
          <w:rFonts w:ascii="Times New Roman" w:hAnsi="Times New Roman" w:cs="Times New Roman"/>
          <w:lang w:val="fr-FR"/>
        </w:rPr>
        <w:t>August 29, 2022</w:t>
      </w:r>
      <w:r>
        <w:rPr>
          <w:rFonts w:hint="eastAsia" w:ascii="Times New Roman" w:hAnsi="Times New Roman" w:cs="Times New Roman"/>
          <w:lang w:val="fr-FR"/>
        </w:rPr>
        <w:t>]</w:t>
      </w:r>
    </w:p>
    <w:p>
      <w:pPr>
        <w:rPr>
          <w:rFonts w:ascii="Times New Roman" w:hAnsi="Times New Roman" w:cs="Times New Roman"/>
          <w:lang w:val="fr-FR"/>
        </w:rPr>
      </w:pPr>
    </w:p>
    <w:p>
      <w:pPr>
        <w:rPr>
          <w:rFonts w:hint="eastAsia" w:ascii="Times New Roman" w:hAnsi="Times New Roman" w:cs="Times New Roman"/>
          <w:lang w:val="fr-FR"/>
        </w:rPr>
      </w:pPr>
      <w:r>
        <w:rPr>
          <w:rFonts w:ascii="Times New Roman" w:hAnsi="Times New Roman" w:cs="Times New Roman"/>
          <w:lang w:val="en-US"/>
        </w:rPr>
        <w:t>Anita Baggio</w:t>
      </w:r>
      <w:r>
        <w:rPr>
          <w:rFonts w:hint="eastAsia" w:ascii="Times New Roman" w:hAnsi="Times New Roman" w:cs="Times New Roman"/>
          <w:lang w:val="en-US"/>
        </w:rPr>
        <w:t xml:space="preserve">. </w:t>
      </w:r>
      <w:r>
        <w:rPr>
          <w:rFonts w:ascii="Times New Roman" w:hAnsi="Times New Roman" w:cs="Times New Roman"/>
          <w:lang w:val="en-US"/>
        </w:rPr>
        <w:t>Eleftheria Digentiki</w:t>
      </w:r>
      <w:r>
        <w:rPr>
          <w:rFonts w:hint="eastAsia" w:ascii="Times New Roman" w:hAnsi="Times New Roman" w:cs="Times New Roman"/>
          <w:lang w:val="en-US"/>
        </w:rPr>
        <w:t xml:space="preserve"> &amp;</w:t>
      </w:r>
      <w:r>
        <w:rPr>
          <w:rFonts w:ascii="Times New Roman" w:hAnsi="Times New Roman" w:cs="Times New Roman"/>
          <w:lang w:val="en-US"/>
        </w:rPr>
        <w:t>Rahul Varma</w:t>
      </w:r>
      <w:r>
        <w:rPr>
          <w:rFonts w:hint="eastAsia" w:ascii="Times New Roman" w:hAnsi="Times New Roman" w:cs="Times New Roman"/>
          <w:lang w:val="en-US"/>
        </w:rPr>
        <w:t>. (2019).</w:t>
      </w:r>
      <w:r>
        <w:rPr>
          <w:rFonts w:ascii="Times New Roman" w:hAnsi="Times New Roman" w:cs="Times New Roman"/>
          <w:lang w:val="en-US"/>
        </w:rPr>
        <w:t xml:space="preserve"> “Organizations do not change. People change!” </w:t>
      </w:r>
      <w:r>
        <w:rPr>
          <w:rFonts w:hint="eastAsia" w:ascii="Times New Roman" w:hAnsi="Times New Roman" w:cs="Times New Roman"/>
          <w:lang w:val="en-US"/>
        </w:rPr>
        <w:t xml:space="preserve">[Online]. </w:t>
      </w:r>
      <w:r>
        <w:rPr>
          <w:rFonts w:hint="eastAsia" w:ascii="Times New Roman" w:hAnsi="Times New Roman" w:cs="Times New Roman"/>
          <w:lang w:val="fr-FR"/>
        </w:rPr>
        <w:t xml:space="preserve">Available: </w:t>
      </w:r>
      <w:r>
        <w:rPr>
          <w:rFonts w:ascii="Times New Roman" w:hAnsi="Times New Roman" w:cs="Times New Roman"/>
          <w:lang w:val="fr-FR"/>
        </w:rPr>
        <w:t>https://www.mckinsey.com/capabilities/people-and-organizational-performance/our-insights/the-organization-blog/organizations-do-not-change-people-change</w:t>
      </w:r>
      <w:r>
        <w:rPr>
          <w:rFonts w:hint="eastAsia" w:ascii="Times New Roman" w:hAnsi="Times New Roman" w:cs="Times New Roman"/>
          <w:lang w:val="fr-FR"/>
        </w:rPr>
        <w:t>.[</w:t>
      </w:r>
      <w:r>
        <w:rPr>
          <w:rFonts w:ascii="Times New Roman" w:hAnsi="Times New Roman" w:cs="Times New Roman"/>
          <w:lang w:val="fr-FR"/>
        </w:rPr>
        <w:t>October 7, 2019</w:t>
      </w:r>
      <w:r>
        <w:rPr>
          <w:rFonts w:hint="eastAsia" w:ascii="Times New Roman" w:hAnsi="Times New Roman" w:cs="Times New Roman"/>
          <w:lang w:val="fr-FR"/>
        </w:rPr>
        <w:t>]</w:t>
      </w:r>
    </w:p>
    <w:p>
      <w:pPr>
        <w:rPr>
          <w:rFonts w:ascii="Times New Roman" w:hAnsi="Times New Roman" w:cs="Times New Roman"/>
          <w:lang w:val="fr-FR"/>
        </w:rPr>
      </w:pPr>
    </w:p>
    <w:p>
      <w:pPr>
        <w:rPr>
          <w:rFonts w:ascii="Times New Roman" w:hAnsi="Times New Roman" w:cs="Times New Roman"/>
          <w:lang w:val="en-US"/>
        </w:rPr>
      </w:pPr>
      <w:r>
        <w:rPr>
          <w:rFonts w:hint="eastAsia" w:ascii="Times New Roman" w:hAnsi="Times New Roman" w:cs="Times New Roman"/>
          <w:lang w:val="en-US"/>
        </w:rPr>
        <w:t>Mckinsey. (2020).</w:t>
      </w:r>
      <w:r>
        <w:rPr>
          <w:rFonts w:ascii="Times New Roman" w:hAnsi="Times New Roman" w:cs="Times New Roman"/>
          <w:lang w:val="en-US"/>
        </w:rPr>
        <w:t>“The recovery will be digital”</w:t>
      </w:r>
      <w:r>
        <w:rPr>
          <w:rFonts w:hint="eastAsia" w:ascii="Times New Roman" w:hAnsi="Times New Roman" w:cs="Times New Roman"/>
          <w:lang w:val="en-US"/>
        </w:rPr>
        <w:t xml:space="preserve">.[Online]. Available: </w:t>
      </w:r>
      <w:r>
        <w:rPr>
          <w:rFonts w:ascii="Times New Roman" w:hAnsi="Times New Roman" w:cs="Times New Roman"/>
          <w:lang w:val="en-US"/>
        </w:rPr>
        <w:t>https://www.mckinsey.com/~/media/mckinsey/business%20functions/mckinsey%20digital/our%20insights/how%20six%20companies%20are%20using%20technology%20and%20data%20to%20transform%20themselves/the-next-normal-the-recovery-will-be-digital.pdf</w:t>
      </w:r>
      <w:r>
        <w:rPr>
          <w:rFonts w:hint="eastAsia" w:ascii="Times New Roman" w:hAnsi="Times New Roman" w:cs="Times New Roman"/>
          <w:lang w:val="en-US"/>
        </w:rPr>
        <w:t xml:space="preserve"> [</w:t>
      </w:r>
      <w:r>
        <w:rPr>
          <w:rFonts w:ascii="Times New Roman" w:hAnsi="Times New Roman" w:cs="Times New Roman"/>
          <w:lang w:val="en-US"/>
        </w:rPr>
        <w:t>2020,</w:t>
      </w:r>
      <w:r>
        <w:rPr>
          <w:rFonts w:hint="eastAsia" w:ascii="Times New Roman" w:hAnsi="Times New Roman" w:cs="Times New Roman"/>
          <w:lang w:val="en-US"/>
        </w:rPr>
        <w:t xml:space="preserve"> August]</w:t>
      </w:r>
    </w:p>
    <w:p>
      <w:pPr>
        <w:rPr>
          <w:rFonts w:ascii="Times New Roman" w:hAnsi="Times New Roman" w:cs="Times New Roman"/>
          <w:lang w:val="en-US"/>
        </w:rPr>
      </w:pPr>
    </w:p>
    <w:sectPr>
      <w:footerReference r:id="rId6"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603050405020304"/>
    <w:charset w:val="00"/>
    <w:family w:val="auto"/>
    <w:pitch w:val="default"/>
    <w:sig w:usb0="00000000" w:usb1="00000000" w:usb2="00000000" w:usb3="00000000" w:csb0="00000000" w:csb1="00000000"/>
  </w:font>
  <w:font w:name="Arial Unicode MS">
    <w:altName w:val="宋体"/>
    <w:panose1 w:val="020B0604020202020204"/>
    <w:charset w:val="86"/>
    <w:family w:val="swiss"/>
    <w:pitch w:val="default"/>
    <w:sig w:usb0="00000000" w:usb1="00000000"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txbx>
                      <w:txbxContent>
                        <w:p>
                          <w:pPr>
                            <w:pStyle w:val="10"/>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CzSVju0AAAAAUBAAAPAAAAAAAAAAEAIAAAACIAAABkcnMvZG93bnJldi54bWxQ&#10;SwECFAAUAAAACACHTuJAmMenDDgCAABvBAAADgAAAAAAAAABACAAAAAfAQAAZHJzL2Uyb0RvYy54&#10;bWxQSwUGAAAAAAYABgBZAQAAyQUAAA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27833243"/>
      <w:docPartObj>
        <w:docPartGallery w:val="autotext"/>
      </w:docPartObj>
    </w:sdtPr>
    <w:sdtContent>
      <w:p>
        <w:pPr>
          <w:pStyle w:val="10"/>
          <w:jc w:val="center"/>
        </w:pPr>
        <w:r>
          <w:fldChar w:fldCharType="begin"/>
        </w:r>
        <w:r>
          <w:instrText xml:space="preserve">PAGE   \* MERGEFORMAT</w:instrText>
        </w:r>
        <w:r>
          <w:fldChar w:fldCharType="separate"/>
        </w:r>
        <w:r>
          <w:t>1</w:t>
        </w:r>
        <w:r>
          <w:fldChar w:fldCharType="end"/>
        </w:r>
      </w:p>
    </w:sdtContent>
  </w:sdt>
  <w:p>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xMjAxZTNjMjQzNzQ2NzhlMjAxZDYwNTlmNDI1NTYifQ=="/>
  </w:docVars>
  <w:rsids>
    <w:rsidRoot w:val="007E0CD0"/>
    <w:rsid w:val="00192F43"/>
    <w:rsid w:val="001C5EAD"/>
    <w:rsid w:val="001F0244"/>
    <w:rsid w:val="003537F7"/>
    <w:rsid w:val="003E7B7C"/>
    <w:rsid w:val="00465613"/>
    <w:rsid w:val="004D5543"/>
    <w:rsid w:val="005640BF"/>
    <w:rsid w:val="005806C6"/>
    <w:rsid w:val="006043BC"/>
    <w:rsid w:val="00637E59"/>
    <w:rsid w:val="007E0CD0"/>
    <w:rsid w:val="007E14C9"/>
    <w:rsid w:val="008B2803"/>
    <w:rsid w:val="008B3E2D"/>
    <w:rsid w:val="009B55F2"/>
    <w:rsid w:val="009D6BF7"/>
    <w:rsid w:val="00A56709"/>
    <w:rsid w:val="00B13C4B"/>
    <w:rsid w:val="00B277E2"/>
    <w:rsid w:val="00B41795"/>
    <w:rsid w:val="00B66B76"/>
    <w:rsid w:val="00BC7FBC"/>
    <w:rsid w:val="00BE0D7F"/>
    <w:rsid w:val="00BE3C01"/>
    <w:rsid w:val="00C84835"/>
    <w:rsid w:val="00CA5ED7"/>
    <w:rsid w:val="075DC3ED"/>
    <w:rsid w:val="0F65ADB0"/>
    <w:rsid w:val="179F81DE"/>
    <w:rsid w:val="1A434C7B"/>
    <w:rsid w:val="1F7BB60D"/>
    <w:rsid w:val="1F7F314E"/>
    <w:rsid w:val="21D05CF7"/>
    <w:rsid w:val="2BDB3443"/>
    <w:rsid w:val="36AACEFC"/>
    <w:rsid w:val="3ABA0C53"/>
    <w:rsid w:val="3B3B6A0F"/>
    <w:rsid w:val="3BFF0F4B"/>
    <w:rsid w:val="3DEEE5D9"/>
    <w:rsid w:val="3E785E32"/>
    <w:rsid w:val="3FDB99D8"/>
    <w:rsid w:val="3FEFE124"/>
    <w:rsid w:val="47F608D9"/>
    <w:rsid w:val="4B640C0C"/>
    <w:rsid w:val="4BF60394"/>
    <w:rsid w:val="4DD964DD"/>
    <w:rsid w:val="4F756769"/>
    <w:rsid w:val="4FDD5BCA"/>
    <w:rsid w:val="535F575B"/>
    <w:rsid w:val="53EBEF09"/>
    <w:rsid w:val="5595DB5B"/>
    <w:rsid w:val="5BFF3582"/>
    <w:rsid w:val="5CFBF44E"/>
    <w:rsid w:val="5D7BBC09"/>
    <w:rsid w:val="5DF7AEF1"/>
    <w:rsid w:val="5FAD7A11"/>
    <w:rsid w:val="63BECAA1"/>
    <w:rsid w:val="68BD6266"/>
    <w:rsid w:val="6ABD434F"/>
    <w:rsid w:val="6F3FEC5A"/>
    <w:rsid w:val="6FF78BAD"/>
    <w:rsid w:val="6FFBADB5"/>
    <w:rsid w:val="6FFD6286"/>
    <w:rsid w:val="6FFF0FBC"/>
    <w:rsid w:val="6FFF1E36"/>
    <w:rsid w:val="737E503F"/>
    <w:rsid w:val="75BFD256"/>
    <w:rsid w:val="75E9D9CA"/>
    <w:rsid w:val="7753D49A"/>
    <w:rsid w:val="777ECC18"/>
    <w:rsid w:val="777FBCEC"/>
    <w:rsid w:val="77B377B4"/>
    <w:rsid w:val="77B723F8"/>
    <w:rsid w:val="77BFCDA5"/>
    <w:rsid w:val="77C7BC07"/>
    <w:rsid w:val="77F6B054"/>
    <w:rsid w:val="77FF5B19"/>
    <w:rsid w:val="7B399D17"/>
    <w:rsid w:val="7B9C9399"/>
    <w:rsid w:val="7BFFB2B7"/>
    <w:rsid w:val="7D5BFF98"/>
    <w:rsid w:val="7D738B9E"/>
    <w:rsid w:val="7D77E725"/>
    <w:rsid w:val="7D7F4922"/>
    <w:rsid w:val="7DD7C182"/>
    <w:rsid w:val="7DF5BEB1"/>
    <w:rsid w:val="7E556A8B"/>
    <w:rsid w:val="7EBF476D"/>
    <w:rsid w:val="7EF8F987"/>
    <w:rsid w:val="7EFE3612"/>
    <w:rsid w:val="7F6F35DD"/>
    <w:rsid w:val="7FB33195"/>
    <w:rsid w:val="7FBBCFC4"/>
    <w:rsid w:val="7FD7A91A"/>
    <w:rsid w:val="7FEBC372"/>
    <w:rsid w:val="7FFF1685"/>
    <w:rsid w:val="87F439A5"/>
    <w:rsid w:val="97BA6C85"/>
    <w:rsid w:val="99BF49B7"/>
    <w:rsid w:val="9B57489E"/>
    <w:rsid w:val="9FEDCD51"/>
    <w:rsid w:val="AF5FC275"/>
    <w:rsid w:val="B3FB681A"/>
    <w:rsid w:val="B6BF3818"/>
    <w:rsid w:val="B6DBB02E"/>
    <w:rsid w:val="B7F9976A"/>
    <w:rsid w:val="B97BA18B"/>
    <w:rsid w:val="BAB7F140"/>
    <w:rsid w:val="BBEE1E61"/>
    <w:rsid w:val="BEEAC871"/>
    <w:rsid w:val="BF579C3D"/>
    <w:rsid w:val="BF71D424"/>
    <w:rsid w:val="BFA76342"/>
    <w:rsid w:val="BFE49F8C"/>
    <w:rsid w:val="C59B0EE8"/>
    <w:rsid w:val="C74CBB15"/>
    <w:rsid w:val="C7F54AD0"/>
    <w:rsid w:val="CBFE0AEB"/>
    <w:rsid w:val="CE79BA8E"/>
    <w:rsid w:val="CF6FB849"/>
    <w:rsid w:val="CFFF09BE"/>
    <w:rsid w:val="DADEA1C6"/>
    <w:rsid w:val="DAF777CB"/>
    <w:rsid w:val="DEF78B56"/>
    <w:rsid w:val="DFA763F1"/>
    <w:rsid w:val="DFBD6F2C"/>
    <w:rsid w:val="DFDD9FE6"/>
    <w:rsid w:val="DFDE79A7"/>
    <w:rsid w:val="DFF6534B"/>
    <w:rsid w:val="E57B90FD"/>
    <w:rsid w:val="E7BB1B61"/>
    <w:rsid w:val="EB1563AC"/>
    <w:rsid w:val="EB7F40A6"/>
    <w:rsid w:val="EBDE94B8"/>
    <w:rsid w:val="EDBEBC1E"/>
    <w:rsid w:val="EEBFFEF6"/>
    <w:rsid w:val="EFF70161"/>
    <w:rsid w:val="F3DFEF4D"/>
    <w:rsid w:val="F777BBFC"/>
    <w:rsid w:val="F7FCFE9D"/>
    <w:rsid w:val="F9F7B9B6"/>
    <w:rsid w:val="FABF4CA5"/>
    <w:rsid w:val="FBFF3CF5"/>
    <w:rsid w:val="FCB9956C"/>
    <w:rsid w:val="FDBFD411"/>
    <w:rsid w:val="FDDBD799"/>
    <w:rsid w:val="FDFF4EBA"/>
    <w:rsid w:val="FE31E8DC"/>
    <w:rsid w:val="FE3F4440"/>
    <w:rsid w:val="FEE47844"/>
    <w:rsid w:val="FEF77C32"/>
    <w:rsid w:val="FF77B094"/>
    <w:rsid w:val="FF8D3408"/>
    <w:rsid w:val="FFCF9059"/>
    <w:rsid w:val="FFDF898D"/>
    <w:rsid w:val="FFECA92C"/>
    <w:rsid w:val="FFEDCC93"/>
    <w:rsid w:val="FFEE0C9A"/>
    <w:rsid w:val="FFFDA712"/>
    <w:rsid w:val="FFFF1191"/>
    <w:rsid w:val="FFFFE484"/>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Theme="minorEastAsia"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line="276" w:lineRule="auto"/>
    </w:pPr>
    <w:rPr>
      <w:rFonts w:ascii="Arial" w:hAnsi="Arial" w:cs="Arial" w:eastAsiaTheme="minorEastAsia"/>
      <w:sz w:val="22"/>
      <w:szCs w:val="22"/>
      <w:lang w:val="zh-CN" w:eastAsia="zh-CN" w:bidi="ar-SA"/>
    </w:rPr>
  </w:style>
  <w:style w:type="paragraph" w:styleId="3">
    <w:name w:val="heading 1"/>
    <w:basedOn w:val="1"/>
    <w:next w:val="1"/>
    <w:qFormat/>
    <w:uiPriority w:val="9"/>
    <w:pPr>
      <w:keepNext/>
      <w:keepLines/>
      <w:spacing w:before="400" w:after="120"/>
      <w:outlineLvl w:val="0"/>
    </w:pPr>
    <w:rPr>
      <w:sz w:val="40"/>
      <w:szCs w:val="40"/>
    </w:rPr>
  </w:style>
  <w:style w:type="paragraph" w:styleId="4">
    <w:name w:val="heading 2"/>
    <w:basedOn w:val="1"/>
    <w:next w:val="1"/>
    <w:semiHidden/>
    <w:unhideWhenUsed/>
    <w:qFormat/>
    <w:uiPriority w:val="9"/>
    <w:pPr>
      <w:keepNext/>
      <w:keepLines/>
      <w:spacing w:before="360" w:after="120"/>
      <w:outlineLvl w:val="1"/>
    </w:pPr>
    <w:rPr>
      <w:sz w:val="32"/>
      <w:szCs w:val="32"/>
    </w:rPr>
  </w:style>
  <w:style w:type="paragraph" w:styleId="5">
    <w:name w:val="heading 3"/>
    <w:basedOn w:val="1"/>
    <w:next w:val="1"/>
    <w:semiHidden/>
    <w:unhideWhenUsed/>
    <w:qFormat/>
    <w:uiPriority w:val="9"/>
    <w:pPr>
      <w:keepNext/>
      <w:keepLines/>
      <w:spacing w:before="320" w:after="80"/>
      <w:outlineLvl w:val="2"/>
    </w:pPr>
    <w:rPr>
      <w:color w:val="434343"/>
      <w:sz w:val="28"/>
      <w:szCs w:val="28"/>
    </w:rPr>
  </w:style>
  <w:style w:type="paragraph" w:styleId="6">
    <w:name w:val="heading 4"/>
    <w:basedOn w:val="1"/>
    <w:next w:val="1"/>
    <w:semiHidden/>
    <w:unhideWhenUsed/>
    <w:qFormat/>
    <w:uiPriority w:val="9"/>
    <w:pPr>
      <w:keepNext/>
      <w:keepLines/>
      <w:spacing w:before="280" w:after="80"/>
      <w:outlineLvl w:val="3"/>
    </w:pPr>
    <w:rPr>
      <w:color w:val="666666"/>
      <w:sz w:val="24"/>
      <w:szCs w:val="24"/>
    </w:rPr>
  </w:style>
  <w:style w:type="paragraph" w:styleId="7">
    <w:name w:val="heading 5"/>
    <w:basedOn w:val="1"/>
    <w:next w:val="1"/>
    <w:semiHidden/>
    <w:unhideWhenUsed/>
    <w:qFormat/>
    <w:uiPriority w:val="9"/>
    <w:pPr>
      <w:keepNext/>
      <w:keepLines/>
      <w:spacing w:before="240" w:after="80"/>
      <w:outlineLvl w:val="4"/>
    </w:pPr>
    <w:rPr>
      <w:color w:val="666666"/>
    </w:rPr>
  </w:style>
  <w:style w:type="paragraph" w:styleId="8">
    <w:name w:val="heading 6"/>
    <w:basedOn w:val="1"/>
    <w:next w:val="1"/>
    <w:semiHidden/>
    <w:unhideWhenUsed/>
    <w:qFormat/>
    <w:uiPriority w:val="9"/>
    <w:pPr>
      <w:keepNext/>
      <w:keepLines/>
      <w:spacing w:before="240" w:after="80"/>
      <w:outlineLvl w:val="5"/>
    </w:pPr>
    <w:rPr>
      <w:i/>
      <w:color w:val="666666"/>
    </w:rPr>
  </w:style>
  <w:style w:type="character" w:default="1" w:styleId="15">
    <w:name w:val="Default Paragraph Font"/>
    <w:semiHidden/>
    <w:unhideWhenUsed/>
    <w:qFormat/>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9">
    <w:name w:val="Balloon Text"/>
    <w:basedOn w:val="1"/>
    <w:link w:val="21"/>
    <w:semiHidden/>
    <w:unhideWhenUsed/>
    <w:qFormat/>
    <w:uiPriority w:val="99"/>
    <w:pPr>
      <w:spacing w:line="240" w:lineRule="auto"/>
    </w:pPr>
    <w:rPr>
      <w:sz w:val="18"/>
      <w:szCs w:val="18"/>
    </w:rPr>
  </w:style>
  <w:style w:type="paragraph" w:styleId="10">
    <w:name w:val="footer"/>
    <w:basedOn w:val="1"/>
    <w:link w:val="19"/>
    <w:unhideWhenUsed/>
    <w:qFormat/>
    <w:uiPriority w:val="99"/>
    <w:pPr>
      <w:tabs>
        <w:tab w:val="center" w:pos="4153"/>
        <w:tab w:val="right" w:pos="8306"/>
      </w:tabs>
      <w:snapToGrid w:val="0"/>
      <w:spacing w:line="240" w:lineRule="auto"/>
    </w:pPr>
    <w:rPr>
      <w:sz w:val="18"/>
      <w:szCs w:val="18"/>
    </w:rPr>
  </w:style>
  <w:style w:type="paragraph" w:styleId="11">
    <w:name w:val="header"/>
    <w:basedOn w:val="1"/>
    <w:link w:val="18"/>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2">
    <w:name w:val="Subtitle"/>
    <w:basedOn w:val="1"/>
    <w:next w:val="1"/>
    <w:qFormat/>
    <w:uiPriority w:val="11"/>
    <w:pPr>
      <w:keepNext/>
      <w:keepLines/>
      <w:spacing w:after="320"/>
    </w:pPr>
    <w:rPr>
      <w:rFonts w:eastAsia="Arial"/>
      <w:color w:val="666666"/>
      <w:sz w:val="30"/>
      <w:szCs w:val="30"/>
    </w:rPr>
  </w:style>
  <w:style w:type="paragraph" w:styleId="13">
    <w:name w:val="Title"/>
    <w:basedOn w:val="1"/>
    <w:next w:val="1"/>
    <w:qFormat/>
    <w:uiPriority w:val="10"/>
    <w:pPr>
      <w:keepNext/>
      <w:keepLines/>
      <w:spacing w:after="60"/>
    </w:pPr>
    <w:rPr>
      <w:sz w:val="52"/>
      <w:szCs w:val="52"/>
    </w:rPr>
  </w:style>
  <w:style w:type="character" w:styleId="16">
    <w:name w:val="Hyperlink"/>
    <w:basedOn w:val="15"/>
    <w:unhideWhenUsed/>
    <w:qFormat/>
    <w:uiPriority w:val="99"/>
    <w:rPr>
      <w:color w:val="0000FF"/>
      <w:u w:val="single"/>
    </w:rPr>
  </w:style>
  <w:style w:type="table" w:customStyle="1" w:styleId="17">
    <w:name w:val="Table Normal1"/>
    <w:qFormat/>
    <w:uiPriority w:val="0"/>
    <w:tblPr>
      <w:tblCellMar>
        <w:top w:w="0" w:type="dxa"/>
        <w:left w:w="0" w:type="dxa"/>
        <w:bottom w:w="0" w:type="dxa"/>
        <w:right w:w="0" w:type="dxa"/>
      </w:tblCellMar>
    </w:tblPr>
  </w:style>
  <w:style w:type="character" w:customStyle="1" w:styleId="18">
    <w:name w:val="页眉 Char"/>
    <w:basedOn w:val="15"/>
    <w:link w:val="11"/>
    <w:qFormat/>
    <w:uiPriority w:val="99"/>
    <w:rPr>
      <w:sz w:val="18"/>
      <w:szCs w:val="18"/>
    </w:rPr>
  </w:style>
  <w:style w:type="character" w:customStyle="1" w:styleId="19">
    <w:name w:val="页脚 Char"/>
    <w:basedOn w:val="15"/>
    <w:link w:val="10"/>
    <w:uiPriority w:val="99"/>
    <w:rPr>
      <w:sz w:val="18"/>
      <w:szCs w:val="18"/>
    </w:rPr>
  </w:style>
  <w:style w:type="paragraph" w:styleId="20">
    <w:name w:val="List Paragraph"/>
    <w:basedOn w:val="1"/>
    <w:qFormat/>
    <w:uiPriority w:val="34"/>
    <w:pPr>
      <w:ind w:firstLine="420" w:firstLineChars="200"/>
    </w:pPr>
  </w:style>
  <w:style w:type="character" w:customStyle="1" w:styleId="21">
    <w:name w:val="批注框文本 Char"/>
    <w:basedOn w:val="15"/>
    <w:link w:val="9"/>
    <w:semiHidden/>
    <w:qFormat/>
    <w:uiPriority w:val="99"/>
    <w:rPr>
      <w:sz w:val="18"/>
      <w:szCs w:val="18"/>
      <w:lang w:val="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4.jpe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微软中国</Company>
  <Pages>16</Pages>
  <Words>4193</Words>
  <Characters>29706</Characters>
  <Lines>240</Lines>
  <Paragraphs>67</Paragraphs>
  <TotalTime>33</TotalTime>
  <ScaleCrop>false</ScaleCrop>
  <LinksUpToDate>false</LinksUpToDate>
  <CharactersWithSpaces>33828</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2023-05-03T12:26:00Z</dcterms:created>
  <dc:creator>Data</dc:creator>
  <cp:lastModifiedBy>朱琪媛(13823725629)</cp:lastModifiedBy>
  <dcterms:modified xsi:type="dcterms:W3CDTF">2023-05-05T02:43:00Z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9DDED8BE974641CF90DD6BB9B61FD00B_13</vt:lpwstr>
  </property>
</Properties>
</file>