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5"/>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hint="default" w:ascii="Arial" w:hAnsi="Arial" w:cs="Arial"/>
                <w:sz w:val="22"/>
                <w:szCs w:val="22"/>
                <w:lang w:val="en-US"/>
              </w:rPr>
            </w:pPr>
            <w:r>
              <w:rPr>
                <w:rFonts w:hint="default" w:ascii="Arial" w:hAnsi="Arial" w:cs="Arial"/>
                <w:sz w:val="22"/>
                <w:szCs w:val="22"/>
                <w:lang w:val="en-US"/>
              </w:rPr>
              <w:t>VIJAY KUMAR</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309F5F46">
            <w:pPr>
              <w:rPr>
                <w:rFonts w:ascii="Arial" w:hAnsi="Arial" w:cs="Arial"/>
                <w:sz w:val="22"/>
                <w:szCs w:val="22"/>
              </w:rPr>
            </w:pPr>
          </w:p>
          <w:p w14:paraId="6D16D89E">
            <w:pPr>
              <w:rPr>
                <w:rFonts w:hint="default" w:ascii="Arial" w:hAnsi="Arial" w:cs="Arial"/>
                <w:sz w:val="22"/>
                <w:szCs w:val="22"/>
                <w:lang w:val="en-US"/>
              </w:rPr>
            </w:pPr>
            <w:r>
              <w:rPr>
                <w:rFonts w:hint="default" w:ascii="Arial" w:hAnsi="Arial" w:cs="Arial"/>
                <w:sz w:val="22"/>
                <w:szCs w:val="22"/>
                <w:lang w:val="en-US"/>
              </w:rPr>
              <w:t>2433812</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hint="default" w:ascii="Arial" w:hAnsi="Arial" w:cs="Arial"/>
                <w:sz w:val="22"/>
                <w:szCs w:val="22"/>
                <w:lang w:val="en-US"/>
              </w:rPr>
            </w:pPr>
            <w:r>
              <w:rPr>
                <w:rFonts w:hint="default" w:ascii="Arial" w:hAnsi="Arial" w:cs="Arial"/>
                <w:sz w:val="22"/>
                <w:szCs w:val="22"/>
                <w:lang w:val="en-US"/>
              </w:rPr>
              <w:t>2433812@student.uwtsd.ac.uk</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hint="default" w:ascii="Arial" w:hAnsi="Arial" w:cs="Arial"/>
                <w:sz w:val="22"/>
                <w:szCs w:val="22"/>
                <w:lang w:val="en-US"/>
              </w:rPr>
            </w:pPr>
            <w:r>
              <w:rPr>
                <w:rFonts w:hint="default" w:ascii="Arial" w:hAnsi="Arial" w:cs="Arial"/>
                <w:sz w:val="22"/>
                <w:szCs w:val="22"/>
                <w:lang w:val="en-US"/>
              </w:rPr>
              <w:t>MBA International Business</w:t>
            </w:r>
          </w:p>
        </w:tc>
      </w:tr>
      <w:tr w14:paraId="49F32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559" w:type="dxa"/>
            <w:shd w:val="clear" w:color="auto" w:fill="F1F1F1" w:themeFill="background1" w:themeFillShade="F2"/>
            <w:vAlign w:val="center"/>
          </w:tcPr>
          <w:p w14:paraId="789362DD">
            <w:pPr>
              <w:rPr>
                <w:rFonts w:ascii="Arial" w:hAnsi="Arial" w:cs="Arial"/>
                <w:sz w:val="22"/>
                <w:szCs w:val="22"/>
              </w:rPr>
            </w:pPr>
            <w:r>
              <w:rPr>
                <w:rFonts w:ascii="Arial" w:hAnsi="Arial" w:cs="Arial"/>
                <w:sz w:val="22"/>
                <w:szCs w:val="22"/>
              </w:rPr>
              <w:t>5</w:t>
            </w:r>
          </w:p>
        </w:tc>
        <w:tc>
          <w:tcPr>
            <w:tcW w:w="3253" w:type="dxa"/>
            <w:shd w:val="clear" w:color="auto" w:fill="F1F1F1" w:themeFill="background1" w:themeFillShade="F2"/>
            <w:vAlign w:val="center"/>
          </w:tcPr>
          <w:p w14:paraId="451128FE">
            <w:pPr>
              <w:rPr>
                <w:rFonts w:ascii="Arial" w:hAnsi="Arial" w:cs="Arial"/>
                <w:sz w:val="22"/>
                <w:szCs w:val="22"/>
              </w:rPr>
            </w:pPr>
            <w:r>
              <w:rPr>
                <w:rFonts w:ascii="Arial" w:hAnsi="Arial" w:cs="Arial"/>
                <w:sz w:val="22"/>
                <w:szCs w:val="22"/>
              </w:rPr>
              <w:t>Supervisor:</w:t>
            </w:r>
          </w:p>
        </w:tc>
        <w:tc>
          <w:tcPr>
            <w:tcW w:w="6636" w:type="dxa"/>
            <w:vAlign w:val="center"/>
          </w:tcPr>
          <w:p w14:paraId="3E5E7D21">
            <w:pPr>
              <w:rPr>
                <w:rFonts w:hint="default" w:ascii="Arial" w:hAnsi="Arial" w:cs="Arial"/>
                <w:sz w:val="22"/>
                <w:szCs w:val="22"/>
                <w:lang w:val="en-US"/>
              </w:rPr>
            </w:pPr>
            <w:r>
              <w:rPr>
                <w:rFonts w:hint="default" w:ascii="Arial" w:hAnsi="Arial" w:cs="Arial"/>
                <w:sz w:val="22"/>
                <w:szCs w:val="22"/>
                <w:lang w:val="en-US"/>
              </w:rPr>
              <w:t>Dr. Shahrukh Irfan</w:t>
            </w:r>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8"/>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4"/>
                <w:rFonts w:ascii="Arial" w:hAnsi="Arial" w:cs="Arial"/>
                <w:b/>
                <w:bCs/>
                <w:color w:val="auto"/>
                <w:sz w:val="22"/>
                <w:szCs w:val="22"/>
                <w:u w:val="none"/>
              </w:rPr>
              <w:t>UWTSD Research Ethics &amp; Integrity Code of Practice</w:t>
            </w:r>
            <w:r>
              <w:rPr>
                <w:rStyle w:val="14"/>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cs="Arial"/>
                <w:b/>
                <w:bCs/>
                <w:iCs/>
                <w:sz w:val="22"/>
                <w:szCs w:val="22"/>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2BA3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2717E581">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pPr>
              <w:autoSpaceDE w:val="0"/>
              <w:autoSpaceDN w:val="0"/>
              <w:adjustRightInd w:val="0"/>
              <w:rPr>
                <w:rFonts w:ascii="Arial" w:hAnsi="Arial" w:cs="Arial"/>
                <w:b/>
                <w:bCs/>
                <w:i/>
                <w:sz w:val="22"/>
                <w:szCs w:val="22"/>
              </w:rPr>
            </w:pPr>
          </w:p>
        </w:tc>
        <w:tc>
          <w:tcPr>
            <w:tcW w:w="1134" w:type="dxa"/>
            <w:shd w:val="clear" w:color="auto" w:fill="BEBEBE"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rPr>
                <w:rFonts w:ascii="Arial" w:hAnsi="Arial" w:cs="Arial"/>
                <w:b/>
                <w:bCs/>
                <w:sz w:val="22"/>
                <w:szCs w:val="22"/>
              </w:rPr>
            </w:sdtEndPr>
            <w:sdtContent>
              <w:p w14:paraId="6B6F65DB">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5"/>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31"/>
        <w:gridCol w:w="3309"/>
        <w:gridCol w:w="1715"/>
        <w:gridCol w:w="3434"/>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r>
              <w:rPr>
                <w:rFonts w:ascii="Arial" w:hAnsi="Arial" w:cs="Arial"/>
                <w:sz w:val="22"/>
                <w:szCs w:val="22"/>
              </w:rPr>
              <w:t>The Impact of AI-Generated Financial Advice on Investment Confidence among First-Time Investors in the UK</w:t>
            </w:r>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ascii="Arial" w:hAnsi="Arial" w:cs="Arial"/>
                <w:sz w:val="22"/>
                <w:szCs w:val="22"/>
              </w:rPr>
            </w:pP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ascii="Arial" w:hAnsi="Arial" w:cs="Arial"/>
                <w:sz w:val="22"/>
                <w:szCs w:val="22"/>
              </w:rPr>
            </w:pP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w:t>
            </w:r>
          </w:p>
          <w:p w14:paraId="2A394C41">
            <w:pPr>
              <w:pStyle w:val="30"/>
              <w:numPr>
                <w:ilvl w:val="0"/>
                <w:numId w:val="1"/>
              </w:numPr>
              <w:contextualSpacing w:val="0"/>
              <w:rPr>
                <w:rFonts w:ascii="Arial" w:hAnsi="Arial" w:cs="Arial"/>
                <w:i/>
              </w:rPr>
            </w:pPr>
            <w:r>
              <w:rPr>
                <w:rFonts w:ascii="Arial" w:hAnsi="Arial" w:cs="Arial"/>
                <w:i/>
              </w:rPr>
              <w:t>Aims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71914072">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F2B91CF">
            <w:pPr>
              <w:pStyle w:val="30"/>
              <w:numPr>
                <w:ilvl w:val="0"/>
                <w:numId w:val="1"/>
              </w:numPr>
              <w:contextualSpacing w:val="0"/>
              <w:rPr>
                <w:rFonts w:ascii="Arial" w:hAnsi="Arial" w:cs="Arial"/>
              </w:rPr>
            </w:pPr>
            <w:r>
              <w:rPr>
                <w:rFonts w:ascii="Arial" w:hAnsi="Arial" w:cs="Arial"/>
                <w:i/>
              </w:rPr>
              <w:t xml:space="preserve">How it addresses an area of importance. </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spacing w:line="360" w:lineRule="auto"/>
              <w:jc w:val="both"/>
              <w:rPr>
                <w:rFonts w:ascii="Arial" w:hAnsi="Arial" w:cs="Arial"/>
                <w:sz w:val="22"/>
                <w:szCs w:val="22"/>
              </w:rPr>
            </w:pPr>
            <w:r>
              <w:rPr>
                <w:rFonts w:ascii="Arial" w:hAnsi="Arial" w:cs="Arial"/>
                <w:sz w:val="22"/>
                <w:szCs w:val="22"/>
              </w:rPr>
              <w:t>3</w:t>
            </w:r>
          </w:p>
        </w:tc>
        <w:tc>
          <w:tcPr>
            <w:tcW w:w="4763" w:type="pct"/>
            <w:gridSpan w:val="4"/>
            <w:vAlign w:val="center"/>
          </w:tcPr>
          <w:p w14:paraId="001E7318">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Purpose of Research Activity</w:t>
            </w:r>
          </w:p>
          <w:p w14:paraId="66041FE8">
            <w:pPr>
              <w:spacing w:line="360" w:lineRule="auto"/>
              <w:jc w:val="both"/>
              <w:rPr>
                <w:rFonts w:ascii="Arial" w:hAnsi="Arial" w:cs="Arial"/>
                <w:sz w:val="24"/>
              </w:rPr>
            </w:pPr>
            <w:r>
              <w:rPr>
                <w:rFonts w:ascii="Arial" w:hAnsi="Arial" w:cs="Arial"/>
                <w:sz w:val="24"/>
              </w:rPr>
              <w:t>In the financial sector, AI has found applications in personalized customer advice, investment strategies, and educational resources, with many banks and investment firms already incorporating AI into their services to offer more tailored solutions to their clients. They are growing more convenient and less expensive than traditional financial counseling. This has led many people with little or no investment experience to turn to AI-driven investment advice for making their investment decisions.</w:t>
            </w:r>
          </w:p>
          <w:p w14:paraId="474902EA">
            <w:pPr>
              <w:spacing w:line="360" w:lineRule="auto"/>
              <w:jc w:val="both"/>
              <w:rPr>
                <w:rFonts w:ascii="Arial" w:hAnsi="Arial" w:cs="Arial"/>
                <w:sz w:val="24"/>
              </w:rPr>
            </w:pPr>
            <w:r>
              <w:rPr>
                <w:rFonts w:ascii="Arial" w:hAnsi="Arial" w:cs="Arial"/>
                <w:sz w:val="24"/>
              </w:rPr>
              <w:t>While there are various advantages to using AI, there are also some concerns about the accuracy, transparency, reliability, and ethics of AI-generated recommendations. AI systems can provide advice, but first-time investors might lack the financial knowledge to assess this advice. This can have a positive or negative effect on their confidence and investments. Past studies have explored the topic of financial technology adoption, artificial intelligence and robo-advisory services. However, with the surge of generative AI technologies, there is not yet much research specifically focusing on the impact AI-driven financial advice has on the confidence of first-time investors in the UK.</w:t>
            </w:r>
          </w:p>
          <w:p w14:paraId="5701999B">
            <w:pPr>
              <w:spacing w:line="360" w:lineRule="auto"/>
              <w:jc w:val="both"/>
              <w:rPr>
                <w:rFonts w:ascii="Arial" w:hAnsi="Arial" w:cs="Arial"/>
                <w:sz w:val="24"/>
              </w:rPr>
            </w:pPr>
            <w:r>
              <w:rPr>
                <w:rFonts w:ascii="Arial" w:hAnsi="Arial" w:cs="Arial"/>
                <w:sz w:val="24"/>
              </w:rPr>
              <w:t>Secondary data from published academic journals, government reports, regulatory publications and industry reports will be the only sources used in this research. Human subjects will not be used. The research will contribute to the enhanced understanding of the association between AI-driven financial advice and investors' self-assurance in investment decisions. The results will build on what is already known, and will highlight potential opportunities, challenges, and practical implications for financial institutions, regulators, and new investors. The study is relevant as AI technologies are still evolving and impacting financial services and consumer financial behaviors.</w:t>
            </w:r>
          </w:p>
          <w:p w14:paraId="2B320BC7">
            <w:pPr>
              <w:spacing w:line="360" w:lineRule="auto"/>
              <w:jc w:val="both"/>
              <w:rPr>
                <w:rFonts w:ascii="Arial" w:hAnsi="Arial" w:cs="Arial"/>
              </w:rPr>
            </w:pPr>
          </w:p>
          <w:p w14:paraId="5F64A457">
            <w:pPr>
              <w:spacing w:line="360" w:lineRule="auto"/>
              <w:jc w:val="both"/>
              <w:rPr>
                <w:rFonts w:ascii="Arial" w:hAnsi="Arial" w:cs="Arial"/>
              </w:rPr>
            </w:pP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spacing w:line="360" w:lineRule="auto"/>
              <w:jc w:val="both"/>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Research Question</w:t>
            </w:r>
          </w:p>
          <w:p w14:paraId="587CB97C">
            <w:pPr>
              <w:spacing w:line="360" w:lineRule="auto"/>
              <w:jc w:val="both"/>
              <w:rPr>
                <w:rFonts w:ascii="Arial" w:hAnsi="Arial" w:cs="Arial"/>
              </w:rPr>
            </w:pPr>
          </w:p>
          <w:p w14:paraId="1AE676C4">
            <w:pPr>
              <w:spacing w:line="360" w:lineRule="auto"/>
              <w:jc w:val="both"/>
              <w:rPr>
                <w:rFonts w:ascii="Arial" w:hAnsi="Arial" w:cs="Arial"/>
                <w:sz w:val="24"/>
              </w:rPr>
            </w:pPr>
            <w:r>
              <w:rPr>
                <w:rFonts w:ascii="Arial" w:hAnsi="Arial" w:cs="Arial"/>
                <w:sz w:val="24"/>
              </w:rPr>
              <w:t>How does the use of AI-driven financial advice affect the confidence of novice investors in the UK?</w:t>
            </w:r>
          </w:p>
          <w:p w14:paraId="43E4BFAF">
            <w:pPr>
              <w:spacing w:line="360" w:lineRule="auto"/>
              <w:jc w:val="both"/>
              <w:rPr>
                <w:rFonts w:ascii="Arial" w:hAnsi="Arial" w:cs="Arial"/>
              </w:rPr>
            </w:pPr>
          </w:p>
          <w:p w14:paraId="76C0468A">
            <w:pPr>
              <w:autoSpaceDE w:val="0"/>
              <w:autoSpaceDN w:val="0"/>
              <w:adjustRightInd w:val="0"/>
              <w:spacing w:line="360" w:lineRule="auto"/>
              <w:jc w:val="both"/>
              <w:rPr>
                <w:rFonts w:ascii="Arial" w:hAnsi="Arial" w:cs="Arial"/>
                <w:b/>
                <w:bCs/>
                <w:sz w:val="22"/>
                <w:szCs w:val="22"/>
              </w:rPr>
            </w:pP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autoSpaceDE w:val="0"/>
              <w:autoSpaceDN w:val="0"/>
              <w:adjustRightInd w:val="0"/>
              <w:spacing w:line="360" w:lineRule="auto"/>
              <w:jc w:val="both"/>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Aims of Research Activity</w:t>
            </w:r>
          </w:p>
          <w:p w14:paraId="2FA75933">
            <w:pPr>
              <w:spacing w:line="360" w:lineRule="auto"/>
              <w:jc w:val="both"/>
              <w:rPr>
                <w:rFonts w:ascii="Arial" w:hAnsi="Arial" w:cs="Arial"/>
                <w:sz w:val="24"/>
              </w:rPr>
            </w:pPr>
            <w:r>
              <w:rPr>
                <w:rFonts w:ascii="Arial" w:hAnsi="Arial" w:cs="Arial"/>
                <w:sz w:val="24"/>
              </w:rPr>
              <w:t xml:space="preserve">This research aims to examine how artificial intelligence (AI) provided financial advice affects the financial confidence of first-time investors in the UK. </w:t>
            </w:r>
          </w:p>
          <w:p w14:paraId="574A3C8C">
            <w:pPr>
              <w:spacing w:line="360" w:lineRule="auto"/>
              <w:jc w:val="both"/>
              <w:rPr>
                <w:rFonts w:ascii="Arial" w:hAnsi="Arial" w:cs="Arial"/>
              </w:rPr>
            </w:pP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spacing w:line="360" w:lineRule="auto"/>
              <w:jc w:val="both"/>
              <w:rPr>
                <w:rFonts w:ascii="Arial" w:hAnsi="Arial" w:cs="Arial"/>
                <w:sz w:val="22"/>
                <w:szCs w:val="22"/>
              </w:rPr>
            </w:pPr>
            <w:r>
              <w:rPr>
                <w:rFonts w:ascii="Arial" w:hAnsi="Arial" w:cs="Arial"/>
                <w:sz w:val="22"/>
                <w:szCs w:val="22"/>
              </w:rPr>
              <w:t>6</w:t>
            </w:r>
          </w:p>
        </w:tc>
        <w:tc>
          <w:tcPr>
            <w:tcW w:w="4763" w:type="pct"/>
            <w:gridSpan w:val="4"/>
            <w:vAlign w:val="center"/>
          </w:tcPr>
          <w:p w14:paraId="1B41B961">
            <w:pPr>
              <w:autoSpaceDE w:val="0"/>
              <w:autoSpaceDN w:val="0"/>
              <w:adjustRightInd w:val="0"/>
              <w:spacing w:line="360" w:lineRule="auto"/>
              <w:jc w:val="both"/>
              <w:rPr>
                <w:rFonts w:ascii="Arial" w:hAnsi="Arial" w:cs="Arial"/>
                <w:b/>
                <w:bCs/>
                <w:sz w:val="22"/>
                <w:szCs w:val="22"/>
              </w:rPr>
            </w:pPr>
            <w:r>
              <w:rPr>
                <w:rFonts w:ascii="Arial" w:hAnsi="Arial" w:cs="Arial"/>
                <w:b/>
                <w:bCs/>
                <w:sz w:val="22"/>
                <w:szCs w:val="22"/>
              </w:rPr>
              <w:t>Objectives of Research Activity</w:t>
            </w:r>
          </w:p>
          <w:p w14:paraId="437171CA">
            <w:pPr>
              <w:spacing w:line="360" w:lineRule="auto"/>
              <w:jc w:val="both"/>
              <w:rPr>
                <w:rFonts w:ascii="Arial" w:hAnsi="Arial" w:cs="Arial"/>
              </w:rPr>
            </w:pPr>
          </w:p>
          <w:p w14:paraId="0806A0FF">
            <w:pPr>
              <w:pStyle w:val="30"/>
              <w:numPr>
                <w:ilvl w:val="0"/>
                <w:numId w:val="2"/>
              </w:numPr>
              <w:spacing w:line="360" w:lineRule="auto"/>
              <w:jc w:val="both"/>
              <w:rPr>
                <w:rFonts w:ascii="Arial" w:hAnsi="Arial" w:cs="Arial"/>
                <w:sz w:val="24"/>
              </w:rPr>
            </w:pPr>
            <w:r>
              <w:rPr>
                <w:rFonts w:ascii="Arial" w:hAnsi="Arial" w:cs="Arial"/>
                <w:sz w:val="24"/>
              </w:rPr>
              <w:t>To explore the application of AI-based financial advice in the financial services landscape in the UK</w:t>
            </w:r>
          </w:p>
          <w:p w14:paraId="015B13A2">
            <w:pPr>
              <w:pStyle w:val="30"/>
              <w:numPr>
                <w:ilvl w:val="0"/>
                <w:numId w:val="2"/>
              </w:numPr>
              <w:spacing w:line="360" w:lineRule="auto"/>
              <w:jc w:val="both"/>
              <w:rPr>
                <w:rFonts w:ascii="Arial" w:hAnsi="Arial" w:cs="Arial"/>
                <w:sz w:val="24"/>
              </w:rPr>
            </w:pPr>
            <w:r>
              <w:rPr>
                <w:rFonts w:ascii="Arial" w:hAnsi="Arial" w:cs="Arial"/>
                <w:sz w:val="24"/>
              </w:rPr>
              <w:t>To find the factors affecting investor confidence of first-time investors</w:t>
            </w:r>
          </w:p>
          <w:p w14:paraId="1E0CDBC9">
            <w:pPr>
              <w:pStyle w:val="30"/>
              <w:numPr>
                <w:ilvl w:val="0"/>
                <w:numId w:val="2"/>
              </w:numPr>
              <w:spacing w:line="360" w:lineRule="auto"/>
              <w:jc w:val="both"/>
              <w:rPr>
                <w:rFonts w:ascii="Arial" w:hAnsi="Arial" w:cs="Arial"/>
                <w:sz w:val="24"/>
              </w:rPr>
            </w:pPr>
            <w:r>
              <w:rPr>
                <w:rFonts w:ascii="Arial" w:hAnsi="Arial" w:cs="Arial"/>
                <w:sz w:val="24"/>
              </w:rPr>
              <w:t>To Evaluate the evidence from the academic and industry literature to critically examine the connection between AI-driven financial advice and investor confidence</w:t>
            </w:r>
          </w:p>
          <w:p w14:paraId="6E586EC2">
            <w:pPr>
              <w:pStyle w:val="30"/>
              <w:numPr>
                <w:ilvl w:val="0"/>
                <w:numId w:val="2"/>
              </w:numPr>
              <w:spacing w:line="360" w:lineRule="auto"/>
              <w:jc w:val="both"/>
              <w:rPr>
                <w:rFonts w:ascii="Arial" w:hAnsi="Arial" w:cs="Arial"/>
                <w:sz w:val="24"/>
              </w:rPr>
            </w:pPr>
            <w:r>
              <w:rPr>
                <w:rFonts w:ascii="Arial" w:hAnsi="Arial" w:cs="Arial"/>
                <w:sz w:val="24"/>
              </w:rPr>
              <w:t>To explore the implications of AI-powered financial advice for financial institutions, financial policy makers and financial regulators</w:t>
            </w:r>
          </w:p>
          <w:p w14:paraId="195CBC88">
            <w:pPr>
              <w:spacing w:line="360" w:lineRule="auto"/>
              <w:jc w:val="both"/>
              <w:rPr>
                <w:rFonts w:ascii="Arial" w:hAnsi="Arial" w:cs="Arial"/>
                <w:sz w:val="22"/>
                <w:szCs w:val="22"/>
              </w:rPr>
            </w:pP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line="360" w:lineRule="auto"/>
              <w:jc w:val="both"/>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line="360" w:lineRule="auto"/>
              <w:jc w:val="both"/>
              <w:rPr>
                <w:rFonts w:ascii="Arial" w:hAnsi="Arial" w:cs="Arial"/>
                <w:b/>
                <w:sz w:val="22"/>
                <w:szCs w:val="22"/>
              </w:rPr>
            </w:pPr>
            <w:r>
              <w:rPr>
                <w:rFonts w:ascii="Arial" w:hAnsi="Arial" w:cs="Arial"/>
                <w:b/>
                <w:sz w:val="22"/>
                <w:szCs w:val="22"/>
              </w:rPr>
              <w:t>Proposed data collection methods (maximum 600 words)</w:t>
            </w:r>
          </w:p>
          <w:p w14:paraId="580C33AD">
            <w:pPr>
              <w:spacing w:line="360" w:lineRule="auto"/>
              <w:jc w:val="both"/>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spacing w:line="360" w:lineRule="auto"/>
              <w:jc w:val="both"/>
              <w:rPr>
                <w:rFonts w:ascii="Arial" w:hAnsi="Arial" w:cs="Arial"/>
                <w:sz w:val="22"/>
                <w:szCs w:val="22"/>
              </w:rPr>
            </w:pPr>
            <w:r>
              <w:rPr>
                <w:rFonts w:ascii="Arial" w:hAnsi="Arial" w:cs="Arial"/>
                <w:sz w:val="22"/>
                <w:szCs w:val="22"/>
              </w:rPr>
              <w:t>7</w:t>
            </w:r>
          </w:p>
        </w:tc>
        <w:tc>
          <w:tcPr>
            <w:tcW w:w="4763" w:type="pct"/>
            <w:gridSpan w:val="4"/>
            <w:vAlign w:val="center"/>
          </w:tcPr>
          <w:p w14:paraId="0EF190FE">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Only secondary data collection will be used in this research. There will be no primary data collected and no human participants will be recruited. The study will be based exclusively on published information that is publicly available, and academically sound.</w:t>
            </w:r>
          </w:p>
          <w:p w14:paraId="64541B8A">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Data will be gathered by systematically searching peer-reviewed academic journal articles, conference papers, government publications, regulatory reports, industry reports, and professional publications. Relevant literature will be identified via academic databases such as Scopus, ScienceDirect, Emerald Insight, SpringerLink and Google Scholar. Further evidence will be gathered from respected bodies such as the Financial Conduct Authority (FCA), the Bank of England, Organisation for Economic Co-operation and Development (OECD) and other recognised financial institutions as appropriate.</w:t>
            </w:r>
          </w:p>
          <w:p w14:paraId="09B170FA">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Searches will be conducted on topics that are relevant to the research such as artificial intelligence, generative AI, AI financial advice, robo-advisors, investment confidence, behavioural finance, tech adoption, retail investors, first time investors and financial technology. The literature search will primarily focus on articles published from 2022-26 to capture the latest developments in generative AI. Theories, like the Technology Acceptance Model and the Behavioural Finance Theory, may also be included in earlier publications if they are important.</w:t>
            </w:r>
          </w:p>
          <w:p w14:paraId="7747D340">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Relevant publications will be reviewed, and those that meet the specified inclusion criteria will be selected. Sources need to be directly connected to AI in the financial services, investment behaviour, financial confidence, and/or digital financial advice space. Non-relevant publication or publication that is not academically sound will be excluded.</w:t>
            </w:r>
          </w:p>
          <w:p w14:paraId="19803371">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The information will then be organized and documented in an organized literature matrix, after selecting the relevant literature. The following information will be documented: key details such as year of publication, author, aims of research, research methods, limits and findings. The information then will be collated around common themes for analysis.</w:t>
            </w:r>
          </w:p>
          <w:p w14:paraId="66422CD2">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During this research there will be no interviews, questionnaires, focus groups, observations, audio recording or video recording conducted. There will be no collection of personal data, sensitive information from individuals in the study. All the data will be from publicly available and previously published sources.</w:t>
            </w:r>
          </w:p>
          <w:p w14:paraId="13BE6C07">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All literature and research notes collected and produced will be kept on password-protected devices and secure cloud storage. The researcher and academic supervisor will have access to the research files. The required referencing style will be used to accurately reference all sources to ensure academic integrity and meet copyright requirements. This method will offer a solid and ethical basis for studying how AI-financial advice affects the UK's first-time investors in investment confidence.</w:t>
            </w:r>
          </w:p>
          <w:p w14:paraId="737BFA3D">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Data like author, date of publication, country, research aims, methodology used, major results, and limitations found will be registered in the list of references for every source. Structuring the data will help maintain consistency during all phases of the research process and make comparisons with findings from other studies more transparent.</w:t>
            </w:r>
          </w:p>
          <w:p w14:paraId="763BEB45">
            <w:pPr>
              <w:spacing w:line="360" w:lineRule="auto"/>
              <w:jc w:val="both"/>
              <w:rPr>
                <w:rFonts w:ascii="Arial" w:hAnsi="Arial" w:cs="Arial"/>
                <w:color w:val="000000" w:themeColor="text1"/>
                <w:sz w:val="24"/>
                <w:szCs w:val="24"/>
                <w14:textFill>
                  <w14:solidFill>
                    <w14:schemeClr w14:val="tx1"/>
                  </w14:solidFill>
                </w14:textFill>
              </w:rPr>
            </w:pPr>
          </w:p>
          <w:p w14:paraId="73BDB2AB">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All obtained documents will be saved in electronic format on password-protected computers and on the researcher's cloud accounts. Access to the research materials will be restricted only to the researcher and his academic supervisor. Since the study will use exclusively publicly available secondary sources, there will be no need to gather any personal data, confidential information, audio recordings, video recordings, or information about participants at any phase of the research. All information will be properly referenced in accordance with the required academic referencing style.</w:t>
            </w:r>
          </w:p>
          <w:p w14:paraId="4F7C4D05">
            <w:pPr>
              <w:spacing w:line="360" w:lineRule="auto"/>
              <w:jc w:val="both"/>
              <w:rPr>
                <w:rFonts w:ascii="Arial" w:hAnsi="Arial" w:cs="Arial"/>
                <w:color w:val="000000" w:themeColor="text1"/>
                <w:sz w:val="24"/>
                <w:szCs w:val="24"/>
                <w14:textFill>
                  <w14:solidFill>
                    <w14:schemeClr w14:val="tx1"/>
                  </w14:solidFill>
                </w14:textFill>
              </w:rPr>
            </w:pPr>
          </w:p>
          <w:p w14:paraId="6EA39F3E">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The data gathering process will last until enough evidence will be obtained to answer each research question. Final collection of academic and professional sources will become the basis for the analysis of the influence of AI generated financial advice on investment confidence of first-time investors in the UK.</w:t>
            </w:r>
          </w:p>
          <w:p w14:paraId="2932D793">
            <w:pPr>
              <w:spacing w:line="360" w:lineRule="auto"/>
              <w:jc w:val="both"/>
              <w:rPr>
                <w:rFonts w:ascii="Arial" w:hAnsi="Arial" w:cs="Arial"/>
                <w:color w:val="000000" w:themeColor="text1"/>
                <w:sz w:val="24"/>
                <w:szCs w:val="24"/>
                <w:lang w:val="en-US"/>
                <w14:textFill>
                  <w14:solidFill>
                    <w14:schemeClr w14:val="tx1"/>
                  </w14:solidFill>
                </w14:textFill>
              </w:rPr>
            </w:pPr>
          </w:p>
          <w:p w14:paraId="108EF2F7">
            <w:pPr>
              <w:spacing w:line="360" w:lineRule="auto"/>
              <w:jc w:val="both"/>
              <w:rPr>
                <w:rFonts w:ascii="Arial" w:hAnsi="Arial" w:cs="Arial"/>
                <w:b/>
                <w:color w:val="000000" w:themeColor="text1"/>
                <w:sz w:val="24"/>
                <w:szCs w:val="24"/>
                <w14:textFill>
                  <w14:solidFill>
                    <w14:schemeClr w14:val="tx1"/>
                  </w14:solidFill>
                </w14:textFill>
              </w:rPr>
            </w:pPr>
          </w:p>
        </w:tc>
      </w:tr>
    </w:tbl>
    <w:p w14:paraId="2D0B4848">
      <w:pPr>
        <w:spacing w:line="360" w:lineRule="auto"/>
        <w:jc w:val="both"/>
      </w:pPr>
    </w:p>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ascii="Arial" w:hAnsi="Arial" w:cs="Arial"/>
              </w:rPr>
            </w:pP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pPr>
              <w:rPr>
                <w:rFonts w:ascii="Arial" w:hAnsi="Arial" w:cs="Arial"/>
              </w:rPr>
            </w:pPr>
            <w:r>
              <w:rPr>
                <w:rFonts w:ascii="Arial" w:hAnsi="Arial" w:cs="Arial"/>
                <w:color w:val="00B050"/>
                <w:sz w:val="22"/>
              </w:rPr>
              <w:t>Complete this only if your participants cannot give consent. This includes animals</w:t>
            </w:r>
          </w:p>
          <w:p w14:paraId="52F0B898">
            <w:pPr>
              <w:rPr>
                <w:rFonts w:ascii="Arial" w:hAnsi="Arial" w:cs="Arial"/>
              </w:rPr>
            </w:pP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8"/>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5023D1C4">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pPr>
              <w:rPr>
                <w:rFonts w:ascii="Arial" w:hAnsi="Arial" w:cs="Arial"/>
                <w:sz w:val="22"/>
                <w:szCs w:val="22"/>
              </w:rPr>
            </w:pPr>
          </w:p>
          <w:p w14:paraId="6F476CC9">
            <w:pPr>
              <w:rPr>
                <w:rFonts w:ascii="Arial" w:hAnsi="Arial" w:cs="Arial"/>
                <w:sz w:val="22"/>
                <w:szCs w:val="22"/>
              </w:rPr>
            </w:pP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ascii="Arial" w:hAnsi="Arial" w:cs="Arial"/>
                <w:sz w:val="22"/>
                <w:szCs w:val="22"/>
              </w:rPr>
            </w:pPr>
          </w:p>
          <w:p w14:paraId="4F017F8B">
            <w:pPr>
              <w:rPr>
                <w:rFonts w:ascii="Arial" w:hAnsi="Arial" w:cs="Arial"/>
                <w:sz w:val="22"/>
                <w:szCs w:val="22"/>
              </w:rPr>
            </w:pP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30CC7196">
            <w:pPr>
              <w:rPr>
                <w:rFonts w:ascii="Arial" w:hAnsi="Arial" w:cs="Arial"/>
                <w:sz w:val="22"/>
                <w:szCs w:val="22"/>
              </w:rPr>
            </w:pP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48D4F38D">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pPr>
              <w:rPr>
                <w:rFonts w:ascii="Arial" w:hAnsi="Arial" w:cs="Arial"/>
                <w:sz w:val="22"/>
                <w:szCs w:val="22"/>
              </w:rPr>
            </w:pPr>
          </w:p>
          <w:p w14:paraId="219D1180">
            <w:pPr>
              <w:autoSpaceDE w:val="0"/>
              <w:autoSpaceDN w:val="0"/>
              <w:adjustRightInd w:val="0"/>
              <w:rPr>
                <w:rFonts w:cs="Arial"/>
              </w:rPr>
            </w:pPr>
            <w:r>
              <w:rPr>
                <w:rFonts w:ascii="Arial" w:hAnsi="Arial" w:cs="Arial"/>
                <w:i/>
                <w:color w:val="808080"/>
                <w:sz w:val="18"/>
                <w:szCs w:val="18"/>
              </w:rPr>
              <w:t>(this box should expand as you type)</w:t>
            </w:r>
          </w:p>
        </w:tc>
      </w:tr>
    </w:tbl>
    <w:p w14:paraId="3C28C62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2B5E5E1C">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pPr>
              <w:rPr>
                <w:rFonts w:ascii="Arial" w:hAnsi="Arial" w:cs="Arial"/>
                <w:sz w:val="22"/>
                <w:szCs w:val="22"/>
              </w:rPr>
            </w:pPr>
          </w:p>
          <w:p w14:paraId="283D19BB">
            <w:pPr>
              <w:autoSpaceDE w:val="0"/>
              <w:autoSpaceDN w:val="0"/>
              <w:adjustRightInd w:val="0"/>
              <w:rPr>
                <w:rFonts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SimSun"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 N/A</w:t>
            </w:r>
          </w:p>
          <w:p w14:paraId="00C40B6C">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pPr>
              <w:rPr>
                <w:rFonts w:ascii="Arial" w:hAnsi="Arial" w:cs="Arial"/>
                <w:sz w:val="22"/>
                <w:szCs w:val="22"/>
              </w:rPr>
            </w:pP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6CC4C10">
            <w:pPr>
              <w:autoSpaceDE w:val="0"/>
              <w:autoSpaceDN w:val="0"/>
              <w:adjustRightInd w:val="0"/>
              <w:rPr>
                <w:rFonts w:ascii="Arial" w:hAnsi="Arial" w:cs="Arial"/>
                <w:sz w:val="18"/>
                <w:szCs w:val="18"/>
              </w:rPr>
            </w:pPr>
            <w:r>
              <w:rPr>
                <w:rFonts w:ascii="Arial" w:hAnsi="Arial" w:cs="Arial"/>
                <w:i/>
                <w:sz w:val="18"/>
                <w:szCs w:val="18"/>
              </w:rPr>
              <w:t xml:space="preserve">How you will mitigate the risk to participants: </w:t>
            </w:r>
            <w:r>
              <w:rPr>
                <w:rFonts w:ascii="Arial" w:hAnsi="Arial" w:cs="Arial"/>
                <w:sz w:val="22"/>
                <w:szCs w:val="22"/>
              </w:rPr>
              <w:t xml:space="preserve">N/A  </w:t>
            </w:r>
          </w:p>
          <w:p w14:paraId="368EB8A9">
            <w:pPr>
              <w:rPr>
                <w:rFonts w:ascii="Arial" w:hAnsi="Arial" w:cs="Arial"/>
                <w:sz w:val="22"/>
                <w:szCs w:val="22"/>
              </w:rPr>
            </w:pPr>
          </w:p>
          <w:p w14:paraId="1C4F03BD">
            <w:pPr>
              <w:rPr>
                <w:rFonts w:ascii="Arial" w:hAnsi="Arial" w:cs="Arial"/>
                <w:sz w:val="22"/>
                <w:szCs w:val="22"/>
              </w:rPr>
            </w:pPr>
          </w:p>
          <w:p w14:paraId="1E4F230F">
            <w:pPr>
              <w:rPr>
                <w:rFonts w:ascii="Arial" w:hAnsi="Arial" w:cs="Arial"/>
                <w:sz w:val="22"/>
                <w:szCs w:val="22"/>
              </w:rPr>
            </w:pPr>
          </w:p>
          <w:p w14:paraId="5D00AF2B">
            <w:pPr>
              <w:autoSpaceDE w:val="0"/>
              <w:autoSpaceDN w:val="0"/>
              <w:adjustRightInd w:val="0"/>
              <w:rPr>
                <w:rFonts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rPr>
                <w:rFonts w:ascii="Arial" w:hAnsi="Arial" w:cs="Arial"/>
                <w:sz w:val="22"/>
                <w:szCs w:val="22"/>
              </w:rPr>
            </w:pPr>
          </w:p>
          <w:p w14:paraId="5A1606C1">
            <w:pPr>
              <w:rPr>
                <w:rFonts w:ascii="Arial" w:hAnsi="Arial" w:cs="Arial"/>
                <w:sz w:val="22"/>
                <w:szCs w:val="22"/>
              </w:rPr>
            </w:pPr>
          </w:p>
          <w:p w14:paraId="27D860D6">
            <w:pPr>
              <w:autoSpaceDE w:val="0"/>
              <w:autoSpaceDN w:val="0"/>
              <w:adjustRightInd w:val="0"/>
              <w:rPr>
                <w:rFonts w:cs="Arial"/>
              </w:rPr>
            </w:pPr>
            <w:r>
              <w:rPr>
                <w:rFonts w:ascii="Arial" w:hAnsi="Arial" w:cs="Arial"/>
                <w:sz w:val="22"/>
                <w:szCs w:val="22"/>
              </w:rPr>
              <w:t>N/A</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7C0E4829">
            <w:pPr>
              <w:autoSpaceDE w:val="0"/>
              <w:autoSpaceDN w:val="0"/>
              <w:adjustRightInd w:val="0"/>
              <w:spacing w:line="360" w:lineRule="auto"/>
              <w:jc w:val="both"/>
              <w:rPr>
                <w:rFonts w:ascii="Arial" w:hAnsi="Arial" w:cs="Arial"/>
                <w:color w:val="000000" w:themeColor="text1"/>
                <w:sz w:val="24"/>
                <w:szCs w:val="22"/>
                <w14:textFill>
                  <w14:solidFill>
                    <w14:schemeClr w14:val="tx1"/>
                  </w14:solidFill>
                </w14:textFill>
              </w:rPr>
            </w:pPr>
            <w:r>
              <w:rPr>
                <w:rFonts w:ascii="Arial" w:hAnsi="Arial" w:cs="Arial"/>
                <w:color w:val="000000" w:themeColor="text1"/>
                <w:sz w:val="24"/>
                <w:szCs w:val="22"/>
                <w14:textFill>
                  <w14:solidFill>
                    <w14:schemeClr w14:val="tx1"/>
                  </w14:solidFill>
                </w14:textFill>
              </w:rPr>
              <w:t>The researcher could have small risk of using the computer for a long time, eye strain, mental tiredness, and researcher bias in selecting and analysing the secondary literature. Another danger with not critically evaluating the literature is the possibility of inadvertently incorporating inaccurate or unreliable sources. Accidental plagiarism and wrong referencing are other forms of academic dishonesty that could occur during the writing of the dissertation also.</w:t>
            </w:r>
          </w:p>
          <w:p w14:paraId="0435A036">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3638378">
            <w:pPr>
              <w:spacing w:line="360" w:lineRule="auto"/>
              <w:jc w:val="both"/>
              <w:rPr>
                <w:rFonts w:ascii="Arial" w:hAnsi="Arial" w:cs="Arial"/>
                <w:sz w:val="24"/>
                <w:szCs w:val="22"/>
              </w:rPr>
            </w:pPr>
            <w:r>
              <w:rPr>
                <w:rFonts w:ascii="Arial" w:hAnsi="Arial" w:cs="Arial"/>
                <w:sz w:val="24"/>
                <w:szCs w:val="22"/>
              </w:rPr>
              <w:t>The researcher will be aware of the regular screen breaks and the correct practices of workstations to reduce physical stress. A systematic search strategy and predefined inclusion criteria will be used to minimise selection bias. Academic databases that are reliable and organisational reports will be utilized. All sources will be assessed for authenticity, accurately referenced and checked for plagiarism prior to submission. Academic supervisor will be available for guidance at regular meetings throughout the research process.</w:t>
            </w:r>
          </w:p>
          <w:p w14:paraId="4B70FB1C">
            <w:pPr>
              <w:rPr>
                <w:rFonts w:ascii="Arial" w:hAnsi="Arial" w:cs="Arial"/>
                <w:sz w:val="22"/>
                <w:szCs w:val="22"/>
              </w:rPr>
            </w:pPr>
          </w:p>
          <w:p w14:paraId="485E2FB2">
            <w:pPr>
              <w:rPr>
                <w:rFonts w:ascii="Arial" w:hAnsi="Arial" w:cs="Arial"/>
                <w:sz w:val="22"/>
                <w:szCs w:val="22"/>
              </w:rPr>
            </w:pPr>
          </w:p>
          <w:p w14:paraId="4416A3BD">
            <w:pPr>
              <w:autoSpaceDE w:val="0"/>
              <w:autoSpaceDN w:val="0"/>
              <w:adjustRightInd w:val="0"/>
              <w:rPr>
                <w:rFonts w:cs="Arial"/>
              </w:rPr>
            </w:pP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University/institutional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spacing w:line="360" w:lineRule="auto"/>
              <w:jc w:val="both"/>
              <w:rPr>
                <w:rFonts w:ascii="Arial" w:hAnsi="Arial" w:cs="Arial"/>
                <w:sz w:val="24"/>
                <w:szCs w:val="24"/>
              </w:rPr>
            </w:pPr>
            <w:r>
              <w:rPr>
                <w:rFonts w:ascii="Arial" w:hAnsi="Arial" w:cs="Arial"/>
                <w:sz w:val="24"/>
                <w:szCs w:val="24"/>
              </w:rPr>
              <w:t>Risk to the University:</w:t>
            </w:r>
          </w:p>
          <w:p w14:paraId="05C877E7">
            <w:pPr>
              <w:spacing w:line="360" w:lineRule="auto"/>
              <w:jc w:val="both"/>
              <w:rPr>
                <w:rFonts w:ascii="Arial" w:hAnsi="Arial" w:cs="Arial"/>
                <w:color w:val="000000" w:themeColor="text1"/>
                <w:sz w:val="24"/>
                <w:szCs w:val="24"/>
                <w14:textFill>
                  <w14:solidFill>
                    <w14:schemeClr w14:val="tx1"/>
                  </w14:solidFill>
                </w14:textFill>
              </w:rPr>
            </w:pPr>
            <w:r>
              <w:rPr>
                <w:rFonts w:ascii="Arial" w:hAnsi="Arial" w:cs="Arial"/>
                <w:color w:val="000000" w:themeColor="text1"/>
                <w:sz w:val="24"/>
                <w:szCs w:val="24"/>
                <w14:textFill>
                  <w14:solidFill>
                    <w14:schemeClr w14:val="tx1"/>
                  </w14:solidFill>
                </w14:textFill>
              </w:rPr>
              <w:t>The University can be at risk if the research results are inaccurate or violate copyright laws or research ethics and academic integrity. There is also a risk if the information published is misinterpreted or misleading.</w:t>
            </w:r>
          </w:p>
          <w:p w14:paraId="3CC70174">
            <w:pPr>
              <w:autoSpaceDE w:val="0"/>
              <w:autoSpaceDN w:val="0"/>
              <w:adjustRightInd w:val="0"/>
              <w:spacing w:line="360" w:lineRule="auto"/>
              <w:jc w:val="both"/>
              <w:rPr>
                <w:rFonts w:ascii="Arial" w:hAnsi="Arial" w:cs="Arial"/>
                <w:sz w:val="24"/>
                <w:szCs w:val="24"/>
              </w:rPr>
            </w:pPr>
          </w:p>
        </w:tc>
        <w:tc>
          <w:tcPr>
            <w:tcW w:w="4932" w:type="dxa"/>
            <w:tcBorders>
              <w:top w:val="single" w:color="auto" w:sz="4" w:space="0"/>
              <w:bottom w:val="single" w:color="auto" w:sz="4" w:space="0"/>
            </w:tcBorders>
          </w:tcPr>
          <w:p w14:paraId="398F98E8">
            <w:pPr>
              <w:autoSpaceDE w:val="0"/>
              <w:autoSpaceDN w:val="0"/>
              <w:adjustRightInd w:val="0"/>
              <w:spacing w:line="360" w:lineRule="auto"/>
              <w:jc w:val="both"/>
              <w:rPr>
                <w:rFonts w:ascii="Arial" w:hAnsi="Arial" w:cs="Arial"/>
                <w:i/>
                <w:sz w:val="24"/>
                <w:szCs w:val="24"/>
              </w:rPr>
            </w:pPr>
            <w:r>
              <w:rPr>
                <w:rFonts w:ascii="Arial" w:hAnsi="Arial" w:cs="Arial"/>
                <w:i/>
                <w:sz w:val="24"/>
                <w:szCs w:val="24"/>
              </w:rPr>
              <w:t>How you will mitigate the risk to the University:</w:t>
            </w:r>
          </w:p>
          <w:p w14:paraId="065BD01C">
            <w:pPr>
              <w:spacing w:line="360" w:lineRule="auto"/>
              <w:jc w:val="both"/>
              <w:rPr>
                <w:rFonts w:ascii="Arial" w:hAnsi="Arial" w:cs="Arial"/>
                <w:sz w:val="24"/>
                <w:szCs w:val="24"/>
              </w:rPr>
            </w:pPr>
            <w:r>
              <w:rPr>
                <w:rFonts w:ascii="Arial" w:hAnsi="Arial" w:cs="Arial"/>
                <w:sz w:val="24"/>
                <w:szCs w:val="24"/>
              </w:rPr>
              <w:t>The research will adhere to the University's Research Ethics and Integrity Code of Practice and all relevant academic legislation. Only information from reliable and public sources will be collected. Throughout the dissertation, accurate referencing will be used and plagiarism avoided by careful referencing and originality checking. The academic supervisor will review the dissertation and make sure that the dissertation is of academic merit and that it meets the requirements of the University before it is submitted to the University.</w:t>
            </w:r>
          </w:p>
          <w:p w14:paraId="54E9C6FC">
            <w:pPr>
              <w:spacing w:line="360" w:lineRule="auto"/>
              <w:jc w:val="both"/>
              <w:rPr>
                <w:rFonts w:ascii="Arial" w:hAnsi="Arial" w:cs="Arial"/>
                <w:sz w:val="24"/>
                <w:szCs w:val="24"/>
              </w:rPr>
            </w:pPr>
          </w:p>
          <w:p w14:paraId="27838F0F">
            <w:pPr>
              <w:spacing w:line="360" w:lineRule="auto"/>
              <w:jc w:val="both"/>
              <w:rPr>
                <w:rFonts w:ascii="Arial" w:hAnsi="Arial" w:cs="Arial"/>
                <w:sz w:val="24"/>
                <w:szCs w:val="24"/>
              </w:rPr>
            </w:pPr>
          </w:p>
          <w:p w14:paraId="7D14004C">
            <w:pPr>
              <w:spacing w:line="360" w:lineRule="auto"/>
              <w:jc w:val="both"/>
              <w:rPr>
                <w:rFonts w:ascii="Arial" w:hAnsi="Arial" w:cs="Arial"/>
                <w:sz w:val="24"/>
                <w:szCs w:val="24"/>
              </w:rPr>
            </w:pPr>
          </w:p>
          <w:p w14:paraId="035C5940">
            <w:pPr>
              <w:autoSpaceDE w:val="0"/>
              <w:autoSpaceDN w:val="0"/>
              <w:adjustRightInd w:val="0"/>
              <w:spacing w:line="360" w:lineRule="auto"/>
              <w:jc w:val="both"/>
              <w:rPr>
                <w:rFonts w:cs="Arial"/>
                <w:sz w:val="24"/>
                <w:szCs w:val="24"/>
              </w:rPr>
            </w:pP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1FF58E79">
            <w:pPr>
              <w:spacing w:line="360" w:lineRule="auto"/>
              <w:jc w:val="both"/>
              <w:rPr>
                <w:rFonts w:ascii="Arial" w:hAnsi="Arial" w:cs="Arial"/>
                <w:sz w:val="24"/>
                <w:szCs w:val="22"/>
              </w:rPr>
            </w:pPr>
            <w:r>
              <w:rPr>
                <w:rFonts w:ascii="Arial" w:hAnsi="Arial" w:cs="Arial"/>
                <w:sz w:val="24"/>
                <w:szCs w:val="22"/>
              </w:rPr>
              <w:t>The risk to the environment is medium. The research is fully desk-based and is not to be conducted in the field, laboratory, via travel or with hazardous materials. The environmental risks are thus very low. Use of the computer and the occasional printing of research materials requires minimal amounts of electricity, which can cause some environmental impacts.</w:t>
            </w:r>
          </w:p>
          <w:p w14:paraId="7557DDD6">
            <w:pPr>
              <w:rPr>
                <w:rFonts w:ascii="Arial" w:hAnsi="Arial" w:cs="Arial"/>
                <w:sz w:val="22"/>
                <w:szCs w:val="22"/>
              </w:rPr>
            </w:pPr>
          </w:p>
          <w:p w14:paraId="46E6515B">
            <w:pPr>
              <w:rPr>
                <w:rFonts w:ascii="Arial" w:hAnsi="Arial" w:cs="Arial"/>
                <w:sz w:val="22"/>
                <w:szCs w:val="22"/>
              </w:rPr>
            </w:pPr>
          </w:p>
          <w:p w14:paraId="0CCBD838">
            <w:pPr>
              <w:rPr>
                <w:rFonts w:ascii="Arial" w:hAnsi="Arial" w:cs="Arial"/>
                <w:sz w:val="22"/>
                <w:szCs w:val="22"/>
              </w:rPr>
            </w:pPr>
          </w:p>
          <w:p w14:paraId="03328CC0">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2E000AE0">
            <w:pPr>
              <w:spacing w:line="360" w:lineRule="auto"/>
              <w:jc w:val="both"/>
              <w:rPr>
                <w:rFonts w:ascii="Arial" w:hAnsi="Arial" w:cs="Arial"/>
                <w:sz w:val="22"/>
                <w:szCs w:val="22"/>
              </w:rPr>
            </w:pPr>
            <w:r>
              <w:rPr>
                <w:rFonts w:ascii="Arial" w:hAnsi="Arial" w:cs="Arial"/>
                <w:sz w:val="22"/>
                <w:szCs w:val="22"/>
              </w:rPr>
              <w:t>Electronic documents will be used as the main sources of information to reduce the amount of paper used by the researcher. Printing will only take place when necessary. Energy will be saved by the efficient use and switching off of electronic devices when not in use. No hazardous waste or hazardous activities will be produced as a result of the study that would have a negative impact on the natural environment.</w:t>
            </w:r>
          </w:p>
          <w:p w14:paraId="6B1C8D3D">
            <w:pPr>
              <w:rPr>
                <w:rFonts w:ascii="Arial" w:hAnsi="Arial" w:cs="Arial"/>
                <w:sz w:val="22"/>
                <w:szCs w:val="22"/>
              </w:rPr>
            </w:pPr>
          </w:p>
          <w:p w14:paraId="41635964">
            <w:pPr>
              <w:rPr>
                <w:rFonts w:ascii="Arial" w:hAnsi="Arial" w:cs="Arial"/>
                <w:sz w:val="22"/>
                <w:szCs w:val="22"/>
              </w:rPr>
            </w:pPr>
          </w:p>
          <w:p w14:paraId="2D9B576E">
            <w:pPr>
              <w:autoSpaceDE w:val="0"/>
              <w:autoSpaceDN w:val="0"/>
              <w:adjustRightInd w:val="0"/>
              <w:rPr>
                <w:rFonts w:cs="Arial"/>
              </w:rPr>
            </w:pP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5"/>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4433170B">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pPr>
              <w:rPr>
                <w:rFonts w:ascii="Arial" w:hAnsi="Arial" w:cs="Arial"/>
                <w:sz w:val="22"/>
                <w:szCs w:val="22"/>
              </w:rPr>
            </w:pPr>
          </w:p>
          <w:p w14:paraId="3E747859">
            <w:pPr>
              <w:autoSpaceDE w:val="0"/>
              <w:autoSpaceDN w:val="0"/>
              <w:adjustRightInd w:val="0"/>
              <w:rPr>
                <w:rFonts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05942FA0">
            <w:pPr>
              <w:pStyle w:val="9"/>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pPr>
              <w:rPr>
                <w:rFonts w:ascii="Arial" w:hAnsi="Arial" w:cs="Arial"/>
                <w:sz w:val="22"/>
                <w:szCs w:val="22"/>
              </w:rPr>
            </w:pPr>
          </w:p>
          <w:p w14:paraId="39FFDC65">
            <w:pPr>
              <w:autoSpaceDE w:val="0"/>
              <w:autoSpaceDN w:val="0"/>
              <w:adjustRightInd w:val="0"/>
              <w:rPr>
                <w:rFonts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6F756218">
            <w:pPr>
              <w:pStyle w:val="9"/>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pPr>
              <w:rPr>
                <w:rFonts w:ascii="Arial" w:hAnsi="Arial" w:cs="Arial"/>
                <w:sz w:val="22"/>
                <w:szCs w:val="22"/>
              </w:rPr>
            </w:pPr>
          </w:p>
          <w:p w14:paraId="4B749E1A">
            <w:pPr>
              <w:autoSpaceDE w:val="0"/>
              <w:autoSpaceDN w:val="0"/>
              <w:adjustRightInd w:val="0"/>
              <w:rPr>
                <w:rFonts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5"/>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15"/>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15"/>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15"/>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15"/>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15"/>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43668EE2">
            <w:pPr>
              <w:pStyle w:val="15"/>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w:t>
            </w:r>
          </w:p>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473273A">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pPr>
              <w:rPr>
                <w:rFonts w:ascii="Arial" w:hAnsi="Arial" w:cs="Arial"/>
                <w:sz w:val="22"/>
                <w:szCs w:val="22"/>
              </w:rPr>
            </w:pPr>
          </w:p>
          <w:p w14:paraId="3C2D27B6">
            <w:pPr>
              <w:autoSpaceDE w:val="0"/>
              <w:autoSpaceDN w:val="0"/>
              <w:adjustRightInd w:val="0"/>
              <w:rPr>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15"/>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15"/>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15"/>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15"/>
              <w:spacing w:before="0" w:beforeAutospacing="0" w:after="0" w:afterAutospacing="0"/>
              <w:jc w:val="center"/>
              <w:rPr>
                <w:rStyle w:val="17"/>
                <w:rFonts w:ascii="Arial" w:hAnsi="Arial" w:cs="Arial"/>
                <w:b w:val="0"/>
                <w:iCs/>
                <w:color w:val="000000"/>
                <w:sz w:val="20"/>
                <w:szCs w:val="23"/>
              </w:rPr>
            </w:pPr>
            <w:r>
              <w:rPr>
                <w:rStyle w:val="17"/>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15"/>
              <w:spacing w:before="0" w:beforeAutospacing="0" w:after="0" w:afterAutospacing="0"/>
              <w:ind w:left="567" w:right="567"/>
            </w:pPr>
            <w:r>
              <w:rPr>
                <w:rStyle w:val="17"/>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15"/>
              <w:spacing w:before="0" w:beforeAutospacing="0" w:after="0" w:afterAutospacing="0"/>
              <w:ind w:left="1134" w:right="567"/>
            </w:pPr>
            <w:r>
              <w:rPr>
                <w:rFonts w:ascii="Arial" w:hAnsi="Arial" w:cs="Arial"/>
                <w:i/>
                <w:iCs/>
                <w:color w:val="000000"/>
                <w:sz w:val="20"/>
                <w:szCs w:val="23"/>
              </w:rPr>
              <w:t>(a) racial or ethnic origin,</w:t>
            </w:r>
          </w:p>
          <w:p w14:paraId="38EA5233">
            <w:pPr>
              <w:pStyle w:val="15"/>
              <w:spacing w:before="0" w:beforeAutospacing="0" w:after="0" w:afterAutospacing="0"/>
              <w:ind w:left="1134" w:right="567"/>
            </w:pPr>
            <w:r>
              <w:rPr>
                <w:rFonts w:ascii="Arial" w:hAnsi="Arial" w:cs="Arial"/>
                <w:i/>
                <w:iCs/>
                <w:color w:val="000000"/>
                <w:sz w:val="20"/>
                <w:szCs w:val="23"/>
              </w:rPr>
              <w:t>(b) political opinions,</w:t>
            </w:r>
          </w:p>
          <w:p w14:paraId="10603BEE">
            <w:pPr>
              <w:pStyle w:val="15"/>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pPr>
              <w:pStyle w:val="15"/>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15"/>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15"/>
              <w:spacing w:before="0" w:beforeAutospacing="0" w:after="0" w:afterAutospacing="0"/>
              <w:ind w:left="1134" w:right="567"/>
            </w:pPr>
            <w:r>
              <w:rPr>
                <w:rFonts w:ascii="Arial" w:hAnsi="Arial" w:cs="Arial"/>
                <w:i/>
                <w:iCs/>
                <w:color w:val="000000"/>
                <w:sz w:val="20"/>
                <w:szCs w:val="23"/>
              </w:rPr>
              <w:t>(f) sexual life,</w:t>
            </w:r>
          </w:p>
          <w:p w14:paraId="7A818E2F">
            <w:pPr>
              <w:pStyle w:val="15"/>
              <w:spacing w:before="0" w:beforeAutospacing="0" w:after="0" w:afterAutospacing="0"/>
              <w:ind w:left="1134" w:right="567"/>
            </w:pPr>
            <w:r>
              <w:rPr>
                <w:rFonts w:ascii="Arial" w:hAnsi="Arial" w:cs="Arial"/>
                <w:i/>
                <w:iCs/>
                <w:color w:val="000000"/>
                <w:sz w:val="20"/>
                <w:szCs w:val="23"/>
              </w:rPr>
              <w:t>(g) genetics,</w:t>
            </w:r>
          </w:p>
          <w:p w14:paraId="5738998F">
            <w:pPr>
              <w:pStyle w:val="15"/>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15"/>
              <w:autoSpaceDE w:val="0"/>
              <w:autoSpaceDN w:val="0"/>
              <w:adjustRightInd w:val="0"/>
              <w:jc w:val="center"/>
              <w:rPr>
                <w:rFonts w:ascii="MS Gothic" w:hAnsi="MS Gothic" w:eastAsia="MS Gothic" w:cs="Arial"/>
                <w:b/>
                <w:bCs/>
                <w:sz w:val="22"/>
                <w:szCs w:val="22"/>
                <w:lang w:val="en-US"/>
              </w:rPr>
            </w:pPr>
          </w:p>
          <w:p w14:paraId="7900FDE1">
            <w:pPr>
              <w:pStyle w:val="15"/>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15"/>
              <w:autoSpaceDE w:val="0"/>
              <w:autoSpaceDN w:val="0"/>
              <w:adjustRightInd w:val="0"/>
              <w:jc w:val="center"/>
              <w:rPr>
                <w:rFonts w:ascii="MS Gothic" w:hAnsi="MS Gothic" w:eastAsia="MS Gothic" w:cs="Arial"/>
                <w:b/>
                <w:bCs/>
                <w:sz w:val="22"/>
                <w:szCs w:val="22"/>
                <w:lang w:val="en-US"/>
              </w:rPr>
            </w:pPr>
          </w:p>
          <w:p w14:paraId="681CE3BB">
            <w:pPr>
              <w:pStyle w:val="15"/>
              <w:autoSpaceDE w:val="0"/>
              <w:autoSpaceDN w:val="0"/>
              <w:adjustRightInd w:val="0"/>
              <w:jc w:val="center"/>
            </w:pPr>
            <w:r>
              <w:rPr>
                <w:rFonts w:ascii="Segoe UI Symbol" w:hAnsi="Segoe UI Symbol" w:cs="Segoe UI Symbol"/>
              </w:rPr>
              <w:t>☒</w:t>
            </w:r>
          </w:p>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15"/>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15"/>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0C466B26">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pPr>
              <w:rPr>
                <w:rFonts w:ascii="Arial" w:hAnsi="Arial" w:cs="Arial"/>
                <w:sz w:val="22"/>
                <w:szCs w:val="22"/>
              </w:rPr>
            </w:pPr>
          </w:p>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pPr>
            <w:r>
              <w:rPr>
                <w:rFonts w:ascii="Arial" w:hAnsi="Arial" w:cs="Arial"/>
                <w:i/>
                <w:color w:val="808080"/>
                <w:sz w:val="18"/>
                <w:szCs w:val="18"/>
              </w:rPr>
              <w:t>(this box should expand as you type)</w:t>
            </w:r>
          </w:p>
        </w:tc>
      </w:tr>
    </w:tbl>
    <w:p w14:paraId="09E8A924"/>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0102E486">
            <w:pPr>
              <w:autoSpaceDE w:val="0"/>
              <w:autoSpaceDN w:val="0"/>
              <w:adjustRightInd w:val="0"/>
              <w:spacing w:line="360" w:lineRule="auto"/>
              <w:jc w:val="both"/>
              <w:rPr>
                <w:rFonts w:ascii="Arial" w:hAnsi="Arial" w:cs="Arial"/>
                <w:bCs/>
                <w:sz w:val="24"/>
                <w:szCs w:val="24"/>
              </w:rPr>
            </w:pPr>
            <w:r>
              <w:rPr>
                <w:rFonts w:ascii="Arial" w:hAnsi="Arial" w:cs="Arial"/>
                <w:bCs/>
                <w:sz w:val="24"/>
                <w:szCs w:val="24"/>
              </w:rPr>
              <w:t>All the research data will be obtained from publicly available secondary data sources such as academic journals, official documents, regulatory reports and industry reports. Personal data will not be gathered by this research. Copies of the literature review, research notes, the draft of the dissertation and references will be saved on password-protected computers and University’s OneDrive cloud storage system. Backups of the data will be created regularly in order to prevent any possible data loss. Portable storage devices, where they are employed, will be password-protected and encrypted. The access to research files will be limited to the lead researcher and the academic supervisor when needed. As there is no need for personal or identifiable data collection, the processes of anonymization and pseudonymization are not necessary. All the research materials will be handled according to the UK General Data Protection Regulation (UK GDPR), the Data Protection Act 2018 and the University’s Research Data Management Policy. After the research is finished and the assessment period is completed, the research files will be kept and deleted according to the data retention policy of the University.</w:t>
            </w:r>
          </w:p>
          <w:p w14:paraId="3993C9F4">
            <w:pPr>
              <w:autoSpaceDE w:val="0"/>
              <w:autoSpaceDN w:val="0"/>
              <w:adjustRightInd w:val="0"/>
              <w:spacing w:line="360" w:lineRule="auto"/>
              <w:jc w:val="both"/>
              <w:rPr>
                <w:rFonts w:ascii="Arial" w:hAnsi="Arial" w:cs="Arial"/>
                <w:bCs/>
                <w:sz w:val="24"/>
                <w:szCs w:val="24"/>
              </w:rPr>
            </w:pPr>
          </w:p>
        </w:tc>
      </w:tr>
    </w:tbl>
    <w:p w14:paraId="0D05EC9E"/>
    <w:tbl>
      <w:tblPr>
        <w:tblStyle w:val="18"/>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3921569B">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pPr>
              <w:autoSpaceDE w:val="0"/>
              <w:autoSpaceDN w:val="0"/>
              <w:adjustRightInd w:val="0"/>
              <w:rPr>
                <w:rFonts w:ascii="Arial" w:hAnsi="Arial" w:cs="Arial"/>
                <w:sz w:val="22"/>
                <w:szCs w:val="22"/>
              </w:rPr>
            </w:pPr>
          </w:p>
          <w:p w14:paraId="5D52B1AE">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pPr>
              <w:autoSpaceDE w:val="0"/>
              <w:autoSpaceDN w:val="0"/>
              <w:adjustRightInd w:val="0"/>
              <w:rPr>
                <w:rFonts w:ascii="Arial" w:hAnsi="Arial" w:cs="Arial"/>
                <w:sz w:val="22"/>
                <w:szCs w:val="22"/>
              </w:rPr>
            </w:pPr>
          </w:p>
          <w:p w14:paraId="25112752">
            <w:pPr>
              <w:autoSpaceDE w:val="0"/>
              <w:autoSpaceDN w:val="0"/>
              <w:adjustRightInd w:val="0"/>
              <w:rPr>
                <w:rFonts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206B7F5D">
            <w:pPr>
              <w:autoSpaceDE w:val="0"/>
              <w:autoSpaceDN w:val="0"/>
              <w:adjustRightInd w:val="0"/>
              <w:spacing w:line="360" w:lineRule="auto"/>
              <w:jc w:val="both"/>
              <w:rPr>
                <w:rFonts w:ascii="Arial" w:hAnsi="Arial" w:cs="Arial"/>
                <w:color w:val="000000" w:themeColor="text1"/>
                <w:sz w:val="24"/>
                <w14:textFill>
                  <w14:solidFill>
                    <w14:schemeClr w14:val="tx1"/>
                  </w14:solidFill>
                </w14:textFill>
              </w:rPr>
            </w:pPr>
            <w:r>
              <w:rPr>
                <w:rFonts w:ascii="Arial" w:hAnsi="Arial" w:cs="Arial"/>
                <w:color w:val="000000" w:themeColor="text1"/>
                <w:sz w:val="24"/>
                <w14:textFill>
                  <w14:solidFill>
                    <w14:schemeClr w14:val="tx1"/>
                  </w14:solidFill>
                </w14:textFill>
              </w:rPr>
              <w:t>Access to the research data shall only be allowed to the lead researcher and the academic supervisor for the purpose of supervision. If the need arises, as per the University’s examination procedures, authorized internal examiners and the external examiner may access the dissertation and the research documents too. No other individual or institution shall be allowed access to the research data.</w:t>
            </w:r>
          </w:p>
          <w:p w14:paraId="7F9CFD02">
            <w:pPr>
              <w:autoSpaceDE w:val="0"/>
              <w:autoSpaceDN w:val="0"/>
              <w:adjustRightInd w:val="0"/>
              <w:rPr>
                <w:rFonts w:ascii="Arial" w:hAnsi="Arial" w:cs="Arial"/>
                <w:sz w:val="22"/>
                <w:szCs w:val="22"/>
              </w:rPr>
            </w:pP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033AC69F">
            <w:pPr>
              <w:autoSpaceDE w:val="0"/>
              <w:autoSpaceDN w:val="0"/>
              <w:adjustRightInd w:val="0"/>
              <w:spacing w:line="360" w:lineRule="auto"/>
              <w:jc w:val="both"/>
              <w:rPr>
                <w:rFonts w:ascii="Arial" w:hAnsi="Arial" w:cs="Arial"/>
                <w:color w:val="000000" w:themeColor="text1"/>
                <w:sz w:val="24"/>
                <w:szCs w:val="22"/>
                <w14:textFill>
                  <w14:solidFill>
                    <w14:schemeClr w14:val="tx1"/>
                  </w14:solidFill>
                </w14:textFill>
              </w:rPr>
            </w:pPr>
            <w:r>
              <w:rPr>
                <w:rFonts w:ascii="Arial" w:hAnsi="Arial" w:cs="Arial"/>
                <w:color w:val="000000" w:themeColor="text1"/>
                <w:sz w:val="24"/>
                <w:szCs w:val="22"/>
                <w14:textFill>
                  <w14:solidFill>
                    <w14:schemeClr w14:val="tx1"/>
                  </w14:solidFill>
                </w14:textFill>
              </w:rPr>
              <w:t>Lead researcher and the academic supervisor</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718D7CC2">
            <w:pPr>
              <w:autoSpaceDE w:val="0"/>
              <w:autoSpaceDN w:val="0"/>
              <w:adjustRightInd w:val="0"/>
              <w:spacing w:line="360" w:lineRule="auto"/>
              <w:jc w:val="both"/>
              <w:rPr>
                <w:rFonts w:ascii="Arial" w:hAnsi="Arial" w:cs="Arial"/>
                <w:sz w:val="24"/>
                <w:szCs w:val="24"/>
              </w:rPr>
            </w:pPr>
            <w:r>
              <w:rPr>
                <w:rFonts w:ascii="Arial" w:hAnsi="Arial" w:cs="Arial"/>
                <w:color w:val="000000" w:themeColor="text1"/>
                <w:sz w:val="24"/>
                <w:szCs w:val="24"/>
                <w:lang w:eastAsia="en-GB"/>
                <w14:textFill>
                  <w14:solidFill>
                    <w14:schemeClr w14:val="tx1"/>
                  </w14:solidFill>
                </w14:textFill>
              </w:rPr>
              <w:t>All research data will be kept in an electronic format, including PDF files of journal papers, government and industry reports, research notes, references management, and dissertation drafts. Data will be kept on password-protected personal computer and the University's password-protected cloud Office 365 OneDrive, which offers regular back-up services. Access to files will be granted exclusively to the main researcher and academic supervisor where appropriate. Any portable storage device will be password-protected and encrypted. As the research is based only on publicly available secondary data, no personal or confidential data of participants will be stored. All research data will be kept securely until the completion of assessment and examination process, after which files will be safely deleted or disposed according to the University's Research Data Management Policy, UK GDPR and Data Protection Act 2018.</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4"/>
                <w:rFonts w:ascii="Arial" w:hAnsi="Arial" w:cs="Arial"/>
                <w:color w:val="000000"/>
                <w:sz w:val="22"/>
                <w:szCs w:val="22"/>
              </w:rPr>
              <w:t>https://www.uwtsd.ac.uk/library/research-data-management/</w:t>
            </w:r>
            <w:r>
              <w:rPr>
                <w:rStyle w:val="14"/>
                <w:rFonts w:ascii="Arial" w:hAnsi="Arial" w:cs="Arial"/>
                <w:color w:val="000000"/>
                <w:sz w:val="22"/>
                <w:szCs w:val="22"/>
              </w:rPr>
              <w:fldChar w:fldCharType="end"/>
            </w:r>
            <w:r>
              <w:rPr>
                <w:rFonts w:ascii="Arial" w:hAnsi="Arial" w:cs="Arial"/>
                <w:color w:val="000000"/>
                <w:sz w:val="22"/>
                <w:szCs w:val="22"/>
              </w:rPr>
              <w:t>)</w:t>
            </w:r>
          </w:p>
        </w:tc>
        <w:tc>
          <w:tcPr>
            <w:tcW w:w="2018" w:type="dxa"/>
            <w:gridSpan w:val="2"/>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14:paraId="57F2D14E">
      <w:pPr>
        <w:rPr>
          <w:rFonts w:ascii="Arial" w:hAnsi="Arial" w:cs="Arial"/>
          <w:b/>
          <w:bCs/>
          <w:sz w:val="22"/>
          <w:szCs w:val="22"/>
        </w:rPr>
      </w:pPr>
    </w:p>
    <w:p w14:paraId="5FD1B21D">
      <w:pPr>
        <w:autoSpaceDE w:val="0"/>
        <w:autoSpaceDN w:val="0"/>
        <w:adjustRightInd w:val="0"/>
        <w:spacing w:after="240"/>
        <w:jc w:val="both"/>
        <w:rPr>
          <w:rFonts w:ascii="Arial" w:hAnsi="Arial" w:cs="Arial"/>
          <w:b/>
          <w:sz w:val="22"/>
          <w:szCs w:val="22"/>
        </w:rPr>
      </w:pPr>
    </w:p>
    <w:p w14:paraId="4173BBB0">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18"/>
        <w:tblW w:w="1048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1"/>
        <w:gridCol w:w="6841"/>
        <w:gridCol w:w="980"/>
        <w:gridCol w:w="1109"/>
        <w:gridCol w:w="1006"/>
      </w:tblGrid>
      <w:tr w14:paraId="37B50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92" w:type="dxa"/>
            <w:gridSpan w:val="2"/>
            <w:shd w:val="clear" w:color="auto" w:fill="F1F1F1" w:themeFill="background1" w:themeFillShade="F2"/>
          </w:tcPr>
          <w:p w14:paraId="1B50A2F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pPr>
              <w:autoSpaceDE w:val="0"/>
              <w:autoSpaceDN w:val="0"/>
              <w:adjustRightInd w:val="0"/>
              <w:jc w:val="both"/>
              <w:rPr>
                <w:rFonts w:ascii="Arial" w:hAnsi="Arial" w:cs="Arial"/>
                <w:bCs/>
                <w:sz w:val="22"/>
                <w:szCs w:val="22"/>
              </w:rPr>
            </w:pPr>
          </w:p>
          <w:p w14:paraId="132A75CA">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1F1F1" w:themeFill="background1" w:themeFillShade="F2"/>
            <w:vAlign w:val="center"/>
          </w:tcPr>
          <w:p w14:paraId="5EF5857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1F1F1" w:themeFill="background1" w:themeFillShade="F2"/>
            <w:vAlign w:val="center"/>
          </w:tcPr>
          <w:p w14:paraId="0C0E4A8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1F1F1" w:themeFill="background1" w:themeFillShade="F2"/>
            <w:vAlign w:val="center"/>
          </w:tcPr>
          <w:p w14:paraId="1B4EC3AA">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1FDE4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7A6B581">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1F1F1" w:themeFill="background1" w:themeFillShade="F2"/>
            <w:vAlign w:val="center"/>
          </w:tcPr>
          <w:p w14:paraId="118DD82E">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EBEBE"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14:paraId="09AB06AD">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14:paraId="012BC38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14:paraId="06F92A7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675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CB5098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1F1F1" w:themeFill="background1" w:themeFillShade="F2"/>
            <w:vAlign w:val="center"/>
          </w:tcPr>
          <w:p w14:paraId="383B3C79">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EBEBE"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rPr>
                <w:rFonts w:ascii="Arial" w:hAnsi="Arial" w:cs="Arial"/>
                <w:sz w:val="22"/>
                <w:szCs w:val="22"/>
              </w:rPr>
            </w:sdtEndPr>
            <w:sdtContent>
              <w:p w14:paraId="538BC78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rPr>
                <w:rFonts w:ascii="Arial" w:hAnsi="Arial" w:cs="Arial"/>
                <w:sz w:val="22"/>
                <w:szCs w:val="22"/>
              </w:rPr>
            </w:sdtEndPr>
            <w:sdtContent>
              <w:p w14:paraId="34729F33">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14:paraId="2C52257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75D8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397C665A">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1F1F1" w:themeFill="background1" w:themeFillShade="F2"/>
            <w:vAlign w:val="center"/>
          </w:tcPr>
          <w:p w14:paraId="746F6701">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EBEBE"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14:paraId="70CF892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14:paraId="64CE47E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14:paraId="58A970E9">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C85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5B2FFDD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1F1F1" w:themeFill="background1" w:themeFillShade="F2"/>
            <w:vAlign w:val="center"/>
          </w:tcPr>
          <w:p w14:paraId="5B2A165E">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EBEBE"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14:paraId="78A8F84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14:paraId="0548A2DE">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14:paraId="4E9CDC9D">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D8B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0A7910B2">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1F1F1" w:themeFill="background1" w:themeFillShade="F2"/>
            <w:vAlign w:val="center"/>
          </w:tcPr>
          <w:p w14:paraId="618232B0">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EBEBE"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14:paraId="5ADF625A">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14:paraId="46CCFD6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14:paraId="4122F333">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4ED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849D92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1F1F1" w:themeFill="background1" w:themeFillShade="F2"/>
            <w:vAlign w:val="center"/>
          </w:tcPr>
          <w:p w14:paraId="041C8104">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EBEBE"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14:paraId="548E33BE">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14:paraId="6E63F030">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14:paraId="0B025E6C">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04E36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4451815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1F1F1" w:themeFill="background1" w:themeFillShade="F2"/>
            <w:vAlign w:val="center"/>
          </w:tcPr>
          <w:p w14:paraId="05DBCB3D">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EBEBE"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14:paraId="5C1094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14:paraId="031C60A4">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14:paraId="72B42B0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CA5B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24229013">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1F1F1" w:themeFill="background1" w:themeFillShade="F2"/>
            <w:vAlign w:val="center"/>
          </w:tcPr>
          <w:p w14:paraId="5CFE01EA">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EBEBE"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14:paraId="179C661F">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14:paraId="66066D4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14:paraId="1F9A4715">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6AFAD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shd w:val="clear" w:color="auto" w:fill="F1F1F1" w:themeFill="background1" w:themeFillShade="F2"/>
            <w:vAlign w:val="center"/>
          </w:tcPr>
          <w:p w14:paraId="7D4726EE">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1F1F1" w:themeFill="background1" w:themeFillShade="F2"/>
            <w:vAlign w:val="center"/>
          </w:tcPr>
          <w:p w14:paraId="2DAD6B2D">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EBEBE"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14:paraId="70F57AC8">
                <w:pPr>
                  <w:autoSpaceDE w:val="0"/>
                  <w:autoSpaceDN w:val="0"/>
                  <w:adjustRightInd w:val="0"/>
                  <w:jc w:val="center"/>
                  <w:rPr>
                    <w:rFonts w:ascii="Arial" w:hAnsi="Arial" w:cs="Arial"/>
                    <w:sz w:val="22"/>
                    <w:szCs w:val="22"/>
                  </w:rPr>
                </w:pPr>
                <w:r>
                  <w:rPr>
                    <w:rFonts w:ascii="MS Gothic" w:hAnsi="MS Gothic" w:eastAsia="MS Gothic" w:cs="Aria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14:paraId="147437E8">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14:paraId="49916C76">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1F821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34642261">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1F1F1" w:themeFill="background1" w:themeFillShade="F2"/>
            <w:vAlign w:val="center"/>
          </w:tcPr>
          <w:p w14:paraId="0087B870">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EBEBE"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14:paraId="71BB41F4">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14:paraId="37DE205C">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14:paraId="5F8C2C0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0B7F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51" w:type="dxa"/>
            <w:shd w:val="clear" w:color="auto" w:fill="F1F1F1" w:themeFill="background1" w:themeFillShade="F2"/>
            <w:vAlign w:val="center"/>
          </w:tcPr>
          <w:p w14:paraId="5D56995F">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1F1F1" w:themeFill="background1" w:themeFillShade="F2"/>
            <w:vAlign w:val="center"/>
          </w:tcPr>
          <w:p w14:paraId="5E46C50D">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EBEBE"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rPr>
                <w:rFonts w:ascii="Arial" w:hAnsi="Arial" w:cs="Arial"/>
                <w:sz w:val="22"/>
                <w:szCs w:val="22"/>
              </w:rPr>
            </w:sdtEndPr>
            <w:sdtContent>
              <w:p w14:paraId="5C026102">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c>
          <w:tcPr>
            <w:tcW w:w="1109" w:type="dxa"/>
            <w:shd w:val="clear" w:color="auto" w:fill="BEBEBE"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rPr>
                <w:rFonts w:ascii="Arial" w:hAnsi="Arial" w:cs="Arial"/>
                <w:sz w:val="22"/>
                <w:szCs w:val="22"/>
              </w:rPr>
            </w:sdtEndPr>
            <w:sdtContent>
              <w:p w14:paraId="62506909">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EBEBE"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14:paraId="41DA59E8">
                <w:pPr>
                  <w:autoSpaceDE w:val="0"/>
                  <w:autoSpaceDN w:val="0"/>
                  <w:adjustRightInd w:val="0"/>
                  <w:jc w:val="center"/>
                  <w:rPr>
                    <w:rFonts w:ascii="Arial" w:hAnsi="Arial" w:cs="Arial"/>
                    <w:sz w:val="22"/>
                    <w:szCs w:val="22"/>
                  </w:rPr>
                </w:pPr>
                <w:r>
                  <w:rPr>
                    <w:rFonts w:ascii="Segoe UI Symbol" w:hAnsi="Segoe UI Symbol" w:eastAsia="MS Gothic" w:cs="Segoe UI Symbol"/>
                    <w:sz w:val="22"/>
                    <w:szCs w:val="22"/>
                  </w:rPr>
                  <w:t>☐</w:t>
                </w:r>
              </w:p>
            </w:sdtContent>
          </w:sdt>
        </w:tc>
      </w:tr>
      <w:tr w14:paraId="7282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0487" w:type="dxa"/>
            <w:gridSpan w:val="5"/>
            <w:shd w:val="clear" w:color="auto" w:fill="F1F1F1" w:themeFill="background1" w:themeFillShade="F2"/>
            <w:vAlign w:val="center"/>
          </w:tcPr>
          <w:p w14:paraId="5CCE5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14:paraId="6D540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51" w:type="dxa"/>
            <w:vAlign w:val="center"/>
          </w:tcPr>
          <w:p w14:paraId="0DA0924A">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pPr>
              <w:autoSpaceDE w:val="0"/>
              <w:autoSpaceDN w:val="0"/>
              <w:adjustRightInd w:val="0"/>
              <w:rPr>
                <w:rFonts w:ascii="Arial" w:hAnsi="Arial" w:cs="Arial"/>
                <w:i/>
                <w:color w:val="808080"/>
                <w:sz w:val="18"/>
                <w:szCs w:val="18"/>
              </w:rPr>
            </w:pPr>
          </w:p>
          <w:p w14:paraId="6BEFE5E9">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6349A520">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Style w:val="5"/>
        <w:tblW w:w="104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
        <w:gridCol w:w="554"/>
        <w:gridCol w:w="2835"/>
        <w:gridCol w:w="4949"/>
        <w:gridCol w:w="10"/>
        <w:gridCol w:w="2123"/>
        <w:gridCol w:w="6"/>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5"/>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4"/>
                <w:rFonts w:ascii="Arial" w:hAnsi="Arial" w:cs="Arial"/>
                <w:sz w:val="22"/>
                <w:szCs w:val="22"/>
              </w:rPr>
              <w:t>https://www.uwtsd.ac.uk/research/research-ethics/</w:t>
            </w:r>
            <w:r>
              <w:rPr>
                <w:rStyle w:val="14"/>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gridBefore w:val="1"/>
          <w:wBefore w:w="8" w:type="dxa"/>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hint="default" w:ascii="Arial" w:hAnsi="Arial" w:cs="Arial"/>
                <w:sz w:val="22"/>
                <w:szCs w:val="22"/>
                <w:lang w:val="en-US"/>
              </w:rPr>
            </w:pPr>
            <w:r>
              <w:rPr>
                <w:rFonts w:hint="default" w:ascii="Arial" w:hAnsi="Arial" w:cs="Arial"/>
                <w:sz w:val="22"/>
                <w:szCs w:val="22"/>
                <w:lang w:val="en-US"/>
              </w:rPr>
              <w:t>Vijay kumar</w:t>
            </w:r>
          </w:p>
        </w:tc>
        <w:tc>
          <w:tcPr>
            <w:tcW w:w="2139" w:type="dxa"/>
            <w:gridSpan w:val="3"/>
            <w:vAlign w:val="center"/>
          </w:tcPr>
          <w:p w14:paraId="7C2D2CC9">
            <w:pPr>
              <w:spacing w:before="100" w:beforeAutospacing="1" w:after="100" w:afterAutospacing="1"/>
              <w:rPr>
                <w:rFonts w:hint="default" w:ascii="Arial" w:hAnsi="Arial" w:cs="Arial"/>
                <w:b/>
                <w:bCs/>
                <w:sz w:val="22"/>
                <w:szCs w:val="22"/>
                <w:lang w:val="en-US"/>
              </w:rPr>
            </w:pPr>
            <w:r>
              <w:rPr>
                <w:rFonts w:ascii="Arial" w:hAnsi="Arial" w:cs="Arial"/>
                <w:b/>
                <w:bCs/>
                <w:sz w:val="22"/>
                <w:szCs w:val="22"/>
              </w:rPr>
              <w:t>Date:</w:t>
            </w:r>
            <w:r>
              <w:rPr>
                <w:rFonts w:hint="default" w:ascii="Arial" w:hAnsi="Arial" w:cs="Arial"/>
                <w:b/>
                <w:bCs/>
                <w:sz w:val="22"/>
                <w:szCs w:val="22"/>
                <w:lang w:val="en-US"/>
              </w:rPr>
              <w:t>27.07.26</w:t>
            </w:r>
            <w:bookmarkStart w:id="0" w:name="_GoBack"/>
            <w:bookmarkEnd w:id="0"/>
          </w:p>
          <w:p w14:paraId="6C1C1BE5">
            <w:pPr>
              <w:spacing w:before="100" w:beforeAutospacing="1" w:after="100" w:afterAutospacing="1"/>
              <w:rPr>
                <w:rFonts w:ascii="Arial" w:hAnsi="Arial" w:cs="Arial"/>
                <w:sz w:val="22"/>
                <w:szCs w:val="22"/>
              </w:rPr>
            </w:pPr>
          </w:p>
        </w:tc>
      </w:tr>
      <w:tr w14:paraId="0E185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6" w:hRule="atLeast"/>
        </w:trPr>
        <w:tc>
          <w:tcPr>
            <w:tcW w:w="562" w:type="dxa"/>
            <w:gridSpan w:val="2"/>
            <w:shd w:val="clear" w:color="auto" w:fill="F1F1F1" w:themeFill="background1" w:themeFillShade="F2"/>
            <w:vAlign w:val="center"/>
          </w:tcPr>
          <w:p w14:paraId="33C64BB8">
            <w:pPr>
              <w:pStyle w:val="30"/>
              <w:ind w:left="0"/>
              <w:jc w:val="center"/>
              <w:rPr>
                <w:rFonts w:ascii="Arial" w:hAnsi="Arial" w:cs="Arial"/>
              </w:rPr>
            </w:pPr>
            <w:r>
              <w:rPr>
                <w:rFonts w:ascii="Arial" w:hAnsi="Arial" w:cs="Arial"/>
              </w:rPr>
              <w:t>2</w:t>
            </w:r>
          </w:p>
        </w:tc>
        <w:tc>
          <w:tcPr>
            <w:tcW w:w="2835" w:type="dxa"/>
            <w:shd w:val="clear" w:color="auto" w:fill="F1F1F1" w:themeFill="background1" w:themeFillShade="F2"/>
            <w:vAlign w:val="center"/>
          </w:tcPr>
          <w:p w14:paraId="37C87372">
            <w:pPr>
              <w:pStyle w:val="30"/>
              <w:ind w:left="0"/>
              <w:rPr>
                <w:rFonts w:ascii="Arial" w:hAnsi="Arial" w:cs="Arial"/>
              </w:rPr>
            </w:pPr>
            <w:r>
              <w:rPr>
                <w:rFonts w:ascii="Arial" w:hAnsi="Arial" w:cs="Arial"/>
              </w:rPr>
              <w:t>Supervisor:</w:t>
            </w:r>
          </w:p>
        </w:tc>
        <w:tc>
          <w:tcPr>
            <w:tcW w:w="4959" w:type="dxa"/>
            <w:gridSpan w:val="2"/>
            <w:vAlign w:val="center"/>
          </w:tcPr>
          <w:p w14:paraId="2001AF23">
            <w:pPr>
              <w:pStyle w:val="30"/>
              <w:ind w:left="0"/>
              <w:rPr>
                <w:rFonts w:ascii="Arial" w:hAnsi="Arial" w:cs="Arial"/>
              </w:rPr>
            </w:pPr>
          </w:p>
        </w:tc>
        <w:tc>
          <w:tcPr>
            <w:tcW w:w="2123" w:type="dxa"/>
            <w:vMerge w:val="restart"/>
          </w:tcPr>
          <w:p w14:paraId="7BA89991">
            <w:pPr>
              <w:pStyle w:val="30"/>
              <w:ind w:left="0"/>
              <w:rPr>
                <w:rFonts w:ascii="Arial" w:hAnsi="Arial" w:cs="Arial"/>
              </w:rPr>
            </w:pPr>
            <w:r>
              <w:rPr>
                <w:rFonts w:ascii="Arial" w:hAnsi="Arial" w:cs="Arial"/>
                <w:b/>
                <w:bCs/>
              </w:rPr>
              <w:t>Date:</w:t>
            </w:r>
          </w:p>
        </w:tc>
      </w:tr>
      <w:tr w14:paraId="3D459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6" w:type="dxa"/>
          <w:trHeight w:val="347" w:hRule="atLeast"/>
        </w:trPr>
        <w:tc>
          <w:tcPr>
            <w:tcW w:w="562" w:type="dxa"/>
            <w:gridSpan w:val="2"/>
            <w:shd w:val="clear" w:color="auto" w:fill="F1F1F1" w:themeFill="background1" w:themeFillShade="F2"/>
            <w:vAlign w:val="center"/>
          </w:tcPr>
          <w:p w14:paraId="71B2DBDC">
            <w:pPr>
              <w:pStyle w:val="30"/>
              <w:ind w:left="0"/>
              <w:jc w:val="center"/>
              <w:rPr>
                <w:rFonts w:ascii="Arial" w:hAnsi="Arial" w:cs="Arial"/>
              </w:rPr>
            </w:pPr>
            <w:r>
              <w:rPr>
                <w:rFonts w:ascii="Arial" w:hAnsi="Arial" w:cs="Arial"/>
              </w:rPr>
              <w:t>3</w:t>
            </w:r>
          </w:p>
        </w:tc>
        <w:tc>
          <w:tcPr>
            <w:tcW w:w="2835" w:type="dxa"/>
            <w:shd w:val="clear" w:color="auto" w:fill="F1F1F1" w:themeFill="background1" w:themeFillShade="F2"/>
            <w:vAlign w:val="center"/>
          </w:tcPr>
          <w:p w14:paraId="56D9CFC1">
            <w:pPr>
              <w:pStyle w:val="30"/>
              <w:ind w:left="0"/>
              <w:rPr>
                <w:rFonts w:ascii="Arial" w:hAnsi="Arial" w:cs="Arial"/>
              </w:rPr>
            </w:pPr>
            <w:r>
              <w:rPr>
                <w:rFonts w:ascii="Arial" w:hAnsi="Arial" w:cs="Arial"/>
              </w:rPr>
              <w:t>Signature:</w:t>
            </w:r>
          </w:p>
        </w:tc>
        <w:tc>
          <w:tcPr>
            <w:tcW w:w="4959" w:type="dxa"/>
            <w:gridSpan w:val="2"/>
            <w:vAlign w:val="center"/>
          </w:tcPr>
          <w:p w14:paraId="7D041473">
            <w:pPr>
              <w:pStyle w:val="30"/>
              <w:ind w:left="0"/>
              <w:rPr>
                <w:rFonts w:ascii="Arial" w:hAnsi="Arial" w:cs="Arial"/>
              </w:rPr>
            </w:pPr>
          </w:p>
          <w:p w14:paraId="20916ADA">
            <w:pPr>
              <w:pStyle w:val="30"/>
              <w:ind w:left="0"/>
              <w:rPr>
                <w:rFonts w:ascii="Arial" w:hAnsi="Arial" w:cs="Arial"/>
              </w:rPr>
            </w:pPr>
          </w:p>
        </w:tc>
        <w:tc>
          <w:tcPr>
            <w:tcW w:w="2123" w:type="dxa"/>
            <w:vMerge w:val="continue"/>
            <w:vAlign w:val="center"/>
          </w:tcPr>
          <w:p w14:paraId="05BCF667">
            <w:pPr>
              <w:pStyle w:val="30"/>
              <w:ind w:left="0"/>
              <w:rPr>
                <w:rFonts w:ascii="Arial" w:hAnsi="Arial" w:cs="Arial"/>
              </w:rPr>
            </w:pPr>
          </w:p>
        </w:tc>
      </w:tr>
    </w:tbl>
    <w:p w14:paraId="3117E437">
      <w:pPr>
        <w:rPr>
          <w:rFonts w:ascii="Arial" w:hAnsi="Arial" w:cs="Arial"/>
          <w:sz w:val="22"/>
          <w:szCs w:val="22"/>
        </w:rPr>
      </w:pPr>
    </w:p>
    <w:sectPr>
      <w:headerReference r:id="rId3" w:type="default"/>
      <w:footerReference r:id="rId4" w:type="default"/>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S Gothic">
    <w:panose1 w:val="020B0609070205080204"/>
    <w:charset w:val="80"/>
    <w:family w:val="modern"/>
    <w:pitch w:val="default"/>
    <w:sig w:usb0="E00002FF" w:usb1="6AC7FDFB" w:usb2="08000012" w:usb3="00000000" w:csb0="4002009F" w:csb1="DFD7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301B7">
    <w:pPr>
      <w:pStyle w:val="12"/>
      <w:rPr>
        <w:rStyle w:val="16"/>
        <w:rFonts w:ascii="Arial" w:hAnsi="Arial" w:cs="Arial"/>
      </w:rPr>
    </w:pPr>
    <w:r>
      <w:rPr>
        <w:rFonts w:ascii="Arial" w:hAnsi="Arial" w:cs="Arial"/>
      </w:rPr>
      <w:t>January 2026</w:t>
    </w:r>
    <w:r>
      <w:rPr>
        <w:rFonts w:ascii="Arial" w:hAnsi="Arial" w:cs="Arial"/>
      </w:rPr>
      <w:ptab w:relativeTo="margin" w:alignment="center" w:leader="none"/>
    </w:r>
    <w:r>
      <w:rPr>
        <w:rStyle w:val="16"/>
        <w:rFonts w:ascii="Arial" w:hAnsi="Arial" w:cs="Arial"/>
      </w:rPr>
      <w:fldChar w:fldCharType="begin"/>
    </w:r>
    <w:r>
      <w:rPr>
        <w:rStyle w:val="16"/>
        <w:rFonts w:ascii="Arial" w:hAnsi="Arial" w:cs="Arial"/>
      </w:rPr>
      <w:instrText xml:space="preserve"> PAGE </w:instrText>
    </w:r>
    <w:r>
      <w:rPr>
        <w:rStyle w:val="16"/>
        <w:rFonts w:ascii="Arial" w:hAnsi="Arial" w:cs="Arial"/>
      </w:rPr>
      <w:fldChar w:fldCharType="separate"/>
    </w:r>
    <w:r>
      <w:rPr>
        <w:rStyle w:val="16"/>
        <w:rFonts w:ascii="Arial" w:hAnsi="Arial" w:cs="Arial"/>
      </w:rPr>
      <w:t>1</w:t>
    </w:r>
    <w:r>
      <w:rPr>
        <w:rStyle w:val="16"/>
        <w:rFonts w:ascii="Arial" w:hAnsi="Arial" w:cs="Arial"/>
      </w:rPr>
      <w:fldChar w:fldCharType="end"/>
    </w:r>
    <w:r>
      <w:rPr>
        <w:rStyle w:val="16"/>
        <w:rFonts w:ascii="Arial" w:hAnsi="Arial" w:cs="Arial"/>
      </w:rPr>
      <w:ptab w:relativeTo="margin" w:alignment="right" w:leader="none"/>
    </w:r>
    <w:r>
      <w:rPr>
        <w:rStyle w:val="16"/>
        <w:rFonts w:ascii="Arial" w:hAnsi="Arial" w:cs="Arial"/>
      </w:rPr>
      <w:t xml:space="preserve">Ethical Approval Form </w:t>
    </w:r>
  </w:p>
  <w:p w14:paraId="7E371967">
    <w:pPr>
      <w:pStyle w:val="12"/>
    </w:pPr>
    <w:r>
      <w:rPr>
        <w:rStyle w:val="16"/>
        <w:rFonts w:ascii="Arial" w:hAnsi="Arial" w:cs="Arial"/>
      </w:rPr>
      <w:t xml:space="preserve">                                        </w:t>
    </w:r>
    <w:r>
      <w:rPr>
        <w:rFonts w:ascii="Arial" w:hAnsi="Arial" w:cs="Arial"/>
        <w:b/>
        <w:bCs/>
        <w:sz w:val="16"/>
        <w:szCs w:val="16"/>
      </w:rPr>
      <w:t>UNDERGRADUATE AND TAUGHT POSTGRADUATE COURSES ONLY</w:t>
    </w:r>
    <w:r>
      <w:rPr>
        <w:rStyle w:val="16"/>
        <w:rFonts w:ascii="Arial" w:hAnsi="Arial" w:cs="Arial"/>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13"/>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7CD10AF"/>
    <w:multiLevelType w:val="multilevel"/>
    <w:tmpl w:val="57CD10A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1782E"/>
    <w:rsid w:val="00021B2B"/>
    <w:rsid w:val="0002536B"/>
    <w:rsid w:val="00025AC4"/>
    <w:rsid w:val="00025D7B"/>
    <w:rsid w:val="00025F69"/>
    <w:rsid w:val="00026523"/>
    <w:rsid w:val="00030BE1"/>
    <w:rsid w:val="00030F51"/>
    <w:rsid w:val="000314CE"/>
    <w:rsid w:val="0003212E"/>
    <w:rsid w:val="0003546A"/>
    <w:rsid w:val="000433F4"/>
    <w:rsid w:val="00044629"/>
    <w:rsid w:val="00047D63"/>
    <w:rsid w:val="000568AF"/>
    <w:rsid w:val="00065801"/>
    <w:rsid w:val="000700F9"/>
    <w:rsid w:val="000710FE"/>
    <w:rsid w:val="000731C9"/>
    <w:rsid w:val="00075462"/>
    <w:rsid w:val="00077EA9"/>
    <w:rsid w:val="000819F1"/>
    <w:rsid w:val="0008353C"/>
    <w:rsid w:val="00084DC7"/>
    <w:rsid w:val="0008799F"/>
    <w:rsid w:val="00090CF7"/>
    <w:rsid w:val="0009140A"/>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1E8"/>
    <w:rsid w:val="00113E57"/>
    <w:rsid w:val="00122E21"/>
    <w:rsid w:val="00124438"/>
    <w:rsid w:val="00126B4D"/>
    <w:rsid w:val="001312E4"/>
    <w:rsid w:val="00144D85"/>
    <w:rsid w:val="0014639E"/>
    <w:rsid w:val="00150EE4"/>
    <w:rsid w:val="00151286"/>
    <w:rsid w:val="001513B3"/>
    <w:rsid w:val="00152F36"/>
    <w:rsid w:val="001612C0"/>
    <w:rsid w:val="00162EB3"/>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C6393"/>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3DC7"/>
    <w:rsid w:val="003C5BF3"/>
    <w:rsid w:val="003C7018"/>
    <w:rsid w:val="003C76B6"/>
    <w:rsid w:val="003C7DE1"/>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1999"/>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6CFE"/>
    <w:rsid w:val="0055785D"/>
    <w:rsid w:val="00560703"/>
    <w:rsid w:val="00563B3D"/>
    <w:rsid w:val="00564AD3"/>
    <w:rsid w:val="005704BE"/>
    <w:rsid w:val="00571205"/>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093"/>
    <w:rsid w:val="005E7594"/>
    <w:rsid w:val="005F0709"/>
    <w:rsid w:val="005F4E36"/>
    <w:rsid w:val="005F677A"/>
    <w:rsid w:val="0060089D"/>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97328"/>
    <w:rsid w:val="006A62F8"/>
    <w:rsid w:val="006B1685"/>
    <w:rsid w:val="006C1FDD"/>
    <w:rsid w:val="006C6004"/>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1227"/>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16975"/>
    <w:rsid w:val="0082781D"/>
    <w:rsid w:val="00831C35"/>
    <w:rsid w:val="00831C69"/>
    <w:rsid w:val="008330B6"/>
    <w:rsid w:val="00833B10"/>
    <w:rsid w:val="0083520A"/>
    <w:rsid w:val="008361B1"/>
    <w:rsid w:val="008372C0"/>
    <w:rsid w:val="0084005C"/>
    <w:rsid w:val="00841BE3"/>
    <w:rsid w:val="00842FC0"/>
    <w:rsid w:val="00844C9E"/>
    <w:rsid w:val="008461DD"/>
    <w:rsid w:val="00872113"/>
    <w:rsid w:val="008732E0"/>
    <w:rsid w:val="00877DD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19C7"/>
    <w:rsid w:val="00934BE3"/>
    <w:rsid w:val="0094056C"/>
    <w:rsid w:val="009440D0"/>
    <w:rsid w:val="009474C7"/>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5A5D"/>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207D8"/>
    <w:rsid w:val="00A36E0D"/>
    <w:rsid w:val="00A37D20"/>
    <w:rsid w:val="00A50649"/>
    <w:rsid w:val="00A51109"/>
    <w:rsid w:val="00A51EFB"/>
    <w:rsid w:val="00A55016"/>
    <w:rsid w:val="00A55809"/>
    <w:rsid w:val="00A55FC4"/>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0790"/>
    <w:rsid w:val="00AD5672"/>
    <w:rsid w:val="00AD5E63"/>
    <w:rsid w:val="00AE11BE"/>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45F"/>
    <w:rsid w:val="00B44647"/>
    <w:rsid w:val="00B465A5"/>
    <w:rsid w:val="00B512C2"/>
    <w:rsid w:val="00B51F90"/>
    <w:rsid w:val="00B5410A"/>
    <w:rsid w:val="00B57F60"/>
    <w:rsid w:val="00B6265F"/>
    <w:rsid w:val="00B640BB"/>
    <w:rsid w:val="00B65EC6"/>
    <w:rsid w:val="00B66F0D"/>
    <w:rsid w:val="00B70B72"/>
    <w:rsid w:val="00B71FC2"/>
    <w:rsid w:val="00B72775"/>
    <w:rsid w:val="00B73C1B"/>
    <w:rsid w:val="00B7789F"/>
    <w:rsid w:val="00B90B2A"/>
    <w:rsid w:val="00B91DEA"/>
    <w:rsid w:val="00B93605"/>
    <w:rsid w:val="00BA1A32"/>
    <w:rsid w:val="00BA346E"/>
    <w:rsid w:val="00BB1B85"/>
    <w:rsid w:val="00BB26B7"/>
    <w:rsid w:val="00BB3142"/>
    <w:rsid w:val="00BC301B"/>
    <w:rsid w:val="00BD4150"/>
    <w:rsid w:val="00BE08D7"/>
    <w:rsid w:val="00BE117A"/>
    <w:rsid w:val="00BE11A3"/>
    <w:rsid w:val="00BE2189"/>
    <w:rsid w:val="00BE244C"/>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3BE7"/>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0BFE"/>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47CBA"/>
    <w:rsid w:val="00D50372"/>
    <w:rsid w:val="00D51EF7"/>
    <w:rsid w:val="00D55C53"/>
    <w:rsid w:val="00D56776"/>
    <w:rsid w:val="00D6035B"/>
    <w:rsid w:val="00D61E87"/>
    <w:rsid w:val="00D651BE"/>
    <w:rsid w:val="00D656EC"/>
    <w:rsid w:val="00D661EC"/>
    <w:rsid w:val="00D66471"/>
    <w:rsid w:val="00D71982"/>
    <w:rsid w:val="00D77DFD"/>
    <w:rsid w:val="00D81803"/>
    <w:rsid w:val="00D839CD"/>
    <w:rsid w:val="00D84363"/>
    <w:rsid w:val="00D90204"/>
    <w:rsid w:val="00D929F1"/>
    <w:rsid w:val="00D97FF7"/>
    <w:rsid w:val="00DA060A"/>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023C"/>
    <w:rsid w:val="00E239F4"/>
    <w:rsid w:val="00E25714"/>
    <w:rsid w:val="00E32138"/>
    <w:rsid w:val="00E3353C"/>
    <w:rsid w:val="00E43EC5"/>
    <w:rsid w:val="00E45AB0"/>
    <w:rsid w:val="00E57EF4"/>
    <w:rsid w:val="00E633CC"/>
    <w:rsid w:val="00E65973"/>
    <w:rsid w:val="00E6714D"/>
    <w:rsid w:val="00E73456"/>
    <w:rsid w:val="00E826FF"/>
    <w:rsid w:val="00E84BC8"/>
    <w:rsid w:val="00E914D8"/>
    <w:rsid w:val="00E93E44"/>
    <w:rsid w:val="00E95A30"/>
    <w:rsid w:val="00EA26D8"/>
    <w:rsid w:val="00EA5DE3"/>
    <w:rsid w:val="00EB6877"/>
    <w:rsid w:val="00EB722E"/>
    <w:rsid w:val="00EC0070"/>
    <w:rsid w:val="00EC11CA"/>
    <w:rsid w:val="00ED0C59"/>
    <w:rsid w:val="00ED1A60"/>
    <w:rsid w:val="00ED4966"/>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66465"/>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76915472"/>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23"/>
    <w:semiHidden/>
    <w:qFormat/>
    <w:uiPriority w:val="99"/>
    <w:rPr>
      <w:rFonts w:ascii="Tahoma" w:hAnsi="Tahoma" w:cs="Tahoma"/>
      <w:sz w:val="16"/>
      <w:szCs w:val="16"/>
    </w:rPr>
  </w:style>
  <w:style w:type="paragraph" w:styleId="7">
    <w:name w:val="Body Text 2"/>
    <w:basedOn w:val="1"/>
    <w:link w:val="21"/>
    <w:qFormat/>
    <w:uiPriority w:val="99"/>
    <w:pPr>
      <w:ind w:left="720" w:hanging="720"/>
    </w:pPr>
    <w:rPr>
      <w:b/>
      <w:bCs/>
      <w:sz w:val="22"/>
      <w:szCs w:val="22"/>
    </w:rPr>
  </w:style>
  <w:style w:type="character" w:styleId="8">
    <w:name w:val="annotation reference"/>
    <w:semiHidden/>
    <w:unhideWhenUsed/>
    <w:qFormat/>
    <w:uiPriority w:val="99"/>
    <w:rPr>
      <w:sz w:val="16"/>
      <w:szCs w:val="16"/>
    </w:rPr>
  </w:style>
  <w:style w:type="paragraph" w:styleId="9">
    <w:name w:val="annotation text"/>
    <w:basedOn w:val="1"/>
    <w:link w:val="28"/>
    <w:semiHidden/>
    <w:unhideWhenUsed/>
    <w:qFormat/>
    <w:uiPriority w:val="99"/>
  </w:style>
  <w:style w:type="paragraph" w:styleId="10">
    <w:name w:val="annotation subject"/>
    <w:basedOn w:val="9"/>
    <w:next w:val="9"/>
    <w:link w:val="29"/>
    <w:semiHidden/>
    <w:unhideWhenUsed/>
    <w:qFormat/>
    <w:uiPriority w:val="99"/>
    <w:rPr>
      <w:b/>
      <w:bCs/>
    </w:rPr>
  </w:style>
  <w:style w:type="character" w:styleId="11">
    <w:name w:val="FollowedHyperlink"/>
    <w:semiHidden/>
    <w:qFormat/>
    <w:uiPriority w:val="99"/>
    <w:rPr>
      <w:color w:val="800080"/>
      <w:u w:val="single"/>
    </w:rPr>
  </w:style>
  <w:style w:type="paragraph" w:styleId="12">
    <w:name w:val="footer"/>
    <w:basedOn w:val="1"/>
    <w:link w:val="25"/>
    <w:qFormat/>
    <w:uiPriority w:val="99"/>
    <w:pPr>
      <w:tabs>
        <w:tab w:val="center" w:pos="4513"/>
        <w:tab w:val="right" w:pos="9026"/>
      </w:tabs>
    </w:pPr>
  </w:style>
  <w:style w:type="paragraph" w:styleId="13">
    <w:name w:val="header"/>
    <w:basedOn w:val="1"/>
    <w:link w:val="24"/>
    <w:semiHidden/>
    <w:qFormat/>
    <w:uiPriority w:val="99"/>
    <w:pPr>
      <w:tabs>
        <w:tab w:val="center" w:pos="4513"/>
        <w:tab w:val="right" w:pos="9026"/>
      </w:tabs>
    </w:pPr>
  </w:style>
  <w:style w:type="character" w:styleId="14">
    <w:name w:val="Hyperlink"/>
    <w:qFormat/>
    <w:uiPriority w:val="99"/>
    <w:rPr>
      <w:color w:val="0000FF"/>
      <w:u w:val="single"/>
    </w:rPr>
  </w:style>
  <w:style w:type="paragraph" w:styleId="15">
    <w:name w:val="Normal (Web)"/>
    <w:basedOn w:val="1"/>
    <w:qFormat/>
    <w:uiPriority w:val="99"/>
    <w:pPr>
      <w:spacing w:before="100" w:beforeAutospacing="1" w:after="100" w:afterAutospacing="1"/>
    </w:pPr>
    <w:rPr>
      <w:sz w:val="24"/>
      <w:szCs w:val="24"/>
      <w:lang w:eastAsia="en-GB"/>
    </w:rPr>
  </w:style>
  <w:style w:type="character" w:styleId="16">
    <w:name w:val="page number"/>
    <w:basedOn w:val="4"/>
    <w:qFormat/>
    <w:uiPriority w:val="99"/>
  </w:style>
  <w:style w:type="character" w:styleId="17">
    <w:name w:val="Strong"/>
    <w:qFormat/>
    <w:uiPriority w:val="22"/>
    <w:rPr>
      <w:b/>
      <w:bCs/>
    </w:rPr>
  </w:style>
  <w:style w:type="table" w:styleId="18">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7"/>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6"/>
    <w:semiHidden/>
    <w:qFormat/>
    <w:uiPriority w:val="99"/>
    <w:rPr>
      <w:sz w:val="2"/>
      <w:szCs w:val="2"/>
      <w:lang w:eastAsia="en-US"/>
    </w:rPr>
  </w:style>
  <w:style w:type="character" w:customStyle="1" w:styleId="24">
    <w:name w:val="Header Char"/>
    <w:link w:val="13"/>
    <w:semiHidden/>
    <w:qFormat/>
    <w:uiPriority w:val="99"/>
    <w:rPr>
      <w:lang w:eastAsia="en-US"/>
    </w:rPr>
  </w:style>
  <w:style w:type="character" w:customStyle="1" w:styleId="25">
    <w:name w:val="Footer Char"/>
    <w:link w:val="12"/>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9"/>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7652D-A85A-4280-9B61-FA6D8CFDB19C}">
  <ds:schemaRefs/>
</ds:datastoreItem>
</file>

<file path=docProps/app.xml><?xml version="1.0" encoding="utf-8"?>
<Properties xmlns="http://schemas.openxmlformats.org/officeDocument/2006/extended-properties" xmlns:vt="http://schemas.openxmlformats.org/officeDocument/2006/docPropsVTypes">
  <Template>Normal</Template>
  <Pages>13</Pages>
  <Words>1416</Words>
  <Characters>8329</Characters>
  <Lines>220</Lines>
  <Paragraphs>61</Paragraphs>
  <TotalTime>21</TotalTime>
  <ScaleCrop>false</ScaleCrop>
  <LinksUpToDate>false</LinksUpToDate>
  <CharactersWithSpaces>9670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2026-07-18T09:46:00Z</dcterms:created>
  <dcterms:modified xsi:type="dcterms:W3CDTF">2026-07-27T09:22:39Z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eyJoZGlkIjoiMzc3MmExODUzNWRiOGQzNmRkYzg0YWY1ZmU5ZjYxN2UifQ==</vt:lpwstr>
  </property>
  <property fmtid="{D5CDD505-2E9C-101B-9397-08002B2CF9AE}" pid="3" name="KSOProductBuildVer">
    <vt:lpwstr>1033-12.1.0.25242</vt:lpwstr>
  </property>
  <property fmtid="{D5CDD505-2E9C-101B-9397-08002B2CF9AE}" pid="4" name="ICV">
    <vt:lpwstr>69FA111EC0C44235951BD373E24E315E_12</vt:lpwstr>
  </property>
</Properties>
</file>