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Times New Roman" w:hAnsi="Times New Roman" w:cs="Times New Roman" w:eastAsia="Times New Roman"/>
          <w:b/>
          <w:color w:val="auto"/>
          <w:spacing w:val="0"/>
          <w:position w:val="0"/>
          <w:sz w:val="36"/>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Effective Team-working and Communication</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Assignment Title: A report on team working and communication within the workplace</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w:t>
        <w:tab/>
        <w:tab/>
        <w:t xml:space="preserve">: Andrea Kandrova</w:t>
      </w: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Id</w:t>
        <w:tab/>
        <w:tab/>
        <w:t xml:space="preserve">: 2020051</w:t>
      </w: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Lecturer’s Name</w:t>
        <w:tab/>
        <w:t xml:space="preserve">: Mel Squire</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8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Introduction</w:t>
      </w:r>
    </w:p>
    <w:p>
      <w:pPr>
        <w:spacing w:before="0" w:after="160" w:line="259"/>
        <w:ind w:right="0" w:left="0" w:firstLine="0"/>
        <w:jc w:val="left"/>
        <w:rPr>
          <w:rFonts w:ascii="Calibri" w:hAnsi="Calibri" w:cs="Calibri" w:eastAsia="Calibri"/>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In the social service sector, the team members should contribute their unique experience to the group in order to serve the greater good. They should also make sure that any issues are addressed from all perspectives and that there are no blind spots when determining how to approach a difficulty. Innovation can be facilitated by allowing ideas from a range of specialists among them. Being a good team player is beneficial when working in a range of social assistance and community service programs as a community service worker. Here, effective collaboration with clients and their support system requires good communication skills. Moreover, by sharing resources and working collaboratively, teams may operate more effectively and individuals can save money.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keepNext w:val="true"/>
        <w:keepLines w:val="true"/>
        <w:spacing w:before="480" w:after="0" w:line="259"/>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The application of Teamwork theories (Tuckman and Belbin) </w:t>
      </w:r>
    </w:p>
    <w:p>
      <w:pPr>
        <w:spacing w:before="0" w:after="160" w:line="259"/>
        <w:ind w:right="0" w:left="0" w:firstLine="0"/>
        <w:jc w:val="left"/>
        <w:rPr>
          <w:rFonts w:ascii="Calibri" w:hAnsi="Calibri" w:cs="Calibri" w:eastAsia="Calibri"/>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Social services can handle client issues more comprehensively while working together as a team. However, this kind of working relationship is not present in the scenario described. And this is resulting in poor performance in this social service of the local council.Lack of formal discussions and instructions, poor team efficiency, unwillingness to return to work after the pandemic, and an absence of management supervision all contribute to diluted blunders of the members.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organization should implement theories of teamwork that would lead to the excellence of conductivity. The company in the exemplified scenario does not place a high priority on teamwork, which is posing a challenge to stabilizing the social welfare environment. As a result, the </w:t>
      </w:r>
      <w:r>
        <w:rPr>
          <w:rFonts w:ascii="Times New Roman" w:hAnsi="Times New Roman" w:cs="Times New Roman" w:eastAsia="Times New Roman"/>
          <w:b/>
          <w:color w:val="auto"/>
          <w:spacing w:val="0"/>
          <w:position w:val="0"/>
          <w:sz w:val="26"/>
          <w:shd w:fill="auto" w:val="clear"/>
        </w:rPr>
        <w:t xml:space="preserve">Tuckman and Belbin hypothesis</w:t>
      </w:r>
      <w:r>
        <w:rPr>
          <w:rFonts w:ascii="Times New Roman" w:hAnsi="Times New Roman" w:cs="Times New Roman" w:eastAsia="Times New Roman"/>
          <w:color w:val="auto"/>
          <w:spacing w:val="0"/>
          <w:position w:val="0"/>
          <w:sz w:val="26"/>
          <w:shd w:fill="auto" w:val="clear"/>
        </w:rPr>
        <w:t xml:space="preserve"> may be helpful to the head of service when he or she is tasked with creating new teams or organizations. Which team duties are most likely to be necessitated at each level of the team's growth is also presented in the theory's basic idea.</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 social service worker must keep the Tuckman framework for team formation in mind while they observe the sometimes-tumultuous dynamics of interactions among the freshly formed squads in their organization (Tuckman and Jensen, 1977; Rickards and Moger, 2000). The aifms in comprehending the possibility that some behavioral difficulties and disputes may be momentary because they are predicted during a specific stage of team development. If they didn't occur, that would be simply great. It is also called as "Orientation-Conflict-Cohesion-Effective structure" in order to correspond to the stages "Forming-Storming-Norming-Performing-Adjourning" (Aritzeta et al., 2017).</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initial stage is formation. It's important to build relationships because individuals don't know one another well and there are always new people around. It is demonstrated in the fact where interpersonal interactions are insecure but typically kind, occasionally with phony politeness. Therefore, nobody should expect anything from the group just yet. But after that comes the most challenging part (Micha</w:t>
      </w:r>
      <w:r>
        <w:rPr>
          <w:rFonts w:ascii="Times New Roman" w:hAnsi="Times New Roman" w:cs="Times New Roman" w:eastAsia="Times New Roman"/>
          <w:color w:val="auto"/>
          <w:spacing w:val="0"/>
          <w:position w:val="0"/>
          <w:sz w:val="26"/>
          <w:shd w:fill="auto" w:val="clear"/>
        </w:rPr>
        <w:t xml:space="preserve">ł et al., 2018). The team may be more productive than they were at the prior level, despite ambiguity or frustration. Future societies won't accept authoritarian regimes, and participative management has a higher chance of success. The management should be ready for it and wait for the typical team dynamics to play out simply because the team is in the storming period. When confidence between team members is growing and it is evident that the leaders have been accepted, the team has reached the Norming stage and cooperation is evident. The team is ready to function efficiently at this stage of performance, which follows. The result will be maximum efficiency and rising standards. The staff members will feel near or open to one another, and they will be willing to collaborate and encourage one another. As a result, the managers will be able to monitor changes in the climate of their teams because to the stages given to all team members (Kivim</w:t>
      </w:r>
      <w:r>
        <w:rPr>
          <w:rFonts w:ascii="Times New Roman" w:hAnsi="Times New Roman" w:cs="Times New Roman" w:eastAsia="Times New Roman"/>
          <w:color w:val="auto"/>
          <w:spacing w:val="0"/>
          <w:position w:val="0"/>
          <w:sz w:val="26"/>
          <w:shd w:fill="auto" w:val="clear"/>
        </w:rPr>
        <w:t xml:space="preserve">äki and Elovainio, 1999). Consequently, it might be helpful for developing a comprehension of team dynamics.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Again, In the 1980s, R. Meredith Belbin put out one of the more widely adopted iterations of the concept of roles and responsibilities (Belbin, 2010). He identified nine distinct behaviors that can be seen in the workforce, albeit some studies have been criticized for not being able to distinguish between all team positions (Aritzeta et al., 2017).The teams in the social service organization will use his teamwork theory to identify certain inescapable weak points. It will persuade teams that each team member's contribution should be considered when determining the best consistent format for efficient, productive, yet harmonious operation. Furthermore, research has shown that each team member will exhibit a variety of team responsibilities, some of which will be overbearing and others of which will not align with that person's psychological profile. Additionally, there are techniques for evaluating the variety of behaviors that individuals may exhibit when working in teams. There are tools available for doing self-assessments as well as for evaluating other team members with regard to the roles they often play when they collaborate as a group. This demonstrates how Tuckman and Belbin's theories of teamwork can be applied to improve teamwork inside an organization (Hossam et al., 2014).</w:t>
      </w: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Outlining a detailed account of the specific issues and challenges faced within the case study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Organizational changes and shifts in the nature of the job they conduct have had a substantial impact on how teams are managed. Organizations are now more widely dispersed both geographically and across industries. Relationships between employees and those formerly seen as outsiders (customers, directors of partner organizations) are becoming more crucial. Businesses now recognize the benefits of teamwork. But the social service organization is facing something different.</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Post-pandemic reluctance to return: </w:t>
      </w:r>
      <w:r>
        <w:rPr>
          <w:rFonts w:ascii="Times New Roman" w:hAnsi="Times New Roman" w:cs="Times New Roman" w:eastAsia="Times New Roman"/>
          <w:color w:val="auto"/>
          <w:spacing w:val="0"/>
          <w:position w:val="0"/>
          <w:sz w:val="26"/>
          <w:shd w:fill="auto" w:val="clear"/>
        </w:rPr>
        <w:t xml:space="preserve">The most frequent issues employees have at work are all related to poor management: inability to obtain meaningful employment, uninteresting and uncomfortable occupations, a lack of clear feedback or direction to understand and improve their performance, a lack of opportunities to realize potential, etc. So, while the pandemic hasn't completely eradicated poor bosses, it has greatly reduced the amount of time employees need to spend with their supervisors. Even before the pandemic, they had the plague of ineffective leadership. Even there were no channels for upper management to get their ideas (Huczynski et al., 2013).</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High absenteeism rates within the organization: </w:t>
      </w:r>
      <w:r>
        <w:rPr>
          <w:rFonts w:ascii="Times New Roman" w:hAnsi="Times New Roman" w:cs="Times New Roman" w:eastAsia="Times New Roman"/>
          <w:color w:val="auto"/>
          <w:spacing w:val="0"/>
          <w:position w:val="0"/>
          <w:sz w:val="26"/>
          <w:shd w:fill="auto" w:val="clear"/>
        </w:rPr>
        <w:t xml:space="preserve">Social workers' absences were rising as a result of the burden that the staff shortfall was putting on them. They also stated that teams had varied standards and procedures, which made it so that even while one social worker would determine that a kid was in danger, another social worker might decide otherwise. The fact that there were personnel openings at the team manager level, which meant that certain teams lacked a permanent management, further complicated the situation.</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Inadequate communication between social workers: </w:t>
      </w:r>
      <w:r>
        <w:rPr>
          <w:rFonts w:ascii="Times New Roman" w:hAnsi="Times New Roman" w:cs="Times New Roman" w:eastAsia="Times New Roman"/>
          <w:color w:val="auto"/>
          <w:spacing w:val="0"/>
          <w:position w:val="0"/>
          <w:sz w:val="26"/>
          <w:shd w:fill="auto" w:val="clear"/>
        </w:rPr>
        <w:t xml:space="preserve">The workers attempted to complete all the work themselves, which led to reports that were badly written and cases that persisted longer than was required. Because they were too preoccupied with putting out fires to notice the bad performance, managers did not address it. Directions were frequently vocally and casually conveyed, which led to muddled meanings and errors. They hardly ever had team meetings to talk about how the team was doing or to voice issues. That led to the unstable relationships in the organizations.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Lack of proper management: </w:t>
      </w:r>
      <w:r>
        <w:rPr>
          <w:rFonts w:ascii="Times New Roman" w:hAnsi="Times New Roman" w:cs="Times New Roman" w:eastAsia="Times New Roman"/>
          <w:color w:val="auto"/>
          <w:spacing w:val="0"/>
          <w:position w:val="0"/>
          <w:sz w:val="26"/>
          <w:shd w:fill="auto" w:val="clear"/>
        </w:rPr>
        <w:t xml:space="preserve">The former Head of Service was quite disengaged as he preferred to remain in his office and speak with staff members via email, but he was never free to address any concerns that came up. He occasionally had face-to-face meetings with his managers, but they were one-sided, with him voicing his problems but omitting any staff conversations. Employees frequently complained to their management team that they had many excellent suggestions for optimizing productivity but no channels through which to present these concepts to higher leaders (Hossam et al., 2014).</w:t>
      </w: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keepNext w:val="true"/>
        <w:keepLines w:val="true"/>
        <w:spacing w:before="48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Explanation of the understanding of each of the communication model covered on the course </w:t>
      </w:r>
    </w:p>
    <w:p>
      <w:pPr>
        <w:spacing w:before="0" w:after="160" w:line="259"/>
        <w:ind w:right="0" w:left="0" w:firstLine="0"/>
        <w:jc w:val="left"/>
        <w:rPr>
          <w:rFonts w:ascii="Calibri" w:hAnsi="Calibri" w:cs="Calibri" w:eastAsia="Calibri"/>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Shannon- Weaver Model: </w:t>
      </w:r>
      <w:r>
        <w:rPr>
          <w:rFonts w:ascii="Times New Roman" w:hAnsi="Times New Roman" w:cs="Times New Roman" w:eastAsia="Times New Roman"/>
          <w:color w:val="auto"/>
          <w:spacing w:val="0"/>
          <w:position w:val="0"/>
          <w:sz w:val="26"/>
          <w:shd w:fill="auto" w:val="clear"/>
        </w:rPr>
        <w:t xml:space="preserve">At the technological level, communication models based on the Shannon-Weaver data transmission model are the most often employed (Shannon and Weaver, 1949). Within one decade, it had been applied to numerous interpersonal contexts by a range of disciplines, many of which belong to the fields of psychology, with frequent distortions or overstated assertions for its applicability (Mortensen, 1972). The fundamental concept, according to Sperber and Wilson, is rather dated and was first given as a concept of verbal language (1986).</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Flensburg starts with what he sees as a signal processing paradigm, the Shannon-Weaver communication-system model. The fact that the TRANSMITTER "transforms" the MESSAGE into a SIGNAL is obvious, but it is not clear how conceptually they are related. very much like how TRANSFORMER "transforms" TRANSMITTER into MESSAGE. Here is an illustration of how this issue might be conceptually handled. Using the ideas of format and structure, Flensburg (2009) makes an attempt to identify the connections between bitstream, data, and information. The explanation that follows doesn't assert the truthfulness of the representations; instead, it emphasizes how challenging it is to comprehend those (AI-Fedaghi et al., 2012).</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Berlo’s SMCR Model: </w:t>
      </w:r>
      <w:r>
        <w:rPr>
          <w:rFonts w:ascii="Times New Roman" w:hAnsi="Times New Roman" w:cs="Times New Roman" w:eastAsia="Times New Roman"/>
          <w:color w:val="auto"/>
          <w:spacing w:val="0"/>
          <w:position w:val="0"/>
          <w:sz w:val="26"/>
          <w:shd w:fill="auto" w:val="clear"/>
        </w:rPr>
        <w:t xml:space="preserve">The communications source, the message, the encoding of the statement, the method used to convey the statement, the method used to decode the statement, and the message recipient are the six steps in Berlo's communication model.</w:t>
      </w:r>
    </w:p>
    <w:p>
      <w:pPr>
        <w:numPr>
          <w:ilvl w:val="0"/>
          <w:numId w:val="18"/>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Sender: The person or entity that creates and sends the communication to the receiver is referred to as the sender. Communication is started by the source, who also performs message encryption.</w:t>
      </w:r>
    </w:p>
    <w:p>
      <w:pPr>
        <w:numPr>
          <w:ilvl w:val="0"/>
          <w:numId w:val="18"/>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Message: The data or meaning that is sent from one person to another is known as the message. The sender always wants the recipient to interpret the message in a certain way. The purpose of the source is therefore transformed into a coded message.</w:t>
      </w:r>
    </w:p>
    <w:p>
      <w:pPr>
        <w:numPr>
          <w:ilvl w:val="0"/>
          <w:numId w:val="18"/>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Channel: The communication is sent over a channel. The medium must be perceptible by the sensory apparatus of the receiver; it may take the shape of sight, sound, smell, taste, or touch.</w:t>
      </w:r>
    </w:p>
    <w:p>
      <w:pPr>
        <w:numPr>
          <w:ilvl w:val="0"/>
          <w:numId w:val="18"/>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Receiver: The person who receives and decodes the encrypted message is referred to as the receiver. The sender and receiver's mental processes must coincide for communication to be as effective and smooth as is practical, according to Berlo's SMCR Model of Communication.</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The Communication Cycle: </w:t>
      </w:r>
      <w:r>
        <w:rPr>
          <w:rFonts w:ascii="Times New Roman" w:hAnsi="Times New Roman" w:cs="Times New Roman" w:eastAsia="Times New Roman"/>
          <w:color w:val="auto"/>
          <w:spacing w:val="0"/>
          <w:position w:val="0"/>
          <w:sz w:val="26"/>
          <w:shd w:fill="auto" w:val="clear"/>
        </w:rPr>
        <w:t xml:space="preserve">The process of communication makes use of a variety of intrapersonal and interpersonal skills. Some of these include talking, listening, observing, keeping an eye on things, asking questions, digesting information, analyzing it, and making judgments. A sender, a message, and a recipient are required for communication, however communication over long distances in time and space can occur even when neither the sender's intended recipient nor the recipient is physically present. To communicate, the parties chatting must share some form of ground. Communication is deemed accomplished if the recipient has understood the sender's message (</w:t>
      </w:r>
      <w:r>
        <w:rPr>
          <w:rFonts w:ascii="Times New Roman" w:hAnsi="Times New Roman" w:cs="Times New Roman" w:eastAsia="Times New Roman"/>
          <w:color w:val="auto"/>
          <w:spacing w:val="0"/>
          <w:position w:val="0"/>
          <w:sz w:val="26"/>
          <w:u w:val="single"/>
          <w:shd w:fill="FFFFFF" w:val="clear"/>
        </w:rPr>
        <w:t xml:space="preserve">Velentzas</w:t>
      </w:r>
      <w:r>
        <w:rPr>
          <w:rFonts w:ascii="Times New Roman" w:hAnsi="Times New Roman" w:cs="Times New Roman" w:eastAsia="Times New Roman"/>
          <w:color w:val="auto"/>
          <w:spacing w:val="0"/>
          <w:position w:val="0"/>
          <w:sz w:val="26"/>
          <w:shd w:fill="FFFFFF" w:val="clear"/>
        </w:rPr>
        <w:t xml:space="preserve"> and </w:t>
      </w:r>
      <w:hyperlink xmlns:r="http://schemas.openxmlformats.org/officeDocument/2006/relationships" r:id="docRId0">
        <w:r>
          <w:rPr>
            <w:rFonts w:ascii="Times New Roman" w:hAnsi="Times New Roman" w:cs="Times New Roman" w:eastAsia="Times New Roman"/>
            <w:color w:val="0000FF"/>
            <w:spacing w:val="0"/>
            <w:position w:val="0"/>
            <w:sz w:val="26"/>
            <w:u w:val="single"/>
            <w:shd w:fill="FFFFFF" w:val="clear"/>
          </w:rPr>
          <w:t xml:space="preserve">Broni</w:t>
        </w:r>
      </w:hyperlink>
      <w:r>
        <w:rPr>
          <w:rFonts w:ascii="Times New Roman" w:hAnsi="Times New Roman" w:cs="Times New Roman" w:eastAsia="Times New Roman"/>
          <w:color w:val="auto"/>
          <w:spacing w:val="0"/>
          <w:position w:val="0"/>
          <w:sz w:val="26"/>
          <w:shd w:fill="auto" w:val="clear"/>
        </w:rPr>
        <w:t xml:space="preserve">, 2014).</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Tuckman Model: </w:t>
      </w:r>
      <w:r>
        <w:rPr>
          <w:rFonts w:ascii="Times New Roman" w:hAnsi="Times New Roman" w:cs="Times New Roman" w:eastAsia="Times New Roman"/>
          <w:color w:val="auto"/>
          <w:spacing w:val="0"/>
          <w:position w:val="0"/>
          <w:sz w:val="26"/>
          <w:shd w:fill="auto" w:val="clear"/>
        </w:rPr>
        <w:t xml:space="preserve">Tuckman's theory focuses on the methods a team uses from the beginning of a project until it is completed. The fifth stage Tuckman later added, postponing and changing, deals with the fulfillment of a job.</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Belbin Model</w:t>
      </w:r>
      <w:r>
        <w:rPr>
          <w:rFonts w:ascii="Times New Roman" w:hAnsi="Times New Roman" w:cs="Times New Roman" w:eastAsia="Times New Roman"/>
          <w:color w:val="auto"/>
          <w:spacing w:val="0"/>
          <w:position w:val="0"/>
          <w:sz w:val="26"/>
          <w:shd w:fill="auto" w:val="clear"/>
        </w:rPr>
        <w:t xml:space="preserve">: The goal of Belbin's model is to improve team performance in a project-based learning environment by increasing positive interdependence and individual accountability within the team.</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keepNext w:val="true"/>
        <w:keepLines w:val="true"/>
        <w:spacing w:before="48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A series of recommendations which address each of the key issues in this case study</w:t>
      </w:r>
    </w:p>
    <w:p>
      <w:pPr>
        <w:spacing w:before="0" w:after="160" w:line="259"/>
        <w:ind w:right="0" w:left="0" w:firstLine="0"/>
        <w:jc w:val="left"/>
        <w:rPr>
          <w:rFonts w:ascii="Calibri" w:hAnsi="Calibri" w:cs="Calibri" w:eastAsia="Calibri"/>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Teams are frequently envisioned as highly democratic organizations where each member contributes equally to the success of a project. But without a distinct leader, the entire structure could collapse, which is why having a team leader is crucial to success. Furthermore, despite the fact that the phrases management and leadership are sometimes used interchangeably, they actually have very different meanings. A manager organizes, plans, and oversees a certain division of workers. However, this is only true if they are successful in carrying out their leadership duties, which include inspiring, motivating, guiding, and communicating with others.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In the case study, we can see that the management failed to address the poor performance because they were too preoccupied putting out fires to notice such problems. Directions were frequently vocally and casually conveyed, which led to muddled meanings and errors. They hardly ever had team meetings to talk about how the team was doing or to voice issues. The newest staff were handed heavy backlogs right away due to the demand, without a thorough induction and first training. They frequently left within a short period of time because they felt particularly mistreated (Zoogah et al., 2015)</w:t>
      </w:r>
    </w:p>
    <w:p>
      <w:pPr>
        <w:numPr>
          <w:ilvl w:val="0"/>
          <w:numId w:val="23"/>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One should support one another in encouraging open and active communication in order to develop good teamwork. Everyone's ideas must be heard, whether they are coming up with ideas before a meeting or exchanging emails. Everyone in the group must be encouraged by the authority to actively listen. That requires making sure the speaker is aware that the other team members are paying attention. The best advice, in their opinion, is to encourage everyone to seek clarification by asking questions. They should make sure that team members are encouraged to comprehend the position first rather than formulating rebuttals.</w:t>
      </w:r>
    </w:p>
    <w:p>
      <w:pPr>
        <w:numPr>
          <w:ilvl w:val="0"/>
          <w:numId w:val="23"/>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In this case, team manager was lacking. Teams must be able to communicate freely and openly, and every hierarchical organization needs to have a framework for making decisions in order to overcome the negative effects of this kind of deficiency. Everyone has to be aware of who to contact when an issue arises. There must be someone to make fair decisions when disputes emerge. Every single person must determine where that responsibility lays. The social service should make it certain that the they have a framework.</w:t>
      </w:r>
    </w:p>
    <w:p>
      <w:pPr>
        <w:keepNext w:val="true"/>
        <w:keepLines w:val="true"/>
        <w:spacing w:before="48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Conclusion</w:t>
      </w:r>
    </w:p>
    <w:p>
      <w:pPr>
        <w:spacing w:before="0" w:after="160" w:line="259"/>
        <w:ind w:right="0" w:left="0" w:firstLine="0"/>
        <w:jc w:val="left"/>
        <w:rPr>
          <w:rFonts w:ascii="Calibri" w:hAnsi="Calibri" w:cs="Calibri" w:eastAsia="Calibri"/>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workplace of today is flexible, quick-paced, and diversified. There isn't much time to get to know folks from all different backgrounds and personality types. They ought to respect one other's differences and adjust to one another's personalities. If a person is introverted, they should encourage them to speak up while also making them feel at ease in a group.</w:t>
      </w: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6"/>
          <w:shd w:fill="auto" w:val="clear"/>
        </w:rPr>
      </w:pPr>
    </w:p>
    <w:p>
      <w:pPr>
        <w:keepNext w:val="true"/>
        <w:keepLines w:val="true"/>
        <w:spacing w:before="48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Reference</w:t>
      </w:r>
    </w:p>
    <w:p>
      <w:pPr>
        <w:spacing w:before="0" w:after="160" w:line="259"/>
        <w:ind w:right="0" w:left="0" w:firstLine="0"/>
        <w:jc w:val="left"/>
        <w:rPr>
          <w:rFonts w:ascii="Calibri" w:hAnsi="Calibri" w:cs="Calibri" w:eastAsia="Calibri"/>
          <w:color w:val="auto"/>
          <w:spacing w:val="0"/>
          <w:position w:val="0"/>
          <w:sz w:val="26"/>
          <w:shd w:fill="auto" w:val="clear"/>
        </w:rPr>
      </w:pPr>
    </w:p>
    <w:p>
      <w:pPr>
        <w:numPr>
          <w:ilvl w:val="0"/>
          <w:numId w:val="30"/>
        </w:numPr>
        <w:spacing w:before="0" w:after="160" w:line="360"/>
        <w:ind w:right="0" w:left="36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Aritzeta, A., S. Swailes, and B. Senior (2007). “</w:t>
      </w:r>
      <w:r>
        <w:rPr>
          <w:rFonts w:ascii="Times New Roman" w:hAnsi="Times New Roman" w:cs="Times New Roman" w:eastAsia="Times New Roman"/>
          <w:i/>
          <w:color w:val="auto"/>
          <w:spacing w:val="0"/>
          <w:position w:val="0"/>
          <w:sz w:val="26"/>
          <w:shd w:fill="auto" w:val="clear"/>
        </w:rPr>
        <w:t xml:space="preserve">Belbin’s team role model: development, validity and applications for team building</w:t>
      </w:r>
      <w:r>
        <w:rPr>
          <w:rFonts w:ascii="Times New Roman" w:hAnsi="Times New Roman" w:cs="Times New Roman" w:eastAsia="Times New Roman"/>
          <w:color w:val="auto"/>
          <w:spacing w:val="0"/>
          <w:position w:val="0"/>
          <w:sz w:val="26"/>
          <w:shd w:fill="auto" w:val="clear"/>
        </w:rPr>
        <w:t xml:space="preserve">.” Journal of Management Studies 44: 96</w:t>
      </w:r>
      <w:r>
        <w:rPr>
          <w:rFonts w:ascii="Times New Roman" w:hAnsi="Times New Roman" w:cs="Times New Roman" w:eastAsia="Times New Roman"/>
          <w:color w:val="auto"/>
          <w:spacing w:val="0"/>
          <w:position w:val="0"/>
          <w:sz w:val="26"/>
          <w:shd w:fill="auto" w:val="clear"/>
        </w:rPr>
        <w:t xml:space="preserve">–</w:t>
      </w:r>
      <w:r>
        <w:rPr>
          <w:rFonts w:ascii="Times New Roman" w:hAnsi="Times New Roman" w:cs="Times New Roman" w:eastAsia="Times New Roman"/>
          <w:color w:val="auto"/>
          <w:spacing w:val="0"/>
          <w:position w:val="0"/>
          <w:sz w:val="26"/>
          <w:shd w:fill="auto" w:val="clear"/>
        </w:rPr>
        <w:t xml:space="preserve">118.</w:t>
      </w:r>
    </w:p>
    <w:p>
      <w:pPr>
        <w:numPr>
          <w:ilvl w:val="0"/>
          <w:numId w:val="30"/>
        </w:numPr>
        <w:spacing w:before="0" w:after="160" w:line="360"/>
        <w:ind w:right="0" w:left="360" w:hanging="360"/>
        <w:jc w:val="both"/>
        <w:rPr>
          <w:rFonts w:ascii="Times New Roman" w:hAnsi="Times New Roman" w:cs="Times New Roman" w:eastAsia="Times New Roman"/>
          <w:color w:val="222222"/>
          <w:spacing w:val="0"/>
          <w:position w:val="0"/>
          <w:sz w:val="26"/>
          <w:shd w:fill="FFFFFF" w:val="clear"/>
        </w:rPr>
      </w:pPr>
      <w:r>
        <w:rPr>
          <w:rFonts w:ascii="Times New Roman" w:hAnsi="Times New Roman" w:cs="Times New Roman" w:eastAsia="Times New Roman"/>
          <w:color w:val="auto"/>
          <w:spacing w:val="0"/>
          <w:position w:val="0"/>
          <w:sz w:val="26"/>
          <w:shd w:fill="auto" w:val="clear"/>
        </w:rPr>
        <w:t xml:space="preserve">Micha</w:t>
      </w:r>
      <w:r>
        <w:rPr>
          <w:rFonts w:ascii="Times New Roman" w:hAnsi="Times New Roman" w:cs="Times New Roman" w:eastAsia="Times New Roman"/>
          <w:color w:val="auto"/>
          <w:spacing w:val="0"/>
          <w:position w:val="0"/>
          <w:sz w:val="26"/>
          <w:shd w:fill="auto" w:val="clear"/>
        </w:rPr>
        <w:t xml:space="preserve">ł, Jasieński</w:t>
      </w:r>
      <w:r>
        <w:rPr>
          <w:rFonts w:ascii="Times New Roman" w:hAnsi="Times New Roman" w:cs="Times New Roman" w:eastAsia="Times New Roman"/>
          <w:color w:val="222222"/>
          <w:spacing w:val="0"/>
          <w:position w:val="0"/>
          <w:sz w:val="26"/>
          <w:shd w:fill="FFFFFF" w:val="clear"/>
        </w:rPr>
        <w:t xml:space="preserve">. and</w:t>
      </w:r>
      <w:r>
        <w:rPr>
          <w:rFonts w:ascii="Times New Roman" w:hAnsi="Times New Roman" w:cs="Times New Roman" w:eastAsia="Times New Roman"/>
          <w:color w:val="auto"/>
          <w:spacing w:val="0"/>
          <w:position w:val="0"/>
          <w:sz w:val="26"/>
          <w:shd w:fill="auto" w:val="clear"/>
        </w:rPr>
        <w:t xml:space="preserve">Magdalena, Rzeźnik</w:t>
      </w:r>
      <w:r>
        <w:rPr>
          <w:rFonts w:ascii="Times New Roman" w:hAnsi="Times New Roman" w:cs="Times New Roman" w:eastAsia="Times New Roman"/>
          <w:color w:val="222222"/>
          <w:spacing w:val="0"/>
          <w:position w:val="0"/>
          <w:sz w:val="26"/>
          <w:shd w:fill="FFFFFF" w:val="clear"/>
        </w:rPr>
        <w:t xml:space="preserve">.,2018.  “</w:t>
      </w:r>
      <w:r>
        <w:rPr>
          <w:rFonts w:ascii="Times New Roman" w:hAnsi="Times New Roman" w:cs="Times New Roman" w:eastAsia="Times New Roman"/>
          <w:i/>
          <w:color w:val="222222"/>
          <w:spacing w:val="0"/>
          <w:position w:val="0"/>
          <w:sz w:val="26"/>
          <w:shd w:fill="auto" w:val="clear"/>
        </w:rPr>
        <w:t xml:space="preserve">Team Building: Its Dynamics and the Importance of Managing Diversity”</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color w:val="auto"/>
          <w:spacing w:val="0"/>
          <w:position w:val="0"/>
          <w:sz w:val="26"/>
          <w:shd w:fill="auto" w:val="clear"/>
        </w:rPr>
        <w:t xml:space="preserve">Experiences of Innovative Entrepreneurs of the Future, pp. 92-102.</w:t>
      </w:r>
    </w:p>
    <w:p>
      <w:pPr>
        <w:numPr>
          <w:ilvl w:val="0"/>
          <w:numId w:val="30"/>
        </w:numPr>
        <w:spacing w:before="0" w:after="160" w:line="360"/>
        <w:ind w:right="0" w:left="36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Fisher, S. G., T. A. Hunter, and W. D. K. Macrosson (1998). “</w:t>
      </w:r>
      <w:r>
        <w:rPr>
          <w:rFonts w:ascii="Times New Roman" w:hAnsi="Times New Roman" w:cs="Times New Roman" w:eastAsia="Times New Roman"/>
          <w:i/>
          <w:color w:val="auto"/>
          <w:spacing w:val="0"/>
          <w:position w:val="0"/>
          <w:sz w:val="26"/>
          <w:shd w:fill="auto" w:val="clear"/>
        </w:rPr>
        <w:t xml:space="preserve">The structure of Belbin’s team roles</w:t>
      </w:r>
      <w:r>
        <w:rPr>
          <w:rFonts w:ascii="Times New Roman" w:hAnsi="Times New Roman" w:cs="Times New Roman" w:eastAsia="Times New Roman"/>
          <w:color w:val="auto"/>
          <w:spacing w:val="0"/>
          <w:position w:val="0"/>
          <w:sz w:val="26"/>
          <w:shd w:fill="auto" w:val="clear"/>
        </w:rPr>
        <w:t xml:space="preserve">.” Journal of Organizational and Occupational Psychology 71: 283</w:t>
      </w:r>
      <w:r>
        <w:rPr>
          <w:rFonts w:ascii="Times New Roman" w:hAnsi="Times New Roman" w:cs="Times New Roman" w:eastAsia="Times New Roman"/>
          <w:color w:val="auto"/>
          <w:spacing w:val="0"/>
          <w:position w:val="0"/>
          <w:sz w:val="26"/>
          <w:shd w:fill="auto" w:val="clear"/>
        </w:rPr>
        <w:t xml:space="preserve">–</w:t>
      </w:r>
      <w:r>
        <w:rPr>
          <w:rFonts w:ascii="Times New Roman" w:hAnsi="Times New Roman" w:cs="Times New Roman" w:eastAsia="Times New Roman"/>
          <w:color w:val="auto"/>
          <w:spacing w:val="0"/>
          <w:position w:val="0"/>
          <w:sz w:val="26"/>
          <w:shd w:fill="auto" w:val="clear"/>
        </w:rPr>
        <w:t xml:space="preserve">8.</w:t>
      </w:r>
    </w:p>
    <w:p>
      <w:pPr>
        <w:numPr>
          <w:ilvl w:val="0"/>
          <w:numId w:val="30"/>
        </w:numPr>
        <w:spacing w:before="0" w:after="160" w:line="360"/>
        <w:ind w:right="0" w:left="36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Huczynski, A. A. and D. A. Buchanan (2013). “</w:t>
      </w:r>
      <w:r>
        <w:rPr>
          <w:rFonts w:ascii="Times New Roman" w:hAnsi="Times New Roman" w:cs="Times New Roman" w:eastAsia="Times New Roman"/>
          <w:i/>
          <w:color w:val="auto"/>
          <w:spacing w:val="0"/>
          <w:position w:val="0"/>
          <w:sz w:val="26"/>
          <w:shd w:fill="auto" w:val="clear"/>
        </w:rPr>
        <w:t xml:space="preserve">Organizational behaviour</w:t>
      </w:r>
      <w:r>
        <w:rPr>
          <w:rFonts w:ascii="Times New Roman" w:hAnsi="Times New Roman" w:cs="Times New Roman" w:eastAsia="Times New Roman"/>
          <w:color w:val="auto"/>
          <w:spacing w:val="0"/>
          <w:position w:val="0"/>
          <w:sz w:val="26"/>
          <w:shd w:fill="auto" w:val="clear"/>
        </w:rPr>
        <w:t xml:space="preserve">.” 8th Edition. Pearson Education.</w:t>
      </w:r>
    </w:p>
    <w:p>
      <w:pPr>
        <w:numPr>
          <w:ilvl w:val="0"/>
          <w:numId w:val="30"/>
        </w:numPr>
        <w:spacing w:before="0" w:after="160" w:line="360"/>
        <w:ind w:right="0" w:left="36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Hosam, El-Sofany., Hassan, Alwadani. and Amer, Alwadani. (2014). </w:t>
      </w:r>
      <w:r>
        <w:rPr>
          <w:rFonts w:ascii="Times New Roman" w:hAnsi="Times New Roman" w:cs="Times New Roman" w:eastAsia="Times New Roman"/>
          <w:i/>
          <w:color w:val="auto"/>
          <w:spacing w:val="0"/>
          <w:position w:val="0"/>
          <w:sz w:val="26"/>
          <w:shd w:fill="auto" w:val="clear"/>
        </w:rPr>
        <w:t xml:space="preserve">“Managing teamwork’s in projects: Survey”</w:t>
      </w:r>
      <w:r>
        <w:rPr>
          <w:rFonts w:ascii="Times New Roman" w:hAnsi="Times New Roman" w:cs="Times New Roman" w:eastAsia="Times New Roman"/>
          <w:color w:val="auto"/>
          <w:spacing w:val="0"/>
          <w:position w:val="0"/>
          <w:sz w:val="26"/>
          <w:shd w:fill="auto" w:val="clear"/>
        </w:rPr>
        <w:t xml:space="preserve"> International Journal of teamwork.</w:t>
      </w:r>
    </w:p>
    <w:p>
      <w:pPr>
        <w:numPr>
          <w:ilvl w:val="0"/>
          <w:numId w:val="30"/>
        </w:numPr>
        <w:spacing w:before="0" w:after="160" w:line="360"/>
        <w:ind w:right="0" w:left="360" w:hanging="360"/>
        <w:jc w:val="both"/>
        <w:rPr>
          <w:rFonts w:ascii="Times New Roman" w:hAnsi="Times New Roman" w:cs="Times New Roman" w:eastAsia="Times New Roman"/>
          <w:i/>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 AI-Fedaghi (2012). </w:t>
      </w:r>
      <w:r>
        <w:rPr>
          <w:rFonts w:ascii="Times New Roman" w:hAnsi="Times New Roman" w:cs="Times New Roman" w:eastAsia="Times New Roman"/>
          <w:i/>
          <w:color w:val="auto"/>
          <w:spacing w:val="0"/>
          <w:position w:val="0"/>
          <w:sz w:val="26"/>
          <w:shd w:fill="auto" w:val="clear"/>
        </w:rPr>
        <w:t xml:space="preserve">“A Conceptual Foundation for the Shanon-Weaver Model of communication”. </w:t>
      </w:r>
      <w:r>
        <w:rPr>
          <w:rFonts w:ascii="Times New Roman" w:hAnsi="Times New Roman" w:cs="Times New Roman" w:eastAsia="Times New Roman"/>
          <w:color w:val="auto"/>
          <w:spacing w:val="0"/>
          <w:position w:val="0"/>
          <w:sz w:val="26"/>
          <w:shd w:fill="auto" w:val="clear"/>
        </w:rPr>
        <w:t xml:space="preserve">International Journal of Soft Computing, pp. 1-3</w:t>
      </w:r>
    </w:p>
    <w:p>
      <w:pPr>
        <w:numPr>
          <w:ilvl w:val="0"/>
          <w:numId w:val="30"/>
        </w:numPr>
        <w:spacing w:before="0" w:after="160" w:line="360"/>
        <w:ind w:right="0" w:left="360" w:hanging="360"/>
        <w:jc w:val="both"/>
        <w:rPr>
          <w:rFonts w:ascii="Times New Roman" w:hAnsi="Times New Roman" w:cs="Times New Roman" w:eastAsia="Times New Roman"/>
          <w:i/>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BA, Stead. (1972). </w:t>
      </w:r>
      <w:r>
        <w:rPr>
          <w:rFonts w:ascii="Times New Roman" w:hAnsi="Times New Roman" w:cs="Times New Roman" w:eastAsia="Times New Roman"/>
          <w:i/>
          <w:color w:val="auto"/>
          <w:spacing w:val="0"/>
          <w:position w:val="0"/>
          <w:sz w:val="26"/>
          <w:shd w:fill="auto" w:val="clear"/>
        </w:rPr>
        <w:t xml:space="preserve">“Berlo’s communication process model as applied to the behavioral theories.”</w:t>
      </w:r>
      <w:r>
        <w:rPr>
          <w:rFonts w:ascii="Times New Roman" w:hAnsi="Times New Roman" w:cs="Times New Roman" w:eastAsia="Times New Roman"/>
          <w:color w:val="auto"/>
          <w:spacing w:val="0"/>
          <w:position w:val="0"/>
          <w:sz w:val="26"/>
          <w:shd w:fill="auto" w:val="clear"/>
        </w:rPr>
        <w:t xml:space="preserve"> Academy of Management Journal. </w:t>
      </w:r>
    </w:p>
    <w:p>
      <w:pPr>
        <w:numPr>
          <w:ilvl w:val="0"/>
          <w:numId w:val="30"/>
        </w:numPr>
        <w:spacing w:before="0" w:after="160" w:line="360"/>
        <w:ind w:right="0" w:left="360" w:hanging="360"/>
        <w:jc w:val="both"/>
        <w:rPr>
          <w:rFonts w:ascii="Times New Roman" w:hAnsi="Times New Roman" w:cs="Times New Roman" w:eastAsia="Times New Roman"/>
          <w:i/>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Velentzas. Mamalis. Broni, “</w:t>
      </w:r>
      <w:r>
        <w:rPr>
          <w:rFonts w:ascii="Times New Roman" w:hAnsi="Times New Roman" w:cs="Times New Roman" w:eastAsia="Times New Roman"/>
          <w:i/>
          <w:color w:val="auto"/>
          <w:spacing w:val="0"/>
          <w:position w:val="0"/>
          <w:sz w:val="26"/>
          <w:shd w:fill="auto" w:val="clear"/>
        </w:rPr>
        <w:t xml:space="preserve">Communication, Public Relations &amp; Advertisement”</w:t>
      </w:r>
      <w:r>
        <w:rPr>
          <w:rFonts w:ascii="Times New Roman" w:hAnsi="Times New Roman" w:cs="Times New Roman" w:eastAsia="Times New Roman"/>
          <w:color w:val="auto"/>
          <w:spacing w:val="0"/>
          <w:position w:val="0"/>
          <w:sz w:val="26"/>
          <w:shd w:fill="auto" w:val="clear"/>
        </w:rPr>
        <w:t xml:space="preserve">, IuS, 2010, p. 27.</w:t>
      </w:r>
    </w:p>
    <w:p>
      <w:pPr>
        <w:numPr>
          <w:ilvl w:val="0"/>
          <w:numId w:val="30"/>
        </w:numPr>
        <w:spacing w:before="0" w:after="160" w:line="360"/>
        <w:ind w:right="0" w:left="360" w:hanging="360"/>
        <w:jc w:val="both"/>
        <w:rPr>
          <w:rFonts w:ascii="Times New Roman" w:hAnsi="Times New Roman" w:cs="Times New Roman" w:eastAsia="Times New Roman"/>
          <w:i/>
          <w:color w:val="auto"/>
          <w:spacing w:val="0"/>
          <w:position w:val="0"/>
          <w:sz w:val="26"/>
          <w:shd w:fill="auto" w:val="clear"/>
        </w:rPr>
      </w:pPr>
      <w:hyperlink xmlns:r="http://schemas.openxmlformats.org/officeDocument/2006/relationships" r:id="docRId1">
        <w:r>
          <w:rPr>
            <w:rFonts w:ascii="Times New Roman" w:hAnsi="Times New Roman" w:cs="Times New Roman" w:eastAsia="Times New Roman"/>
            <w:color w:val="0000FF"/>
            <w:spacing w:val="0"/>
            <w:position w:val="0"/>
            <w:sz w:val="26"/>
            <w:u w:val="single"/>
            <w:shd w:fill="FFFFFF" w:val="clear"/>
          </w:rPr>
          <w:t xml:space="preserve">J,Velentzas</w:t>
        </w:r>
      </w:hyperlink>
      <w:r>
        <w:rPr>
          <w:rFonts w:ascii="Times New Roman" w:hAnsi="Times New Roman" w:cs="Times New Roman" w:eastAsia="Times New Roman"/>
          <w:color w:val="auto"/>
          <w:spacing w:val="0"/>
          <w:position w:val="0"/>
          <w:sz w:val="26"/>
          <w:shd w:fill="FFFFFF" w:val="clear"/>
        </w:rPr>
        <w:t xml:space="preserve">., </w:t>
      </w:r>
      <w:hyperlink xmlns:r="http://schemas.openxmlformats.org/officeDocument/2006/relationships" r:id="docRId2">
        <w:r>
          <w:rPr>
            <w:rFonts w:ascii="Times New Roman" w:hAnsi="Times New Roman" w:cs="Times New Roman" w:eastAsia="Times New Roman"/>
            <w:color w:val="0000FF"/>
            <w:spacing w:val="0"/>
            <w:position w:val="0"/>
            <w:sz w:val="26"/>
            <w:u w:val="single"/>
            <w:shd w:fill="FFFFFF" w:val="clear"/>
          </w:rPr>
          <w:t xml:space="preserve">G</w:t>
        </w:r>
        <w:r>
          <w:rPr>
            <w:rFonts w:ascii="Times New Roman" w:hAnsi="Times New Roman" w:cs="Times New Roman" w:eastAsia="Times New Roman"/>
            <w:color w:val="0000FF"/>
            <w:spacing w:val="0"/>
            <w:position w:val="0"/>
            <w:sz w:val="26"/>
            <w:u w:val="single"/>
            <w:shd w:fill="FFFFFF" w:val="clear"/>
          </w:rPr>
          <w:t xml:space="preserve"> HYPERLINK "about:blank"</w:t>
        </w:r>
        <w:r>
          <w:rPr>
            <w:rFonts w:ascii="Times New Roman" w:hAnsi="Times New Roman" w:cs="Times New Roman" w:eastAsia="Times New Roman"/>
            <w:color w:val="0000FF"/>
            <w:spacing w:val="0"/>
            <w:position w:val="0"/>
            <w:sz w:val="26"/>
            <w:u w:val="single"/>
            <w:shd w:fill="FFFFFF" w:val="clear"/>
          </w:rPr>
          <w:t xml:space="preserve">, </w:t>
        </w:r>
        <w:r>
          <w:rPr>
            <w:rFonts w:ascii="Times New Roman" w:hAnsi="Times New Roman" w:cs="Times New Roman" w:eastAsia="Times New Roman"/>
            <w:color w:val="0000FF"/>
            <w:spacing w:val="0"/>
            <w:position w:val="0"/>
            <w:sz w:val="26"/>
            <w:u w:val="single"/>
            <w:shd w:fill="FFFFFF" w:val="clear"/>
          </w:rPr>
          <w:t xml:space="preserve"> HYPERLINK "about:blank"</w:t>
        </w:r>
        <w:r>
          <w:rPr>
            <w:rFonts w:ascii="Times New Roman" w:hAnsi="Times New Roman" w:cs="Times New Roman" w:eastAsia="Times New Roman"/>
            <w:color w:val="0000FF"/>
            <w:spacing w:val="0"/>
            <w:position w:val="0"/>
            <w:sz w:val="26"/>
            <w:u w:val="single"/>
            <w:shd w:fill="FFFFFF" w:val="clear"/>
          </w:rPr>
          <w:t xml:space="preserve">Broni</w:t>
        </w:r>
      </w:hyperlink>
      <w:r>
        <w:rPr>
          <w:rFonts w:ascii="Times New Roman" w:hAnsi="Times New Roman" w:cs="Times New Roman" w:eastAsia="Times New Roman"/>
          <w:color w:val="auto"/>
          <w:spacing w:val="0"/>
          <w:position w:val="0"/>
          <w:sz w:val="26"/>
          <w:shd w:fill="auto" w:val="clear"/>
        </w:rPr>
        <w:t xml:space="preserve">. (2014). </w:t>
      </w:r>
      <w:r>
        <w:rPr>
          <w:rFonts w:ascii="Times New Roman" w:hAnsi="Times New Roman" w:cs="Times New Roman" w:eastAsia="Times New Roman"/>
          <w:i/>
          <w:color w:val="auto"/>
          <w:spacing w:val="0"/>
          <w:position w:val="0"/>
          <w:sz w:val="26"/>
          <w:shd w:fill="auto" w:val="clear"/>
        </w:rPr>
        <w:t xml:space="preserve">“The communication cycle: definition, process, models, examples”. </w:t>
      </w:r>
      <w:r>
        <w:rPr>
          <w:rFonts w:ascii="Times New Roman" w:hAnsi="Times New Roman" w:cs="Times New Roman" w:eastAsia="Times New Roman"/>
          <w:color w:val="auto"/>
          <w:spacing w:val="0"/>
          <w:position w:val="0"/>
          <w:sz w:val="26"/>
          <w:shd w:fill="auto" w:val="clear"/>
        </w:rPr>
        <w:t xml:space="preserve">Recent advances in financial planning and communication. </w:t>
      </w:r>
    </w:p>
    <w:p>
      <w:pPr>
        <w:numPr>
          <w:ilvl w:val="0"/>
          <w:numId w:val="30"/>
        </w:numPr>
        <w:spacing w:before="0" w:after="160" w:line="360"/>
        <w:ind w:right="0" w:left="360" w:hanging="360"/>
        <w:jc w:val="both"/>
        <w:rPr>
          <w:rFonts w:ascii="Times New Roman" w:hAnsi="Times New Roman" w:cs="Times New Roman" w:eastAsia="Times New Roman"/>
          <w:i/>
          <w:color w:val="auto"/>
          <w:spacing w:val="0"/>
          <w:position w:val="0"/>
          <w:sz w:val="26"/>
          <w:shd w:fill="auto" w:val="clear"/>
        </w:rPr>
      </w:pPr>
      <w:hyperlink xmlns:r="http://schemas.openxmlformats.org/officeDocument/2006/relationships" r:id="docRId3">
        <w:r>
          <w:rPr>
            <w:rFonts w:ascii="Times New Roman" w:hAnsi="Times New Roman" w:cs="Times New Roman" w:eastAsia="Times New Roman"/>
            <w:color w:val="0000FF"/>
            <w:spacing w:val="0"/>
            <w:position w:val="0"/>
            <w:sz w:val="26"/>
            <w:u w:val="single"/>
            <w:shd w:fill="FFFFFF" w:val="clear"/>
          </w:rPr>
          <w:t xml:space="preserve">DB, </w:t>
        </w:r>
        <w:r>
          <w:rPr>
            <w:rFonts w:ascii="Times New Roman" w:hAnsi="Times New Roman" w:cs="Times New Roman" w:eastAsia="Times New Roman"/>
            <w:color w:val="0000FF"/>
            <w:spacing w:val="0"/>
            <w:position w:val="0"/>
            <w:sz w:val="26"/>
            <w:u w:val="single"/>
            <w:shd w:fill="FFFFFF" w:val="clear"/>
          </w:rPr>
          <w:t xml:space="preserve"> HYPERLINK "about:blank"</w:t>
        </w:r>
        <w:r>
          <w:rPr>
            <w:rFonts w:ascii="Times New Roman" w:hAnsi="Times New Roman" w:cs="Times New Roman" w:eastAsia="Times New Roman"/>
            <w:color w:val="0000FF"/>
            <w:spacing w:val="0"/>
            <w:position w:val="0"/>
            <w:sz w:val="26"/>
            <w:u w:val="single"/>
            <w:shd w:fill="FFFFFF" w:val="clear"/>
          </w:rPr>
          <w:t xml:space="preserve">Zoogah</w:t>
        </w:r>
      </w:hyperlink>
      <w:r>
        <w:rPr>
          <w:rFonts w:ascii="Times New Roman" w:hAnsi="Times New Roman" w:cs="Times New Roman" w:eastAsia="Times New Roman"/>
          <w:color w:val="auto"/>
          <w:spacing w:val="0"/>
          <w:position w:val="0"/>
          <w:sz w:val="26"/>
          <w:shd w:fill="FFFFFF" w:val="clear"/>
        </w:rPr>
        <w:t xml:space="preserve">,. </w:t>
      </w:r>
      <w:hyperlink xmlns:r="http://schemas.openxmlformats.org/officeDocument/2006/relationships" r:id="docRId4">
        <w:r>
          <w:rPr>
            <w:rFonts w:ascii="Times New Roman" w:hAnsi="Times New Roman" w:cs="Times New Roman" w:eastAsia="Times New Roman"/>
            <w:color w:val="0000FF"/>
            <w:spacing w:val="0"/>
            <w:position w:val="0"/>
            <w:sz w:val="26"/>
            <w:u w:val="single"/>
            <w:shd w:fill="FFFFFF" w:val="clear"/>
          </w:rPr>
          <w:t xml:space="preserve">RA, Noe</w:t>
        </w:r>
      </w:hyperlink>
      <w:r>
        <w:rPr>
          <w:rFonts w:ascii="Times New Roman" w:hAnsi="Times New Roman" w:cs="Times New Roman" w:eastAsia="Times New Roman"/>
          <w:color w:val="auto"/>
          <w:spacing w:val="0"/>
          <w:position w:val="0"/>
          <w:sz w:val="26"/>
          <w:shd w:fill="FFFFFF" w:val="clear"/>
        </w:rPr>
        <w:t xml:space="preserve"> and </w:t>
      </w:r>
      <w:hyperlink xmlns:r="http://schemas.openxmlformats.org/officeDocument/2006/relationships" r:id="docRId5">
        <w:r>
          <w:rPr>
            <w:rFonts w:ascii="Times New Roman" w:hAnsi="Times New Roman" w:cs="Times New Roman" w:eastAsia="Times New Roman"/>
            <w:color w:val="0000FF"/>
            <w:spacing w:val="0"/>
            <w:position w:val="0"/>
            <w:sz w:val="26"/>
            <w:u w:val="single"/>
            <w:shd w:fill="FFFFFF" w:val="clear"/>
          </w:rPr>
          <w:t xml:space="preserve">O, </w:t>
        </w:r>
        <w:r>
          <w:rPr>
            <w:rFonts w:ascii="Times New Roman" w:hAnsi="Times New Roman" w:cs="Times New Roman" w:eastAsia="Times New Roman"/>
            <w:color w:val="0000FF"/>
            <w:spacing w:val="0"/>
            <w:position w:val="0"/>
            <w:sz w:val="26"/>
            <w:u w:val="single"/>
            <w:shd w:fill="FFFFFF" w:val="clear"/>
          </w:rPr>
          <w:t xml:space="preserve"> HYPERLINK "about:blank"</w:t>
        </w:r>
        <w:r>
          <w:rPr>
            <w:rFonts w:ascii="Times New Roman" w:hAnsi="Times New Roman" w:cs="Times New Roman" w:eastAsia="Times New Roman"/>
            <w:color w:val="0000FF"/>
            <w:spacing w:val="0"/>
            <w:position w:val="0"/>
            <w:sz w:val="26"/>
            <w:u w:val="single"/>
            <w:shd w:fill="FFFFFF" w:val="clear"/>
          </w:rPr>
          <w:t xml:space="preserve">Shenkar</w:t>
        </w:r>
      </w:hyperlink>
      <w:r>
        <w:rPr>
          <w:rFonts w:ascii="Times New Roman" w:hAnsi="Times New Roman" w:cs="Times New Roman" w:eastAsia="Times New Roman"/>
          <w:color w:val="auto"/>
          <w:spacing w:val="0"/>
          <w:position w:val="0"/>
          <w:sz w:val="26"/>
          <w:shd w:fill="auto" w:val="clear"/>
        </w:rPr>
        <w:t xml:space="preserve">, (2015) “</w:t>
      </w:r>
      <w:hyperlink xmlns:r="http://schemas.openxmlformats.org/officeDocument/2006/relationships" r:id="docRId6">
        <w:r>
          <w:rPr>
            <w:rFonts w:ascii="Times New Roman" w:hAnsi="Times New Roman" w:cs="Times New Roman" w:eastAsia="Times New Roman"/>
            <w:i/>
            <w:color w:val="0000FF"/>
            <w:spacing w:val="0"/>
            <w:position w:val="0"/>
            <w:sz w:val="26"/>
            <w:u w:val="single"/>
            <w:shd w:fill="auto" w:val="clear"/>
          </w:rPr>
          <w:t xml:space="preserve">Shared mental model, team communication and collective self-efficacy: an investigation of strategic alliance team effectiveness</w:t>
        </w:r>
      </w:hyperlink>
      <w:r>
        <w:rPr>
          <w:rFonts w:ascii="Times New Roman" w:hAnsi="Times New Roman" w:cs="Times New Roman" w:eastAsia="Times New Roman"/>
          <w:i/>
          <w:color w:val="auto"/>
          <w:spacing w:val="0"/>
          <w:position w:val="0"/>
          <w:sz w:val="26"/>
          <w:shd w:fill="auto" w:val="clear"/>
        </w:rPr>
        <w:t xml:space="preserve">”</w:t>
      </w:r>
    </w:p>
    <w:p>
      <w:pPr>
        <w:numPr>
          <w:ilvl w:val="0"/>
          <w:numId w:val="30"/>
        </w:numPr>
        <w:spacing w:before="0" w:after="160" w:line="360"/>
        <w:ind w:right="0" w:left="360" w:hanging="360"/>
        <w:jc w:val="both"/>
        <w:rPr>
          <w:rFonts w:ascii="Times New Roman" w:hAnsi="Times New Roman" w:cs="Times New Roman" w:eastAsia="Times New Roman"/>
          <w:i/>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Fisher, S. G., T. A. Hunter, and W. D. K. Macrosson (1998). “</w:t>
      </w:r>
      <w:r>
        <w:rPr>
          <w:rFonts w:ascii="Times New Roman" w:hAnsi="Times New Roman" w:cs="Times New Roman" w:eastAsia="Times New Roman"/>
          <w:i/>
          <w:color w:val="auto"/>
          <w:spacing w:val="0"/>
          <w:position w:val="0"/>
          <w:sz w:val="26"/>
          <w:shd w:fill="auto" w:val="clear"/>
        </w:rPr>
        <w:t xml:space="preserve">The structure of Belbin’s team roles.”</w:t>
      </w:r>
      <w:r>
        <w:rPr>
          <w:rFonts w:ascii="Times New Roman" w:hAnsi="Times New Roman" w:cs="Times New Roman" w:eastAsia="Times New Roman"/>
          <w:color w:val="auto"/>
          <w:spacing w:val="0"/>
          <w:position w:val="0"/>
          <w:sz w:val="26"/>
          <w:shd w:fill="auto" w:val="clear"/>
        </w:rPr>
        <w:t xml:space="preserve"> Journal of Organizational and Occupational Psychology 71: 283</w:t>
      </w:r>
      <w:r>
        <w:rPr>
          <w:rFonts w:ascii="Times New Roman" w:hAnsi="Times New Roman" w:cs="Times New Roman" w:eastAsia="Times New Roman"/>
          <w:color w:val="auto"/>
          <w:spacing w:val="0"/>
          <w:position w:val="0"/>
          <w:sz w:val="26"/>
          <w:shd w:fill="auto" w:val="clear"/>
        </w:rPr>
        <w:t xml:space="preserve">–</w:t>
      </w:r>
      <w:r>
        <w:rPr>
          <w:rFonts w:ascii="Times New Roman" w:hAnsi="Times New Roman" w:cs="Times New Roman" w:eastAsia="Times New Roman"/>
          <w:color w:val="auto"/>
          <w:spacing w:val="0"/>
          <w:position w:val="0"/>
          <w:sz w:val="26"/>
          <w:shd w:fill="auto" w:val="clear"/>
        </w:rPr>
        <w:t xml:space="preserve">8.</w:t>
      </w:r>
    </w:p>
    <w:p>
      <w:pPr>
        <w:numPr>
          <w:ilvl w:val="0"/>
          <w:numId w:val="30"/>
        </w:numPr>
        <w:spacing w:before="0" w:after="160" w:line="360"/>
        <w:ind w:right="0" w:left="360" w:hanging="36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6"/>
          <w:shd w:fill="FFFFFF" w:val="clear"/>
        </w:rPr>
        <w:t xml:space="preserve">M, Leonard., S, Graham, and D, Bonacum. (2004). </w:t>
      </w:r>
      <w:r>
        <w:rPr>
          <w:rFonts w:ascii="Times New Roman" w:hAnsi="Times New Roman" w:cs="Times New Roman" w:eastAsia="Times New Roman"/>
          <w:i/>
          <w:color w:val="auto"/>
          <w:spacing w:val="0"/>
          <w:position w:val="0"/>
          <w:sz w:val="26"/>
          <w:shd w:fill="FFFFFF" w:val="clear"/>
        </w:rPr>
        <w:t xml:space="preserve">“</w:t>
      </w:r>
      <w:hyperlink xmlns:r="http://schemas.openxmlformats.org/officeDocument/2006/relationships" r:id="docRId7">
        <w:r>
          <w:rPr>
            <w:rFonts w:ascii="Times New Roman" w:hAnsi="Times New Roman" w:cs="Times New Roman" w:eastAsia="Times New Roman"/>
            <w:i/>
            <w:color w:val="0000FF"/>
            <w:spacing w:val="0"/>
            <w:position w:val="0"/>
            <w:sz w:val="26"/>
            <w:u w:val="single"/>
            <w:shd w:fill="auto" w:val="clear"/>
          </w:rPr>
          <w:t xml:space="preserve">The human factor: </w:t>
        </w:r>
        <w:r>
          <w:rPr>
            <w:rFonts w:ascii="Times New Roman" w:hAnsi="Times New Roman" w:cs="Times New Roman" w:eastAsia="Times New Roman"/>
            <w:i/>
            <w:color w:val="0000FF"/>
            <w:spacing w:val="0"/>
            <w:position w:val="0"/>
            <w:sz w:val="26"/>
            <w:u w:val="single"/>
            <w:shd w:fill="auto" w:val="clear"/>
          </w:rPr>
          <w:t xml:space="preserve"> HYPERLINK "about:blank"</w:t>
        </w:r>
        <w:r>
          <w:rPr>
            <w:rFonts w:ascii="Times New Roman" w:hAnsi="Times New Roman" w:cs="Times New Roman" w:eastAsia="Times New Roman"/>
            <w:i/>
            <w:color w:val="0000FF"/>
            <w:spacing w:val="0"/>
            <w:position w:val="0"/>
            <w:sz w:val="26"/>
            <w:u w:val="single"/>
            <w:shd w:fill="auto" w:val="clear"/>
          </w:rPr>
          <w:t xml:space="preserve">thecritical</w:t>
        </w:r>
        <w:r>
          <w:rPr>
            <w:rFonts w:ascii="Times New Roman" w:hAnsi="Times New Roman" w:cs="Times New Roman" w:eastAsia="Times New Roman"/>
            <w:i/>
            <w:color w:val="0000FF"/>
            <w:spacing w:val="0"/>
            <w:position w:val="0"/>
            <w:sz w:val="26"/>
            <w:u w:val="single"/>
            <w:shd w:fill="auto" w:val="clear"/>
          </w:rPr>
          <w:t xml:space="preserve"> HYPERLINK "about:blank"</w:t>
        </w:r>
        <w:r>
          <w:rPr>
            <w:rFonts w:ascii="Times New Roman" w:hAnsi="Times New Roman" w:cs="Times New Roman" w:eastAsia="Times New Roman"/>
            <w:i/>
            <w:color w:val="0000FF"/>
            <w:spacing w:val="0"/>
            <w:position w:val="0"/>
            <w:sz w:val="26"/>
            <w:u w:val="single"/>
            <w:shd w:fill="auto" w:val="clear"/>
          </w:rPr>
          <w:t xml:space="preserve"> importance of effective teamwork and communication in providing safe care</w:t>
        </w:r>
      </w:hyperlink>
      <w:r>
        <w:rPr>
          <w:rFonts w:ascii="Times New Roman" w:hAnsi="Times New Roman" w:cs="Times New Roman" w:eastAsia="Times New Roman"/>
          <w:i/>
          <w:color w:val="auto"/>
          <w:spacing w:val="0"/>
          <w:position w:val="0"/>
          <w:sz w:val="26"/>
          <w:shd w:fill="auto" w:val="clear"/>
        </w:rPr>
        <w:t xml:space="preserve">.” </w:t>
      </w:r>
      <w:r>
        <w:rPr>
          <w:rFonts w:ascii="Times New Roman" w:hAnsi="Times New Roman" w:cs="Times New Roman" w:eastAsia="Times New Roman"/>
          <w:color w:val="auto"/>
          <w:spacing w:val="0"/>
          <w:position w:val="0"/>
          <w:sz w:val="26"/>
          <w:shd w:fill="FFFFFF" w:val="clear"/>
        </w:rPr>
        <w:t xml:space="preserve">BMJ Quality &amp; Safety</w:t>
      </w:r>
      <w:r>
        <w:rPr>
          <w:rFonts w:ascii="Times New Roman" w:hAnsi="Times New Roman" w:cs="Times New Roman" w:eastAsia="Times New Roman"/>
          <w:color w:val="auto"/>
          <w:spacing w:val="0"/>
          <w:position w:val="0"/>
          <w:sz w:val="24"/>
          <w:shd w:fill="FFFFFF" w:val="clear"/>
        </w:rPr>
        <w:t xml:space="preserve">.</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8">
    <w:abstractNumId w:val="12"/>
  </w:num>
  <w:num w:numId="23">
    <w:abstractNumId w:val="6"/>
  </w:num>
  <w:num w:numId="3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about:blank" Id="docRId3" Type="http://schemas.openxmlformats.org/officeDocument/2006/relationships/hyperlink" /><Relationship TargetMode="External" Target="about:blank" Id="docRId7" Type="http://schemas.openxmlformats.org/officeDocument/2006/relationships/hyperlink" /><Relationship TargetMode="External" Target="about:blank" Id="docRId0" Type="http://schemas.openxmlformats.org/officeDocument/2006/relationships/hyperlink" /><Relationship TargetMode="External" Target="about:blank" Id="docRId2" Type="http://schemas.openxmlformats.org/officeDocument/2006/relationships/hyperlink" /><Relationship TargetMode="External" Target="about:blank" Id="docRId4" Type="http://schemas.openxmlformats.org/officeDocument/2006/relationships/hyperlink" /><Relationship TargetMode="External" Target="about:blank" Id="docRId6" Type="http://schemas.openxmlformats.org/officeDocument/2006/relationships/hyperlink" /><Relationship Target="numbering.xml" Id="docRId8" Type="http://schemas.openxmlformats.org/officeDocument/2006/relationships/numbering" /><Relationship TargetMode="External" Target="about:blank" Id="docRId1" Type="http://schemas.openxmlformats.org/officeDocument/2006/relationships/hyperlink" /><Relationship TargetMode="External" Target="about:blank" Id="docRId5" Type="http://schemas.openxmlformats.org/officeDocument/2006/relationships/hyperlink" /><Relationship Target="styles.xml" Id="docRId9" Type="http://schemas.openxmlformats.org/officeDocument/2006/relationships/styles" /></Relationships>
</file>