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841585691"/>
        <w:docPartObj>
          <w:docPartGallery w:val="Cover Pages"/>
          <w:docPartUnique/>
        </w:docPartObj>
      </w:sdtPr>
      <w:sdtEndPr>
        <w:rPr>
          <w:rFonts w:eastAsiaTheme="minorHAnsi"/>
          <w:color w:val="auto"/>
          <w:sz w:val="24"/>
          <w:szCs w:val="24"/>
          <w:lang w:val="en-GB" w:eastAsia="en-US"/>
        </w:rPr>
      </w:sdtEndPr>
      <w:sdtContent>
        <w:p w14:paraId="3F3BCD59" w14:textId="544B5C8C" w:rsidR="00D43E8E" w:rsidRDefault="00D43E8E">
          <w:pPr>
            <w:pStyle w:val="NoSpacing"/>
            <w:spacing w:before="1540" w:after="240"/>
            <w:jc w:val="center"/>
            <w:rPr>
              <w:color w:val="4472C4" w:themeColor="accent1"/>
            </w:rPr>
          </w:pPr>
          <w:r>
            <w:rPr>
              <w:noProof/>
            </w:rPr>
            <w:drawing>
              <wp:anchor distT="0" distB="0" distL="114300" distR="114300" simplePos="0" relativeHeight="251660288" behindDoc="0" locked="0" layoutInCell="1" allowOverlap="1" wp14:anchorId="760834A0" wp14:editId="210B79E1">
                <wp:simplePos x="0" y="0"/>
                <wp:positionH relativeFrom="column">
                  <wp:posOffset>3244850</wp:posOffset>
                </wp:positionH>
                <wp:positionV relativeFrom="paragraph">
                  <wp:posOffset>267335</wp:posOffset>
                </wp:positionV>
                <wp:extent cx="2961640" cy="977265"/>
                <wp:effectExtent l="0" t="0" r="0" b="635"/>
                <wp:wrapThrough wrapText="bothSides">
                  <wp:wrapPolygon edited="0">
                    <wp:start x="0" y="0"/>
                    <wp:lineTo x="0" y="12351"/>
                    <wp:lineTo x="93" y="13474"/>
                    <wp:lineTo x="1019" y="17965"/>
                    <wp:lineTo x="1111" y="20211"/>
                    <wp:lineTo x="3427" y="21333"/>
                    <wp:lineTo x="8799" y="21333"/>
                    <wp:lineTo x="9540" y="21333"/>
                    <wp:lineTo x="16395" y="21333"/>
                    <wp:lineTo x="17784" y="20772"/>
                    <wp:lineTo x="17599" y="17965"/>
                    <wp:lineTo x="21489" y="16000"/>
                    <wp:lineTo x="21489" y="12632"/>
                    <wp:lineTo x="18710" y="8982"/>
                    <wp:lineTo x="18895" y="6737"/>
                    <wp:lineTo x="18340" y="5895"/>
                    <wp:lineTo x="15839" y="4491"/>
                    <wp:lineTo x="19451" y="4491"/>
                    <wp:lineTo x="19358" y="561"/>
                    <wp:lineTo x="15005" y="0"/>
                    <wp:lineTo x="0" y="0"/>
                  </wp:wrapPolygon>
                </wp:wrapThrough>
                <wp:docPr id="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61640" cy="977265"/>
                        </a:xfrm>
                        <a:prstGeom prst="rect">
                          <a:avLst/>
                        </a:prstGeom>
                      </pic:spPr>
                    </pic:pic>
                  </a:graphicData>
                </a:graphic>
                <wp14:sizeRelH relativeFrom="page">
                  <wp14:pctWidth>0</wp14:pctWidth>
                </wp14:sizeRelH>
                <wp14:sizeRelV relativeFrom="page">
                  <wp14:pctHeight>0</wp14:pctHeight>
                </wp14:sizeRelV>
              </wp:anchor>
            </w:drawing>
          </w:r>
        </w:p>
        <w:p w14:paraId="2B018F53" w14:textId="096A765C" w:rsidR="00D43E8E" w:rsidRDefault="00D43E8E">
          <w:pPr>
            <w:pStyle w:val="NoSpacing"/>
            <w:spacing w:before="1540" w:after="240"/>
            <w:jc w:val="center"/>
            <w:rPr>
              <w:color w:val="4472C4" w:themeColor="accent1"/>
            </w:rPr>
          </w:pPr>
          <w:r>
            <w:rPr>
              <w:noProof/>
              <w:color w:val="4472C4" w:themeColor="accent1"/>
            </w:rPr>
            <w:drawing>
              <wp:inline distT="0" distB="0" distL="0" distR="0" wp14:anchorId="79DD6A91" wp14:editId="3E4E377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F1A9061E1C5474880ACDA394E7DF75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5E4307A" w14:textId="1AB4102A" w:rsidR="00D43E8E" w:rsidRDefault="00D43E8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Report </w:t>
              </w:r>
            </w:p>
          </w:sdtContent>
        </w:sdt>
        <w:sdt>
          <w:sdtPr>
            <w:rPr>
              <w:color w:val="4472C4" w:themeColor="accent1"/>
              <w:sz w:val="36"/>
              <w:szCs w:val="36"/>
            </w:rPr>
            <w:alias w:val="Subtitle"/>
            <w:tag w:val=""/>
            <w:id w:val="328029620"/>
            <w:placeholder>
              <w:docPart w:val="B63A8F952355C84680CA68AA21E29DCD"/>
            </w:placeholder>
            <w:dataBinding w:prefixMappings="xmlns:ns0='http://purl.org/dc/elements/1.1/' xmlns:ns1='http://schemas.openxmlformats.org/package/2006/metadata/core-properties' " w:xpath="/ns1:coreProperties[1]/ns0:subject[1]" w:storeItemID="{6C3C8BC8-F283-45AE-878A-BAB7291924A1}"/>
            <w:text/>
          </w:sdtPr>
          <w:sdtContent>
            <w:p w14:paraId="4E24A38B" w14:textId="66C7FA7D" w:rsidR="00D43E8E" w:rsidRPr="00D43E8E" w:rsidRDefault="00D43E8E">
              <w:pPr>
                <w:pStyle w:val="NoSpacing"/>
                <w:jc w:val="center"/>
                <w:rPr>
                  <w:color w:val="4472C4" w:themeColor="accent1"/>
                  <w:sz w:val="36"/>
                  <w:szCs w:val="36"/>
                </w:rPr>
              </w:pPr>
              <w:r w:rsidRPr="00D43E8E">
                <w:rPr>
                  <w:color w:val="4472C4" w:themeColor="accent1"/>
                  <w:sz w:val="36"/>
                  <w:szCs w:val="36"/>
                </w:rPr>
                <w:t>International Business Communications (LCBB6001)</w:t>
              </w:r>
            </w:p>
          </w:sdtContent>
        </w:sdt>
        <w:p w14:paraId="6EA2E2A3" w14:textId="5DEEAD9A" w:rsidR="00D43E8E" w:rsidRDefault="00D43E8E">
          <w:pPr>
            <w:pStyle w:val="NoSpacing"/>
            <w:spacing w:before="480"/>
            <w:jc w:val="center"/>
            <w:rPr>
              <w:color w:val="4472C4" w:themeColor="accent1"/>
            </w:rPr>
          </w:pPr>
          <w:r>
            <w:rPr>
              <w:noProof/>
              <w:color w:val="4472C4" w:themeColor="accent1"/>
            </w:rPr>
            <w:drawing>
              <wp:inline distT="0" distB="0" distL="0" distR="0" wp14:anchorId="67870F49" wp14:editId="788482C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CF25EA" w14:textId="0D30FDA6" w:rsidR="00D43E8E" w:rsidRDefault="00D43E8E">
          <w:r>
            <w:rPr>
              <w:noProof/>
              <w:color w:val="4472C4" w:themeColor="accent1"/>
            </w:rPr>
            <mc:AlternateContent>
              <mc:Choice Requires="wps">
                <w:drawing>
                  <wp:anchor distT="0" distB="0" distL="114300" distR="114300" simplePos="0" relativeHeight="251659264" behindDoc="0" locked="0" layoutInCell="1" allowOverlap="1" wp14:anchorId="59B35ECC" wp14:editId="2877A86D">
                    <wp:simplePos x="0" y="0"/>
                    <wp:positionH relativeFrom="margin">
                      <wp:posOffset>111513</wp:posOffset>
                    </wp:positionH>
                    <wp:positionV relativeFrom="page">
                      <wp:posOffset>8965456</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F851C7A" w14:textId="57A421FA" w:rsidR="00D43E8E" w:rsidRPr="00D43E8E" w:rsidRDefault="00D43E8E">
                                    <w:pPr>
                                      <w:pStyle w:val="NoSpacing"/>
                                      <w:spacing w:after="40"/>
                                      <w:jc w:val="center"/>
                                      <w:rPr>
                                        <w:caps/>
                                        <w:color w:val="4472C4" w:themeColor="accent1"/>
                                        <w:sz w:val="32"/>
                                        <w:szCs w:val="32"/>
                                      </w:rPr>
                                    </w:pPr>
                                    <w:r w:rsidRPr="00D43E8E">
                                      <w:rPr>
                                        <w:caps/>
                                        <w:color w:val="4472C4" w:themeColor="accent1"/>
                                        <w:sz w:val="32"/>
                                        <w:szCs w:val="32"/>
                                      </w:rPr>
                                      <w:t>Lecturer name: Dr rexon nthing</w:t>
                                    </w:r>
                                  </w:p>
                                </w:sdtContent>
                              </w:sdt>
                              <w:p w14:paraId="10A261B8" w14:textId="23AC2E7A" w:rsidR="00D43E8E" w:rsidRPr="00D43E8E" w:rsidRDefault="00D43E8E">
                                <w:pPr>
                                  <w:pStyle w:val="NoSpacing"/>
                                  <w:jc w:val="center"/>
                                  <w:rPr>
                                    <w:color w:val="4472C4" w:themeColor="accent1"/>
                                    <w:sz w:val="30"/>
                                    <w:szCs w:val="30"/>
                                  </w:rPr>
                                </w:pPr>
                                <w:sdt>
                                  <w:sdtPr>
                                    <w:rPr>
                                      <w:caps/>
                                      <w:color w:val="4472C4" w:themeColor="accent1"/>
                                      <w:sz w:val="30"/>
                                      <w:szCs w:val="30"/>
                                    </w:rPr>
                                    <w:alias w:val="Company"/>
                                    <w:tag w:val=""/>
                                    <w:id w:val="1390145197"/>
                                    <w:dataBinding w:prefixMappings="xmlns:ns0='http://schemas.openxmlformats.org/officeDocument/2006/extended-properties' " w:xpath="/ns0:Properties[1]/ns0:Company[1]" w:storeItemID="{6668398D-A668-4E3E-A5EB-62B293D839F1}"/>
                                    <w:text/>
                                  </w:sdtPr>
                                  <w:sdtContent>
                                    <w:r w:rsidRPr="00D43E8E">
                                      <w:rPr>
                                        <w:caps/>
                                        <w:color w:val="4472C4" w:themeColor="accent1"/>
                                        <w:sz w:val="30"/>
                                        <w:szCs w:val="30"/>
                                      </w:rPr>
                                      <w:t>Student name: Petya Petrova (2111477)</w:t>
                                    </w:r>
                                  </w:sdtContent>
                                </w:sdt>
                              </w:p>
                              <w:p w14:paraId="408B8AD0" w14:textId="00B23256" w:rsidR="00D43E8E" w:rsidRDefault="00D43E8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9B35ECC" id="_x0000_t202" coordsize="21600,21600" o:spt="202" path="m,l,21600r21600,l21600,xe">
                    <v:stroke joinstyle="miter"/>
                    <v:path gradientshapeok="t" o:connecttype="rect"/>
                  </v:shapetype>
                  <v:shape id="Text Box 142" o:spid="_x0000_s1026" type="#_x0000_t202" style="position:absolute;margin-left:8.8pt;margin-top:705.9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" filled="f" stroked="f" strokeweight=".5pt">
                    <v:textbox style="mso-fit-shape-to-text:t" inset="0,0,0,0">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F851C7A" w14:textId="57A421FA" w:rsidR="00D43E8E" w:rsidRPr="00D43E8E" w:rsidRDefault="00D43E8E">
                              <w:pPr>
                                <w:pStyle w:val="NoSpacing"/>
                                <w:spacing w:after="40"/>
                                <w:jc w:val="center"/>
                                <w:rPr>
                                  <w:caps/>
                                  <w:color w:val="4472C4" w:themeColor="accent1"/>
                                  <w:sz w:val="32"/>
                                  <w:szCs w:val="32"/>
                                </w:rPr>
                              </w:pPr>
                              <w:r w:rsidRPr="00D43E8E">
                                <w:rPr>
                                  <w:caps/>
                                  <w:color w:val="4472C4" w:themeColor="accent1"/>
                                  <w:sz w:val="32"/>
                                  <w:szCs w:val="32"/>
                                </w:rPr>
                                <w:t>Lecturer name: Dr rexon nthing</w:t>
                              </w:r>
                            </w:p>
                          </w:sdtContent>
                        </w:sdt>
                        <w:p w14:paraId="10A261B8" w14:textId="23AC2E7A" w:rsidR="00D43E8E" w:rsidRPr="00D43E8E" w:rsidRDefault="00D43E8E">
                          <w:pPr>
                            <w:pStyle w:val="NoSpacing"/>
                            <w:jc w:val="center"/>
                            <w:rPr>
                              <w:color w:val="4472C4" w:themeColor="accent1"/>
                              <w:sz w:val="30"/>
                              <w:szCs w:val="30"/>
                            </w:rPr>
                          </w:pPr>
                          <w:sdt>
                            <w:sdtPr>
                              <w:rPr>
                                <w:caps/>
                                <w:color w:val="4472C4" w:themeColor="accent1"/>
                                <w:sz w:val="30"/>
                                <w:szCs w:val="30"/>
                              </w:rPr>
                              <w:alias w:val="Company"/>
                              <w:tag w:val=""/>
                              <w:id w:val="1390145197"/>
                              <w:dataBinding w:prefixMappings="xmlns:ns0='http://schemas.openxmlformats.org/officeDocument/2006/extended-properties' " w:xpath="/ns0:Properties[1]/ns0:Company[1]" w:storeItemID="{6668398D-A668-4E3E-A5EB-62B293D839F1}"/>
                              <w:text/>
                            </w:sdtPr>
                            <w:sdtContent>
                              <w:r w:rsidRPr="00D43E8E">
                                <w:rPr>
                                  <w:caps/>
                                  <w:color w:val="4472C4" w:themeColor="accent1"/>
                                  <w:sz w:val="30"/>
                                  <w:szCs w:val="30"/>
                                </w:rPr>
                                <w:t>Student name: Petya Petrova (2111477)</w:t>
                              </w:r>
                            </w:sdtContent>
                          </w:sdt>
                        </w:p>
                        <w:p w14:paraId="408B8AD0" w14:textId="00B23256" w:rsidR="00D43E8E" w:rsidRDefault="00D43E8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br w:type="page"/>
          </w:r>
        </w:p>
      </w:sdtContent>
    </w:sdt>
    <w:p w14:paraId="463FB7EC" w14:textId="0F35D2E3" w:rsidR="00802C17" w:rsidRDefault="00D43E8E" w:rsidP="00D43E8E">
      <w:pPr>
        <w:pStyle w:val="Title"/>
      </w:pPr>
      <w:r>
        <w:lastRenderedPageBreak/>
        <w:t>Table of contents</w:t>
      </w:r>
    </w:p>
    <w:p w14:paraId="1EE8174C" w14:textId="0198A629" w:rsidR="00D43E8E" w:rsidRPr="00D43E8E" w:rsidRDefault="00D43E8E" w:rsidP="00D43E8E">
      <w:pPr>
        <w:pStyle w:val="Heading1"/>
        <w:numPr>
          <w:ilvl w:val="0"/>
          <w:numId w:val="2"/>
        </w:numPr>
        <w:rPr>
          <w:sz w:val="36"/>
          <w:szCs w:val="36"/>
        </w:rPr>
      </w:pPr>
      <w:r w:rsidRPr="00D43E8E">
        <w:rPr>
          <w:sz w:val="36"/>
          <w:szCs w:val="36"/>
        </w:rPr>
        <w:t>Introduction</w:t>
      </w:r>
    </w:p>
    <w:p w14:paraId="582B2372" w14:textId="7C94B94E" w:rsidR="00D43E8E" w:rsidRPr="00D43E8E" w:rsidRDefault="00D43E8E" w:rsidP="00D43E8E">
      <w:pPr>
        <w:pStyle w:val="Heading1"/>
        <w:numPr>
          <w:ilvl w:val="0"/>
          <w:numId w:val="2"/>
        </w:numPr>
        <w:rPr>
          <w:sz w:val="36"/>
          <w:szCs w:val="36"/>
        </w:rPr>
      </w:pPr>
      <w:r w:rsidRPr="00D43E8E">
        <w:rPr>
          <w:sz w:val="36"/>
          <w:szCs w:val="36"/>
        </w:rPr>
        <w:t>Cultural Context of Unilever and Shiseido</w:t>
      </w:r>
    </w:p>
    <w:p w14:paraId="31B9BA5C" w14:textId="77969F7C" w:rsidR="00D43E8E" w:rsidRPr="00D43E8E" w:rsidRDefault="00D43E8E" w:rsidP="00D43E8E">
      <w:pPr>
        <w:pStyle w:val="Heading1"/>
        <w:numPr>
          <w:ilvl w:val="0"/>
          <w:numId w:val="2"/>
        </w:numPr>
        <w:rPr>
          <w:sz w:val="36"/>
          <w:szCs w:val="36"/>
        </w:rPr>
      </w:pPr>
      <w:r w:rsidRPr="00D43E8E">
        <w:rPr>
          <w:sz w:val="36"/>
          <w:szCs w:val="36"/>
        </w:rPr>
        <w:t>Theoretical Framework</w:t>
      </w:r>
    </w:p>
    <w:p w14:paraId="6871625D" w14:textId="05D035EE" w:rsidR="00D43E8E" w:rsidRPr="00D43E8E" w:rsidRDefault="00D43E8E" w:rsidP="00D43E8E">
      <w:pPr>
        <w:pStyle w:val="Heading2"/>
        <w:numPr>
          <w:ilvl w:val="1"/>
          <w:numId w:val="2"/>
        </w:numPr>
        <w:rPr>
          <w:sz w:val="28"/>
          <w:szCs w:val="28"/>
        </w:rPr>
      </w:pPr>
      <w:r w:rsidRPr="00D43E8E">
        <w:rPr>
          <w:sz w:val="28"/>
          <w:szCs w:val="28"/>
        </w:rPr>
        <w:t>Hofstede’s Cultural Dimensions</w:t>
      </w:r>
    </w:p>
    <w:p w14:paraId="3C5FA02C" w14:textId="2D6C0F62" w:rsidR="00D43E8E" w:rsidRPr="00D43E8E" w:rsidRDefault="00D43E8E" w:rsidP="00D43E8E">
      <w:pPr>
        <w:pStyle w:val="Heading2"/>
        <w:numPr>
          <w:ilvl w:val="1"/>
          <w:numId w:val="2"/>
        </w:numPr>
        <w:rPr>
          <w:sz w:val="28"/>
          <w:szCs w:val="28"/>
        </w:rPr>
      </w:pPr>
      <w:r w:rsidRPr="00D43E8E">
        <w:rPr>
          <w:sz w:val="28"/>
          <w:szCs w:val="28"/>
        </w:rPr>
        <w:t xml:space="preserve">High – context and Low – context communications </w:t>
      </w:r>
    </w:p>
    <w:p w14:paraId="1042E574" w14:textId="13E7011C" w:rsidR="00D43E8E" w:rsidRPr="00D43E8E" w:rsidRDefault="00D43E8E" w:rsidP="00D43E8E">
      <w:pPr>
        <w:pStyle w:val="Heading1"/>
        <w:numPr>
          <w:ilvl w:val="0"/>
          <w:numId w:val="2"/>
        </w:numPr>
        <w:rPr>
          <w:sz w:val="36"/>
          <w:szCs w:val="36"/>
        </w:rPr>
      </w:pPr>
      <w:r w:rsidRPr="00D43E8E">
        <w:rPr>
          <w:sz w:val="36"/>
          <w:szCs w:val="36"/>
        </w:rPr>
        <w:t>Evaluation of Communication Styles</w:t>
      </w:r>
    </w:p>
    <w:p w14:paraId="20225409" w14:textId="29DAD821" w:rsidR="00D43E8E" w:rsidRPr="00D43E8E" w:rsidRDefault="00D43E8E" w:rsidP="00D43E8E">
      <w:pPr>
        <w:pStyle w:val="Heading2"/>
        <w:numPr>
          <w:ilvl w:val="1"/>
          <w:numId w:val="2"/>
        </w:numPr>
        <w:rPr>
          <w:sz w:val="28"/>
          <w:szCs w:val="28"/>
        </w:rPr>
      </w:pPr>
      <w:r w:rsidRPr="00D43E8E">
        <w:rPr>
          <w:sz w:val="28"/>
          <w:szCs w:val="28"/>
        </w:rPr>
        <w:t>Direct and indirect communication</w:t>
      </w:r>
    </w:p>
    <w:p w14:paraId="36DFAE56" w14:textId="5C773A5F" w:rsidR="00D43E8E" w:rsidRPr="00D43E8E" w:rsidRDefault="00D43E8E" w:rsidP="00D43E8E">
      <w:pPr>
        <w:pStyle w:val="Heading2"/>
        <w:numPr>
          <w:ilvl w:val="1"/>
          <w:numId w:val="2"/>
        </w:numPr>
        <w:rPr>
          <w:sz w:val="28"/>
          <w:szCs w:val="28"/>
        </w:rPr>
      </w:pPr>
      <w:r w:rsidRPr="00D43E8E">
        <w:rPr>
          <w:sz w:val="28"/>
          <w:szCs w:val="28"/>
        </w:rPr>
        <w:t>Formality and respect in communication</w:t>
      </w:r>
    </w:p>
    <w:p w14:paraId="25CA25F9" w14:textId="05B6FF3B" w:rsidR="00D43E8E" w:rsidRPr="00D43E8E" w:rsidRDefault="00D43E8E" w:rsidP="00D43E8E">
      <w:pPr>
        <w:pStyle w:val="Heading2"/>
        <w:numPr>
          <w:ilvl w:val="1"/>
          <w:numId w:val="2"/>
        </w:numPr>
        <w:rPr>
          <w:sz w:val="28"/>
          <w:szCs w:val="28"/>
        </w:rPr>
      </w:pPr>
      <w:r w:rsidRPr="00D43E8E">
        <w:rPr>
          <w:sz w:val="28"/>
          <w:szCs w:val="28"/>
        </w:rPr>
        <w:t>Decision making and hierarchy</w:t>
      </w:r>
    </w:p>
    <w:p w14:paraId="4D4DF83B" w14:textId="510298AB" w:rsidR="00D43E8E" w:rsidRDefault="00D43E8E" w:rsidP="00D43E8E">
      <w:pPr>
        <w:pStyle w:val="Heading2"/>
        <w:numPr>
          <w:ilvl w:val="1"/>
          <w:numId w:val="2"/>
        </w:numPr>
      </w:pPr>
      <w:r w:rsidRPr="00D43E8E">
        <w:rPr>
          <w:sz w:val="28"/>
          <w:szCs w:val="28"/>
        </w:rPr>
        <w:t>Non - verbal communication</w:t>
      </w:r>
    </w:p>
    <w:p w14:paraId="3E788584" w14:textId="0EAB4685" w:rsidR="00D43E8E" w:rsidRPr="00D43E8E" w:rsidRDefault="00D43E8E" w:rsidP="00D43E8E">
      <w:pPr>
        <w:pStyle w:val="Heading1"/>
        <w:numPr>
          <w:ilvl w:val="0"/>
          <w:numId w:val="2"/>
        </w:numPr>
        <w:rPr>
          <w:sz w:val="36"/>
          <w:szCs w:val="36"/>
        </w:rPr>
      </w:pPr>
      <w:r w:rsidRPr="00D43E8E">
        <w:rPr>
          <w:sz w:val="36"/>
          <w:szCs w:val="36"/>
        </w:rPr>
        <w:t>Strategies for bridging communication gaps</w:t>
      </w:r>
    </w:p>
    <w:p w14:paraId="4ACB6406" w14:textId="65FF6AB2" w:rsidR="00D43E8E" w:rsidRPr="00D43E8E" w:rsidRDefault="00D43E8E" w:rsidP="00D43E8E">
      <w:pPr>
        <w:pStyle w:val="Heading1"/>
        <w:numPr>
          <w:ilvl w:val="0"/>
          <w:numId w:val="2"/>
        </w:numPr>
        <w:rPr>
          <w:sz w:val="36"/>
          <w:szCs w:val="36"/>
        </w:rPr>
      </w:pPr>
      <w:r w:rsidRPr="00D43E8E">
        <w:rPr>
          <w:sz w:val="36"/>
          <w:szCs w:val="36"/>
        </w:rPr>
        <w:t>Conclusion</w:t>
      </w:r>
    </w:p>
    <w:p w14:paraId="7A81CBBA" w14:textId="01A3F70C" w:rsidR="00D43E8E" w:rsidRPr="00D43E8E" w:rsidRDefault="00D43E8E" w:rsidP="00D43E8E">
      <w:pPr>
        <w:pStyle w:val="Heading1"/>
        <w:numPr>
          <w:ilvl w:val="0"/>
          <w:numId w:val="2"/>
        </w:numPr>
        <w:rPr>
          <w:sz w:val="36"/>
          <w:szCs w:val="36"/>
        </w:rPr>
      </w:pPr>
      <w:r w:rsidRPr="00D43E8E">
        <w:rPr>
          <w:sz w:val="36"/>
          <w:szCs w:val="36"/>
        </w:rPr>
        <w:t>References</w:t>
      </w:r>
    </w:p>
    <w:p w14:paraId="65A29851" w14:textId="77777777" w:rsidR="00D43E8E" w:rsidRPr="00D43E8E" w:rsidRDefault="00D43E8E" w:rsidP="00D43E8E">
      <w:pPr>
        <w:pStyle w:val="Heading1"/>
        <w:rPr>
          <w:sz w:val="36"/>
          <w:szCs w:val="36"/>
        </w:rPr>
      </w:pPr>
    </w:p>
    <w:p w14:paraId="0F9CB78C" w14:textId="6BA7A5BF" w:rsidR="00D43E8E" w:rsidRDefault="00D43E8E" w:rsidP="00D43E8E">
      <w:pPr>
        <w:pStyle w:val="Heading1"/>
      </w:pPr>
    </w:p>
    <w:p w14:paraId="198E711F" w14:textId="77777777" w:rsidR="00D43E8E" w:rsidRPr="00D43E8E" w:rsidRDefault="00D43E8E" w:rsidP="00D43E8E"/>
    <w:p w14:paraId="755BEDE2" w14:textId="62C1F73A" w:rsidR="00D43E8E" w:rsidRDefault="00D43E8E" w:rsidP="00D43E8E">
      <w:pPr>
        <w:pStyle w:val="Heading1"/>
      </w:pPr>
    </w:p>
    <w:p w14:paraId="46365D49" w14:textId="2EA5A4F8" w:rsidR="00D43E8E" w:rsidRDefault="00D43E8E" w:rsidP="00D43E8E"/>
    <w:p w14:paraId="23B683B4" w14:textId="2BE7606A" w:rsidR="00D43E8E" w:rsidRDefault="00D43E8E" w:rsidP="00D43E8E"/>
    <w:p w14:paraId="666A9C0C" w14:textId="22F15486" w:rsidR="00D43E8E" w:rsidRDefault="00D43E8E" w:rsidP="00D43E8E"/>
    <w:p w14:paraId="1F445C31" w14:textId="1C919088" w:rsidR="00D43E8E" w:rsidRDefault="00D43E8E" w:rsidP="00D43E8E">
      <w:pPr>
        <w:pStyle w:val="Heading1"/>
      </w:pPr>
    </w:p>
    <w:p w14:paraId="176264E3" w14:textId="34C503C6" w:rsidR="00D43E8E" w:rsidRDefault="00D43E8E" w:rsidP="00D43E8E"/>
    <w:p w14:paraId="052E9C53" w14:textId="682FC403" w:rsidR="00D43E8E" w:rsidRDefault="00D43E8E" w:rsidP="00D43E8E"/>
    <w:p w14:paraId="0B7F9936" w14:textId="3925523B" w:rsidR="00D43E8E" w:rsidRDefault="00D43E8E" w:rsidP="00D43E8E"/>
    <w:p w14:paraId="67D08250" w14:textId="452431F2" w:rsidR="00D43E8E" w:rsidRDefault="00D43E8E" w:rsidP="00D43E8E"/>
    <w:p w14:paraId="189CE68F" w14:textId="5645C707" w:rsidR="00D43E8E" w:rsidRDefault="00D43E8E" w:rsidP="00D43E8E"/>
    <w:p w14:paraId="4DF13188" w14:textId="39060E04" w:rsidR="00D43E8E" w:rsidRDefault="00D43E8E" w:rsidP="00D43E8E"/>
    <w:p w14:paraId="3854809A" w14:textId="1CD662EC" w:rsidR="00D43E8E" w:rsidRDefault="00D43E8E" w:rsidP="00D43E8E"/>
    <w:p w14:paraId="679DBC71" w14:textId="29532A8C" w:rsidR="00D43E8E" w:rsidRDefault="00D43E8E" w:rsidP="00D43E8E"/>
    <w:p w14:paraId="35674228" w14:textId="31125B64" w:rsidR="00D43E8E" w:rsidRPr="00503842" w:rsidRDefault="00D43E8E" w:rsidP="00D43E8E">
      <w:pPr>
        <w:pStyle w:val="Heading1"/>
        <w:numPr>
          <w:ilvl w:val="0"/>
          <w:numId w:val="4"/>
        </w:numPr>
        <w:rPr>
          <w:rFonts w:asciiTheme="minorHAnsi" w:hAnsiTheme="minorHAnsi" w:cstheme="minorHAnsi"/>
          <w:sz w:val="36"/>
          <w:szCs w:val="36"/>
        </w:rPr>
      </w:pPr>
      <w:r w:rsidRPr="00503842">
        <w:rPr>
          <w:rFonts w:asciiTheme="minorHAnsi" w:hAnsiTheme="minorHAnsi" w:cstheme="minorHAnsi"/>
          <w:sz w:val="36"/>
          <w:szCs w:val="36"/>
        </w:rPr>
        <w:lastRenderedPageBreak/>
        <w:t>Introduction</w:t>
      </w:r>
    </w:p>
    <w:p w14:paraId="13EFCAA2" w14:textId="77777777" w:rsidR="00D43E8E" w:rsidRPr="00D43E8E" w:rsidRDefault="00D43E8E" w:rsidP="00D43E8E">
      <w:pPr>
        <w:rPr>
          <w:rFonts w:eastAsia="Times New Roman" w:cstheme="minorHAnsi"/>
          <w:color w:val="000000"/>
          <w:sz w:val="27"/>
          <w:szCs w:val="27"/>
          <w:lang w:eastAsia="en-GB"/>
        </w:rPr>
      </w:pPr>
    </w:p>
    <w:p w14:paraId="58BB384A" w14:textId="4D4B6887" w:rsidR="00D43E8E" w:rsidRPr="00D43E8E" w:rsidRDefault="00D43E8E" w:rsidP="00D43E8E">
      <w:pPr>
        <w:rPr>
          <w:rFonts w:eastAsia="Times New Roman" w:cstheme="minorHAnsi"/>
          <w:color w:val="000000"/>
          <w:sz w:val="27"/>
          <w:szCs w:val="27"/>
          <w:lang w:eastAsia="en-GB"/>
        </w:rPr>
      </w:pPr>
      <w:r w:rsidRPr="00D43E8E">
        <w:rPr>
          <w:rFonts w:eastAsia="Times New Roman" w:cstheme="minorHAnsi"/>
          <w:color w:val="000000"/>
          <w:sz w:val="27"/>
          <w:szCs w:val="27"/>
          <w:lang w:eastAsia="en-GB"/>
        </w:rPr>
        <w:t xml:space="preserve">In the modern day of globalisation, good cross-cultural communication has become critical for multinational firms entering new markets. Unilever PLC, a leading UK-based multinational consumer goods corporation, has formed a strategic relationship with Shiseido, a well-known Japanese personal care firm, to develop and market new products in Asia. This partnership necessitates the incorporation of varied cultural and communication styles from the United Kingdom and Japan, both of which have distinctive communication standards influenced by their respective cultures. As the Country Director for this project, my duty is to ensure clear and effective communication among team members from both areas </w:t>
      </w:r>
      <w:proofErr w:type="gramStart"/>
      <w:r w:rsidRPr="00D43E8E">
        <w:rPr>
          <w:rFonts w:eastAsia="Times New Roman" w:cstheme="minorHAnsi"/>
          <w:color w:val="000000"/>
          <w:sz w:val="27"/>
          <w:szCs w:val="27"/>
          <w:lang w:eastAsia="en-GB"/>
        </w:rPr>
        <w:t>in order to</w:t>
      </w:r>
      <w:proofErr w:type="gramEnd"/>
      <w:r w:rsidRPr="00D43E8E">
        <w:rPr>
          <w:rFonts w:eastAsia="Times New Roman" w:cstheme="minorHAnsi"/>
          <w:color w:val="000000"/>
          <w:sz w:val="27"/>
          <w:szCs w:val="27"/>
          <w:lang w:eastAsia="en-GB"/>
        </w:rPr>
        <w:t xml:space="preserve"> avoid misunderstandings and encourage successful project implementation.</w:t>
      </w:r>
      <w:r w:rsidR="0032396F">
        <w:rPr>
          <w:rFonts w:eastAsia="Times New Roman" w:cstheme="minorHAnsi"/>
          <w:color w:val="000000"/>
          <w:sz w:val="27"/>
          <w:szCs w:val="27"/>
          <w:lang w:eastAsia="en-GB"/>
        </w:rPr>
        <w:t xml:space="preserve"> </w:t>
      </w:r>
      <w:r w:rsidRPr="00D43E8E">
        <w:rPr>
          <w:rFonts w:eastAsia="Times New Roman" w:cstheme="minorHAnsi"/>
          <w:color w:val="000000"/>
          <w:lang w:eastAsia="en-GB"/>
        </w:rPr>
        <w:br/>
      </w:r>
      <w:r w:rsidRPr="00D43E8E">
        <w:rPr>
          <w:rFonts w:eastAsia="Times New Roman" w:cstheme="minorHAnsi"/>
          <w:color w:val="000000"/>
          <w:lang w:eastAsia="en-GB"/>
        </w:rPr>
        <w:br/>
      </w:r>
      <w:r w:rsidRPr="00D43E8E">
        <w:rPr>
          <w:rFonts w:eastAsia="Times New Roman" w:cstheme="minorHAnsi"/>
          <w:color w:val="000000"/>
          <w:sz w:val="27"/>
          <w:szCs w:val="27"/>
          <w:lang w:eastAsia="en-GB"/>
        </w:rPr>
        <w:t xml:space="preserve">This </w:t>
      </w:r>
      <w:r w:rsidRPr="00D43E8E">
        <w:rPr>
          <w:rFonts w:eastAsia="Times New Roman" w:cstheme="minorHAnsi"/>
          <w:color w:val="000000"/>
          <w:sz w:val="27"/>
          <w:szCs w:val="27"/>
          <w:lang w:eastAsia="en-GB"/>
        </w:rPr>
        <w:t>report</w:t>
      </w:r>
      <w:r w:rsidRPr="00D43E8E">
        <w:rPr>
          <w:rFonts w:eastAsia="Times New Roman" w:cstheme="minorHAnsi"/>
          <w:color w:val="000000"/>
          <w:sz w:val="27"/>
          <w:szCs w:val="27"/>
          <w:lang w:eastAsia="en-GB"/>
        </w:rPr>
        <w:t xml:space="preserve"> compares the communication styles of UK and Japanese teams, using cultural theories such as Hofstede's cultural dimensions and the high-context versus low-context communication model. By investigating these cultural frameworks, this paper hopes to provide insights into how cultural values influence communication, decision-making, and professional relationships in both locations. It also suggests ways for bridging communication barriers and improving team cohesion, which will help to ensure a successful cross-cultural relationship.</w:t>
      </w:r>
    </w:p>
    <w:p w14:paraId="2DAA9D43" w14:textId="055FED68" w:rsidR="00D43E8E" w:rsidRPr="00D43E8E" w:rsidRDefault="00D43E8E" w:rsidP="00D43E8E">
      <w:pPr>
        <w:rPr>
          <w:rFonts w:eastAsia="Times New Roman" w:cstheme="minorHAnsi"/>
          <w:color w:val="000000"/>
          <w:sz w:val="27"/>
          <w:szCs w:val="27"/>
          <w:lang w:eastAsia="en-GB"/>
        </w:rPr>
      </w:pPr>
    </w:p>
    <w:p w14:paraId="4C236EFF" w14:textId="3A15A1D5" w:rsidR="00D43E8E" w:rsidRPr="00503842" w:rsidRDefault="00D43E8E" w:rsidP="00D43E8E">
      <w:pPr>
        <w:pStyle w:val="Heading1"/>
        <w:numPr>
          <w:ilvl w:val="0"/>
          <w:numId w:val="4"/>
        </w:numPr>
        <w:rPr>
          <w:rFonts w:asciiTheme="minorHAnsi" w:eastAsia="Times New Roman" w:hAnsiTheme="minorHAnsi" w:cstheme="minorHAnsi"/>
          <w:sz w:val="36"/>
          <w:szCs w:val="36"/>
          <w:lang w:eastAsia="en-GB"/>
        </w:rPr>
      </w:pPr>
      <w:r w:rsidRPr="00503842">
        <w:rPr>
          <w:rFonts w:asciiTheme="minorHAnsi" w:eastAsia="Times New Roman" w:hAnsiTheme="minorHAnsi" w:cstheme="minorHAnsi"/>
          <w:sz w:val="36"/>
          <w:szCs w:val="36"/>
          <w:lang w:eastAsia="en-GB"/>
        </w:rPr>
        <w:t xml:space="preserve">Cultural context of Unilever and Shiseido </w:t>
      </w:r>
    </w:p>
    <w:p w14:paraId="053F84C7" w14:textId="77777777" w:rsidR="00503842" w:rsidRPr="00503842" w:rsidRDefault="00503842" w:rsidP="00503842">
      <w:pPr>
        <w:pStyle w:val="NormalWeb"/>
        <w:rPr>
          <w:rFonts w:asciiTheme="minorHAnsi" w:hAnsiTheme="minorHAnsi" w:cstheme="minorHAnsi"/>
          <w:color w:val="000000"/>
          <w:sz w:val="27"/>
          <w:szCs w:val="27"/>
        </w:rPr>
      </w:pPr>
      <w:r w:rsidRPr="00503842">
        <w:rPr>
          <w:rFonts w:asciiTheme="minorHAnsi" w:hAnsiTheme="minorHAnsi" w:cstheme="minorHAnsi"/>
          <w:color w:val="000000"/>
          <w:sz w:val="27"/>
          <w:szCs w:val="27"/>
        </w:rPr>
        <w:t>Unilever PLC, a British multinational, offers a diverse range of personal care, home care, and food products. Known for its commitment to sustainable living, Unilever emphasizes open communication, innovation, and diversity within its corporate culture. Operating in over 190 countries, Unilever promotes transparency and direct communication, which aligns with the UK’s low-context, individualistic cultural norms (</w:t>
      </w:r>
      <w:r w:rsidRPr="0032396F">
        <w:rPr>
          <w:rFonts w:asciiTheme="minorHAnsi" w:hAnsiTheme="minorHAnsi" w:cstheme="minorHAnsi"/>
          <w:i/>
          <w:iCs/>
          <w:color w:val="000000"/>
          <w:sz w:val="27"/>
          <w:szCs w:val="27"/>
        </w:rPr>
        <w:t>Unilever, 2023).</w:t>
      </w:r>
    </w:p>
    <w:p w14:paraId="70D57CC3" w14:textId="77777777" w:rsidR="00503842" w:rsidRPr="00503842" w:rsidRDefault="00503842" w:rsidP="00503842">
      <w:pPr>
        <w:pStyle w:val="NormalWeb"/>
        <w:rPr>
          <w:rFonts w:asciiTheme="minorHAnsi" w:hAnsiTheme="minorHAnsi" w:cstheme="minorHAnsi"/>
          <w:color w:val="000000"/>
          <w:sz w:val="27"/>
          <w:szCs w:val="27"/>
        </w:rPr>
      </w:pPr>
      <w:r w:rsidRPr="00503842">
        <w:rPr>
          <w:rFonts w:asciiTheme="minorHAnsi" w:hAnsiTheme="minorHAnsi" w:cstheme="minorHAnsi"/>
          <w:color w:val="000000"/>
          <w:sz w:val="27"/>
          <w:szCs w:val="27"/>
        </w:rPr>
        <w:t>Shiseido, established in Japan in 1872, is a leading beauty and personal care company with a strong focus in Asia. Rooted in Japanese traditions, Shiseido’s culture emphasizes harmony, respect for hierarchy, and an indirect communication style. Japan’s high-context culture values subtlety and nonverbal cues, with decision-making often achieved through consultation and consensus (</w:t>
      </w:r>
      <w:r w:rsidRPr="0032396F">
        <w:rPr>
          <w:rFonts w:asciiTheme="minorHAnsi" w:hAnsiTheme="minorHAnsi" w:cstheme="minorHAnsi"/>
          <w:i/>
          <w:iCs/>
          <w:color w:val="000000"/>
          <w:sz w:val="27"/>
          <w:szCs w:val="27"/>
        </w:rPr>
        <w:t>Shiseido, 2023).</w:t>
      </w:r>
    </w:p>
    <w:p w14:paraId="49204711" w14:textId="77777777" w:rsidR="00503842" w:rsidRPr="00503842" w:rsidRDefault="00503842" w:rsidP="00503842">
      <w:pPr>
        <w:pStyle w:val="NormalWeb"/>
        <w:rPr>
          <w:rFonts w:asciiTheme="minorHAnsi" w:hAnsiTheme="minorHAnsi" w:cstheme="minorHAnsi"/>
          <w:color w:val="000000"/>
          <w:sz w:val="27"/>
          <w:szCs w:val="27"/>
        </w:rPr>
      </w:pPr>
      <w:r w:rsidRPr="00503842">
        <w:rPr>
          <w:rFonts w:asciiTheme="minorHAnsi" w:hAnsiTheme="minorHAnsi" w:cstheme="minorHAnsi"/>
          <w:color w:val="000000"/>
          <w:sz w:val="27"/>
          <w:szCs w:val="27"/>
        </w:rPr>
        <w:t xml:space="preserve">The contrasting communication styles of Unilever and Shiseido </w:t>
      </w:r>
      <w:proofErr w:type="gramStart"/>
      <w:r w:rsidRPr="00503842">
        <w:rPr>
          <w:rFonts w:asciiTheme="minorHAnsi" w:hAnsiTheme="minorHAnsi" w:cstheme="minorHAnsi"/>
          <w:color w:val="000000"/>
          <w:sz w:val="27"/>
          <w:szCs w:val="27"/>
        </w:rPr>
        <w:t>reflect</w:t>
      </w:r>
      <w:proofErr w:type="gramEnd"/>
      <w:r w:rsidRPr="00503842">
        <w:rPr>
          <w:rFonts w:asciiTheme="minorHAnsi" w:hAnsiTheme="minorHAnsi" w:cstheme="minorHAnsi"/>
          <w:color w:val="000000"/>
          <w:sz w:val="27"/>
          <w:szCs w:val="27"/>
        </w:rPr>
        <w:t xml:space="preserve"> their respective cultures. Effective collaboration requires understanding these </w:t>
      </w:r>
      <w:r w:rsidRPr="00503842">
        <w:rPr>
          <w:rFonts w:asciiTheme="minorHAnsi" w:hAnsiTheme="minorHAnsi" w:cstheme="minorHAnsi"/>
          <w:color w:val="000000"/>
          <w:sz w:val="27"/>
          <w:szCs w:val="27"/>
        </w:rPr>
        <w:lastRenderedPageBreak/>
        <w:t>differences, balancing the UK’s direct communication with Japan’s indirect approach. Together, Unilever and Shiseido aim to develop innovative beauty products tailored to Asian markets, blending sustainability with cultural sensitivity.</w:t>
      </w:r>
    </w:p>
    <w:p w14:paraId="6AEE4609" w14:textId="5201C96B" w:rsidR="00D43E8E" w:rsidRPr="00503842" w:rsidRDefault="00D43E8E" w:rsidP="00D43E8E">
      <w:pPr>
        <w:rPr>
          <w:rFonts w:cstheme="minorHAnsi"/>
          <w:sz w:val="27"/>
          <w:szCs w:val="27"/>
          <w:lang w:eastAsia="en-GB"/>
        </w:rPr>
      </w:pPr>
    </w:p>
    <w:p w14:paraId="09E2E292" w14:textId="304A5472" w:rsidR="00D43E8E" w:rsidRPr="00503842" w:rsidRDefault="00D43E8E" w:rsidP="00D43E8E">
      <w:pPr>
        <w:pStyle w:val="Heading1"/>
        <w:numPr>
          <w:ilvl w:val="0"/>
          <w:numId w:val="4"/>
        </w:numPr>
        <w:rPr>
          <w:rFonts w:asciiTheme="minorHAnsi" w:eastAsia="Times New Roman" w:hAnsiTheme="minorHAnsi" w:cstheme="minorHAnsi"/>
          <w:sz w:val="36"/>
          <w:szCs w:val="36"/>
          <w:lang w:eastAsia="en-GB"/>
        </w:rPr>
      </w:pPr>
      <w:r w:rsidRPr="00503842">
        <w:rPr>
          <w:rFonts w:asciiTheme="minorHAnsi" w:eastAsia="Times New Roman" w:hAnsiTheme="minorHAnsi" w:cstheme="minorHAnsi"/>
          <w:sz w:val="36"/>
          <w:szCs w:val="36"/>
          <w:lang w:eastAsia="en-GB"/>
        </w:rPr>
        <w:t xml:space="preserve">Theoretical Framework </w:t>
      </w:r>
    </w:p>
    <w:p w14:paraId="2E96592E" w14:textId="3DA703AC" w:rsidR="00D43E8E" w:rsidRPr="00503842" w:rsidRDefault="00D43E8E" w:rsidP="00D43E8E">
      <w:pPr>
        <w:pStyle w:val="Heading2"/>
        <w:numPr>
          <w:ilvl w:val="1"/>
          <w:numId w:val="4"/>
        </w:numPr>
        <w:rPr>
          <w:rFonts w:asciiTheme="minorHAnsi" w:hAnsiTheme="minorHAnsi" w:cstheme="minorHAnsi"/>
          <w:sz w:val="28"/>
          <w:szCs w:val="28"/>
          <w:lang w:eastAsia="en-GB"/>
        </w:rPr>
      </w:pPr>
      <w:r w:rsidRPr="00503842">
        <w:rPr>
          <w:rFonts w:asciiTheme="minorHAnsi" w:hAnsiTheme="minorHAnsi" w:cstheme="minorHAnsi"/>
          <w:sz w:val="28"/>
          <w:szCs w:val="28"/>
          <w:lang w:eastAsia="en-GB"/>
        </w:rPr>
        <w:t>Hofstede’s cultural dimension</w:t>
      </w:r>
    </w:p>
    <w:p w14:paraId="4B44B8D2" w14:textId="19A131D8" w:rsidR="00D43E8E" w:rsidRPr="00503842" w:rsidRDefault="00D43E8E" w:rsidP="00D43E8E">
      <w:pPr>
        <w:rPr>
          <w:rFonts w:cstheme="minorHAnsi"/>
          <w:lang w:eastAsia="en-GB"/>
        </w:rPr>
      </w:pPr>
    </w:p>
    <w:p w14:paraId="799A656E" w14:textId="77777777" w:rsidR="00D43E8E" w:rsidRPr="00D43E8E" w:rsidRDefault="00D43E8E" w:rsidP="00D43E8E">
      <w:pPr>
        <w:rPr>
          <w:rFonts w:eastAsia="Times New Roman" w:cstheme="minorHAnsi"/>
          <w:lang w:eastAsia="en-GB"/>
        </w:rPr>
      </w:pPr>
      <w:r w:rsidRPr="00D43E8E">
        <w:rPr>
          <w:rFonts w:eastAsia="Times New Roman" w:cstheme="minorHAnsi"/>
          <w:color w:val="000000"/>
          <w:sz w:val="27"/>
          <w:szCs w:val="27"/>
          <w:lang w:eastAsia="en-GB"/>
        </w:rPr>
        <w:t>Power Distance, Individualism vs. Collectivism, Masculinity vs. Femininity, Uncertainty Avoidance, Long-Term vs. Short-Term Orientation, and Indulgence vs. Restraint are the six variables identified by Hofstede's model as explaining cultural differences among nations (</w:t>
      </w:r>
      <w:r w:rsidRPr="00D43E8E">
        <w:rPr>
          <w:rFonts w:eastAsia="Times New Roman" w:cstheme="minorHAnsi"/>
          <w:i/>
          <w:iCs/>
          <w:color w:val="000000"/>
          <w:sz w:val="27"/>
          <w:szCs w:val="27"/>
          <w:lang w:eastAsia="en-GB"/>
        </w:rPr>
        <w:t>Hofstede, 1980).</w:t>
      </w:r>
    </w:p>
    <w:p w14:paraId="5801DAF9" w14:textId="10111A41" w:rsidR="00D43E8E" w:rsidRPr="00503842" w:rsidRDefault="00D43E8E" w:rsidP="00D43E8E">
      <w:pPr>
        <w:rPr>
          <w:rFonts w:cstheme="minorHAnsi"/>
          <w:lang w:eastAsia="en-GB"/>
        </w:rPr>
      </w:pPr>
    </w:p>
    <w:p w14:paraId="634C7797" w14:textId="77777777" w:rsidR="00D43E8E" w:rsidRPr="00503842" w:rsidRDefault="00D43E8E" w:rsidP="00D43E8E">
      <w:pPr>
        <w:rPr>
          <w:rFonts w:eastAsia="Times New Roman" w:cstheme="minorHAnsi"/>
          <w:b/>
          <w:bCs/>
          <w:color w:val="000000"/>
          <w:sz w:val="27"/>
          <w:szCs w:val="27"/>
          <w:u w:val="single"/>
          <w:lang w:eastAsia="en-GB"/>
        </w:rPr>
      </w:pPr>
      <w:r w:rsidRPr="00503842">
        <w:rPr>
          <w:rFonts w:eastAsia="Times New Roman" w:cstheme="minorHAnsi"/>
          <w:b/>
          <w:bCs/>
          <w:color w:val="000000"/>
          <w:sz w:val="27"/>
          <w:szCs w:val="27"/>
          <w:u w:val="single"/>
          <w:lang w:eastAsia="en-GB"/>
        </w:rPr>
        <w:t>Power distance:</w:t>
      </w:r>
    </w:p>
    <w:p w14:paraId="545C9EB5" w14:textId="6A741F26" w:rsidR="00D43E8E" w:rsidRPr="00503842" w:rsidRDefault="00D43E8E" w:rsidP="00D43E8E">
      <w:pPr>
        <w:rPr>
          <w:rFonts w:eastAsia="Times New Roman" w:cstheme="minorHAnsi"/>
          <w:color w:val="000000"/>
          <w:sz w:val="27"/>
          <w:szCs w:val="27"/>
          <w:lang w:eastAsia="en-GB"/>
        </w:rPr>
      </w:pPr>
      <w:r w:rsidRPr="00503842">
        <w:rPr>
          <w:rFonts w:eastAsia="Times New Roman" w:cstheme="minorHAnsi"/>
          <w:color w:val="000000"/>
          <w:sz w:val="27"/>
          <w:szCs w:val="27"/>
          <w:lang w:eastAsia="en-GB"/>
        </w:rPr>
        <w:t xml:space="preserve">According to </w:t>
      </w:r>
      <w:r w:rsidRPr="00503842">
        <w:rPr>
          <w:rFonts w:eastAsia="Times New Roman" w:cstheme="minorHAnsi"/>
          <w:i/>
          <w:iCs/>
          <w:color w:val="000000"/>
          <w:sz w:val="27"/>
          <w:szCs w:val="27"/>
          <w:lang w:eastAsia="en-GB"/>
        </w:rPr>
        <w:t>Hofstede, 1980</w:t>
      </w:r>
      <w:r w:rsidRPr="00503842">
        <w:rPr>
          <w:rFonts w:eastAsia="Times New Roman" w:cstheme="minorHAnsi"/>
          <w:color w:val="000000"/>
          <w:sz w:val="27"/>
          <w:szCs w:val="27"/>
          <w:lang w:eastAsia="en-GB"/>
        </w:rPr>
        <w:t xml:space="preserve"> </w:t>
      </w:r>
      <w:r w:rsidRPr="00D43E8E">
        <w:rPr>
          <w:rFonts w:eastAsia="Times New Roman" w:cstheme="minorHAnsi"/>
          <w:color w:val="000000"/>
          <w:sz w:val="27"/>
          <w:szCs w:val="27"/>
          <w:lang w:eastAsia="en-GB"/>
        </w:rPr>
        <w:t>Japan's Power Distance index is comparatively high. This suggests a more hierarchical culture in which an uneven allocation of power is typically tolerated. This can result in top-down decision-making in organisations, where lower-level staff members are less inclined to challenge authority or have candid conversations with superiors.</w:t>
      </w:r>
      <w:r w:rsidRPr="00D43E8E">
        <w:rPr>
          <w:rFonts w:eastAsia="Times New Roman" w:cstheme="minorHAnsi"/>
          <w:color w:val="000000"/>
          <w:lang w:eastAsia="en-GB"/>
        </w:rPr>
        <w:br/>
      </w:r>
      <w:r w:rsidRPr="00D43E8E">
        <w:rPr>
          <w:rFonts w:eastAsia="Times New Roman" w:cstheme="minorHAnsi"/>
          <w:color w:val="000000"/>
          <w:sz w:val="27"/>
          <w:szCs w:val="27"/>
          <w:lang w:eastAsia="en-GB"/>
        </w:rPr>
        <w:t>In contrast, the UK has a moderately low Power Distance score. Employees may feel better at ease voicing their ideas to superiors in flatter organisational structures, which are typically supported by UK culture. In general, equality is expected, and authority is respected but challenged when needed.</w:t>
      </w:r>
      <w:r w:rsidRPr="00D43E8E">
        <w:rPr>
          <w:rFonts w:eastAsia="Times New Roman" w:cstheme="minorHAnsi"/>
          <w:color w:val="000000"/>
          <w:lang w:eastAsia="en-GB"/>
        </w:rPr>
        <w:br/>
      </w:r>
    </w:p>
    <w:p w14:paraId="73D987FB" w14:textId="30846963" w:rsidR="00D43E8E" w:rsidRPr="00503842" w:rsidRDefault="00D43E8E" w:rsidP="00D43E8E">
      <w:pPr>
        <w:rPr>
          <w:rFonts w:eastAsia="Times New Roman" w:cstheme="minorHAnsi"/>
          <w:color w:val="000000"/>
          <w:sz w:val="27"/>
          <w:szCs w:val="27"/>
          <w:lang w:eastAsia="en-GB"/>
        </w:rPr>
      </w:pPr>
      <w:r w:rsidRPr="00503842">
        <w:rPr>
          <w:rFonts w:eastAsia="Times New Roman" w:cstheme="minorHAnsi"/>
          <w:color w:val="000000"/>
          <w:sz w:val="27"/>
          <w:szCs w:val="27"/>
          <w:lang w:eastAsia="en-GB"/>
        </w:rPr>
        <w:t xml:space="preserve">Japanese personnel may find the UK's emphasis on egalitarianism difficult to adjust to, whereas UK staff may find Japanese hierarchical systems stifling in joint ventures or collaborations. It can be necessary to negotiate these hierarchical expectations </w:t>
      </w:r>
      <w:proofErr w:type="gramStart"/>
      <w:r w:rsidRPr="00503842">
        <w:rPr>
          <w:rFonts w:eastAsia="Times New Roman" w:cstheme="minorHAnsi"/>
          <w:color w:val="000000"/>
          <w:sz w:val="27"/>
          <w:szCs w:val="27"/>
          <w:lang w:eastAsia="en-GB"/>
        </w:rPr>
        <w:t>in order to</w:t>
      </w:r>
      <w:proofErr w:type="gramEnd"/>
      <w:r w:rsidRPr="00503842">
        <w:rPr>
          <w:rFonts w:eastAsia="Times New Roman" w:cstheme="minorHAnsi"/>
          <w:color w:val="000000"/>
          <w:sz w:val="27"/>
          <w:szCs w:val="27"/>
          <w:lang w:eastAsia="en-GB"/>
        </w:rPr>
        <w:t xml:space="preserve"> collaborate effectively.</w:t>
      </w:r>
    </w:p>
    <w:p w14:paraId="4753EEEF" w14:textId="77777777" w:rsidR="00D43E8E" w:rsidRPr="00503842" w:rsidRDefault="00D43E8E" w:rsidP="00D43E8E">
      <w:pPr>
        <w:rPr>
          <w:rFonts w:eastAsia="Times New Roman" w:cstheme="minorHAnsi"/>
          <w:color w:val="000000"/>
          <w:sz w:val="27"/>
          <w:szCs w:val="27"/>
          <w:lang w:eastAsia="en-GB"/>
        </w:rPr>
      </w:pPr>
    </w:p>
    <w:p w14:paraId="38410AB8" w14:textId="77777777" w:rsidR="00D43E8E" w:rsidRPr="00503842" w:rsidRDefault="00D43E8E" w:rsidP="00D43E8E">
      <w:pPr>
        <w:rPr>
          <w:rFonts w:eastAsia="Times New Roman" w:cstheme="minorHAnsi"/>
          <w:color w:val="000000"/>
          <w:sz w:val="27"/>
          <w:szCs w:val="27"/>
          <w:lang w:eastAsia="en-GB"/>
        </w:rPr>
      </w:pPr>
    </w:p>
    <w:p w14:paraId="0030169C" w14:textId="75BD2EC8" w:rsidR="00D43E8E" w:rsidRPr="00503842" w:rsidRDefault="00D43E8E" w:rsidP="00D43E8E">
      <w:pPr>
        <w:rPr>
          <w:rFonts w:eastAsia="Times New Roman" w:cstheme="minorHAnsi"/>
          <w:b/>
          <w:bCs/>
          <w:color w:val="000000"/>
          <w:sz w:val="27"/>
          <w:szCs w:val="27"/>
          <w:u w:val="single"/>
          <w:lang w:eastAsia="en-GB"/>
        </w:rPr>
      </w:pPr>
      <w:r w:rsidRPr="00503842">
        <w:rPr>
          <w:rFonts w:eastAsia="Times New Roman" w:cstheme="minorHAnsi"/>
          <w:b/>
          <w:bCs/>
          <w:color w:val="000000"/>
          <w:sz w:val="27"/>
          <w:szCs w:val="27"/>
          <w:u w:val="single"/>
          <w:lang w:eastAsia="en-GB"/>
        </w:rPr>
        <w:t>Individualism vs Collectivism:</w:t>
      </w:r>
    </w:p>
    <w:p w14:paraId="11E11173" w14:textId="675B024E" w:rsidR="00D43E8E" w:rsidRPr="00503842" w:rsidRDefault="00D43E8E" w:rsidP="00D43E8E">
      <w:pPr>
        <w:rPr>
          <w:rFonts w:eastAsia="Times New Roman" w:cstheme="minorHAnsi"/>
          <w:color w:val="000000"/>
          <w:sz w:val="27"/>
          <w:szCs w:val="27"/>
          <w:lang w:eastAsia="en-GB"/>
        </w:rPr>
      </w:pPr>
      <w:r w:rsidRPr="00D43E8E">
        <w:rPr>
          <w:rFonts w:eastAsia="Times New Roman" w:cstheme="minorHAnsi"/>
          <w:color w:val="000000"/>
          <w:sz w:val="27"/>
          <w:szCs w:val="27"/>
          <w:lang w:eastAsia="en-GB"/>
        </w:rPr>
        <w:t>The United Kingdom is exceedingly individualistic. People place a high importance on personal freedom, self-reliance, and achievement. In the business world, this frequently results in an emphasis on personal goals and rewards, with performance strongly related to individual accomplishments.</w:t>
      </w:r>
      <w:r w:rsidRPr="00D43E8E">
        <w:rPr>
          <w:rFonts w:eastAsia="Times New Roman" w:cstheme="minorHAnsi"/>
          <w:color w:val="000000"/>
          <w:lang w:eastAsia="en-GB"/>
        </w:rPr>
        <w:br/>
      </w:r>
      <w:r w:rsidRPr="00D43E8E">
        <w:rPr>
          <w:rFonts w:eastAsia="Times New Roman" w:cstheme="minorHAnsi"/>
          <w:color w:val="000000"/>
          <w:sz w:val="27"/>
          <w:szCs w:val="27"/>
          <w:lang w:eastAsia="en-GB"/>
        </w:rPr>
        <w:t xml:space="preserve">Japan is significantly more collectivistic. </w:t>
      </w:r>
      <w:r w:rsidRPr="00503842">
        <w:rPr>
          <w:rFonts w:eastAsia="Times New Roman" w:cstheme="minorHAnsi"/>
          <w:color w:val="000000"/>
          <w:sz w:val="27"/>
          <w:szCs w:val="27"/>
          <w:lang w:eastAsia="en-GB"/>
        </w:rPr>
        <w:t xml:space="preserve">Moreover, </w:t>
      </w:r>
      <w:r w:rsidRPr="00503842">
        <w:rPr>
          <w:rFonts w:eastAsia="Times New Roman" w:cstheme="minorHAnsi"/>
          <w:i/>
          <w:iCs/>
          <w:color w:val="000000"/>
          <w:sz w:val="27"/>
          <w:szCs w:val="27"/>
          <w:lang w:eastAsia="en-GB"/>
        </w:rPr>
        <w:t xml:space="preserve">Hofstede 1980 </w:t>
      </w:r>
      <w:r w:rsidR="0032396F" w:rsidRPr="00503842">
        <w:rPr>
          <w:rFonts w:eastAsia="Times New Roman" w:cstheme="minorHAnsi"/>
          <w:color w:val="000000"/>
          <w:sz w:val="27"/>
          <w:szCs w:val="27"/>
          <w:lang w:eastAsia="en-GB"/>
        </w:rPr>
        <w:t>states that</w:t>
      </w:r>
      <w:r w:rsidRPr="00503842">
        <w:rPr>
          <w:rFonts w:eastAsia="Times New Roman" w:cstheme="minorHAnsi"/>
          <w:color w:val="000000"/>
          <w:sz w:val="27"/>
          <w:szCs w:val="27"/>
          <w:lang w:eastAsia="en-GB"/>
        </w:rPr>
        <w:t xml:space="preserve"> t</w:t>
      </w:r>
      <w:r w:rsidRPr="00D43E8E">
        <w:rPr>
          <w:rFonts w:eastAsia="Times New Roman" w:cstheme="minorHAnsi"/>
          <w:color w:val="000000"/>
          <w:sz w:val="27"/>
          <w:szCs w:val="27"/>
          <w:lang w:eastAsia="en-GB"/>
        </w:rPr>
        <w:t>here is a great emphasis on teamwork, commitment, and consensus. Group accomplishments frequently take precedence over individual accolades, and personnel work with the goal of promoting the company's long-term prosperity rather than personal benefit.</w:t>
      </w:r>
      <w:r w:rsidRPr="00D43E8E">
        <w:rPr>
          <w:rFonts w:eastAsia="Times New Roman" w:cstheme="minorHAnsi"/>
          <w:color w:val="000000"/>
          <w:lang w:eastAsia="en-GB"/>
        </w:rPr>
        <w:br/>
      </w:r>
      <w:r w:rsidRPr="00D43E8E">
        <w:rPr>
          <w:rFonts w:eastAsia="Times New Roman" w:cstheme="minorHAnsi"/>
          <w:color w:val="000000"/>
          <w:lang w:eastAsia="en-GB"/>
        </w:rPr>
        <w:lastRenderedPageBreak/>
        <w:br/>
      </w:r>
      <w:r w:rsidRPr="00D43E8E">
        <w:rPr>
          <w:rFonts w:eastAsia="Times New Roman" w:cstheme="minorHAnsi"/>
          <w:color w:val="000000"/>
          <w:sz w:val="27"/>
          <w:szCs w:val="27"/>
          <w:lang w:eastAsia="en-GB"/>
        </w:rPr>
        <w:t>Japanese teams collaborating with UK counterparts may initially struggle with the emphasis on individual successes, whilst UK teams may need to acclimatise to the Japanese model, in which choices and responsibilities are frequently shared among groups.</w:t>
      </w:r>
    </w:p>
    <w:p w14:paraId="48468033" w14:textId="77777777" w:rsidR="00D43E8E" w:rsidRPr="00503842" w:rsidRDefault="00D43E8E" w:rsidP="00D43E8E">
      <w:pPr>
        <w:rPr>
          <w:rFonts w:eastAsia="Times New Roman" w:cstheme="minorHAnsi"/>
          <w:color w:val="000000"/>
          <w:sz w:val="27"/>
          <w:szCs w:val="27"/>
          <w:lang w:eastAsia="en-GB"/>
        </w:rPr>
      </w:pPr>
    </w:p>
    <w:p w14:paraId="6C5EF380" w14:textId="67AA6621" w:rsidR="00D43E8E" w:rsidRPr="00503842" w:rsidRDefault="00D43E8E" w:rsidP="00D43E8E">
      <w:pPr>
        <w:rPr>
          <w:rFonts w:eastAsia="Times New Roman" w:cstheme="minorHAnsi"/>
          <w:b/>
          <w:bCs/>
          <w:color w:val="000000"/>
          <w:u w:val="single"/>
          <w:lang w:eastAsia="en-GB"/>
        </w:rPr>
      </w:pPr>
      <w:r w:rsidRPr="00503842">
        <w:rPr>
          <w:rFonts w:eastAsia="Times New Roman" w:cstheme="minorHAnsi"/>
          <w:b/>
          <w:bCs/>
          <w:color w:val="000000"/>
          <w:sz w:val="27"/>
          <w:szCs w:val="27"/>
          <w:u w:val="single"/>
          <w:lang w:eastAsia="en-GB"/>
        </w:rPr>
        <w:t>Masculinity vs Femineity</w:t>
      </w:r>
    </w:p>
    <w:p w14:paraId="09A137BF" w14:textId="41530702" w:rsidR="00D43E8E" w:rsidRPr="00503842" w:rsidRDefault="00D43E8E" w:rsidP="00D43E8E">
      <w:pPr>
        <w:rPr>
          <w:rFonts w:eastAsia="Times New Roman" w:cstheme="minorHAnsi"/>
          <w:color w:val="000000"/>
          <w:sz w:val="27"/>
          <w:szCs w:val="27"/>
          <w:lang w:eastAsia="en-GB"/>
        </w:rPr>
      </w:pPr>
      <w:r w:rsidRPr="00503842">
        <w:rPr>
          <w:rFonts w:eastAsia="Times New Roman" w:cstheme="minorHAnsi"/>
          <w:color w:val="000000"/>
          <w:sz w:val="27"/>
          <w:szCs w:val="27"/>
          <w:lang w:eastAsia="en-GB"/>
        </w:rPr>
        <w:t xml:space="preserve">As of </w:t>
      </w:r>
      <w:r w:rsidRPr="00503842">
        <w:rPr>
          <w:rFonts w:eastAsia="Times New Roman" w:cstheme="minorHAnsi"/>
          <w:i/>
          <w:iCs/>
          <w:color w:val="000000"/>
          <w:sz w:val="27"/>
          <w:szCs w:val="27"/>
          <w:lang w:eastAsia="en-GB"/>
        </w:rPr>
        <w:t>Hofstede 1980</w:t>
      </w:r>
      <w:r w:rsidRPr="00503842">
        <w:rPr>
          <w:rFonts w:eastAsia="Times New Roman" w:cstheme="minorHAnsi"/>
          <w:color w:val="000000"/>
          <w:sz w:val="27"/>
          <w:szCs w:val="27"/>
          <w:lang w:eastAsia="en-GB"/>
        </w:rPr>
        <w:t xml:space="preserve"> </w:t>
      </w:r>
      <w:r w:rsidRPr="00D43E8E">
        <w:rPr>
          <w:rFonts w:eastAsia="Times New Roman" w:cstheme="minorHAnsi"/>
          <w:color w:val="000000"/>
          <w:sz w:val="27"/>
          <w:szCs w:val="27"/>
          <w:lang w:eastAsia="en-GB"/>
        </w:rPr>
        <w:t>Japan rates high on the Masculinity scale, reflecting a competitive, goal-oriented society that values success, assertiveness, and productivity. In business, this can result in a demanding work environment in which employees are expected to demonstrate dedication and sacrifice for the company's success.</w:t>
      </w:r>
      <w:r w:rsidRPr="00503842">
        <w:rPr>
          <w:rFonts w:eastAsia="Times New Roman" w:cstheme="minorHAnsi"/>
          <w:color w:val="000000"/>
          <w:lang w:eastAsia="en-GB"/>
        </w:rPr>
        <w:t xml:space="preserve"> </w:t>
      </w:r>
      <w:r w:rsidRPr="00D43E8E">
        <w:rPr>
          <w:rFonts w:eastAsia="Times New Roman" w:cstheme="minorHAnsi"/>
          <w:color w:val="000000"/>
          <w:sz w:val="27"/>
          <w:szCs w:val="27"/>
          <w:lang w:eastAsia="en-GB"/>
        </w:rPr>
        <w:t>The United Kingdom likewise has a reasonably high Masculinity score, although it is lower than Japan's, showing a society that prizes performance while maintaining a more balanced attitude to work-life issues. British employees frequently seek a balance between work and recreation, yet there is still a desire for achievement.</w:t>
      </w:r>
      <w:r w:rsidRPr="00D43E8E">
        <w:rPr>
          <w:rFonts w:eastAsia="Times New Roman" w:cstheme="minorHAnsi"/>
          <w:color w:val="000000"/>
          <w:lang w:eastAsia="en-GB"/>
        </w:rPr>
        <w:br/>
      </w:r>
      <w:r w:rsidRPr="00D43E8E">
        <w:rPr>
          <w:rFonts w:eastAsia="Times New Roman" w:cstheme="minorHAnsi"/>
          <w:color w:val="000000"/>
          <w:lang w:eastAsia="en-GB"/>
        </w:rPr>
        <w:br/>
      </w:r>
      <w:r w:rsidRPr="00D43E8E">
        <w:rPr>
          <w:rFonts w:eastAsia="Times New Roman" w:cstheme="minorHAnsi"/>
          <w:color w:val="000000"/>
          <w:sz w:val="27"/>
          <w:szCs w:val="27"/>
          <w:lang w:eastAsia="en-GB"/>
        </w:rPr>
        <w:t>Both countries may share a desire for success, yet the UK's emphasis on work-life balance may differ from Japan's more rigorous work culture. </w:t>
      </w:r>
    </w:p>
    <w:p w14:paraId="32E198A0" w14:textId="13A8F4E4" w:rsidR="00D43E8E" w:rsidRPr="00503842" w:rsidRDefault="00D43E8E" w:rsidP="00D43E8E">
      <w:pPr>
        <w:rPr>
          <w:rFonts w:eastAsia="Times New Roman" w:cstheme="minorHAnsi"/>
          <w:color w:val="000000"/>
          <w:sz w:val="27"/>
          <w:szCs w:val="27"/>
          <w:lang w:eastAsia="en-GB"/>
        </w:rPr>
      </w:pPr>
    </w:p>
    <w:p w14:paraId="53C77C3C" w14:textId="56C595D2" w:rsidR="00D43E8E" w:rsidRPr="00D43E8E" w:rsidRDefault="00D43E8E" w:rsidP="00D43E8E">
      <w:pPr>
        <w:rPr>
          <w:rFonts w:eastAsia="Times New Roman" w:cstheme="minorHAnsi"/>
          <w:b/>
          <w:bCs/>
          <w:u w:val="single"/>
          <w:lang w:eastAsia="en-GB"/>
        </w:rPr>
      </w:pPr>
      <w:r w:rsidRPr="00503842">
        <w:rPr>
          <w:rFonts w:eastAsia="Times New Roman" w:cstheme="minorHAnsi"/>
          <w:b/>
          <w:bCs/>
          <w:color w:val="000000"/>
          <w:sz w:val="27"/>
          <w:szCs w:val="27"/>
          <w:u w:val="single"/>
          <w:lang w:eastAsia="en-GB"/>
        </w:rPr>
        <w:t xml:space="preserve">Uncertainty Avoidance </w:t>
      </w:r>
    </w:p>
    <w:p w14:paraId="4F032CDF" w14:textId="77777777" w:rsidR="00503842" w:rsidRDefault="00D43E8E" w:rsidP="00D43E8E">
      <w:pPr>
        <w:rPr>
          <w:rFonts w:eastAsia="Times New Roman" w:cstheme="minorHAnsi"/>
          <w:i/>
          <w:iCs/>
          <w:color w:val="000000"/>
          <w:sz w:val="27"/>
          <w:szCs w:val="27"/>
          <w:lang w:eastAsia="en-GB"/>
        </w:rPr>
      </w:pPr>
      <w:r w:rsidRPr="00D43E8E">
        <w:rPr>
          <w:rFonts w:eastAsia="Times New Roman" w:cstheme="minorHAnsi"/>
          <w:color w:val="000000"/>
          <w:sz w:val="27"/>
          <w:szCs w:val="27"/>
          <w:lang w:eastAsia="en-GB"/>
        </w:rPr>
        <w:t>Japan has a high Uncertainty Avoidance score, indicating a strong propensity to avoid ambiguity. Japanese organisations frequently rely on meticulous planning, protocols, and risk-averse methods, while personnel prefer precise instructions and established systems</w:t>
      </w:r>
      <w:r w:rsidRPr="00503842">
        <w:rPr>
          <w:rFonts w:eastAsia="Times New Roman" w:cstheme="minorHAnsi"/>
          <w:color w:val="000000"/>
          <w:sz w:val="27"/>
          <w:szCs w:val="27"/>
          <w:lang w:eastAsia="en-GB"/>
        </w:rPr>
        <w:t xml:space="preserve"> where on the other hand t</w:t>
      </w:r>
      <w:r w:rsidRPr="00D43E8E">
        <w:rPr>
          <w:rFonts w:eastAsia="Times New Roman" w:cstheme="minorHAnsi"/>
          <w:color w:val="000000"/>
          <w:sz w:val="27"/>
          <w:szCs w:val="27"/>
          <w:lang w:eastAsia="en-GB"/>
        </w:rPr>
        <w:t>he United Kingdom has a lower Uncertainty Avoidance score, indicating that it is more comfortable with uncertainty and willing to adjust to change. British enterprises may be more willing to experiment, change strategy, and take measured risks.</w:t>
      </w:r>
      <w:r w:rsidRPr="00503842">
        <w:rPr>
          <w:rFonts w:eastAsia="Times New Roman" w:cstheme="minorHAnsi"/>
          <w:color w:val="000000"/>
          <w:sz w:val="27"/>
          <w:szCs w:val="27"/>
          <w:lang w:eastAsia="en-GB"/>
        </w:rPr>
        <w:t xml:space="preserve"> </w:t>
      </w:r>
      <w:r w:rsidRPr="00503842">
        <w:rPr>
          <w:rFonts w:eastAsia="Times New Roman" w:cstheme="minorHAnsi"/>
          <w:i/>
          <w:iCs/>
          <w:color w:val="000000"/>
          <w:sz w:val="27"/>
          <w:szCs w:val="27"/>
          <w:lang w:eastAsia="en-GB"/>
        </w:rPr>
        <w:t>(Hofstede, 1980)</w:t>
      </w:r>
      <w:r w:rsidR="00503842">
        <w:rPr>
          <w:rFonts w:eastAsia="Times New Roman" w:cstheme="minorHAnsi"/>
          <w:i/>
          <w:iCs/>
          <w:color w:val="000000"/>
          <w:sz w:val="27"/>
          <w:szCs w:val="27"/>
          <w:lang w:eastAsia="en-GB"/>
        </w:rPr>
        <w:t>.</w:t>
      </w:r>
    </w:p>
    <w:p w14:paraId="7D58310C" w14:textId="77777777" w:rsidR="00503842" w:rsidRDefault="00D43E8E" w:rsidP="00D43E8E">
      <w:pPr>
        <w:rPr>
          <w:rFonts w:eastAsia="Times New Roman" w:cstheme="minorHAnsi"/>
          <w:color w:val="000000"/>
          <w:sz w:val="27"/>
          <w:szCs w:val="27"/>
          <w:lang w:eastAsia="en-GB"/>
        </w:rPr>
      </w:pPr>
      <w:r w:rsidRPr="00D43E8E">
        <w:rPr>
          <w:rFonts w:eastAsia="Times New Roman" w:cstheme="minorHAnsi"/>
          <w:color w:val="000000"/>
          <w:lang w:eastAsia="en-GB"/>
        </w:rPr>
        <w:br/>
      </w:r>
      <w:r w:rsidRPr="00D43E8E">
        <w:rPr>
          <w:rFonts w:eastAsia="Times New Roman" w:cstheme="minorHAnsi"/>
          <w:color w:val="000000"/>
          <w:sz w:val="27"/>
          <w:szCs w:val="27"/>
          <w:lang w:eastAsia="en-GB"/>
        </w:rPr>
        <w:t>In cross-cultural projects, UK organisations may need to spend more time offering</w:t>
      </w:r>
    </w:p>
    <w:p w14:paraId="3CD8E3DD" w14:textId="0CB7AC43" w:rsidR="00D43E8E" w:rsidRPr="00503842" w:rsidRDefault="00D43E8E" w:rsidP="00D43E8E">
      <w:pPr>
        <w:rPr>
          <w:rFonts w:eastAsia="Times New Roman" w:cstheme="minorHAnsi"/>
          <w:color w:val="000000"/>
          <w:lang w:eastAsia="en-GB"/>
        </w:rPr>
      </w:pPr>
      <w:r w:rsidRPr="00D43E8E">
        <w:rPr>
          <w:rFonts w:eastAsia="Times New Roman" w:cstheme="minorHAnsi"/>
          <w:color w:val="000000"/>
          <w:sz w:val="27"/>
          <w:szCs w:val="27"/>
          <w:lang w:eastAsia="en-GB"/>
        </w:rPr>
        <w:t>clear frameworks and timetables to their Japanese partners, whilst Japanese teams may need to adjust to the UK's more flexible approach.</w:t>
      </w:r>
      <w:r w:rsidRPr="00503842">
        <w:rPr>
          <w:rFonts w:eastAsia="Times New Roman" w:cstheme="minorHAnsi"/>
          <w:color w:val="000000"/>
          <w:sz w:val="27"/>
          <w:szCs w:val="27"/>
          <w:lang w:eastAsia="en-GB"/>
        </w:rPr>
        <w:t xml:space="preserve"> </w:t>
      </w:r>
    </w:p>
    <w:p w14:paraId="64D81FF6" w14:textId="524F1D92" w:rsidR="00D43E8E" w:rsidRPr="00503842" w:rsidRDefault="00D43E8E" w:rsidP="00D43E8E">
      <w:pPr>
        <w:rPr>
          <w:rFonts w:eastAsia="Times New Roman" w:cstheme="minorHAnsi"/>
          <w:color w:val="000000"/>
          <w:sz w:val="27"/>
          <w:szCs w:val="27"/>
          <w:lang w:eastAsia="en-GB"/>
        </w:rPr>
      </w:pPr>
    </w:p>
    <w:p w14:paraId="4947376D" w14:textId="55F90541" w:rsidR="00D43E8E" w:rsidRPr="0032396F" w:rsidRDefault="00D43E8E" w:rsidP="00D43E8E">
      <w:pPr>
        <w:rPr>
          <w:rFonts w:eastAsia="Times New Roman" w:cstheme="minorHAnsi"/>
          <w:b/>
          <w:bCs/>
          <w:color w:val="000000"/>
          <w:sz w:val="27"/>
          <w:szCs w:val="27"/>
          <w:u w:val="single"/>
          <w:lang w:eastAsia="en-GB"/>
        </w:rPr>
      </w:pPr>
      <w:r w:rsidRPr="00503842">
        <w:rPr>
          <w:rFonts w:eastAsia="Times New Roman" w:cstheme="minorHAnsi"/>
          <w:b/>
          <w:bCs/>
          <w:color w:val="000000"/>
          <w:sz w:val="27"/>
          <w:szCs w:val="27"/>
          <w:u w:val="single"/>
          <w:lang w:eastAsia="en-GB"/>
        </w:rPr>
        <w:t xml:space="preserve">Long- term vs Short – term orientation </w:t>
      </w:r>
    </w:p>
    <w:p w14:paraId="09B7841C" w14:textId="075A0943" w:rsidR="00D43E8E" w:rsidRPr="00503842" w:rsidRDefault="00D43E8E" w:rsidP="00D43E8E">
      <w:pPr>
        <w:rPr>
          <w:rFonts w:eastAsia="Times New Roman" w:cstheme="minorHAnsi"/>
          <w:color w:val="000000"/>
          <w:sz w:val="27"/>
          <w:szCs w:val="27"/>
          <w:lang w:eastAsia="en-GB"/>
        </w:rPr>
      </w:pPr>
      <w:r w:rsidRPr="00D43E8E">
        <w:rPr>
          <w:rFonts w:eastAsia="Times New Roman" w:cstheme="minorHAnsi"/>
          <w:color w:val="000000"/>
          <w:sz w:val="27"/>
          <w:szCs w:val="27"/>
          <w:lang w:eastAsia="en-GB"/>
        </w:rPr>
        <w:t>Japan ranks high in Long-Term Orientation, which reflects their cultural emphasis on endurance, sustainability, and commitment to future outcomes. Japanese businesses frequently prioritise long-term connections and consistent growth over rapid profits</w:t>
      </w:r>
      <w:r w:rsidRPr="00503842">
        <w:rPr>
          <w:rFonts w:eastAsia="Times New Roman" w:cstheme="minorHAnsi"/>
          <w:color w:val="000000"/>
          <w:sz w:val="27"/>
          <w:szCs w:val="27"/>
          <w:lang w:eastAsia="en-GB"/>
        </w:rPr>
        <w:t xml:space="preserve"> where in contrast, U</w:t>
      </w:r>
      <w:r w:rsidRPr="00D43E8E">
        <w:rPr>
          <w:rFonts w:eastAsia="Times New Roman" w:cstheme="minorHAnsi"/>
          <w:color w:val="000000"/>
          <w:sz w:val="27"/>
          <w:szCs w:val="27"/>
          <w:lang w:eastAsia="en-GB"/>
        </w:rPr>
        <w:t>K has a shorter-term perspective, with a preference for fast results and ROI in business. While long-term planning is encouraged, there is a significant emphasis on meeting short-term goals and achieving financial success.</w:t>
      </w:r>
      <w:r w:rsidRPr="00503842">
        <w:rPr>
          <w:rFonts w:eastAsia="Times New Roman" w:cstheme="minorHAnsi"/>
          <w:color w:val="000000"/>
          <w:sz w:val="27"/>
          <w:szCs w:val="27"/>
          <w:lang w:eastAsia="en-GB"/>
        </w:rPr>
        <w:t xml:space="preserve"> </w:t>
      </w:r>
      <w:r w:rsidRPr="00503842">
        <w:rPr>
          <w:rFonts w:eastAsia="Times New Roman" w:cstheme="minorHAnsi"/>
          <w:i/>
          <w:iCs/>
          <w:color w:val="000000"/>
          <w:sz w:val="27"/>
          <w:szCs w:val="27"/>
          <w:lang w:eastAsia="en-GB"/>
        </w:rPr>
        <w:t>(Hofstede, 1980)</w:t>
      </w:r>
      <w:r w:rsidRPr="00D43E8E">
        <w:rPr>
          <w:rFonts w:eastAsia="Times New Roman" w:cstheme="minorHAnsi"/>
          <w:i/>
          <w:iCs/>
          <w:color w:val="000000"/>
          <w:lang w:eastAsia="en-GB"/>
        </w:rPr>
        <w:br/>
      </w:r>
      <w:r w:rsidRPr="00D43E8E">
        <w:rPr>
          <w:rFonts w:eastAsia="Times New Roman" w:cstheme="minorHAnsi"/>
          <w:color w:val="000000"/>
          <w:lang w:eastAsia="en-GB"/>
        </w:rPr>
        <w:br/>
      </w:r>
      <w:r w:rsidRPr="00D43E8E">
        <w:rPr>
          <w:rFonts w:eastAsia="Times New Roman" w:cstheme="minorHAnsi"/>
          <w:color w:val="000000"/>
          <w:sz w:val="27"/>
          <w:szCs w:val="27"/>
          <w:lang w:eastAsia="en-GB"/>
        </w:rPr>
        <w:lastRenderedPageBreak/>
        <w:t>The UK's drive for fast outcomes may appear to conflict with Japan's long-term perspective. In joint ventures, Japanese partners may argue for strategic patience and endurance, whereas UK partners may prefer rapid profits</w:t>
      </w:r>
      <w:r w:rsidRPr="00503842">
        <w:rPr>
          <w:rFonts w:eastAsia="Times New Roman" w:cstheme="minorHAnsi"/>
          <w:color w:val="000000"/>
          <w:sz w:val="27"/>
          <w:szCs w:val="27"/>
          <w:lang w:eastAsia="en-GB"/>
        </w:rPr>
        <w:t xml:space="preserve">.  </w:t>
      </w:r>
    </w:p>
    <w:p w14:paraId="03470F9D" w14:textId="582EA185" w:rsidR="00D43E8E" w:rsidRPr="00503842" w:rsidRDefault="00D43E8E" w:rsidP="00D43E8E">
      <w:pPr>
        <w:rPr>
          <w:rFonts w:eastAsia="Times New Roman" w:cstheme="minorHAnsi"/>
          <w:color w:val="000000"/>
          <w:sz w:val="27"/>
          <w:szCs w:val="27"/>
          <w:lang w:eastAsia="en-GB"/>
        </w:rPr>
      </w:pPr>
    </w:p>
    <w:p w14:paraId="0FF760F6" w14:textId="5F36D9FD" w:rsidR="00D43E8E" w:rsidRPr="00503842" w:rsidRDefault="00D43E8E" w:rsidP="00D43E8E">
      <w:pPr>
        <w:rPr>
          <w:rFonts w:eastAsia="Times New Roman" w:cstheme="minorHAnsi"/>
          <w:b/>
          <w:bCs/>
          <w:color w:val="000000"/>
          <w:sz w:val="27"/>
          <w:szCs w:val="27"/>
          <w:u w:val="single"/>
          <w:lang w:eastAsia="en-GB"/>
        </w:rPr>
      </w:pPr>
      <w:r w:rsidRPr="00503842">
        <w:rPr>
          <w:rFonts w:eastAsia="Times New Roman" w:cstheme="minorHAnsi"/>
          <w:b/>
          <w:bCs/>
          <w:color w:val="000000"/>
          <w:sz w:val="27"/>
          <w:szCs w:val="27"/>
          <w:u w:val="single"/>
          <w:lang w:eastAsia="en-GB"/>
        </w:rPr>
        <w:t xml:space="preserve">Indulgence vs Restraint </w:t>
      </w:r>
    </w:p>
    <w:p w14:paraId="14660CE9" w14:textId="01305DDA" w:rsidR="00D43E8E" w:rsidRPr="00D43E8E" w:rsidRDefault="00D43E8E" w:rsidP="00D43E8E">
      <w:pPr>
        <w:rPr>
          <w:rFonts w:eastAsia="Times New Roman" w:cstheme="minorHAnsi"/>
          <w:color w:val="000000"/>
          <w:sz w:val="27"/>
          <w:szCs w:val="27"/>
          <w:lang w:eastAsia="en-GB"/>
        </w:rPr>
      </w:pPr>
      <w:r w:rsidRPr="00503842">
        <w:rPr>
          <w:rFonts w:eastAsia="Times New Roman" w:cstheme="minorHAnsi"/>
          <w:color w:val="000000"/>
          <w:sz w:val="27"/>
          <w:szCs w:val="27"/>
          <w:lang w:eastAsia="en-GB"/>
        </w:rPr>
        <w:t xml:space="preserve">According to </w:t>
      </w:r>
      <w:r w:rsidRPr="00503842">
        <w:rPr>
          <w:rFonts w:eastAsia="Times New Roman" w:cstheme="minorHAnsi"/>
          <w:i/>
          <w:iCs/>
          <w:color w:val="000000"/>
          <w:sz w:val="27"/>
          <w:szCs w:val="27"/>
          <w:lang w:eastAsia="en-GB"/>
        </w:rPr>
        <w:t>Hofstede, 1980</w:t>
      </w:r>
      <w:r w:rsidRPr="00503842">
        <w:rPr>
          <w:rFonts w:eastAsia="Times New Roman" w:cstheme="minorHAnsi"/>
          <w:color w:val="000000"/>
          <w:sz w:val="27"/>
          <w:szCs w:val="27"/>
          <w:lang w:eastAsia="en-GB"/>
        </w:rPr>
        <w:t xml:space="preserve"> </w:t>
      </w:r>
      <w:r w:rsidRPr="00D43E8E">
        <w:rPr>
          <w:rFonts w:eastAsia="Times New Roman" w:cstheme="minorHAnsi"/>
          <w:color w:val="000000"/>
          <w:sz w:val="27"/>
          <w:szCs w:val="27"/>
          <w:lang w:eastAsia="en-GB"/>
        </w:rPr>
        <w:t>Japan leans towards restraint, indicating a more conservative society that values self-control, hard effort, and humility. Japanese culture traditionally prioritises the ability to control one's appetites and impulses, with a focus on adhering to social conventions</w:t>
      </w:r>
      <w:r w:rsidRPr="00503842">
        <w:rPr>
          <w:rFonts w:eastAsia="Times New Roman" w:cstheme="minorHAnsi"/>
          <w:color w:val="000000"/>
          <w:sz w:val="27"/>
          <w:szCs w:val="27"/>
          <w:lang w:eastAsia="en-GB"/>
        </w:rPr>
        <w:t>. On the other hand,</w:t>
      </w:r>
      <w:r w:rsidRPr="00D43E8E">
        <w:rPr>
          <w:rFonts w:eastAsia="Times New Roman" w:cstheme="minorHAnsi"/>
          <w:color w:val="000000"/>
          <w:sz w:val="27"/>
          <w:szCs w:val="27"/>
          <w:lang w:eastAsia="en-GB"/>
        </w:rPr>
        <w:t xml:space="preserve"> UK ranks higher on the Indulgence scale, reflecting a society that values leisure, personal enjoyment, and individual gratification. There is more freedom to express emotions and enjoy life, as well as greater flexibility in following personal interests while working.</w:t>
      </w:r>
      <w:r w:rsidRPr="00D43E8E">
        <w:rPr>
          <w:rFonts w:eastAsia="Times New Roman" w:cstheme="minorHAnsi"/>
          <w:color w:val="000000"/>
          <w:lang w:eastAsia="en-GB"/>
        </w:rPr>
        <w:br/>
      </w:r>
      <w:r w:rsidRPr="00D43E8E">
        <w:rPr>
          <w:rFonts w:eastAsia="Times New Roman" w:cstheme="minorHAnsi"/>
          <w:color w:val="000000"/>
          <w:lang w:eastAsia="en-GB"/>
        </w:rPr>
        <w:br/>
      </w:r>
      <w:r w:rsidRPr="00D43E8E">
        <w:rPr>
          <w:rFonts w:eastAsia="Times New Roman" w:cstheme="minorHAnsi"/>
          <w:color w:val="000000"/>
          <w:sz w:val="27"/>
          <w:szCs w:val="27"/>
          <w:lang w:eastAsia="en-GB"/>
        </w:rPr>
        <w:t>UK employees may find Japanese restraint constraining in social situations, whilst Japanese employees may see UK indulgence as unfocused. Mutual understanding of these characteristics can lead to a polite cultural exchange.</w:t>
      </w:r>
    </w:p>
    <w:p w14:paraId="1B8C82BB" w14:textId="62CBBA47" w:rsidR="00D43E8E" w:rsidRPr="00503842" w:rsidRDefault="00D43E8E" w:rsidP="00D43E8E">
      <w:pPr>
        <w:rPr>
          <w:rFonts w:eastAsia="Times New Roman" w:cstheme="minorHAnsi"/>
          <w:color w:val="000000"/>
          <w:lang w:eastAsia="en-GB"/>
        </w:rPr>
      </w:pPr>
    </w:p>
    <w:p w14:paraId="3CB6224A" w14:textId="3F9A746C" w:rsidR="00D43E8E" w:rsidRPr="00503842" w:rsidRDefault="00D43E8E" w:rsidP="00D43E8E">
      <w:pPr>
        <w:pStyle w:val="Heading2"/>
        <w:numPr>
          <w:ilvl w:val="1"/>
          <w:numId w:val="4"/>
        </w:numPr>
        <w:rPr>
          <w:rFonts w:asciiTheme="minorHAnsi" w:eastAsia="Times New Roman" w:hAnsiTheme="minorHAnsi" w:cstheme="minorHAnsi"/>
          <w:sz w:val="28"/>
          <w:szCs w:val="28"/>
          <w:lang w:eastAsia="en-GB"/>
        </w:rPr>
      </w:pPr>
      <w:r w:rsidRPr="00503842">
        <w:rPr>
          <w:rFonts w:asciiTheme="minorHAnsi" w:eastAsia="Times New Roman" w:hAnsiTheme="minorHAnsi" w:cstheme="minorHAnsi"/>
          <w:sz w:val="28"/>
          <w:szCs w:val="28"/>
          <w:lang w:eastAsia="en-GB"/>
        </w:rPr>
        <w:t xml:space="preserve">High – context and Low – context theory </w:t>
      </w:r>
    </w:p>
    <w:p w14:paraId="15EA6E31" w14:textId="77777777" w:rsidR="00D43E8E" w:rsidRPr="00503842" w:rsidRDefault="00D43E8E" w:rsidP="00D43E8E">
      <w:pPr>
        <w:rPr>
          <w:rFonts w:eastAsia="Times New Roman" w:cstheme="minorHAnsi"/>
          <w:color w:val="000000"/>
          <w:sz w:val="27"/>
          <w:szCs w:val="27"/>
          <w:lang w:eastAsia="en-GB"/>
        </w:rPr>
      </w:pPr>
    </w:p>
    <w:p w14:paraId="47E2B476" w14:textId="77777777" w:rsidR="00D43E8E" w:rsidRPr="00503842" w:rsidRDefault="00D43E8E" w:rsidP="00D43E8E">
      <w:pPr>
        <w:rPr>
          <w:rFonts w:eastAsia="Times New Roman" w:cstheme="minorHAnsi"/>
          <w:color w:val="000000"/>
          <w:lang w:eastAsia="en-GB"/>
        </w:rPr>
      </w:pPr>
      <w:r w:rsidRPr="00D43E8E">
        <w:rPr>
          <w:rFonts w:eastAsia="Times New Roman" w:cstheme="minorHAnsi"/>
          <w:color w:val="000000"/>
          <w:sz w:val="27"/>
          <w:szCs w:val="27"/>
          <w:lang w:eastAsia="en-GB"/>
        </w:rPr>
        <w:t xml:space="preserve">Anthropologist Edward T. Hall's (1976) theory of high-context and low-context communication sheds light on how people communicate across cultures, particularly in high-context countries like Japan and low-context societies like the United Kingdom. In a high-context culture, much communication is implicit, relying primarily on context, nonverbal clues, and shared understanding. Low-context societies, on the other hand, rely heavily on explicit, direct communication, with words conveying </w:t>
      </w:r>
      <w:proofErr w:type="gramStart"/>
      <w:r w:rsidRPr="00D43E8E">
        <w:rPr>
          <w:rFonts w:eastAsia="Times New Roman" w:cstheme="minorHAnsi"/>
          <w:color w:val="000000"/>
          <w:sz w:val="27"/>
          <w:szCs w:val="27"/>
          <w:lang w:eastAsia="en-GB"/>
        </w:rPr>
        <w:t>the majority of</w:t>
      </w:r>
      <w:proofErr w:type="gramEnd"/>
      <w:r w:rsidRPr="00D43E8E">
        <w:rPr>
          <w:rFonts w:eastAsia="Times New Roman" w:cstheme="minorHAnsi"/>
          <w:color w:val="000000"/>
          <w:sz w:val="27"/>
          <w:szCs w:val="27"/>
          <w:lang w:eastAsia="en-GB"/>
        </w:rPr>
        <w:t xml:space="preserve"> meaning.</w:t>
      </w:r>
      <w:r w:rsidRPr="00D43E8E">
        <w:rPr>
          <w:rFonts w:eastAsia="Times New Roman" w:cstheme="minorHAnsi"/>
          <w:color w:val="000000"/>
          <w:lang w:eastAsia="en-GB"/>
        </w:rPr>
        <w:br/>
      </w:r>
    </w:p>
    <w:p w14:paraId="049B31FB" w14:textId="308A8FEA" w:rsidR="00D43E8E" w:rsidRPr="00503842" w:rsidRDefault="00D43E8E" w:rsidP="00D43E8E">
      <w:pPr>
        <w:rPr>
          <w:rFonts w:eastAsia="Times New Roman" w:cstheme="minorHAnsi"/>
          <w:color w:val="000000"/>
          <w:sz w:val="27"/>
          <w:szCs w:val="27"/>
          <w:lang w:eastAsia="en-GB"/>
        </w:rPr>
      </w:pPr>
      <w:r w:rsidRPr="00503842">
        <w:rPr>
          <w:rFonts w:eastAsia="Times New Roman" w:cstheme="minorHAnsi"/>
          <w:b/>
          <w:bCs/>
          <w:color w:val="000000"/>
          <w:sz w:val="26"/>
          <w:szCs w:val="26"/>
          <w:u w:val="single"/>
          <w:lang w:eastAsia="en-GB"/>
        </w:rPr>
        <w:t>High – context communication in Japan</w:t>
      </w:r>
      <w:r w:rsidRPr="00D43E8E">
        <w:rPr>
          <w:rFonts w:eastAsia="Times New Roman" w:cstheme="minorHAnsi"/>
          <w:b/>
          <w:bCs/>
          <w:color w:val="000000"/>
          <w:sz w:val="26"/>
          <w:szCs w:val="26"/>
          <w:u w:val="single"/>
          <w:lang w:eastAsia="en-GB"/>
        </w:rPr>
        <w:br/>
      </w:r>
      <w:r w:rsidRPr="00503842">
        <w:rPr>
          <w:rFonts w:eastAsia="Times New Roman" w:cstheme="minorHAnsi"/>
          <w:color w:val="000000"/>
          <w:sz w:val="27"/>
          <w:szCs w:val="27"/>
          <w:lang w:eastAsia="en-GB"/>
        </w:rPr>
        <w:t xml:space="preserve">Japan is frequently described as a high-context culture. Japanese communication focusses on subtle indicators such as tone, body language, and shared cultural knowledge, therefore messages are frequently transmitted indirectly. Understanding the context is critical in Japan, as people presume a shared cultural background and avoid open confrontation or outright disagreement </w:t>
      </w:r>
      <w:r w:rsidRPr="00503842">
        <w:rPr>
          <w:rFonts w:eastAsia="Times New Roman" w:cstheme="minorHAnsi"/>
          <w:i/>
          <w:iCs/>
          <w:color w:val="000000"/>
          <w:sz w:val="27"/>
          <w:szCs w:val="27"/>
          <w:lang w:eastAsia="en-GB"/>
        </w:rPr>
        <w:t xml:space="preserve">(Hall, 1976; Nishimura, </w:t>
      </w:r>
      <w:proofErr w:type="spellStart"/>
      <w:r w:rsidRPr="00503842">
        <w:rPr>
          <w:rFonts w:eastAsia="Times New Roman" w:cstheme="minorHAnsi"/>
          <w:i/>
          <w:iCs/>
          <w:color w:val="000000"/>
          <w:sz w:val="27"/>
          <w:szCs w:val="27"/>
          <w:lang w:eastAsia="en-GB"/>
        </w:rPr>
        <w:t>Nevgi</w:t>
      </w:r>
      <w:proofErr w:type="spellEnd"/>
      <w:r w:rsidRPr="00503842">
        <w:rPr>
          <w:rFonts w:eastAsia="Times New Roman" w:cstheme="minorHAnsi"/>
          <w:i/>
          <w:iCs/>
          <w:color w:val="000000"/>
          <w:sz w:val="27"/>
          <w:szCs w:val="27"/>
          <w:lang w:eastAsia="en-GB"/>
        </w:rPr>
        <w:t xml:space="preserve">, &amp; </w:t>
      </w:r>
      <w:proofErr w:type="spellStart"/>
      <w:r w:rsidRPr="00503842">
        <w:rPr>
          <w:rFonts w:eastAsia="Times New Roman" w:cstheme="minorHAnsi"/>
          <w:i/>
          <w:iCs/>
          <w:color w:val="000000"/>
          <w:sz w:val="27"/>
          <w:szCs w:val="27"/>
          <w:lang w:eastAsia="en-GB"/>
        </w:rPr>
        <w:t>Tella</w:t>
      </w:r>
      <w:proofErr w:type="spellEnd"/>
      <w:r w:rsidRPr="00503842">
        <w:rPr>
          <w:rFonts w:eastAsia="Times New Roman" w:cstheme="minorHAnsi"/>
          <w:i/>
          <w:iCs/>
          <w:color w:val="000000"/>
          <w:sz w:val="27"/>
          <w:szCs w:val="27"/>
          <w:lang w:eastAsia="en-GB"/>
        </w:rPr>
        <w:t>, 2008</w:t>
      </w:r>
      <w:r w:rsidRPr="00503842">
        <w:rPr>
          <w:rFonts w:eastAsia="Times New Roman" w:cstheme="minorHAnsi"/>
          <w:color w:val="000000"/>
          <w:sz w:val="27"/>
          <w:szCs w:val="27"/>
          <w:lang w:eastAsia="en-GB"/>
        </w:rPr>
        <w:t>). To maintain harmony and minimise discomfort, Japanese people frequently use indirect language rather than stating "no" outright (</w:t>
      </w:r>
      <w:proofErr w:type="spellStart"/>
      <w:r w:rsidRPr="00503842">
        <w:rPr>
          <w:rFonts w:eastAsia="Times New Roman" w:cstheme="minorHAnsi"/>
          <w:i/>
          <w:iCs/>
          <w:color w:val="000000"/>
          <w:sz w:val="27"/>
          <w:szCs w:val="27"/>
          <w:lang w:eastAsia="en-GB"/>
        </w:rPr>
        <w:t>Nakane</w:t>
      </w:r>
      <w:proofErr w:type="spellEnd"/>
      <w:r w:rsidRPr="00503842">
        <w:rPr>
          <w:rFonts w:eastAsia="Times New Roman" w:cstheme="minorHAnsi"/>
          <w:i/>
          <w:iCs/>
          <w:color w:val="000000"/>
          <w:sz w:val="27"/>
          <w:szCs w:val="27"/>
          <w:lang w:eastAsia="en-GB"/>
        </w:rPr>
        <w:t>, 1970).</w:t>
      </w:r>
      <w:r w:rsidRPr="00503842">
        <w:rPr>
          <w:rFonts w:eastAsia="Times New Roman" w:cstheme="minorHAnsi"/>
          <w:color w:val="000000"/>
          <w:sz w:val="27"/>
          <w:szCs w:val="27"/>
          <w:lang w:eastAsia="en-GB"/>
        </w:rPr>
        <w:t xml:space="preserve"> Silence can also be important since it conveys agreement, respect, or the need for additional thought </w:t>
      </w:r>
      <w:r w:rsidRPr="00503842">
        <w:rPr>
          <w:rFonts w:eastAsia="Times New Roman" w:cstheme="minorHAnsi"/>
          <w:i/>
          <w:iCs/>
          <w:color w:val="000000"/>
          <w:sz w:val="27"/>
          <w:szCs w:val="27"/>
          <w:lang w:eastAsia="en-GB"/>
        </w:rPr>
        <w:t>(Matsumoto, 1988).</w:t>
      </w:r>
      <w:r w:rsidRPr="00503842">
        <w:rPr>
          <w:rFonts w:eastAsia="Times New Roman" w:cstheme="minorHAnsi"/>
          <w:color w:val="000000"/>
          <w:sz w:val="27"/>
          <w:szCs w:val="27"/>
          <w:lang w:eastAsia="en-GB"/>
        </w:rPr>
        <w:t xml:space="preserve"> This approach is based on the values of group harmony and societal hierarchy, which emphasise collective understanding and implicit respect in communication.</w:t>
      </w:r>
    </w:p>
    <w:p w14:paraId="4EBFC618" w14:textId="2E1F6880" w:rsidR="00D43E8E" w:rsidRPr="00503842" w:rsidRDefault="00D43E8E" w:rsidP="00D43E8E">
      <w:pPr>
        <w:rPr>
          <w:rFonts w:eastAsia="Times New Roman" w:cstheme="minorHAnsi"/>
          <w:color w:val="000000"/>
          <w:sz w:val="27"/>
          <w:szCs w:val="27"/>
          <w:lang w:eastAsia="en-GB"/>
        </w:rPr>
      </w:pPr>
    </w:p>
    <w:p w14:paraId="2DD35C19" w14:textId="77777777" w:rsidR="007866AC" w:rsidRDefault="007866AC" w:rsidP="00D43E8E">
      <w:pPr>
        <w:rPr>
          <w:rFonts w:eastAsia="Times New Roman" w:cstheme="minorHAnsi"/>
          <w:b/>
          <w:bCs/>
          <w:color w:val="000000"/>
          <w:sz w:val="27"/>
          <w:szCs w:val="27"/>
          <w:u w:val="single"/>
          <w:lang w:eastAsia="en-GB"/>
        </w:rPr>
      </w:pPr>
    </w:p>
    <w:p w14:paraId="05F8D1EB" w14:textId="0E7EB430" w:rsidR="00D43E8E" w:rsidRPr="00503842" w:rsidRDefault="00D43E8E" w:rsidP="00D43E8E">
      <w:pPr>
        <w:rPr>
          <w:rFonts w:eastAsia="Times New Roman" w:cstheme="minorHAnsi"/>
          <w:b/>
          <w:bCs/>
          <w:color w:val="000000"/>
          <w:sz w:val="27"/>
          <w:szCs w:val="27"/>
          <w:u w:val="single"/>
          <w:lang w:eastAsia="en-GB"/>
        </w:rPr>
      </w:pPr>
      <w:r w:rsidRPr="00503842">
        <w:rPr>
          <w:rFonts w:eastAsia="Times New Roman" w:cstheme="minorHAnsi"/>
          <w:b/>
          <w:bCs/>
          <w:color w:val="000000"/>
          <w:sz w:val="27"/>
          <w:szCs w:val="27"/>
          <w:u w:val="single"/>
          <w:lang w:eastAsia="en-GB"/>
        </w:rPr>
        <w:lastRenderedPageBreak/>
        <w:t>Low – context communication in the UK</w:t>
      </w:r>
    </w:p>
    <w:p w14:paraId="35639D6F" w14:textId="77777777" w:rsidR="00D43E8E" w:rsidRPr="00D43E8E" w:rsidRDefault="00D43E8E" w:rsidP="00D43E8E">
      <w:pPr>
        <w:rPr>
          <w:rFonts w:eastAsia="Times New Roman" w:cstheme="minorHAnsi"/>
          <w:i/>
          <w:iCs/>
          <w:lang w:eastAsia="en-GB"/>
        </w:rPr>
      </w:pPr>
      <w:r w:rsidRPr="00D43E8E">
        <w:rPr>
          <w:rFonts w:eastAsia="Times New Roman" w:cstheme="minorHAnsi"/>
          <w:color w:val="000000"/>
          <w:sz w:val="27"/>
          <w:szCs w:val="27"/>
          <w:lang w:eastAsia="en-GB"/>
        </w:rPr>
        <w:t xml:space="preserve">In contrast, the United Kingdom is considered a low-context culture. British communication is typically straightforward, with messages given immediately and exactly, leaving little room for interpretation based solely on context </w:t>
      </w:r>
      <w:r w:rsidRPr="00D43E8E">
        <w:rPr>
          <w:rFonts w:eastAsia="Times New Roman" w:cstheme="minorHAnsi"/>
          <w:i/>
          <w:iCs/>
          <w:color w:val="000000"/>
          <w:sz w:val="27"/>
          <w:szCs w:val="27"/>
          <w:lang w:eastAsia="en-GB"/>
        </w:rPr>
        <w:t>(Hall, 1976).</w:t>
      </w:r>
      <w:r w:rsidRPr="00D43E8E">
        <w:rPr>
          <w:rFonts w:eastAsia="Times New Roman" w:cstheme="minorHAnsi"/>
          <w:color w:val="000000"/>
          <w:sz w:val="27"/>
          <w:szCs w:val="27"/>
          <w:lang w:eastAsia="en-GB"/>
        </w:rPr>
        <w:t xml:space="preserve"> In the United Kingdom, language is the primary means of communicating information, with less emphasis on nonverbal clues or shared cultural knowledge. The British emphasise clarity and directness, especially in professional contexts where precise instructions and feedback are required </w:t>
      </w:r>
      <w:r w:rsidRPr="00D43E8E">
        <w:rPr>
          <w:rFonts w:eastAsia="Times New Roman" w:cstheme="minorHAnsi"/>
          <w:i/>
          <w:iCs/>
          <w:color w:val="000000"/>
          <w:sz w:val="27"/>
          <w:szCs w:val="27"/>
          <w:lang w:eastAsia="en-GB"/>
        </w:rPr>
        <w:t>(</w:t>
      </w:r>
      <w:proofErr w:type="spellStart"/>
      <w:r w:rsidRPr="00D43E8E">
        <w:rPr>
          <w:rFonts w:eastAsia="Times New Roman" w:cstheme="minorHAnsi"/>
          <w:i/>
          <w:iCs/>
          <w:color w:val="000000"/>
          <w:sz w:val="27"/>
          <w:szCs w:val="27"/>
          <w:lang w:eastAsia="en-GB"/>
        </w:rPr>
        <w:t>Gudykunst</w:t>
      </w:r>
      <w:proofErr w:type="spellEnd"/>
      <w:r w:rsidRPr="00D43E8E">
        <w:rPr>
          <w:rFonts w:eastAsia="Times New Roman" w:cstheme="minorHAnsi"/>
          <w:i/>
          <w:iCs/>
          <w:color w:val="000000"/>
          <w:sz w:val="27"/>
          <w:szCs w:val="27"/>
          <w:lang w:eastAsia="en-GB"/>
        </w:rPr>
        <w:t xml:space="preserve"> and Ting-Toomey, 1988</w:t>
      </w:r>
      <w:r w:rsidRPr="00D43E8E">
        <w:rPr>
          <w:rFonts w:eastAsia="Times New Roman" w:cstheme="minorHAnsi"/>
          <w:color w:val="000000"/>
          <w:sz w:val="27"/>
          <w:szCs w:val="27"/>
          <w:lang w:eastAsia="en-GB"/>
        </w:rPr>
        <w:t xml:space="preserve">). This low-context communication approach may appear unduly straight or brutal to high-context communicators, yet it is designed to avoid ambiguity and misconceptions </w:t>
      </w:r>
      <w:r w:rsidRPr="00D43E8E">
        <w:rPr>
          <w:rFonts w:eastAsia="Times New Roman" w:cstheme="minorHAnsi"/>
          <w:i/>
          <w:iCs/>
          <w:color w:val="000000"/>
          <w:sz w:val="27"/>
          <w:szCs w:val="27"/>
          <w:lang w:eastAsia="en-GB"/>
        </w:rPr>
        <w:t>(Lewis, 2006).</w:t>
      </w:r>
    </w:p>
    <w:p w14:paraId="348065D1" w14:textId="6BB10D16" w:rsidR="00D43E8E" w:rsidRPr="00503842" w:rsidRDefault="00D43E8E" w:rsidP="00D43E8E">
      <w:pPr>
        <w:rPr>
          <w:rFonts w:eastAsia="Times New Roman" w:cstheme="minorHAnsi"/>
          <w:color w:val="000000"/>
          <w:sz w:val="27"/>
          <w:szCs w:val="27"/>
          <w:lang w:eastAsia="en-GB"/>
        </w:rPr>
      </w:pPr>
    </w:p>
    <w:p w14:paraId="48AF23B5" w14:textId="77777777" w:rsidR="00503842" w:rsidRPr="00503842" w:rsidRDefault="00503842" w:rsidP="00D43E8E">
      <w:pPr>
        <w:rPr>
          <w:rFonts w:eastAsia="Times New Roman" w:cstheme="minorHAnsi"/>
          <w:b/>
          <w:bCs/>
          <w:i/>
          <w:iCs/>
          <w:color w:val="000000"/>
          <w:sz w:val="27"/>
          <w:szCs w:val="27"/>
          <w:lang w:eastAsia="en-GB"/>
        </w:rPr>
      </w:pPr>
      <w:r w:rsidRPr="00503842">
        <w:rPr>
          <w:rFonts w:eastAsia="Times New Roman" w:cstheme="minorHAnsi"/>
          <w:b/>
          <w:bCs/>
          <w:i/>
          <w:iCs/>
          <w:color w:val="000000"/>
          <w:sz w:val="27"/>
          <w:szCs w:val="27"/>
          <w:lang w:eastAsia="en-GB"/>
        </w:rPr>
        <w:t>Implications for cross – cultural communication between UK and Japan</w:t>
      </w:r>
    </w:p>
    <w:p w14:paraId="024FFDC8" w14:textId="5C050C21" w:rsidR="00503842" w:rsidRPr="00503842" w:rsidRDefault="00503842" w:rsidP="00D43E8E">
      <w:pPr>
        <w:rPr>
          <w:rFonts w:eastAsia="Times New Roman" w:cstheme="minorHAnsi"/>
          <w:b/>
          <w:bCs/>
          <w:i/>
          <w:iCs/>
          <w:color w:val="000000"/>
          <w:sz w:val="27"/>
          <w:szCs w:val="27"/>
          <w:lang w:eastAsia="en-GB"/>
        </w:rPr>
      </w:pPr>
      <w:r w:rsidRPr="00503842">
        <w:rPr>
          <w:rFonts w:eastAsia="Times New Roman" w:cstheme="minorHAnsi"/>
          <w:b/>
          <w:bCs/>
          <w:i/>
          <w:iCs/>
          <w:color w:val="000000"/>
          <w:sz w:val="27"/>
          <w:szCs w:val="27"/>
          <w:lang w:eastAsia="en-GB"/>
        </w:rPr>
        <w:t xml:space="preserve"> </w:t>
      </w:r>
    </w:p>
    <w:p w14:paraId="0CD4D53C" w14:textId="77777777" w:rsidR="00503842" w:rsidRPr="00503842" w:rsidRDefault="00503842" w:rsidP="00503842">
      <w:pPr>
        <w:rPr>
          <w:rFonts w:eastAsia="Times New Roman" w:cstheme="minorHAnsi"/>
          <w:lang w:eastAsia="en-GB"/>
        </w:rPr>
      </w:pPr>
      <w:r w:rsidRPr="00503842">
        <w:rPr>
          <w:rFonts w:eastAsia="Times New Roman" w:cstheme="minorHAnsi"/>
          <w:color w:val="000000"/>
          <w:sz w:val="27"/>
          <w:szCs w:val="27"/>
          <w:lang w:eastAsia="en-GB"/>
        </w:rPr>
        <w:t xml:space="preserve">Differences in communication style between British and Japanese individuals might cause misunderstandings if both parties are ignorant of these opposing methods. For example, a British person may regard a Japanese colleague's indirect feedback as ambiguous or evasive, whereas the Japanese colleague may perceive the British person's directness as thoughtless or excessively brutal. As a result, in business environments, both parties gain from understanding each other's communication preferences. British communicators may need to read between the lines and pay attention to nonverbal clues, whereas Japanese communicators may want to use a </w:t>
      </w:r>
      <w:proofErr w:type="gramStart"/>
      <w:r w:rsidRPr="00503842">
        <w:rPr>
          <w:rFonts w:eastAsia="Times New Roman" w:cstheme="minorHAnsi"/>
          <w:color w:val="000000"/>
          <w:sz w:val="27"/>
          <w:szCs w:val="27"/>
          <w:lang w:eastAsia="en-GB"/>
        </w:rPr>
        <w:t>more clear</w:t>
      </w:r>
      <w:proofErr w:type="gramEnd"/>
      <w:r w:rsidRPr="00503842">
        <w:rPr>
          <w:rFonts w:eastAsia="Times New Roman" w:cstheme="minorHAnsi"/>
          <w:color w:val="000000"/>
          <w:sz w:val="27"/>
          <w:szCs w:val="27"/>
          <w:lang w:eastAsia="en-GB"/>
        </w:rPr>
        <w:t xml:space="preserve"> communication style when dealing with British colleagues </w:t>
      </w:r>
      <w:r w:rsidRPr="00503842">
        <w:rPr>
          <w:rFonts w:eastAsia="Times New Roman" w:cstheme="minorHAnsi"/>
          <w:i/>
          <w:iCs/>
          <w:color w:val="000000"/>
          <w:sz w:val="27"/>
          <w:szCs w:val="27"/>
          <w:lang w:eastAsia="en-GB"/>
        </w:rPr>
        <w:t>(Beamer &amp; Varner, 2001).</w:t>
      </w:r>
    </w:p>
    <w:p w14:paraId="41C70279" w14:textId="77777777" w:rsidR="00503842" w:rsidRPr="00503842" w:rsidRDefault="00503842" w:rsidP="00D43E8E">
      <w:pPr>
        <w:rPr>
          <w:rFonts w:eastAsia="Times New Roman" w:cstheme="minorHAnsi"/>
          <w:color w:val="000000"/>
          <w:sz w:val="27"/>
          <w:szCs w:val="27"/>
          <w:lang w:eastAsia="en-GB"/>
        </w:rPr>
      </w:pPr>
    </w:p>
    <w:p w14:paraId="6F366395" w14:textId="0401FDD3" w:rsidR="00D43E8E" w:rsidRPr="00503842" w:rsidRDefault="00503842" w:rsidP="00503842">
      <w:pPr>
        <w:pStyle w:val="Heading1"/>
        <w:numPr>
          <w:ilvl w:val="0"/>
          <w:numId w:val="4"/>
        </w:numPr>
        <w:rPr>
          <w:rFonts w:asciiTheme="minorHAnsi" w:eastAsia="Times New Roman" w:hAnsiTheme="minorHAnsi" w:cstheme="minorHAnsi"/>
          <w:sz w:val="36"/>
          <w:szCs w:val="36"/>
          <w:lang w:eastAsia="en-GB"/>
        </w:rPr>
      </w:pPr>
      <w:r w:rsidRPr="00503842">
        <w:rPr>
          <w:rFonts w:asciiTheme="minorHAnsi" w:eastAsia="Times New Roman" w:hAnsiTheme="minorHAnsi" w:cstheme="minorHAnsi"/>
          <w:sz w:val="36"/>
          <w:szCs w:val="36"/>
          <w:lang w:eastAsia="en-GB"/>
        </w:rPr>
        <w:t>Evaluation of communication styles</w:t>
      </w:r>
    </w:p>
    <w:p w14:paraId="5B733535" w14:textId="1846B596" w:rsidR="00503842" w:rsidRPr="00503842" w:rsidRDefault="00503842" w:rsidP="00503842">
      <w:pPr>
        <w:pStyle w:val="Heading2"/>
        <w:numPr>
          <w:ilvl w:val="1"/>
          <w:numId w:val="4"/>
        </w:numPr>
        <w:rPr>
          <w:rFonts w:asciiTheme="minorHAnsi" w:hAnsiTheme="minorHAnsi" w:cstheme="minorHAnsi"/>
          <w:lang w:eastAsia="en-GB"/>
        </w:rPr>
      </w:pPr>
      <w:r w:rsidRPr="00503842">
        <w:rPr>
          <w:rFonts w:asciiTheme="minorHAnsi" w:hAnsiTheme="minorHAnsi" w:cstheme="minorHAnsi"/>
          <w:lang w:eastAsia="en-GB"/>
        </w:rPr>
        <w:t>Direct and indirect communication</w:t>
      </w:r>
    </w:p>
    <w:p w14:paraId="3CC7D9DE" w14:textId="77777777" w:rsidR="00503842" w:rsidRPr="00503842" w:rsidRDefault="00503842" w:rsidP="00503842">
      <w:pPr>
        <w:rPr>
          <w:rFonts w:eastAsia="Times New Roman" w:cstheme="minorHAnsi"/>
          <w:color w:val="000000"/>
          <w:sz w:val="27"/>
          <w:szCs w:val="27"/>
          <w:lang w:eastAsia="en-GB"/>
        </w:rPr>
      </w:pPr>
    </w:p>
    <w:p w14:paraId="513932CA" w14:textId="77777777" w:rsidR="00503842" w:rsidRPr="00503842" w:rsidRDefault="00503842" w:rsidP="00503842">
      <w:pPr>
        <w:rPr>
          <w:rFonts w:eastAsia="Times New Roman" w:cstheme="minorHAnsi"/>
          <w:color w:val="000000"/>
          <w:sz w:val="27"/>
          <w:szCs w:val="27"/>
          <w:lang w:eastAsia="en-GB"/>
        </w:rPr>
      </w:pPr>
      <w:r w:rsidRPr="00503842">
        <w:rPr>
          <w:rFonts w:eastAsia="Times New Roman" w:cstheme="minorHAnsi"/>
          <w:color w:val="000000"/>
          <w:sz w:val="27"/>
          <w:szCs w:val="27"/>
          <w:lang w:eastAsia="en-GB"/>
        </w:rPr>
        <w:t xml:space="preserve">In the United Kingdom, communication is typically direct, clear, and goal-oriented, reflecting a cultural preference for transparency and efficiency (Hall, 1976). The British value honesty and clarity, often expressing ideas openly, making straightforward requests, and offering criticism without excessive reliance on nonverbal cues </w:t>
      </w:r>
      <w:r w:rsidRPr="00503842">
        <w:rPr>
          <w:rFonts w:eastAsia="Times New Roman" w:cstheme="minorHAnsi"/>
          <w:i/>
          <w:iCs/>
          <w:color w:val="000000"/>
          <w:sz w:val="27"/>
          <w:szCs w:val="27"/>
          <w:lang w:eastAsia="en-GB"/>
        </w:rPr>
        <w:t>(</w:t>
      </w:r>
      <w:proofErr w:type="spellStart"/>
      <w:r w:rsidRPr="00503842">
        <w:rPr>
          <w:rFonts w:eastAsia="Times New Roman" w:cstheme="minorHAnsi"/>
          <w:i/>
          <w:iCs/>
          <w:color w:val="000000"/>
          <w:sz w:val="27"/>
          <w:szCs w:val="27"/>
          <w:lang w:eastAsia="en-GB"/>
        </w:rPr>
        <w:t>Gudykunst</w:t>
      </w:r>
      <w:proofErr w:type="spellEnd"/>
      <w:r w:rsidRPr="00503842">
        <w:rPr>
          <w:rFonts w:eastAsia="Times New Roman" w:cstheme="minorHAnsi"/>
          <w:i/>
          <w:iCs/>
          <w:color w:val="000000"/>
          <w:sz w:val="27"/>
          <w:szCs w:val="27"/>
          <w:lang w:eastAsia="en-GB"/>
        </w:rPr>
        <w:t xml:space="preserve"> and Ting-Toomey, 1988</w:t>
      </w:r>
      <w:r w:rsidRPr="00503842">
        <w:rPr>
          <w:rFonts w:eastAsia="Times New Roman" w:cstheme="minorHAnsi"/>
          <w:color w:val="000000"/>
          <w:sz w:val="27"/>
          <w:szCs w:val="27"/>
          <w:lang w:eastAsia="en-GB"/>
        </w:rPr>
        <w:t xml:space="preserve">). This approach minimizes misunderstandings and fosters effective information exchange, especially valued in professional contexts where clear feedback and precise instructions support productivity and effective management </w:t>
      </w:r>
      <w:r w:rsidRPr="00503842">
        <w:rPr>
          <w:rFonts w:eastAsia="Times New Roman" w:cstheme="minorHAnsi"/>
          <w:i/>
          <w:iCs/>
          <w:color w:val="000000"/>
          <w:sz w:val="27"/>
          <w:szCs w:val="27"/>
          <w:lang w:eastAsia="en-GB"/>
        </w:rPr>
        <w:t>(Lewis, 2006).</w:t>
      </w:r>
      <w:r w:rsidRPr="00503842">
        <w:rPr>
          <w:rFonts w:eastAsia="Times New Roman" w:cstheme="minorHAnsi"/>
          <w:color w:val="000000"/>
          <w:sz w:val="27"/>
          <w:szCs w:val="27"/>
          <w:lang w:eastAsia="en-GB"/>
        </w:rPr>
        <w:t xml:space="preserve"> Although politeness remains integral, British people are often comfortable addressing issues head-on, particularly when offering constructive criticism </w:t>
      </w:r>
      <w:r w:rsidRPr="00503842">
        <w:rPr>
          <w:rFonts w:eastAsia="Times New Roman" w:cstheme="minorHAnsi"/>
          <w:i/>
          <w:iCs/>
          <w:color w:val="000000"/>
          <w:sz w:val="27"/>
          <w:szCs w:val="27"/>
          <w:lang w:eastAsia="en-GB"/>
        </w:rPr>
        <w:t>(Maude, 2011).</w:t>
      </w:r>
    </w:p>
    <w:p w14:paraId="1A5E50DE" w14:textId="77777777" w:rsidR="00503842" w:rsidRPr="00503842" w:rsidRDefault="00503842" w:rsidP="00503842">
      <w:pPr>
        <w:rPr>
          <w:rFonts w:eastAsia="Times New Roman" w:cstheme="minorHAnsi"/>
          <w:color w:val="000000"/>
          <w:sz w:val="27"/>
          <w:szCs w:val="27"/>
          <w:lang w:eastAsia="en-GB"/>
        </w:rPr>
      </w:pPr>
      <w:r w:rsidRPr="00503842">
        <w:rPr>
          <w:rFonts w:eastAsia="Times New Roman" w:cstheme="minorHAnsi"/>
          <w:color w:val="000000"/>
          <w:sz w:val="27"/>
          <w:szCs w:val="27"/>
          <w:lang w:eastAsia="en-GB"/>
        </w:rPr>
        <w:t xml:space="preserve">In contrast, Japanese communication tends to be more indirect, emphasizing subtlety, nonverbal signals, and implicit understanding. Japanese culture prioritizes social harmony, often avoiding direct confrontation or refusal to </w:t>
      </w:r>
      <w:r w:rsidRPr="00503842">
        <w:rPr>
          <w:rFonts w:eastAsia="Times New Roman" w:cstheme="minorHAnsi"/>
          <w:color w:val="000000"/>
          <w:sz w:val="27"/>
          <w:szCs w:val="27"/>
          <w:lang w:eastAsia="en-GB"/>
        </w:rPr>
        <w:lastRenderedPageBreak/>
        <w:t>preserve positive relations (</w:t>
      </w:r>
      <w:proofErr w:type="spellStart"/>
      <w:r w:rsidRPr="00503842">
        <w:rPr>
          <w:rFonts w:eastAsia="Times New Roman" w:cstheme="minorHAnsi"/>
          <w:i/>
          <w:iCs/>
          <w:color w:val="000000"/>
          <w:sz w:val="27"/>
          <w:szCs w:val="27"/>
          <w:lang w:eastAsia="en-GB"/>
        </w:rPr>
        <w:t>Nakane</w:t>
      </w:r>
      <w:proofErr w:type="spellEnd"/>
      <w:r w:rsidRPr="00503842">
        <w:rPr>
          <w:rFonts w:eastAsia="Times New Roman" w:cstheme="minorHAnsi"/>
          <w:i/>
          <w:iCs/>
          <w:color w:val="000000"/>
          <w:sz w:val="27"/>
          <w:szCs w:val="27"/>
          <w:lang w:eastAsia="en-GB"/>
        </w:rPr>
        <w:t>, 1970).</w:t>
      </w:r>
      <w:r w:rsidRPr="00503842">
        <w:rPr>
          <w:rFonts w:eastAsia="Times New Roman" w:cstheme="minorHAnsi"/>
          <w:color w:val="000000"/>
          <w:sz w:val="27"/>
          <w:szCs w:val="27"/>
          <w:lang w:eastAsia="en-GB"/>
        </w:rPr>
        <w:t xml:space="preserve"> Expressions like "it's difficult" or "we will consider it" are used instead of an outright "no" </w:t>
      </w:r>
      <w:r w:rsidRPr="00503842">
        <w:rPr>
          <w:rFonts w:eastAsia="Times New Roman" w:cstheme="minorHAnsi"/>
          <w:i/>
          <w:iCs/>
          <w:color w:val="000000"/>
          <w:sz w:val="27"/>
          <w:szCs w:val="27"/>
          <w:lang w:eastAsia="en-GB"/>
        </w:rPr>
        <w:t xml:space="preserve">(Nishimura, </w:t>
      </w:r>
      <w:proofErr w:type="spellStart"/>
      <w:r w:rsidRPr="00503842">
        <w:rPr>
          <w:rFonts w:eastAsia="Times New Roman" w:cstheme="minorHAnsi"/>
          <w:i/>
          <w:iCs/>
          <w:color w:val="000000"/>
          <w:sz w:val="27"/>
          <w:szCs w:val="27"/>
          <w:lang w:eastAsia="en-GB"/>
        </w:rPr>
        <w:t>Nevgi</w:t>
      </w:r>
      <w:proofErr w:type="spellEnd"/>
      <w:r w:rsidRPr="00503842">
        <w:rPr>
          <w:rFonts w:eastAsia="Times New Roman" w:cstheme="minorHAnsi"/>
          <w:i/>
          <w:iCs/>
          <w:color w:val="000000"/>
          <w:sz w:val="27"/>
          <w:szCs w:val="27"/>
          <w:lang w:eastAsia="en-GB"/>
        </w:rPr>
        <w:t xml:space="preserve">, &amp; </w:t>
      </w:r>
      <w:proofErr w:type="spellStart"/>
      <w:r w:rsidRPr="00503842">
        <w:rPr>
          <w:rFonts w:eastAsia="Times New Roman" w:cstheme="minorHAnsi"/>
          <w:i/>
          <w:iCs/>
          <w:color w:val="000000"/>
          <w:sz w:val="27"/>
          <w:szCs w:val="27"/>
          <w:lang w:eastAsia="en-GB"/>
        </w:rPr>
        <w:t>Tella</w:t>
      </w:r>
      <w:proofErr w:type="spellEnd"/>
      <w:r w:rsidRPr="00503842">
        <w:rPr>
          <w:rFonts w:eastAsia="Times New Roman" w:cstheme="minorHAnsi"/>
          <w:i/>
          <w:iCs/>
          <w:color w:val="000000"/>
          <w:sz w:val="27"/>
          <w:szCs w:val="27"/>
          <w:lang w:eastAsia="en-GB"/>
        </w:rPr>
        <w:t>, 2008),</w:t>
      </w:r>
      <w:r w:rsidRPr="00503842">
        <w:rPr>
          <w:rFonts w:eastAsia="Times New Roman" w:cstheme="minorHAnsi"/>
          <w:color w:val="000000"/>
          <w:sz w:val="27"/>
          <w:szCs w:val="27"/>
          <w:lang w:eastAsia="en-GB"/>
        </w:rPr>
        <w:t xml:space="preserve"> reflecting respect for others’ feelings and the importance of societal harmony </w:t>
      </w:r>
      <w:r w:rsidRPr="00503842">
        <w:rPr>
          <w:rFonts w:eastAsia="Times New Roman" w:cstheme="minorHAnsi"/>
          <w:i/>
          <w:iCs/>
          <w:color w:val="000000"/>
          <w:sz w:val="27"/>
          <w:szCs w:val="27"/>
          <w:lang w:eastAsia="en-GB"/>
        </w:rPr>
        <w:t>(Matsumoto, 1988).</w:t>
      </w:r>
    </w:p>
    <w:p w14:paraId="0C859F9C" w14:textId="7D48C862" w:rsidR="00503842" w:rsidRPr="00503842" w:rsidRDefault="00503842" w:rsidP="00503842">
      <w:pPr>
        <w:rPr>
          <w:rFonts w:eastAsia="Times New Roman" w:cstheme="minorHAnsi"/>
          <w:color w:val="000000"/>
          <w:sz w:val="27"/>
          <w:szCs w:val="27"/>
          <w:lang w:eastAsia="en-GB"/>
        </w:rPr>
      </w:pPr>
    </w:p>
    <w:p w14:paraId="6C3C57F4" w14:textId="4E98F7FC" w:rsidR="00503842" w:rsidRPr="0032396F" w:rsidRDefault="00503842" w:rsidP="00503842">
      <w:pPr>
        <w:pStyle w:val="Heading2"/>
        <w:numPr>
          <w:ilvl w:val="1"/>
          <w:numId w:val="4"/>
        </w:numPr>
        <w:rPr>
          <w:rFonts w:asciiTheme="minorHAnsi" w:eastAsia="Times New Roman" w:hAnsiTheme="minorHAnsi" w:cstheme="minorHAnsi"/>
          <w:sz w:val="28"/>
          <w:szCs w:val="28"/>
          <w:lang w:eastAsia="en-GB"/>
        </w:rPr>
      </w:pPr>
      <w:r w:rsidRPr="0032396F">
        <w:rPr>
          <w:rFonts w:asciiTheme="minorHAnsi" w:eastAsia="Times New Roman" w:hAnsiTheme="minorHAnsi" w:cstheme="minorHAnsi"/>
          <w:sz w:val="28"/>
          <w:szCs w:val="28"/>
          <w:lang w:eastAsia="en-GB"/>
        </w:rPr>
        <w:t>Formality and Respect in communication</w:t>
      </w:r>
    </w:p>
    <w:p w14:paraId="71727A25" w14:textId="77777777" w:rsidR="00503842" w:rsidRPr="00503842" w:rsidRDefault="00503842" w:rsidP="00503842">
      <w:pPr>
        <w:rPr>
          <w:rFonts w:eastAsia="Times New Roman" w:cstheme="minorHAnsi"/>
          <w:color w:val="000000"/>
          <w:sz w:val="27"/>
          <w:szCs w:val="27"/>
          <w:lang w:eastAsia="en-GB"/>
        </w:rPr>
      </w:pPr>
    </w:p>
    <w:p w14:paraId="5B1FA836" w14:textId="2F412699" w:rsidR="00503842" w:rsidRPr="00503842" w:rsidRDefault="00503842" w:rsidP="00503842">
      <w:pPr>
        <w:rPr>
          <w:rFonts w:eastAsia="Times New Roman" w:cstheme="minorHAnsi"/>
          <w:lang w:eastAsia="en-GB"/>
        </w:rPr>
      </w:pPr>
      <w:r w:rsidRPr="00503842">
        <w:rPr>
          <w:rFonts w:eastAsia="Times New Roman" w:cstheme="minorHAnsi"/>
          <w:color w:val="000000"/>
          <w:sz w:val="27"/>
          <w:szCs w:val="27"/>
          <w:lang w:eastAsia="en-GB"/>
        </w:rPr>
        <w:t xml:space="preserve">In Japan, communication is deeply influenced by social hierarchy and </w:t>
      </w:r>
      <w:proofErr w:type="spellStart"/>
      <w:r w:rsidRPr="00503842">
        <w:rPr>
          <w:rFonts w:eastAsia="Times New Roman" w:cstheme="minorHAnsi"/>
          <w:color w:val="000000"/>
          <w:sz w:val="27"/>
          <w:szCs w:val="27"/>
          <w:lang w:eastAsia="en-GB"/>
        </w:rPr>
        <w:t>keigo</w:t>
      </w:r>
      <w:proofErr w:type="spellEnd"/>
      <w:r w:rsidRPr="00503842">
        <w:rPr>
          <w:rFonts w:eastAsia="Times New Roman" w:cstheme="minorHAnsi"/>
          <w:color w:val="000000"/>
          <w:sz w:val="27"/>
          <w:szCs w:val="27"/>
          <w:lang w:eastAsia="en-GB"/>
        </w:rPr>
        <w:t>, or respectful language. The Japanese language includes formal and honorific terms that reflect the other person's social position, age, or relationship to the speaker (Ide, 1989). It is essential to use the appropriate level of formality, as neglecting this can seem disrespectful. Japanese culture values hierarchy, humility, and courtesy, especially in professional environments (</w:t>
      </w:r>
      <w:proofErr w:type="spellStart"/>
      <w:r w:rsidRPr="00503842">
        <w:rPr>
          <w:rFonts w:eastAsia="Times New Roman" w:cstheme="minorHAnsi"/>
          <w:color w:val="000000"/>
          <w:sz w:val="27"/>
          <w:szCs w:val="27"/>
          <w:lang w:eastAsia="en-GB"/>
        </w:rPr>
        <w:t>Nakane</w:t>
      </w:r>
      <w:proofErr w:type="spellEnd"/>
      <w:r w:rsidRPr="00503842">
        <w:rPr>
          <w:rFonts w:eastAsia="Times New Roman" w:cstheme="minorHAnsi"/>
          <w:color w:val="000000"/>
          <w:sz w:val="27"/>
          <w:szCs w:val="27"/>
          <w:lang w:eastAsia="en-GB"/>
        </w:rPr>
        <w:t xml:space="preserve">, 1970). Junior employees, for example, show respect by using honorific language and observing respectful gestures like bowing. They may also address others by titles rather than first names to maintain formality (Nishimura, </w:t>
      </w:r>
      <w:proofErr w:type="spellStart"/>
      <w:r w:rsidRPr="00503842">
        <w:rPr>
          <w:rFonts w:eastAsia="Times New Roman" w:cstheme="minorHAnsi"/>
          <w:color w:val="000000"/>
          <w:sz w:val="27"/>
          <w:szCs w:val="27"/>
          <w:lang w:eastAsia="en-GB"/>
        </w:rPr>
        <w:t>Nevgi</w:t>
      </w:r>
      <w:proofErr w:type="spellEnd"/>
      <w:r w:rsidRPr="00503842">
        <w:rPr>
          <w:rFonts w:eastAsia="Times New Roman" w:cstheme="minorHAnsi"/>
          <w:color w:val="000000"/>
          <w:sz w:val="27"/>
          <w:szCs w:val="27"/>
          <w:lang w:eastAsia="en-GB"/>
        </w:rPr>
        <w:t xml:space="preserve">, &amp; </w:t>
      </w:r>
      <w:proofErr w:type="spellStart"/>
      <w:r w:rsidRPr="00503842">
        <w:rPr>
          <w:rFonts w:eastAsia="Times New Roman" w:cstheme="minorHAnsi"/>
          <w:color w:val="000000"/>
          <w:sz w:val="27"/>
          <w:szCs w:val="27"/>
          <w:lang w:eastAsia="en-GB"/>
        </w:rPr>
        <w:t>Tella</w:t>
      </w:r>
      <w:proofErr w:type="spellEnd"/>
      <w:r w:rsidRPr="00503842">
        <w:rPr>
          <w:rFonts w:eastAsia="Times New Roman" w:cstheme="minorHAnsi"/>
          <w:color w:val="000000"/>
          <w:sz w:val="27"/>
          <w:szCs w:val="27"/>
          <w:lang w:eastAsia="en-GB"/>
        </w:rPr>
        <w:t xml:space="preserve">, 2008). Additionally, the concept of </w:t>
      </w:r>
      <w:proofErr w:type="spellStart"/>
      <w:r w:rsidRPr="00503842">
        <w:rPr>
          <w:rFonts w:eastAsia="Times New Roman" w:cstheme="minorHAnsi"/>
          <w:color w:val="000000"/>
          <w:sz w:val="27"/>
          <w:szCs w:val="27"/>
          <w:lang w:eastAsia="en-GB"/>
        </w:rPr>
        <w:t>enryo</w:t>
      </w:r>
      <w:proofErr w:type="spellEnd"/>
      <w:r w:rsidRPr="00503842">
        <w:rPr>
          <w:rFonts w:eastAsia="Times New Roman" w:cstheme="minorHAnsi"/>
          <w:color w:val="000000"/>
          <w:sz w:val="27"/>
          <w:szCs w:val="27"/>
          <w:lang w:eastAsia="en-GB"/>
        </w:rPr>
        <w:t>, or restraint, encourages indirect disagreement to avoid confrontation (Matsumoto, 1988). In contrast, British communication emphasizes respect and politeness with subtlety, often balancing formality with warmth (Fox, 2004). British politeness also includes maintaining personal space and privacy as forms of civility (Brown and Levinson, 1987).</w:t>
      </w:r>
    </w:p>
    <w:p w14:paraId="5D6E705D" w14:textId="599C2665" w:rsidR="00503842" w:rsidRPr="00503842" w:rsidRDefault="00503842" w:rsidP="00503842">
      <w:pPr>
        <w:rPr>
          <w:rFonts w:cstheme="minorHAnsi"/>
          <w:lang w:eastAsia="en-GB"/>
        </w:rPr>
      </w:pPr>
    </w:p>
    <w:p w14:paraId="5679D4DF" w14:textId="77777777" w:rsidR="00503842" w:rsidRPr="00503842" w:rsidRDefault="00503842" w:rsidP="00503842">
      <w:pPr>
        <w:rPr>
          <w:rFonts w:cstheme="minorHAnsi"/>
          <w:lang w:eastAsia="en-GB"/>
        </w:rPr>
      </w:pPr>
    </w:p>
    <w:p w14:paraId="58D2F725" w14:textId="1A3660B3" w:rsidR="00503842" w:rsidRPr="00503842" w:rsidRDefault="00503842" w:rsidP="00503842">
      <w:pPr>
        <w:rPr>
          <w:rFonts w:eastAsia="Times New Roman" w:cstheme="minorHAnsi"/>
          <w:lang w:eastAsia="en-GB"/>
        </w:rPr>
      </w:pPr>
    </w:p>
    <w:p w14:paraId="33286D3F" w14:textId="45E232BB" w:rsidR="00503842" w:rsidRPr="0032396F" w:rsidRDefault="00503842" w:rsidP="00503842">
      <w:pPr>
        <w:pStyle w:val="Heading2"/>
        <w:numPr>
          <w:ilvl w:val="1"/>
          <w:numId w:val="4"/>
        </w:numPr>
        <w:rPr>
          <w:rFonts w:asciiTheme="minorHAnsi" w:eastAsia="Times New Roman" w:hAnsiTheme="minorHAnsi" w:cstheme="minorHAnsi"/>
          <w:sz w:val="28"/>
          <w:szCs w:val="28"/>
          <w:lang w:eastAsia="en-GB"/>
        </w:rPr>
      </w:pPr>
      <w:r w:rsidRPr="0032396F">
        <w:rPr>
          <w:rFonts w:asciiTheme="minorHAnsi" w:eastAsia="Times New Roman" w:hAnsiTheme="minorHAnsi" w:cstheme="minorHAnsi"/>
          <w:sz w:val="28"/>
          <w:szCs w:val="28"/>
          <w:lang w:eastAsia="en-GB"/>
        </w:rPr>
        <w:t xml:space="preserve">Decision making and Hierarchy </w:t>
      </w:r>
    </w:p>
    <w:p w14:paraId="624E124D" w14:textId="77777777" w:rsidR="00503842" w:rsidRPr="00503842" w:rsidRDefault="00503842" w:rsidP="00503842">
      <w:pPr>
        <w:rPr>
          <w:rFonts w:eastAsia="Times New Roman" w:cstheme="minorHAnsi"/>
          <w:color w:val="000000"/>
          <w:sz w:val="27"/>
          <w:szCs w:val="27"/>
          <w:lang w:eastAsia="en-GB"/>
        </w:rPr>
      </w:pPr>
    </w:p>
    <w:p w14:paraId="4F14178B" w14:textId="41F98524" w:rsidR="00503842" w:rsidRPr="00503842" w:rsidRDefault="00503842" w:rsidP="00503842">
      <w:pPr>
        <w:rPr>
          <w:rFonts w:eastAsia="Times New Roman" w:cstheme="minorHAnsi"/>
          <w:lang w:eastAsia="en-GB"/>
        </w:rPr>
      </w:pPr>
      <w:r w:rsidRPr="00503842">
        <w:rPr>
          <w:rFonts w:eastAsia="Times New Roman" w:cstheme="minorHAnsi"/>
          <w:color w:val="000000"/>
          <w:sz w:val="27"/>
          <w:szCs w:val="27"/>
          <w:lang w:eastAsia="en-GB"/>
        </w:rPr>
        <w:t xml:space="preserve">Japanese businesses tend to have hierarchical decision-making procedures, with a significant emphasis on consensus building. Decisions are thoroughly addressed to promote group </w:t>
      </w:r>
      <w:r w:rsidR="0032396F" w:rsidRPr="00503842">
        <w:rPr>
          <w:rFonts w:eastAsia="Times New Roman" w:cstheme="minorHAnsi"/>
          <w:color w:val="000000"/>
          <w:sz w:val="27"/>
          <w:szCs w:val="27"/>
          <w:lang w:eastAsia="en-GB"/>
        </w:rPr>
        <w:t>unity and</w:t>
      </w:r>
      <w:r w:rsidRPr="00503842">
        <w:rPr>
          <w:rFonts w:eastAsia="Times New Roman" w:cstheme="minorHAnsi"/>
          <w:color w:val="000000"/>
          <w:sz w:val="27"/>
          <w:szCs w:val="27"/>
          <w:lang w:eastAsia="en-GB"/>
        </w:rPr>
        <w:t xml:space="preserve"> obtaining a resolution may take longer than in the United Kingdom, where decision-making is frequently faster and based on individual responsibility. This distinction may frustrate UK team members, who anticipate faster resolutions, whilst Japanese members may perceive the UK approach as rushed.</w:t>
      </w:r>
      <w:r w:rsidRPr="00503842">
        <w:rPr>
          <w:rFonts w:eastAsia="Times New Roman" w:cstheme="minorHAnsi"/>
          <w:color w:val="000000"/>
          <w:sz w:val="27"/>
          <w:szCs w:val="27"/>
          <w:lang w:eastAsia="en-GB"/>
        </w:rPr>
        <w:t xml:space="preserve"> </w:t>
      </w:r>
      <w:r w:rsidRPr="00503842">
        <w:rPr>
          <w:rFonts w:eastAsia="Times New Roman" w:cstheme="minorHAnsi"/>
          <w:color w:val="000000"/>
          <w:sz w:val="27"/>
          <w:szCs w:val="27"/>
          <w:lang w:eastAsia="en-GB"/>
        </w:rPr>
        <w:t>UK teams may need to respect Japanese hierarchical conventions, but Japanese teams could benefit from knowing the UK's egalitarian approach.</w:t>
      </w:r>
    </w:p>
    <w:p w14:paraId="0AE40C8A" w14:textId="1AE8433C" w:rsidR="00503842" w:rsidRPr="00503842" w:rsidRDefault="00503842" w:rsidP="00503842">
      <w:pPr>
        <w:rPr>
          <w:rFonts w:eastAsia="Times New Roman" w:cstheme="minorHAnsi"/>
          <w:lang w:eastAsia="en-GB"/>
        </w:rPr>
      </w:pPr>
    </w:p>
    <w:p w14:paraId="5B680E91" w14:textId="02998795" w:rsidR="00503842" w:rsidRPr="0032396F" w:rsidRDefault="00503842" w:rsidP="00503842">
      <w:pPr>
        <w:pStyle w:val="Heading2"/>
        <w:numPr>
          <w:ilvl w:val="1"/>
          <w:numId w:val="4"/>
        </w:numPr>
        <w:rPr>
          <w:rFonts w:asciiTheme="minorHAnsi" w:eastAsia="Times New Roman" w:hAnsiTheme="minorHAnsi" w:cstheme="minorHAnsi"/>
          <w:sz w:val="28"/>
          <w:szCs w:val="28"/>
          <w:lang w:eastAsia="en-GB"/>
        </w:rPr>
      </w:pPr>
      <w:r w:rsidRPr="0032396F">
        <w:rPr>
          <w:rFonts w:asciiTheme="minorHAnsi" w:eastAsia="Times New Roman" w:hAnsiTheme="minorHAnsi" w:cstheme="minorHAnsi"/>
          <w:sz w:val="28"/>
          <w:szCs w:val="28"/>
          <w:lang w:eastAsia="en-GB"/>
        </w:rPr>
        <w:t xml:space="preserve">Non – verbal communication </w:t>
      </w:r>
    </w:p>
    <w:p w14:paraId="56F31992" w14:textId="4728E9F5" w:rsidR="00503842" w:rsidRPr="00503842" w:rsidRDefault="00503842" w:rsidP="00503842">
      <w:pPr>
        <w:rPr>
          <w:rFonts w:cstheme="minorHAnsi"/>
          <w:lang w:eastAsia="en-GB"/>
        </w:rPr>
      </w:pPr>
    </w:p>
    <w:p w14:paraId="10CDC322" w14:textId="77777777" w:rsidR="00503842" w:rsidRPr="00503842" w:rsidRDefault="00503842" w:rsidP="00503842">
      <w:pPr>
        <w:rPr>
          <w:rFonts w:eastAsia="Times New Roman" w:cstheme="minorHAnsi"/>
          <w:color w:val="000000"/>
          <w:lang w:eastAsia="en-GB"/>
        </w:rPr>
      </w:pPr>
      <w:r w:rsidRPr="00503842">
        <w:rPr>
          <w:rFonts w:eastAsia="Times New Roman" w:cstheme="minorHAnsi"/>
          <w:color w:val="000000"/>
          <w:sz w:val="27"/>
          <w:szCs w:val="27"/>
          <w:lang w:eastAsia="en-GB"/>
        </w:rPr>
        <w:t xml:space="preserve">Nonverbal communication differs substantially between Japan and the United Kingdom, reflecting each culture's ideals. Nonverbal cues in Japan are delicate and context dependant, with an emphasis on harmony and respect. Bowing is essential, with the depth showing the degree of respect or apologies; motions are </w:t>
      </w:r>
      <w:r w:rsidRPr="00503842">
        <w:rPr>
          <w:rFonts w:eastAsia="Times New Roman" w:cstheme="minorHAnsi"/>
          <w:color w:val="000000"/>
          <w:sz w:val="27"/>
          <w:szCs w:val="27"/>
          <w:lang w:eastAsia="en-GB"/>
        </w:rPr>
        <w:lastRenderedPageBreak/>
        <w:t xml:space="preserve">limited to prevent looking disrespectful or too expressive </w:t>
      </w:r>
      <w:r w:rsidRPr="00503842">
        <w:rPr>
          <w:rFonts w:eastAsia="Times New Roman" w:cstheme="minorHAnsi"/>
          <w:i/>
          <w:iCs/>
          <w:color w:val="000000"/>
          <w:sz w:val="27"/>
          <w:szCs w:val="27"/>
          <w:lang w:eastAsia="en-GB"/>
        </w:rPr>
        <w:t xml:space="preserve">(Matsumoto, 1988; </w:t>
      </w:r>
      <w:proofErr w:type="spellStart"/>
      <w:r w:rsidRPr="00503842">
        <w:rPr>
          <w:rFonts w:eastAsia="Times New Roman" w:cstheme="minorHAnsi"/>
          <w:i/>
          <w:iCs/>
          <w:color w:val="000000"/>
          <w:sz w:val="27"/>
          <w:szCs w:val="27"/>
          <w:lang w:eastAsia="en-GB"/>
        </w:rPr>
        <w:t>Nakane</w:t>
      </w:r>
      <w:proofErr w:type="spellEnd"/>
      <w:r w:rsidRPr="00503842">
        <w:rPr>
          <w:rFonts w:eastAsia="Times New Roman" w:cstheme="minorHAnsi"/>
          <w:i/>
          <w:iCs/>
          <w:color w:val="000000"/>
          <w:sz w:val="27"/>
          <w:szCs w:val="27"/>
          <w:lang w:eastAsia="en-GB"/>
        </w:rPr>
        <w:t>, 1970).</w:t>
      </w:r>
      <w:r w:rsidRPr="00503842">
        <w:rPr>
          <w:rFonts w:eastAsia="Times New Roman" w:cstheme="minorHAnsi"/>
          <w:color w:val="000000"/>
          <w:sz w:val="27"/>
          <w:szCs w:val="27"/>
          <w:lang w:eastAsia="en-GB"/>
        </w:rPr>
        <w:t xml:space="preserve"> Eye contact is utilised sparingly; avoiding lengthy eye contact with superiors demonstrates humility and respect (</w:t>
      </w:r>
      <w:proofErr w:type="spellStart"/>
      <w:r w:rsidRPr="00503842">
        <w:rPr>
          <w:rFonts w:eastAsia="Times New Roman" w:cstheme="minorHAnsi"/>
          <w:i/>
          <w:iCs/>
          <w:color w:val="000000"/>
          <w:sz w:val="27"/>
          <w:szCs w:val="27"/>
          <w:lang w:eastAsia="en-GB"/>
        </w:rPr>
        <w:t>Gudykunst</w:t>
      </w:r>
      <w:proofErr w:type="spellEnd"/>
      <w:r w:rsidRPr="00503842">
        <w:rPr>
          <w:rFonts w:eastAsia="Times New Roman" w:cstheme="minorHAnsi"/>
          <w:i/>
          <w:iCs/>
          <w:color w:val="000000"/>
          <w:sz w:val="27"/>
          <w:szCs w:val="27"/>
          <w:lang w:eastAsia="en-GB"/>
        </w:rPr>
        <w:t xml:space="preserve"> and Nishida, 1986)</w:t>
      </w:r>
      <w:r w:rsidRPr="00503842">
        <w:rPr>
          <w:rFonts w:eastAsia="Times New Roman" w:cstheme="minorHAnsi"/>
          <w:color w:val="000000"/>
          <w:sz w:val="27"/>
          <w:szCs w:val="27"/>
          <w:lang w:eastAsia="en-GB"/>
        </w:rPr>
        <w:t xml:space="preserve">. quiet is strategic, signalling reflection or agreement, as opposed to Western conventions where quiet may indicate discomfort </w:t>
      </w:r>
      <w:r w:rsidRPr="00503842">
        <w:rPr>
          <w:rFonts w:eastAsia="Times New Roman" w:cstheme="minorHAnsi"/>
          <w:i/>
          <w:iCs/>
          <w:color w:val="000000"/>
          <w:sz w:val="27"/>
          <w:szCs w:val="27"/>
          <w:lang w:eastAsia="en-GB"/>
        </w:rPr>
        <w:t xml:space="preserve">(Nishimura, </w:t>
      </w:r>
      <w:proofErr w:type="spellStart"/>
      <w:r w:rsidRPr="00503842">
        <w:rPr>
          <w:rFonts w:eastAsia="Times New Roman" w:cstheme="minorHAnsi"/>
          <w:i/>
          <w:iCs/>
          <w:color w:val="000000"/>
          <w:sz w:val="27"/>
          <w:szCs w:val="27"/>
          <w:lang w:eastAsia="en-GB"/>
        </w:rPr>
        <w:t>Nevgi</w:t>
      </w:r>
      <w:proofErr w:type="spellEnd"/>
      <w:r w:rsidRPr="00503842">
        <w:rPr>
          <w:rFonts w:eastAsia="Times New Roman" w:cstheme="minorHAnsi"/>
          <w:i/>
          <w:iCs/>
          <w:color w:val="000000"/>
          <w:sz w:val="27"/>
          <w:szCs w:val="27"/>
          <w:lang w:eastAsia="en-GB"/>
        </w:rPr>
        <w:t xml:space="preserve">, &amp; </w:t>
      </w:r>
      <w:proofErr w:type="spellStart"/>
      <w:r w:rsidRPr="00503842">
        <w:rPr>
          <w:rFonts w:eastAsia="Times New Roman" w:cstheme="minorHAnsi"/>
          <w:i/>
          <w:iCs/>
          <w:color w:val="000000"/>
          <w:sz w:val="27"/>
          <w:szCs w:val="27"/>
          <w:lang w:eastAsia="en-GB"/>
        </w:rPr>
        <w:t>Tella</w:t>
      </w:r>
      <w:proofErr w:type="spellEnd"/>
      <w:r w:rsidRPr="00503842">
        <w:rPr>
          <w:rFonts w:eastAsia="Times New Roman" w:cstheme="minorHAnsi"/>
          <w:i/>
          <w:iCs/>
          <w:color w:val="000000"/>
          <w:sz w:val="27"/>
          <w:szCs w:val="27"/>
          <w:lang w:eastAsia="en-GB"/>
        </w:rPr>
        <w:t>, 2008).</w:t>
      </w:r>
      <w:r w:rsidRPr="00503842">
        <w:rPr>
          <w:rFonts w:eastAsia="Times New Roman" w:cstheme="minorHAnsi"/>
          <w:color w:val="000000"/>
          <w:sz w:val="27"/>
          <w:szCs w:val="27"/>
          <w:lang w:eastAsia="en-GB"/>
        </w:rPr>
        <w:t xml:space="preserve"> Personal space is highly valued, and minimising interaction in crowded areas is seen as a form of civility (</w:t>
      </w:r>
      <w:r w:rsidRPr="00503842">
        <w:rPr>
          <w:rFonts w:eastAsia="Times New Roman" w:cstheme="minorHAnsi"/>
          <w:i/>
          <w:iCs/>
          <w:color w:val="000000"/>
          <w:sz w:val="27"/>
          <w:szCs w:val="27"/>
          <w:lang w:eastAsia="en-GB"/>
        </w:rPr>
        <w:t xml:space="preserve">Davies &amp; </w:t>
      </w:r>
      <w:proofErr w:type="spellStart"/>
      <w:r w:rsidRPr="00503842">
        <w:rPr>
          <w:rFonts w:eastAsia="Times New Roman" w:cstheme="minorHAnsi"/>
          <w:i/>
          <w:iCs/>
          <w:color w:val="000000"/>
          <w:sz w:val="27"/>
          <w:szCs w:val="27"/>
          <w:lang w:eastAsia="en-GB"/>
        </w:rPr>
        <w:t>Ikeno</w:t>
      </w:r>
      <w:proofErr w:type="spellEnd"/>
      <w:r w:rsidRPr="00503842">
        <w:rPr>
          <w:rFonts w:eastAsia="Times New Roman" w:cstheme="minorHAnsi"/>
          <w:i/>
          <w:iCs/>
          <w:color w:val="000000"/>
          <w:sz w:val="27"/>
          <w:szCs w:val="27"/>
          <w:lang w:eastAsia="en-GB"/>
        </w:rPr>
        <w:t>, 2002).</w:t>
      </w:r>
      <w:r w:rsidRPr="00503842">
        <w:rPr>
          <w:rFonts w:eastAsia="Times New Roman" w:cstheme="minorHAnsi"/>
          <w:i/>
          <w:iCs/>
          <w:color w:val="000000"/>
          <w:lang w:eastAsia="en-GB"/>
        </w:rPr>
        <w:br/>
      </w:r>
    </w:p>
    <w:p w14:paraId="65212A85" w14:textId="1FB2E857" w:rsidR="00503842" w:rsidRPr="00503842" w:rsidRDefault="00503842" w:rsidP="00503842">
      <w:pPr>
        <w:rPr>
          <w:rFonts w:eastAsia="Times New Roman" w:cstheme="minorHAnsi"/>
          <w:i/>
          <w:iCs/>
          <w:color w:val="000000"/>
          <w:sz w:val="27"/>
          <w:szCs w:val="27"/>
          <w:lang w:eastAsia="en-GB"/>
        </w:rPr>
      </w:pPr>
      <w:r w:rsidRPr="00503842">
        <w:rPr>
          <w:rFonts w:eastAsia="Times New Roman" w:cstheme="minorHAnsi"/>
          <w:color w:val="000000"/>
          <w:sz w:val="27"/>
          <w:szCs w:val="27"/>
          <w:lang w:eastAsia="en-GB"/>
        </w:rPr>
        <w:t>In the United Kingdom, nonverbal communication is more expressive, with firm handshakes and modest gestures indicating courteous greetings and sentiments (</w:t>
      </w:r>
      <w:r w:rsidRPr="00503842">
        <w:rPr>
          <w:rFonts w:eastAsia="Times New Roman" w:cstheme="minorHAnsi"/>
          <w:i/>
          <w:iCs/>
          <w:color w:val="000000"/>
          <w:sz w:val="27"/>
          <w:szCs w:val="27"/>
          <w:lang w:eastAsia="en-GB"/>
        </w:rPr>
        <w:t>Fox, 2004</w:t>
      </w:r>
      <w:r w:rsidRPr="00503842">
        <w:rPr>
          <w:rFonts w:eastAsia="Times New Roman" w:cstheme="minorHAnsi"/>
          <w:color w:val="000000"/>
          <w:sz w:val="27"/>
          <w:szCs w:val="27"/>
          <w:lang w:eastAsia="en-GB"/>
        </w:rPr>
        <w:t>). Eye contact demonstrates attentiveness and confidence, yet excessive eye contact may be perceived as hostile (</w:t>
      </w:r>
      <w:r w:rsidRPr="00503842">
        <w:rPr>
          <w:rFonts w:eastAsia="Times New Roman" w:cstheme="minorHAnsi"/>
          <w:i/>
          <w:iCs/>
          <w:color w:val="000000"/>
          <w:sz w:val="27"/>
          <w:szCs w:val="27"/>
          <w:lang w:eastAsia="en-GB"/>
        </w:rPr>
        <w:t>Lewis, 2006).</w:t>
      </w:r>
      <w:r w:rsidRPr="00503842">
        <w:rPr>
          <w:rFonts w:eastAsia="Times New Roman" w:cstheme="minorHAnsi"/>
          <w:color w:val="000000"/>
          <w:sz w:val="27"/>
          <w:szCs w:val="27"/>
          <w:lang w:eastAsia="en-GB"/>
        </w:rPr>
        <w:t xml:space="preserve"> Personal space is likewise valued, but with more flexibility in congested environments </w:t>
      </w:r>
      <w:r w:rsidRPr="00503842">
        <w:rPr>
          <w:rFonts w:eastAsia="Times New Roman" w:cstheme="minorHAnsi"/>
          <w:i/>
          <w:iCs/>
          <w:color w:val="000000"/>
          <w:sz w:val="27"/>
          <w:szCs w:val="27"/>
          <w:lang w:eastAsia="en-GB"/>
        </w:rPr>
        <w:t>(Brown &amp; Levinson, 1987).</w:t>
      </w:r>
    </w:p>
    <w:p w14:paraId="2D881AD0" w14:textId="597962CC" w:rsidR="00503842" w:rsidRPr="00503842" w:rsidRDefault="00503842" w:rsidP="00503842">
      <w:pPr>
        <w:rPr>
          <w:rFonts w:eastAsia="Times New Roman" w:cstheme="minorHAnsi"/>
          <w:i/>
          <w:iCs/>
          <w:color w:val="000000"/>
          <w:sz w:val="27"/>
          <w:szCs w:val="27"/>
          <w:lang w:eastAsia="en-GB"/>
        </w:rPr>
      </w:pPr>
    </w:p>
    <w:p w14:paraId="20CFFFA8" w14:textId="07EBC123" w:rsidR="00503842" w:rsidRPr="0032396F" w:rsidRDefault="00503842" w:rsidP="00503842">
      <w:pPr>
        <w:pStyle w:val="Heading1"/>
        <w:numPr>
          <w:ilvl w:val="0"/>
          <w:numId w:val="4"/>
        </w:numPr>
        <w:rPr>
          <w:rFonts w:asciiTheme="minorHAnsi" w:eastAsia="Times New Roman" w:hAnsiTheme="minorHAnsi" w:cstheme="minorHAnsi"/>
          <w:sz w:val="36"/>
          <w:szCs w:val="36"/>
          <w:lang w:eastAsia="en-GB"/>
        </w:rPr>
      </w:pPr>
      <w:r w:rsidRPr="0032396F">
        <w:rPr>
          <w:rFonts w:asciiTheme="minorHAnsi" w:eastAsia="Times New Roman" w:hAnsiTheme="minorHAnsi" w:cstheme="minorHAnsi"/>
          <w:sz w:val="36"/>
          <w:szCs w:val="36"/>
          <w:lang w:eastAsia="en-GB"/>
        </w:rPr>
        <w:t xml:space="preserve">Strategies for bridging communication gaps </w:t>
      </w:r>
    </w:p>
    <w:p w14:paraId="7A5D0B71" w14:textId="425EEA69" w:rsidR="00503842" w:rsidRPr="00503842" w:rsidRDefault="00503842" w:rsidP="00503842">
      <w:pPr>
        <w:ind w:left="360"/>
        <w:rPr>
          <w:rFonts w:cstheme="minorHAnsi"/>
          <w:lang w:eastAsia="en-GB"/>
        </w:rPr>
      </w:pPr>
    </w:p>
    <w:p w14:paraId="6ECBCC4C" w14:textId="77777777" w:rsidR="00503842" w:rsidRDefault="00503842" w:rsidP="00503842">
      <w:pPr>
        <w:rPr>
          <w:rFonts w:eastAsia="Times New Roman" w:cstheme="minorHAnsi"/>
          <w:i/>
          <w:iCs/>
          <w:color w:val="000000"/>
          <w:sz w:val="27"/>
          <w:szCs w:val="27"/>
          <w:lang w:eastAsia="en-GB"/>
        </w:rPr>
      </w:pPr>
      <w:r w:rsidRPr="00503842">
        <w:rPr>
          <w:rFonts w:eastAsia="Times New Roman" w:cstheme="minorHAnsi"/>
          <w:b/>
          <w:bCs/>
          <w:color w:val="000000"/>
          <w:sz w:val="27"/>
          <w:szCs w:val="27"/>
          <w:lang w:eastAsia="en-GB"/>
        </w:rPr>
        <w:t>Cultural Awareness and Training</w:t>
      </w:r>
      <w:r w:rsidRPr="00503842">
        <w:rPr>
          <w:rFonts w:eastAsia="Times New Roman" w:cstheme="minorHAnsi"/>
          <w:color w:val="000000"/>
          <w:lang w:eastAsia="en-GB"/>
        </w:rPr>
        <w:br/>
      </w:r>
      <w:r w:rsidRPr="00503842">
        <w:rPr>
          <w:rFonts w:eastAsia="Times New Roman" w:cstheme="minorHAnsi"/>
          <w:color w:val="000000"/>
          <w:sz w:val="27"/>
          <w:szCs w:val="27"/>
          <w:lang w:eastAsia="en-GB"/>
        </w:rPr>
        <w:t xml:space="preserve">Intercultural training </w:t>
      </w:r>
      <w:proofErr w:type="gramStart"/>
      <w:r w:rsidRPr="00503842">
        <w:rPr>
          <w:rFonts w:eastAsia="Times New Roman" w:cstheme="minorHAnsi"/>
          <w:color w:val="000000"/>
          <w:sz w:val="27"/>
          <w:szCs w:val="27"/>
          <w:lang w:eastAsia="en-GB"/>
        </w:rPr>
        <w:t>helps</w:t>
      </w:r>
      <w:proofErr w:type="gramEnd"/>
      <w:r w:rsidRPr="00503842">
        <w:rPr>
          <w:rFonts w:eastAsia="Times New Roman" w:cstheme="minorHAnsi"/>
          <w:color w:val="000000"/>
          <w:sz w:val="27"/>
          <w:szCs w:val="27"/>
          <w:lang w:eastAsia="en-GB"/>
        </w:rPr>
        <w:t xml:space="preserve"> bridge communication gaps between the United Kingdom and Japan. Training emphasises cultural differences, such as Japan's high-context, harmony-</w:t>
      </w:r>
      <w:proofErr w:type="spellStart"/>
      <w:r w:rsidRPr="00503842">
        <w:rPr>
          <w:rFonts w:eastAsia="Times New Roman" w:cstheme="minorHAnsi"/>
          <w:color w:val="000000"/>
          <w:sz w:val="27"/>
          <w:szCs w:val="27"/>
          <w:lang w:eastAsia="en-GB"/>
        </w:rPr>
        <w:t>centered</w:t>
      </w:r>
      <w:proofErr w:type="spellEnd"/>
      <w:r w:rsidRPr="00503842">
        <w:rPr>
          <w:rFonts w:eastAsia="Times New Roman" w:cstheme="minorHAnsi"/>
          <w:color w:val="000000"/>
          <w:sz w:val="27"/>
          <w:szCs w:val="27"/>
          <w:lang w:eastAsia="en-GB"/>
        </w:rPr>
        <w:t xml:space="preserve"> communication vs the UK's straightforward style </w:t>
      </w:r>
      <w:r w:rsidRPr="00503842">
        <w:rPr>
          <w:rFonts w:eastAsia="Times New Roman" w:cstheme="minorHAnsi"/>
          <w:i/>
          <w:iCs/>
          <w:color w:val="000000"/>
          <w:sz w:val="27"/>
          <w:szCs w:val="27"/>
          <w:lang w:eastAsia="en-GB"/>
        </w:rPr>
        <w:t xml:space="preserve">(Hall, 1976; Lewis, 2006). </w:t>
      </w:r>
      <w:r w:rsidRPr="00503842">
        <w:rPr>
          <w:rFonts w:eastAsia="Times New Roman" w:cstheme="minorHAnsi"/>
          <w:color w:val="000000"/>
          <w:sz w:val="27"/>
          <w:szCs w:val="27"/>
          <w:lang w:eastAsia="en-GB"/>
        </w:rPr>
        <w:t>Understanding these styles allows participants to anticipate misconceptions and adjust their approach for more effective interactions (</w:t>
      </w:r>
      <w:r w:rsidRPr="00503842">
        <w:rPr>
          <w:rFonts w:eastAsia="Times New Roman" w:cstheme="minorHAnsi"/>
          <w:i/>
          <w:iCs/>
          <w:color w:val="000000"/>
          <w:sz w:val="27"/>
          <w:szCs w:val="27"/>
          <w:lang w:eastAsia="en-GB"/>
        </w:rPr>
        <w:t>Beamer &amp; Varner, 2001).</w:t>
      </w:r>
    </w:p>
    <w:p w14:paraId="49C90244" w14:textId="76532553" w:rsidR="00503842" w:rsidRPr="00503842" w:rsidRDefault="00503842" w:rsidP="00503842">
      <w:pPr>
        <w:rPr>
          <w:rFonts w:eastAsia="Times New Roman" w:cstheme="minorHAnsi"/>
          <w:i/>
          <w:iCs/>
          <w:color w:val="000000"/>
          <w:sz w:val="27"/>
          <w:szCs w:val="27"/>
          <w:lang w:eastAsia="en-GB"/>
        </w:rPr>
      </w:pPr>
      <w:r w:rsidRPr="00503842">
        <w:rPr>
          <w:rFonts w:eastAsia="Times New Roman" w:cstheme="minorHAnsi"/>
          <w:color w:val="000000"/>
          <w:lang w:eastAsia="en-GB"/>
        </w:rPr>
        <w:br/>
      </w:r>
      <w:r w:rsidRPr="00503842">
        <w:rPr>
          <w:rFonts w:eastAsia="Times New Roman" w:cstheme="minorHAnsi"/>
          <w:b/>
          <w:bCs/>
          <w:color w:val="000000"/>
          <w:sz w:val="27"/>
          <w:szCs w:val="27"/>
          <w:lang w:eastAsia="en-GB"/>
        </w:rPr>
        <w:t>Adapting Communication Style</w:t>
      </w:r>
      <w:r w:rsidRPr="00503842">
        <w:rPr>
          <w:rFonts w:eastAsia="Times New Roman" w:cstheme="minorHAnsi"/>
          <w:color w:val="000000"/>
          <w:lang w:eastAsia="en-GB"/>
        </w:rPr>
        <w:br/>
      </w:r>
      <w:r w:rsidRPr="00503842">
        <w:rPr>
          <w:rFonts w:eastAsia="Times New Roman" w:cstheme="minorHAnsi"/>
          <w:color w:val="000000"/>
          <w:sz w:val="27"/>
          <w:szCs w:val="27"/>
          <w:lang w:eastAsia="en-GB"/>
        </w:rPr>
        <w:t>In cross-cultural settings, both cultures can accommodate each other's preferences. British professionals may employ softer language with Japanese colleagues when dealing with delicate matters (</w:t>
      </w:r>
      <w:proofErr w:type="spellStart"/>
      <w:r w:rsidRPr="00503842">
        <w:rPr>
          <w:rFonts w:eastAsia="Times New Roman" w:cstheme="minorHAnsi"/>
          <w:i/>
          <w:iCs/>
          <w:color w:val="000000"/>
          <w:sz w:val="27"/>
          <w:szCs w:val="27"/>
          <w:lang w:eastAsia="en-GB"/>
        </w:rPr>
        <w:t>Gudykunst</w:t>
      </w:r>
      <w:proofErr w:type="spellEnd"/>
      <w:r w:rsidRPr="00503842">
        <w:rPr>
          <w:rFonts w:eastAsia="Times New Roman" w:cstheme="minorHAnsi"/>
          <w:i/>
          <w:iCs/>
          <w:color w:val="000000"/>
          <w:sz w:val="27"/>
          <w:szCs w:val="27"/>
          <w:lang w:eastAsia="en-GB"/>
        </w:rPr>
        <w:t xml:space="preserve"> &amp; Nishida, 1986),</w:t>
      </w:r>
      <w:r w:rsidRPr="00503842">
        <w:rPr>
          <w:rFonts w:eastAsia="Times New Roman" w:cstheme="minorHAnsi"/>
          <w:color w:val="000000"/>
          <w:sz w:val="27"/>
          <w:szCs w:val="27"/>
          <w:lang w:eastAsia="en-GB"/>
        </w:rPr>
        <w:t xml:space="preserve"> whereas Japanese professionals may use a little more direct manner to ensure clarity</w:t>
      </w:r>
      <w:r w:rsidRPr="00503842">
        <w:rPr>
          <w:rFonts w:eastAsia="Times New Roman" w:cstheme="minorHAnsi"/>
          <w:i/>
          <w:iCs/>
          <w:color w:val="000000"/>
          <w:sz w:val="27"/>
          <w:szCs w:val="27"/>
          <w:lang w:eastAsia="en-GB"/>
        </w:rPr>
        <w:t xml:space="preserve"> (Nishimura, </w:t>
      </w:r>
      <w:proofErr w:type="spellStart"/>
      <w:r w:rsidRPr="00503842">
        <w:rPr>
          <w:rFonts w:eastAsia="Times New Roman" w:cstheme="minorHAnsi"/>
          <w:i/>
          <w:iCs/>
          <w:color w:val="000000"/>
          <w:sz w:val="27"/>
          <w:szCs w:val="27"/>
          <w:lang w:eastAsia="en-GB"/>
        </w:rPr>
        <w:t>Nevgi</w:t>
      </w:r>
      <w:proofErr w:type="spellEnd"/>
      <w:r w:rsidRPr="00503842">
        <w:rPr>
          <w:rFonts w:eastAsia="Times New Roman" w:cstheme="minorHAnsi"/>
          <w:i/>
          <w:iCs/>
          <w:color w:val="000000"/>
          <w:sz w:val="27"/>
          <w:szCs w:val="27"/>
          <w:lang w:eastAsia="en-GB"/>
        </w:rPr>
        <w:t xml:space="preserve">, &amp; </w:t>
      </w:r>
      <w:proofErr w:type="spellStart"/>
      <w:r w:rsidRPr="00503842">
        <w:rPr>
          <w:rFonts w:eastAsia="Times New Roman" w:cstheme="minorHAnsi"/>
          <w:i/>
          <w:iCs/>
          <w:color w:val="000000"/>
          <w:sz w:val="27"/>
          <w:szCs w:val="27"/>
          <w:lang w:eastAsia="en-GB"/>
        </w:rPr>
        <w:t>Tella</w:t>
      </w:r>
      <w:proofErr w:type="spellEnd"/>
      <w:r w:rsidRPr="00503842">
        <w:rPr>
          <w:rFonts w:eastAsia="Times New Roman" w:cstheme="minorHAnsi"/>
          <w:i/>
          <w:iCs/>
          <w:color w:val="000000"/>
          <w:sz w:val="27"/>
          <w:szCs w:val="27"/>
          <w:lang w:eastAsia="en-GB"/>
        </w:rPr>
        <w:t>, 2008).</w:t>
      </w:r>
    </w:p>
    <w:p w14:paraId="3459A540" w14:textId="6E255054" w:rsidR="00503842" w:rsidRPr="00503842" w:rsidRDefault="00503842" w:rsidP="00503842">
      <w:pPr>
        <w:rPr>
          <w:rFonts w:eastAsia="Times New Roman" w:cstheme="minorHAnsi"/>
          <w:b/>
          <w:bCs/>
          <w:i/>
          <w:iCs/>
          <w:color w:val="000000"/>
          <w:sz w:val="27"/>
          <w:szCs w:val="27"/>
          <w:lang w:eastAsia="en-GB"/>
        </w:rPr>
      </w:pPr>
    </w:p>
    <w:p w14:paraId="1F996C31" w14:textId="77777777" w:rsidR="00503842" w:rsidRPr="00503842" w:rsidRDefault="00503842" w:rsidP="00503842">
      <w:pPr>
        <w:rPr>
          <w:rFonts w:eastAsia="Times New Roman" w:cstheme="minorHAnsi"/>
          <w:color w:val="000000"/>
          <w:sz w:val="27"/>
          <w:szCs w:val="27"/>
          <w:lang w:eastAsia="en-GB"/>
        </w:rPr>
      </w:pPr>
      <w:r w:rsidRPr="00503842">
        <w:rPr>
          <w:rFonts w:eastAsia="Times New Roman" w:cstheme="minorHAnsi"/>
          <w:b/>
          <w:bCs/>
          <w:color w:val="000000"/>
          <w:sz w:val="27"/>
          <w:szCs w:val="27"/>
          <w:lang w:eastAsia="en-GB"/>
        </w:rPr>
        <w:t>Clear and Structured Communication</w:t>
      </w:r>
      <w:r w:rsidRPr="00503842">
        <w:rPr>
          <w:rFonts w:eastAsia="Times New Roman" w:cstheme="minorHAnsi"/>
          <w:color w:val="000000"/>
          <w:lang w:eastAsia="en-GB"/>
        </w:rPr>
        <w:br/>
      </w:r>
      <w:r w:rsidRPr="00503842">
        <w:rPr>
          <w:rFonts w:eastAsia="Times New Roman" w:cstheme="minorHAnsi"/>
          <w:color w:val="000000"/>
          <w:sz w:val="27"/>
          <w:szCs w:val="27"/>
          <w:lang w:eastAsia="en-GB"/>
        </w:rPr>
        <w:t>Using organised agendas and summaries reduces ambiguity for both sides and provides a solid foundation for mutual understanding (</w:t>
      </w:r>
      <w:r w:rsidRPr="00503842">
        <w:rPr>
          <w:rFonts w:eastAsia="Times New Roman" w:cstheme="minorHAnsi"/>
          <w:i/>
          <w:iCs/>
          <w:color w:val="000000"/>
          <w:sz w:val="27"/>
          <w:szCs w:val="27"/>
          <w:lang w:eastAsia="en-GB"/>
        </w:rPr>
        <w:t>Maude, 2011).</w:t>
      </w:r>
    </w:p>
    <w:p w14:paraId="14839156" w14:textId="77777777" w:rsidR="00503842" w:rsidRPr="00503842" w:rsidRDefault="00503842" w:rsidP="00503842">
      <w:pPr>
        <w:rPr>
          <w:rFonts w:eastAsia="Times New Roman" w:cstheme="minorHAnsi"/>
          <w:b/>
          <w:bCs/>
          <w:color w:val="000000"/>
          <w:sz w:val="27"/>
          <w:szCs w:val="27"/>
          <w:lang w:eastAsia="en-GB"/>
        </w:rPr>
      </w:pPr>
      <w:r w:rsidRPr="00503842">
        <w:rPr>
          <w:rFonts w:eastAsia="Times New Roman" w:cstheme="minorHAnsi"/>
          <w:color w:val="000000"/>
          <w:lang w:eastAsia="en-GB"/>
        </w:rPr>
        <w:br/>
      </w:r>
      <w:r w:rsidRPr="00503842">
        <w:rPr>
          <w:rFonts w:eastAsia="Times New Roman" w:cstheme="minorHAnsi"/>
          <w:b/>
          <w:bCs/>
          <w:color w:val="000000"/>
          <w:sz w:val="27"/>
          <w:szCs w:val="27"/>
          <w:lang w:eastAsia="en-GB"/>
        </w:rPr>
        <w:t>Nonverbal Cues</w:t>
      </w:r>
      <w:r w:rsidRPr="00503842">
        <w:rPr>
          <w:rFonts w:eastAsia="Times New Roman" w:cstheme="minorHAnsi"/>
          <w:color w:val="000000"/>
          <w:lang w:eastAsia="en-GB"/>
        </w:rPr>
        <w:br/>
      </w:r>
      <w:r w:rsidRPr="00503842">
        <w:rPr>
          <w:rFonts w:eastAsia="Times New Roman" w:cstheme="minorHAnsi"/>
          <w:color w:val="000000"/>
          <w:sz w:val="27"/>
          <w:szCs w:val="27"/>
          <w:lang w:eastAsia="en-GB"/>
        </w:rPr>
        <w:t xml:space="preserve">Preventing misinterpretations requires awareness of nonverbal signs such as </w:t>
      </w:r>
      <w:r w:rsidRPr="00503842">
        <w:rPr>
          <w:rFonts w:eastAsia="Times New Roman" w:cstheme="minorHAnsi"/>
          <w:b/>
          <w:bCs/>
          <w:color w:val="000000"/>
          <w:sz w:val="27"/>
          <w:szCs w:val="27"/>
          <w:lang w:eastAsia="en-GB"/>
        </w:rPr>
        <w:t xml:space="preserve">eye contact and quiet </w:t>
      </w:r>
      <w:r w:rsidRPr="00503842">
        <w:rPr>
          <w:rFonts w:eastAsia="Times New Roman" w:cstheme="minorHAnsi"/>
          <w:i/>
          <w:iCs/>
          <w:color w:val="000000"/>
          <w:sz w:val="27"/>
          <w:szCs w:val="27"/>
          <w:lang w:eastAsia="en-GB"/>
        </w:rPr>
        <w:t>(</w:t>
      </w:r>
      <w:proofErr w:type="spellStart"/>
      <w:r w:rsidRPr="00503842">
        <w:rPr>
          <w:rFonts w:eastAsia="Times New Roman" w:cstheme="minorHAnsi"/>
          <w:i/>
          <w:iCs/>
          <w:color w:val="000000"/>
          <w:sz w:val="27"/>
          <w:szCs w:val="27"/>
          <w:lang w:eastAsia="en-GB"/>
        </w:rPr>
        <w:t>Nakane</w:t>
      </w:r>
      <w:proofErr w:type="spellEnd"/>
      <w:r w:rsidRPr="00503842">
        <w:rPr>
          <w:rFonts w:eastAsia="Times New Roman" w:cstheme="minorHAnsi"/>
          <w:i/>
          <w:iCs/>
          <w:color w:val="000000"/>
          <w:sz w:val="27"/>
          <w:szCs w:val="27"/>
          <w:lang w:eastAsia="en-GB"/>
        </w:rPr>
        <w:t>, 1970; Matsumoto, 1988</w:t>
      </w:r>
      <w:r w:rsidRPr="00503842">
        <w:rPr>
          <w:rFonts w:eastAsia="Times New Roman" w:cstheme="minorHAnsi"/>
          <w:b/>
          <w:bCs/>
          <w:i/>
          <w:iCs/>
          <w:color w:val="000000"/>
          <w:sz w:val="27"/>
          <w:szCs w:val="27"/>
          <w:lang w:eastAsia="en-GB"/>
        </w:rPr>
        <w:t>).</w:t>
      </w:r>
    </w:p>
    <w:p w14:paraId="3A3A8040" w14:textId="77777777" w:rsidR="00503842" w:rsidRPr="00503842" w:rsidRDefault="00503842" w:rsidP="00503842">
      <w:pPr>
        <w:rPr>
          <w:rFonts w:eastAsia="Times New Roman" w:cstheme="minorHAnsi"/>
          <w:color w:val="000000"/>
          <w:sz w:val="27"/>
          <w:szCs w:val="27"/>
          <w:lang w:eastAsia="en-GB"/>
        </w:rPr>
      </w:pPr>
      <w:r w:rsidRPr="00503842">
        <w:rPr>
          <w:rFonts w:eastAsia="Times New Roman" w:cstheme="minorHAnsi"/>
          <w:b/>
          <w:bCs/>
          <w:color w:val="000000"/>
          <w:lang w:eastAsia="en-GB"/>
        </w:rPr>
        <w:br/>
      </w:r>
      <w:r w:rsidRPr="00503842">
        <w:rPr>
          <w:rFonts w:eastAsia="Times New Roman" w:cstheme="minorHAnsi"/>
          <w:b/>
          <w:bCs/>
          <w:color w:val="000000"/>
          <w:sz w:val="27"/>
          <w:szCs w:val="27"/>
          <w:lang w:eastAsia="en-GB"/>
        </w:rPr>
        <w:t>Relationship-Building</w:t>
      </w:r>
      <w:r w:rsidRPr="00503842">
        <w:rPr>
          <w:rFonts w:eastAsia="Times New Roman" w:cstheme="minorHAnsi"/>
          <w:color w:val="000000"/>
          <w:lang w:eastAsia="en-GB"/>
        </w:rPr>
        <w:br/>
      </w:r>
      <w:r w:rsidRPr="00503842">
        <w:rPr>
          <w:rFonts w:eastAsia="Times New Roman" w:cstheme="minorHAnsi"/>
          <w:color w:val="000000"/>
          <w:sz w:val="27"/>
          <w:szCs w:val="27"/>
          <w:lang w:eastAsia="en-GB"/>
        </w:rPr>
        <w:lastRenderedPageBreak/>
        <w:t>Building trust gradually through social encounters promotes rapport, which is highly valued in Japanese culture (</w:t>
      </w:r>
      <w:r w:rsidRPr="00503842">
        <w:rPr>
          <w:rFonts w:eastAsia="Times New Roman" w:cstheme="minorHAnsi"/>
          <w:i/>
          <w:iCs/>
          <w:color w:val="000000"/>
          <w:sz w:val="27"/>
          <w:szCs w:val="27"/>
          <w:lang w:eastAsia="en-GB"/>
        </w:rPr>
        <w:t xml:space="preserve">Davies &amp; </w:t>
      </w:r>
      <w:proofErr w:type="spellStart"/>
      <w:r w:rsidRPr="00503842">
        <w:rPr>
          <w:rFonts w:eastAsia="Times New Roman" w:cstheme="minorHAnsi"/>
          <w:i/>
          <w:iCs/>
          <w:color w:val="000000"/>
          <w:sz w:val="27"/>
          <w:szCs w:val="27"/>
          <w:lang w:eastAsia="en-GB"/>
        </w:rPr>
        <w:t>Ikeno</w:t>
      </w:r>
      <w:proofErr w:type="spellEnd"/>
      <w:r w:rsidRPr="00503842">
        <w:rPr>
          <w:rFonts w:eastAsia="Times New Roman" w:cstheme="minorHAnsi"/>
          <w:i/>
          <w:iCs/>
          <w:color w:val="000000"/>
          <w:sz w:val="27"/>
          <w:szCs w:val="27"/>
          <w:lang w:eastAsia="en-GB"/>
        </w:rPr>
        <w:t>, 2002).</w:t>
      </w:r>
    </w:p>
    <w:p w14:paraId="71A97E6C" w14:textId="48ECA9CA" w:rsidR="00503842" w:rsidRPr="00503842" w:rsidRDefault="00503842" w:rsidP="00503842">
      <w:pPr>
        <w:rPr>
          <w:rFonts w:eastAsia="Times New Roman" w:cstheme="minorHAnsi"/>
          <w:color w:val="000000"/>
          <w:lang w:eastAsia="en-GB"/>
        </w:rPr>
      </w:pPr>
      <w:r w:rsidRPr="00503842">
        <w:rPr>
          <w:rFonts w:eastAsia="Times New Roman" w:cstheme="minorHAnsi"/>
          <w:color w:val="000000"/>
          <w:lang w:eastAsia="en-GB"/>
        </w:rPr>
        <w:br/>
      </w:r>
      <w:r w:rsidRPr="00503842">
        <w:rPr>
          <w:rFonts w:eastAsia="Times New Roman" w:cstheme="minorHAnsi"/>
          <w:b/>
          <w:bCs/>
          <w:color w:val="000000"/>
          <w:sz w:val="27"/>
          <w:szCs w:val="27"/>
          <w:lang w:eastAsia="en-GB"/>
        </w:rPr>
        <w:t>Encourage feedback.</w:t>
      </w:r>
      <w:r w:rsidRPr="00503842">
        <w:rPr>
          <w:rFonts w:eastAsia="Times New Roman" w:cstheme="minorHAnsi"/>
          <w:color w:val="000000"/>
          <w:lang w:eastAsia="en-GB"/>
        </w:rPr>
        <w:br/>
      </w:r>
      <w:r w:rsidRPr="00503842">
        <w:rPr>
          <w:rFonts w:eastAsia="Times New Roman" w:cstheme="minorHAnsi"/>
          <w:color w:val="000000"/>
          <w:sz w:val="27"/>
          <w:szCs w:val="27"/>
          <w:lang w:eastAsia="en-GB"/>
        </w:rPr>
        <w:t xml:space="preserve">Encouraging candid feedback promotes understanding and helps to avoid misinterpretation across cultures </w:t>
      </w:r>
      <w:r w:rsidRPr="00503842">
        <w:rPr>
          <w:rFonts w:eastAsia="Times New Roman" w:cstheme="minorHAnsi"/>
          <w:i/>
          <w:iCs/>
          <w:color w:val="000000"/>
          <w:sz w:val="27"/>
          <w:szCs w:val="27"/>
          <w:lang w:eastAsia="en-GB"/>
        </w:rPr>
        <w:t>(Lewis, 2006).</w:t>
      </w:r>
    </w:p>
    <w:p w14:paraId="28879CAE" w14:textId="77777777" w:rsidR="00503842" w:rsidRPr="00503842" w:rsidRDefault="00503842" w:rsidP="00503842">
      <w:pPr>
        <w:rPr>
          <w:rFonts w:eastAsia="Times New Roman" w:cstheme="minorHAnsi"/>
          <w:lang w:eastAsia="en-GB"/>
        </w:rPr>
      </w:pPr>
    </w:p>
    <w:p w14:paraId="2D2AB4B0" w14:textId="04F086BF" w:rsidR="00503842" w:rsidRPr="0032396F" w:rsidRDefault="00503842" w:rsidP="00503842">
      <w:pPr>
        <w:pStyle w:val="Heading1"/>
        <w:numPr>
          <w:ilvl w:val="0"/>
          <w:numId w:val="4"/>
        </w:numPr>
        <w:rPr>
          <w:rFonts w:eastAsia="Times New Roman"/>
          <w:sz w:val="36"/>
          <w:szCs w:val="36"/>
          <w:lang w:eastAsia="en-GB"/>
        </w:rPr>
      </w:pPr>
      <w:r w:rsidRPr="0032396F">
        <w:rPr>
          <w:rFonts w:eastAsia="Times New Roman"/>
          <w:sz w:val="36"/>
          <w:szCs w:val="36"/>
          <w:lang w:eastAsia="en-GB"/>
        </w:rPr>
        <w:t>Conclusion</w:t>
      </w:r>
    </w:p>
    <w:p w14:paraId="1A6DF028" w14:textId="06A2ECCD" w:rsidR="00503842" w:rsidRPr="0032396F" w:rsidRDefault="00503842" w:rsidP="00503842">
      <w:pPr>
        <w:rPr>
          <w:sz w:val="27"/>
          <w:szCs w:val="27"/>
          <w:lang w:eastAsia="en-GB"/>
        </w:rPr>
      </w:pPr>
    </w:p>
    <w:p w14:paraId="695213AC" w14:textId="77777777" w:rsidR="0032396F" w:rsidRPr="0032396F" w:rsidRDefault="0032396F" w:rsidP="0032396F">
      <w:pPr>
        <w:rPr>
          <w:sz w:val="27"/>
          <w:szCs w:val="27"/>
          <w:lang w:eastAsia="en-GB"/>
        </w:rPr>
      </w:pPr>
      <w:r w:rsidRPr="0032396F">
        <w:rPr>
          <w:sz w:val="27"/>
          <w:szCs w:val="27"/>
          <w:lang w:eastAsia="en-GB"/>
        </w:rPr>
        <w:t>Effective cross-cultural communication is critical to the success of Unilever and Shiseido's collaboration in producing new products for the Asian market. Communication style differences established by cultural conventions in the United Kingdom and Japan present possible issues. Using Hofstede's cultural dimensions and Hall's high-context versus low-context communication theory, this paper assessed the key distinctions in communication styles, such as directness, formality, and decision-making procedures. Cultural sensitivity training, hybrid communication styles, active listening, and digital tools can all help to bridge communication barriers. This strategy will increase understanding, collaboration, and contribute to the success of this cross-cultural alliance.</w:t>
      </w:r>
    </w:p>
    <w:p w14:paraId="336325C7" w14:textId="77777777" w:rsidR="00503842" w:rsidRPr="0032396F" w:rsidRDefault="00503842" w:rsidP="00503842">
      <w:pPr>
        <w:rPr>
          <w:b/>
          <w:bCs/>
          <w:lang w:eastAsia="en-GB"/>
        </w:rPr>
      </w:pPr>
    </w:p>
    <w:p w14:paraId="351CE504" w14:textId="293C5DFE" w:rsidR="00D43E8E" w:rsidRDefault="0032396F" w:rsidP="0032396F">
      <w:pPr>
        <w:pStyle w:val="Heading1"/>
        <w:numPr>
          <w:ilvl w:val="0"/>
          <w:numId w:val="4"/>
        </w:numPr>
        <w:rPr>
          <w:rFonts w:eastAsia="Times New Roman"/>
          <w:sz w:val="36"/>
          <w:szCs w:val="36"/>
          <w:lang w:eastAsia="en-GB"/>
        </w:rPr>
      </w:pPr>
      <w:r>
        <w:rPr>
          <w:rFonts w:eastAsia="Times New Roman"/>
          <w:sz w:val="36"/>
          <w:szCs w:val="36"/>
          <w:lang w:eastAsia="en-GB"/>
        </w:rPr>
        <w:t>References</w:t>
      </w:r>
    </w:p>
    <w:p w14:paraId="13F82446" w14:textId="74B01143" w:rsidR="007866AC" w:rsidRPr="007866AC" w:rsidRDefault="007866AC" w:rsidP="00D43E8E">
      <w:pPr>
        <w:rPr>
          <w:rFonts w:eastAsia="Times New Roman" w:cstheme="minorHAnsi"/>
          <w:lang w:eastAsia="en-GB"/>
        </w:rPr>
      </w:pPr>
    </w:p>
    <w:p w14:paraId="31945517" w14:textId="77777777"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lang w:eastAsia="en-GB"/>
        </w:rPr>
        <w:t>Beamer, L., &amp; Varner, I. (2001). </w:t>
      </w:r>
      <w:r w:rsidRPr="007866AC">
        <w:rPr>
          <w:rFonts w:eastAsia="Times New Roman" w:cstheme="minorHAnsi"/>
          <w:i/>
          <w:iCs/>
          <w:lang w:eastAsia="en-GB"/>
        </w:rPr>
        <w:t>Intercultural Communication in the Global Workplace</w:t>
      </w:r>
      <w:r w:rsidRPr="007866AC">
        <w:rPr>
          <w:rFonts w:eastAsia="Times New Roman" w:cstheme="minorHAnsi"/>
          <w:lang w:eastAsia="en-GB"/>
        </w:rPr>
        <w:t>. Boston: McGraw-Hill.</w:t>
      </w:r>
    </w:p>
    <w:p w14:paraId="22912E05" w14:textId="77777777"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lang w:eastAsia="en-GB"/>
        </w:rPr>
        <w:t xml:space="preserve"> Brown, P., &amp; Levinson, S. C. (1987). </w:t>
      </w:r>
      <w:r w:rsidRPr="007866AC">
        <w:rPr>
          <w:rFonts w:eastAsia="Times New Roman" w:cstheme="minorHAnsi"/>
          <w:i/>
          <w:iCs/>
          <w:lang w:eastAsia="en-GB"/>
        </w:rPr>
        <w:t>Politeness: Some Universals in Language Usage</w:t>
      </w:r>
      <w:r w:rsidRPr="007866AC">
        <w:rPr>
          <w:rFonts w:eastAsia="Times New Roman" w:cstheme="minorHAnsi"/>
          <w:lang w:eastAsia="en-GB"/>
        </w:rPr>
        <w:t>. Cambridge: Cambridge University Press.</w:t>
      </w:r>
    </w:p>
    <w:p w14:paraId="369F476A" w14:textId="77777777"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color w:val="000000"/>
          <w:sz w:val="27"/>
          <w:szCs w:val="27"/>
          <w:lang w:eastAsia="en-GB"/>
        </w:rPr>
        <w:t xml:space="preserve">Davies, R., &amp; </w:t>
      </w:r>
      <w:proofErr w:type="spellStart"/>
      <w:r w:rsidRPr="007866AC">
        <w:rPr>
          <w:rFonts w:eastAsia="Times New Roman" w:cstheme="minorHAnsi"/>
          <w:color w:val="000000"/>
          <w:sz w:val="27"/>
          <w:szCs w:val="27"/>
          <w:lang w:eastAsia="en-GB"/>
        </w:rPr>
        <w:t>Ikeno</w:t>
      </w:r>
      <w:proofErr w:type="spellEnd"/>
      <w:r w:rsidRPr="007866AC">
        <w:rPr>
          <w:rFonts w:eastAsia="Times New Roman" w:cstheme="minorHAnsi"/>
          <w:color w:val="000000"/>
          <w:sz w:val="27"/>
          <w:szCs w:val="27"/>
          <w:lang w:eastAsia="en-GB"/>
        </w:rPr>
        <w:t>, O. (2002). </w:t>
      </w:r>
      <w:r w:rsidRPr="007866AC">
        <w:rPr>
          <w:rFonts w:eastAsia="Times New Roman" w:cstheme="minorHAnsi"/>
          <w:i/>
          <w:iCs/>
          <w:color w:val="000000"/>
          <w:lang w:eastAsia="en-GB"/>
        </w:rPr>
        <w:t>The Japanese Mind: Understanding Contemporary Japanese Culture</w:t>
      </w:r>
      <w:r w:rsidRPr="007866AC">
        <w:rPr>
          <w:rFonts w:eastAsia="Times New Roman" w:cstheme="minorHAnsi"/>
          <w:color w:val="000000"/>
          <w:sz w:val="27"/>
          <w:szCs w:val="27"/>
          <w:lang w:eastAsia="en-GB"/>
        </w:rPr>
        <w:t>. Tokyo: Tuttle Publishing.</w:t>
      </w:r>
    </w:p>
    <w:p w14:paraId="17837FEF" w14:textId="77777777"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lang w:eastAsia="en-GB"/>
        </w:rPr>
        <w:t>Fox, K. (2004). </w:t>
      </w:r>
      <w:r w:rsidRPr="007866AC">
        <w:rPr>
          <w:rFonts w:eastAsia="Times New Roman" w:cstheme="minorHAnsi"/>
          <w:i/>
          <w:iCs/>
          <w:lang w:eastAsia="en-GB"/>
        </w:rPr>
        <w:t>Watching the English: The Hidden Rules of English Behaviour</w:t>
      </w:r>
      <w:r w:rsidRPr="007866AC">
        <w:rPr>
          <w:rFonts w:eastAsia="Times New Roman" w:cstheme="minorHAnsi"/>
          <w:lang w:eastAsia="en-GB"/>
        </w:rPr>
        <w:t>. London: Hodder &amp; Stoughton.</w:t>
      </w:r>
    </w:p>
    <w:p w14:paraId="2ACF9FCF" w14:textId="77777777" w:rsidR="007866AC" w:rsidRPr="007866AC" w:rsidRDefault="007866AC" w:rsidP="007866AC">
      <w:pPr>
        <w:pStyle w:val="ListParagraph"/>
        <w:numPr>
          <w:ilvl w:val="0"/>
          <w:numId w:val="9"/>
        </w:numPr>
        <w:rPr>
          <w:rFonts w:eastAsia="Times New Roman" w:cstheme="minorHAnsi"/>
          <w:lang w:eastAsia="en-GB"/>
        </w:rPr>
      </w:pPr>
      <w:proofErr w:type="spellStart"/>
      <w:r w:rsidRPr="007866AC">
        <w:rPr>
          <w:rFonts w:eastAsia="Times New Roman" w:cstheme="minorHAnsi"/>
          <w:lang w:eastAsia="en-GB"/>
        </w:rPr>
        <w:t>Gudykunst</w:t>
      </w:r>
      <w:proofErr w:type="spellEnd"/>
      <w:r w:rsidRPr="007866AC">
        <w:rPr>
          <w:rFonts w:eastAsia="Times New Roman" w:cstheme="minorHAnsi"/>
          <w:lang w:eastAsia="en-GB"/>
        </w:rPr>
        <w:t>, W. B., &amp; Ting-Toomey, S. (1988). </w:t>
      </w:r>
      <w:r w:rsidRPr="007866AC">
        <w:rPr>
          <w:rFonts w:eastAsia="Times New Roman" w:cstheme="minorHAnsi"/>
          <w:i/>
          <w:iCs/>
          <w:lang w:eastAsia="en-GB"/>
        </w:rPr>
        <w:t>Culture and Interpersonal Communication</w:t>
      </w:r>
      <w:r w:rsidRPr="007866AC">
        <w:rPr>
          <w:rFonts w:eastAsia="Times New Roman" w:cstheme="minorHAnsi"/>
          <w:lang w:eastAsia="en-GB"/>
        </w:rPr>
        <w:t>. Newbury Park: Sage Publications.</w:t>
      </w:r>
    </w:p>
    <w:p w14:paraId="23B05052" w14:textId="579872F3"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lang w:eastAsia="en-GB"/>
        </w:rPr>
        <w:t>Hall, E. T. (1976). </w:t>
      </w:r>
      <w:r w:rsidRPr="007866AC">
        <w:rPr>
          <w:rFonts w:eastAsia="Times New Roman" w:cstheme="minorHAnsi"/>
          <w:i/>
          <w:iCs/>
          <w:lang w:eastAsia="en-GB"/>
        </w:rPr>
        <w:t>Beyond Culture</w:t>
      </w:r>
      <w:r w:rsidRPr="007866AC">
        <w:rPr>
          <w:rFonts w:eastAsia="Times New Roman" w:cstheme="minorHAnsi"/>
          <w:lang w:eastAsia="en-GB"/>
        </w:rPr>
        <w:t>. New York: Anchor Press.</w:t>
      </w:r>
    </w:p>
    <w:p w14:paraId="01546445" w14:textId="77777777"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lang w:eastAsia="en-GB"/>
        </w:rPr>
        <w:t>Hofstede, G. (1980) </w:t>
      </w:r>
      <w:r w:rsidRPr="007866AC">
        <w:rPr>
          <w:rFonts w:eastAsia="Times New Roman" w:cstheme="minorHAnsi"/>
          <w:i/>
          <w:iCs/>
          <w:lang w:eastAsia="en-GB"/>
        </w:rPr>
        <w:t>Culture's Consequences: International Differences in Work-Related Values.</w:t>
      </w:r>
      <w:r w:rsidRPr="007866AC">
        <w:rPr>
          <w:rFonts w:eastAsia="Times New Roman" w:cstheme="minorHAnsi"/>
          <w:lang w:eastAsia="en-GB"/>
        </w:rPr>
        <w:t> Beverly Hills, CA: Sage Publications.</w:t>
      </w:r>
      <w:r w:rsidRPr="007866AC">
        <w:rPr>
          <w:rFonts w:eastAsia="Times New Roman" w:cstheme="minorHAnsi"/>
          <w:lang w:eastAsia="en-GB"/>
        </w:rPr>
        <w:t xml:space="preserve"> Available at: </w:t>
      </w:r>
      <w:hyperlink r:id="rId11" w:history="1">
        <w:r w:rsidRPr="007866AC">
          <w:rPr>
            <w:rStyle w:val="Hyperlink"/>
            <w:rFonts w:eastAsia="Times New Roman" w:cstheme="minorHAnsi"/>
            <w:lang w:eastAsia="en-GB"/>
          </w:rPr>
          <w:t>https://www.theculturefactor.com/country-comparison-tool</w:t>
        </w:r>
      </w:hyperlink>
      <w:r w:rsidRPr="007866AC">
        <w:rPr>
          <w:rFonts w:eastAsia="Times New Roman" w:cstheme="minorHAnsi"/>
          <w:lang w:eastAsia="en-GB"/>
        </w:rPr>
        <w:t xml:space="preserve"> (accessed on 2 </w:t>
      </w:r>
      <w:proofErr w:type="spellStart"/>
      <w:r w:rsidRPr="007866AC">
        <w:rPr>
          <w:rFonts w:eastAsia="Times New Roman" w:cstheme="minorHAnsi"/>
          <w:lang w:eastAsia="en-GB"/>
        </w:rPr>
        <w:t>novembebr</w:t>
      </w:r>
      <w:proofErr w:type="spellEnd"/>
      <w:r w:rsidRPr="007866AC">
        <w:rPr>
          <w:rFonts w:eastAsia="Times New Roman" w:cstheme="minorHAnsi"/>
          <w:lang w:eastAsia="en-GB"/>
        </w:rPr>
        <w:t xml:space="preserve"> 2024)</w:t>
      </w:r>
    </w:p>
    <w:p w14:paraId="1D9753E8" w14:textId="77777777"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lang w:eastAsia="en-GB"/>
        </w:rPr>
        <w:t xml:space="preserve"> Ide, S. (1989). "Formal Forms and Discernment: Two Neglected Aspects of Universals of Linguistic Politeness." </w:t>
      </w:r>
      <w:proofErr w:type="spellStart"/>
      <w:r w:rsidRPr="007866AC">
        <w:rPr>
          <w:rFonts w:eastAsia="Times New Roman" w:cstheme="minorHAnsi"/>
          <w:i/>
          <w:iCs/>
          <w:lang w:eastAsia="en-GB"/>
        </w:rPr>
        <w:t>Multilingua</w:t>
      </w:r>
      <w:proofErr w:type="spellEnd"/>
      <w:r w:rsidRPr="007866AC">
        <w:rPr>
          <w:rFonts w:eastAsia="Times New Roman" w:cstheme="minorHAnsi"/>
          <w:i/>
          <w:iCs/>
          <w:lang w:eastAsia="en-GB"/>
        </w:rPr>
        <w:t xml:space="preserve"> - Journal of Cross-Cultural and Interlanguage Communication</w:t>
      </w:r>
      <w:r w:rsidRPr="007866AC">
        <w:rPr>
          <w:rFonts w:eastAsia="Times New Roman" w:cstheme="minorHAnsi"/>
          <w:lang w:eastAsia="en-GB"/>
        </w:rPr>
        <w:t>, 8(2-3), pp. 223-248.</w:t>
      </w:r>
    </w:p>
    <w:p w14:paraId="517A9E88" w14:textId="77777777"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lang w:eastAsia="en-GB"/>
        </w:rPr>
        <w:t>Lewis, R. D. (2006). </w:t>
      </w:r>
      <w:r w:rsidRPr="007866AC">
        <w:rPr>
          <w:rFonts w:eastAsia="Times New Roman" w:cstheme="minorHAnsi"/>
          <w:i/>
          <w:iCs/>
          <w:lang w:eastAsia="en-GB"/>
        </w:rPr>
        <w:t>When Cultures Collide: Leading Across Cultures</w:t>
      </w:r>
      <w:r w:rsidRPr="007866AC">
        <w:rPr>
          <w:rFonts w:eastAsia="Times New Roman" w:cstheme="minorHAnsi"/>
          <w:lang w:eastAsia="en-GB"/>
        </w:rPr>
        <w:t>. Boston: Nicholas Brealey Publishing.</w:t>
      </w:r>
    </w:p>
    <w:p w14:paraId="6820B609" w14:textId="77777777"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lang w:eastAsia="en-GB"/>
        </w:rPr>
        <w:lastRenderedPageBreak/>
        <w:t>Matsumoto, D. (1988). </w:t>
      </w:r>
      <w:r w:rsidRPr="007866AC">
        <w:rPr>
          <w:rFonts w:eastAsia="Times New Roman" w:cstheme="minorHAnsi"/>
          <w:i/>
          <w:iCs/>
          <w:lang w:eastAsia="en-GB"/>
        </w:rPr>
        <w:t>Communication Styles in Japan and the United States: Case Studies and Exercises</w:t>
      </w:r>
      <w:r w:rsidRPr="007866AC">
        <w:rPr>
          <w:rFonts w:eastAsia="Times New Roman" w:cstheme="minorHAnsi"/>
          <w:lang w:eastAsia="en-GB"/>
        </w:rPr>
        <w:t>. Yarmouth, ME: Intercultural Press.</w:t>
      </w:r>
    </w:p>
    <w:p w14:paraId="49F46BB5" w14:textId="77777777"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color w:val="000000"/>
          <w:sz w:val="27"/>
          <w:szCs w:val="27"/>
          <w:lang w:eastAsia="en-GB"/>
        </w:rPr>
        <w:t>Maude, B. (2011). </w:t>
      </w:r>
      <w:r w:rsidRPr="007866AC">
        <w:rPr>
          <w:rFonts w:eastAsia="Times New Roman" w:cstheme="minorHAnsi"/>
          <w:i/>
          <w:iCs/>
          <w:color w:val="000000"/>
          <w:lang w:eastAsia="en-GB"/>
        </w:rPr>
        <w:t>Managing Cross-Cultural Communication: Principles and Practice</w:t>
      </w:r>
      <w:r w:rsidRPr="007866AC">
        <w:rPr>
          <w:rFonts w:eastAsia="Times New Roman" w:cstheme="minorHAnsi"/>
          <w:color w:val="000000"/>
          <w:sz w:val="27"/>
          <w:szCs w:val="27"/>
          <w:lang w:eastAsia="en-GB"/>
        </w:rPr>
        <w:t>. New York: Palgrave Macmillan.</w:t>
      </w:r>
    </w:p>
    <w:p w14:paraId="40D4E2EF" w14:textId="77777777" w:rsidR="007866AC" w:rsidRPr="007866AC" w:rsidRDefault="007866AC" w:rsidP="007866AC">
      <w:pPr>
        <w:pStyle w:val="ListParagraph"/>
        <w:numPr>
          <w:ilvl w:val="0"/>
          <w:numId w:val="9"/>
        </w:numPr>
        <w:rPr>
          <w:rFonts w:eastAsia="Times New Roman" w:cstheme="minorHAnsi"/>
          <w:lang w:eastAsia="en-GB"/>
        </w:rPr>
      </w:pPr>
      <w:proofErr w:type="spellStart"/>
      <w:r w:rsidRPr="007866AC">
        <w:rPr>
          <w:rFonts w:eastAsia="Times New Roman" w:cstheme="minorHAnsi"/>
          <w:lang w:eastAsia="en-GB"/>
        </w:rPr>
        <w:t>Nakane</w:t>
      </w:r>
      <w:proofErr w:type="spellEnd"/>
      <w:r w:rsidRPr="007866AC">
        <w:rPr>
          <w:rFonts w:eastAsia="Times New Roman" w:cstheme="minorHAnsi"/>
          <w:lang w:eastAsia="en-GB"/>
        </w:rPr>
        <w:t>, C. (1970). </w:t>
      </w:r>
      <w:r w:rsidRPr="007866AC">
        <w:rPr>
          <w:rFonts w:eastAsia="Times New Roman" w:cstheme="minorHAnsi"/>
          <w:i/>
          <w:iCs/>
          <w:lang w:eastAsia="en-GB"/>
        </w:rPr>
        <w:t>Japanese Society</w:t>
      </w:r>
      <w:r w:rsidRPr="007866AC">
        <w:rPr>
          <w:rFonts w:eastAsia="Times New Roman" w:cstheme="minorHAnsi"/>
          <w:lang w:eastAsia="en-GB"/>
        </w:rPr>
        <w:t>. Berkeley: University of California Press.</w:t>
      </w:r>
    </w:p>
    <w:p w14:paraId="4212BF0B" w14:textId="77777777"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lang w:eastAsia="en-GB"/>
        </w:rPr>
        <w:t xml:space="preserve">Nishimura, S., </w:t>
      </w:r>
      <w:proofErr w:type="spellStart"/>
      <w:r w:rsidRPr="007866AC">
        <w:rPr>
          <w:rFonts w:eastAsia="Times New Roman" w:cstheme="minorHAnsi"/>
          <w:lang w:eastAsia="en-GB"/>
        </w:rPr>
        <w:t>Nevgi</w:t>
      </w:r>
      <w:proofErr w:type="spellEnd"/>
      <w:r w:rsidRPr="007866AC">
        <w:rPr>
          <w:rFonts w:eastAsia="Times New Roman" w:cstheme="minorHAnsi"/>
          <w:lang w:eastAsia="en-GB"/>
        </w:rPr>
        <w:t xml:space="preserve">, A., &amp; </w:t>
      </w:r>
      <w:proofErr w:type="spellStart"/>
      <w:r w:rsidRPr="007866AC">
        <w:rPr>
          <w:rFonts w:eastAsia="Times New Roman" w:cstheme="minorHAnsi"/>
          <w:lang w:eastAsia="en-GB"/>
        </w:rPr>
        <w:t>Tella</w:t>
      </w:r>
      <w:proofErr w:type="spellEnd"/>
      <w:r w:rsidRPr="007866AC">
        <w:rPr>
          <w:rFonts w:eastAsia="Times New Roman" w:cstheme="minorHAnsi"/>
          <w:lang w:eastAsia="en-GB"/>
        </w:rPr>
        <w:t>, S. (2008). "Communication Style and Cultural Features in High/Low Context Communication Cultures: A Case Study of Finland, Japan, and India." </w:t>
      </w:r>
      <w:r w:rsidRPr="007866AC">
        <w:rPr>
          <w:rFonts w:eastAsia="Times New Roman" w:cstheme="minorHAnsi"/>
          <w:i/>
          <w:iCs/>
          <w:lang w:eastAsia="en-GB"/>
        </w:rPr>
        <w:t>Asian Journal of Education and E-learning</w:t>
      </w:r>
      <w:r w:rsidRPr="007866AC">
        <w:rPr>
          <w:rFonts w:eastAsia="Times New Roman" w:cstheme="minorHAnsi"/>
          <w:lang w:eastAsia="en-GB"/>
        </w:rPr>
        <w:t>, 7(1), pp. 1-12.</w:t>
      </w:r>
    </w:p>
    <w:p w14:paraId="6437E921" w14:textId="77777777"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lang w:eastAsia="en-GB"/>
        </w:rPr>
        <w:t>Shiseido (2023) </w:t>
      </w:r>
      <w:r w:rsidRPr="007866AC">
        <w:rPr>
          <w:rFonts w:eastAsia="Times New Roman" w:cstheme="minorHAnsi"/>
          <w:i/>
          <w:iCs/>
          <w:lang w:eastAsia="en-GB"/>
        </w:rPr>
        <w:t>Our Philosophy</w:t>
      </w:r>
      <w:r w:rsidRPr="007866AC">
        <w:rPr>
          <w:rFonts w:eastAsia="Times New Roman" w:cstheme="minorHAnsi"/>
          <w:lang w:eastAsia="en-GB"/>
        </w:rPr>
        <w:t>. Available at: </w:t>
      </w:r>
      <w:hyperlink r:id="rId12" w:tgtFrame="_new" w:history="1">
        <w:r w:rsidRPr="007866AC">
          <w:rPr>
            <w:rFonts w:eastAsia="Times New Roman" w:cstheme="minorHAnsi"/>
            <w:color w:val="0000FF"/>
            <w:u w:val="single"/>
            <w:lang w:eastAsia="en-GB"/>
          </w:rPr>
          <w:t>https://www.shiseido.com</w:t>
        </w:r>
      </w:hyperlink>
      <w:r w:rsidRPr="007866AC">
        <w:rPr>
          <w:rFonts w:eastAsia="Times New Roman" w:cstheme="minorHAnsi"/>
          <w:lang w:eastAsia="en-GB"/>
        </w:rPr>
        <w:t> (Accessed: 2 November 2024).</w:t>
      </w:r>
    </w:p>
    <w:p w14:paraId="4FF7728D" w14:textId="77777777" w:rsidR="007866AC" w:rsidRPr="007866AC" w:rsidRDefault="007866AC" w:rsidP="007866AC">
      <w:pPr>
        <w:pStyle w:val="ListParagraph"/>
        <w:numPr>
          <w:ilvl w:val="0"/>
          <w:numId w:val="9"/>
        </w:numPr>
        <w:rPr>
          <w:rFonts w:eastAsia="Times New Roman" w:cstheme="minorHAnsi"/>
          <w:lang w:eastAsia="en-GB"/>
        </w:rPr>
      </w:pPr>
      <w:r w:rsidRPr="007866AC">
        <w:rPr>
          <w:rFonts w:eastAsia="Times New Roman" w:cstheme="minorHAnsi"/>
          <w:lang w:eastAsia="en-GB"/>
        </w:rPr>
        <w:t>Unilever (2023) </w:t>
      </w:r>
      <w:r w:rsidRPr="007866AC">
        <w:rPr>
          <w:rFonts w:eastAsia="Times New Roman" w:cstheme="minorHAnsi"/>
          <w:i/>
          <w:iCs/>
          <w:lang w:eastAsia="en-GB"/>
        </w:rPr>
        <w:t>Our Strategy for Growth</w:t>
      </w:r>
      <w:r w:rsidRPr="007866AC">
        <w:rPr>
          <w:rFonts w:eastAsia="Times New Roman" w:cstheme="minorHAnsi"/>
          <w:lang w:eastAsia="en-GB"/>
        </w:rPr>
        <w:t>. Available at: </w:t>
      </w:r>
      <w:hyperlink r:id="rId13" w:tgtFrame="_new" w:history="1">
        <w:r w:rsidRPr="007866AC">
          <w:rPr>
            <w:rFonts w:eastAsia="Times New Roman" w:cstheme="minorHAnsi"/>
            <w:color w:val="0000FF"/>
            <w:u w:val="single"/>
            <w:lang w:eastAsia="en-GB"/>
          </w:rPr>
          <w:t>https://www.unilever.com</w:t>
        </w:r>
      </w:hyperlink>
      <w:r w:rsidRPr="007866AC">
        <w:rPr>
          <w:rFonts w:eastAsia="Times New Roman" w:cstheme="minorHAnsi"/>
          <w:lang w:eastAsia="en-GB"/>
        </w:rPr>
        <w:t> (Accessed: 2 November 2024).</w:t>
      </w:r>
    </w:p>
    <w:p w14:paraId="022890A8" w14:textId="08647AA2" w:rsidR="00D43E8E" w:rsidRPr="00503842" w:rsidRDefault="00D43E8E" w:rsidP="007866AC">
      <w:pPr>
        <w:rPr>
          <w:rFonts w:eastAsia="Times New Roman" w:cstheme="minorHAnsi"/>
          <w:color w:val="000000"/>
          <w:lang w:eastAsia="en-GB"/>
        </w:rPr>
      </w:pPr>
      <w:r w:rsidRPr="00503842">
        <w:rPr>
          <w:rFonts w:eastAsia="Times New Roman" w:cstheme="minorHAnsi"/>
          <w:color w:val="000000"/>
          <w:lang w:eastAsia="en-GB"/>
        </w:rPr>
        <w:br/>
      </w:r>
    </w:p>
    <w:p w14:paraId="742EFE5E" w14:textId="69423DC5" w:rsidR="00D43E8E" w:rsidRPr="00D43E8E" w:rsidRDefault="00D43E8E" w:rsidP="007866AC">
      <w:pPr>
        <w:rPr>
          <w:rFonts w:eastAsia="Times New Roman" w:cstheme="minorHAnsi"/>
          <w:lang w:eastAsia="en-GB"/>
        </w:rPr>
      </w:pPr>
      <w:r w:rsidRPr="00D43E8E">
        <w:rPr>
          <w:rFonts w:eastAsia="Times New Roman" w:cstheme="minorHAnsi"/>
          <w:color w:val="000000"/>
          <w:lang w:eastAsia="en-GB"/>
        </w:rPr>
        <w:br/>
      </w:r>
    </w:p>
    <w:p w14:paraId="7B28F478" w14:textId="33592479" w:rsidR="00D43E8E" w:rsidRPr="00503842" w:rsidRDefault="00D43E8E" w:rsidP="007866AC">
      <w:pPr>
        <w:rPr>
          <w:rFonts w:cstheme="minorHAnsi"/>
          <w:lang w:eastAsia="en-GB"/>
        </w:rPr>
      </w:pPr>
    </w:p>
    <w:p w14:paraId="2D8E09DB" w14:textId="77777777" w:rsidR="00D43E8E" w:rsidRPr="00503842" w:rsidRDefault="00D43E8E" w:rsidP="007866AC">
      <w:pPr>
        <w:rPr>
          <w:rFonts w:cstheme="minorHAnsi"/>
          <w:lang w:eastAsia="en-GB"/>
        </w:rPr>
      </w:pPr>
    </w:p>
    <w:p w14:paraId="2998FB58" w14:textId="77777777" w:rsidR="00D43E8E" w:rsidRPr="00503842" w:rsidRDefault="00D43E8E" w:rsidP="00D43E8E">
      <w:pPr>
        <w:rPr>
          <w:rFonts w:cstheme="minorHAnsi"/>
          <w:lang w:eastAsia="en-GB"/>
        </w:rPr>
      </w:pPr>
    </w:p>
    <w:p w14:paraId="33851B13" w14:textId="216B5982" w:rsidR="00D43E8E" w:rsidRPr="00503842" w:rsidRDefault="00D43E8E" w:rsidP="00D43E8E">
      <w:pPr>
        <w:rPr>
          <w:rFonts w:eastAsia="Times New Roman" w:cstheme="minorHAnsi"/>
          <w:lang w:eastAsia="en-GB"/>
        </w:rPr>
      </w:pPr>
    </w:p>
    <w:p w14:paraId="4632FDBB" w14:textId="146C6918" w:rsidR="00D43E8E" w:rsidRPr="00503842" w:rsidRDefault="00D43E8E" w:rsidP="00D43E8E">
      <w:pPr>
        <w:rPr>
          <w:rFonts w:eastAsia="Times New Roman" w:cstheme="minorHAnsi"/>
          <w:lang w:eastAsia="en-GB"/>
        </w:rPr>
      </w:pPr>
    </w:p>
    <w:p w14:paraId="3DEBF60B" w14:textId="77777777" w:rsidR="00D43E8E" w:rsidRPr="00503842" w:rsidRDefault="00D43E8E" w:rsidP="00D43E8E">
      <w:pPr>
        <w:rPr>
          <w:rFonts w:cstheme="minorHAnsi"/>
        </w:rPr>
      </w:pPr>
    </w:p>
    <w:p w14:paraId="2E314ECE" w14:textId="34A8FA38" w:rsidR="00D43E8E" w:rsidRPr="00503842" w:rsidRDefault="00D43E8E" w:rsidP="00D43E8E">
      <w:pPr>
        <w:rPr>
          <w:rFonts w:cstheme="minorHAnsi"/>
        </w:rPr>
      </w:pPr>
    </w:p>
    <w:p w14:paraId="519417D3" w14:textId="3962DF8E" w:rsidR="00D43E8E" w:rsidRPr="00503842" w:rsidRDefault="00D43E8E" w:rsidP="00D43E8E">
      <w:pPr>
        <w:rPr>
          <w:rFonts w:cstheme="minorHAnsi"/>
        </w:rPr>
      </w:pPr>
    </w:p>
    <w:p w14:paraId="212725A0" w14:textId="75DB3933" w:rsidR="00D43E8E" w:rsidRDefault="00D43E8E" w:rsidP="00D43E8E"/>
    <w:p w14:paraId="762E3DB4" w14:textId="67021D0C" w:rsidR="00D43E8E" w:rsidRDefault="00D43E8E" w:rsidP="00D43E8E"/>
    <w:p w14:paraId="57213C89" w14:textId="311C322E" w:rsidR="00D43E8E" w:rsidRDefault="00D43E8E" w:rsidP="00D43E8E"/>
    <w:p w14:paraId="21BDE375" w14:textId="0CCBC3B1" w:rsidR="00D43E8E" w:rsidRDefault="00D43E8E" w:rsidP="00D43E8E"/>
    <w:p w14:paraId="001F1C05" w14:textId="4482A091" w:rsidR="00D43E8E" w:rsidRDefault="00D43E8E" w:rsidP="00D43E8E"/>
    <w:p w14:paraId="6256AFB8" w14:textId="32A0144A" w:rsidR="00D43E8E" w:rsidRDefault="00D43E8E" w:rsidP="00D43E8E"/>
    <w:p w14:paraId="42372AAE" w14:textId="596D4035" w:rsidR="00D43E8E" w:rsidRDefault="00D43E8E" w:rsidP="00D43E8E"/>
    <w:p w14:paraId="5A1013D3" w14:textId="77777777" w:rsidR="00D43E8E" w:rsidRPr="00D43E8E" w:rsidRDefault="00D43E8E" w:rsidP="00D43E8E"/>
    <w:sectPr w:rsidR="00D43E8E" w:rsidRPr="00D43E8E" w:rsidSect="00D43E8E">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46C64" w14:textId="77777777" w:rsidR="00D03F04" w:rsidRDefault="00D03F04" w:rsidP="00503842">
      <w:r>
        <w:separator/>
      </w:r>
    </w:p>
  </w:endnote>
  <w:endnote w:type="continuationSeparator" w:id="0">
    <w:p w14:paraId="78DB3B2F" w14:textId="77777777" w:rsidR="00D03F04" w:rsidRDefault="00D03F04" w:rsidP="00503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9704367"/>
      <w:docPartObj>
        <w:docPartGallery w:val="Page Numbers (Bottom of Page)"/>
        <w:docPartUnique/>
      </w:docPartObj>
    </w:sdtPr>
    <w:sdtContent>
      <w:p w14:paraId="3EA6E842" w14:textId="54AB9647" w:rsidR="00503842" w:rsidRDefault="00503842" w:rsidP="00026C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A78506" w14:textId="77777777" w:rsidR="00503842" w:rsidRDefault="005038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539056"/>
      <w:docPartObj>
        <w:docPartGallery w:val="Page Numbers (Bottom of Page)"/>
        <w:docPartUnique/>
      </w:docPartObj>
    </w:sdtPr>
    <w:sdtContent>
      <w:p w14:paraId="5A15A7A6" w14:textId="61C8C491" w:rsidR="00503842" w:rsidRDefault="00503842" w:rsidP="00026C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786DB5" w14:textId="77777777" w:rsidR="00503842" w:rsidRDefault="00503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24AEA" w14:textId="77777777" w:rsidR="00D03F04" w:rsidRDefault="00D03F04" w:rsidP="00503842">
      <w:r>
        <w:separator/>
      </w:r>
    </w:p>
  </w:footnote>
  <w:footnote w:type="continuationSeparator" w:id="0">
    <w:p w14:paraId="48EE58A3" w14:textId="77777777" w:rsidR="00D03F04" w:rsidRDefault="00D03F04" w:rsidP="005038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821EF"/>
    <w:multiLevelType w:val="multilevel"/>
    <w:tmpl w:val="64F8E4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DF62E9"/>
    <w:multiLevelType w:val="multilevel"/>
    <w:tmpl w:val="0284EBD2"/>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5034D07"/>
    <w:multiLevelType w:val="multilevel"/>
    <w:tmpl w:val="3412FC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5383F27"/>
    <w:multiLevelType w:val="hybridMultilevel"/>
    <w:tmpl w:val="107E04A4"/>
    <w:lvl w:ilvl="0" w:tplc="002A9BC2">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A863B1"/>
    <w:multiLevelType w:val="hybridMultilevel"/>
    <w:tmpl w:val="324A8E9A"/>
    <w:lvl w:ilvl="0" w:tplc="8C9471C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B05EF3"/>
    <w:multiLevelType w:val="hybridMultilevel"/>
    <w:tmpl w:val="5CA6AC88"/>
    <w:lvl w:ilvl="0" w:tplc="994433F2">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04006B"/>
    <w:multiLevelType w:val="hybridMultilevel"/>
    <w:tmpl w:val="D2688160"/>
    <w:lvl w:ilvl="0" w:tplc="002A9BC2">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9B103B0"/>
    <w:multiLevelType w:val="hybridMultilevel"/>
    <w:tmpl w:val="59A47150"/>
    <w:lvl w:ilvl="0" w:tplc="994433F2">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38465D"/>
    <w:multiLevelType w:val="multilevel"/>
    <w:tmpl w:val="750230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1"/>
  </w:num>
  <w:num w:numId="3">
    <w:abstractNumId w:val="0"/>
  </w:num>
  <w:num w:numId="4">
    <w:abstractNumId w:val="2"/>
  </w:num>
  <w:num w:numId="5">
    <w:abstractNumId w:val="4"/>
  </w:num>
  <w:num w:numId="6">
    <w:abstractNumId w:val="5"/>
  </w:num>
  <w:num w:numId="7">
    <w:abstractNumId w:val="7"/>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E8E"/>
    <w:rsid w:val="00173ADD"/>
    <w:rsid w:val="00274B6F"/>
    <w:rsid w:val="0032396F"/>
    <w:rsid w:val="00503842"/>
    <w:rsid w:val="007866AC"/>
    <w:rsid w:val="00802C17"/>
    <w:rsid w:val="00BB24B9"/>
    <w:rsid w:val="00D03F04"/>
    <w:rsid w:val="00D43E8E"/>
    <w:rsid w:val="00FB5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9B3F"/>
  <w15:chartTrackingRefBased/>
  <w15:docId w15:val="{413E24FA-4B2E-FF44-AE12-A7F014321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E8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3E8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3E8E"/>
    <w:rPr>
      <w:rFonts w:eastAsiaTheme="minorEastAsia"/>
      <w:sz w:val="22"/>
      <w:szCs w:val="22"/>
      <w:lang w:val="en-US" w:eastAsia="zh-CN"/>
    </w:rPr>
  </w:style>
  <w:style w:type="character" w:customStyle="1" w:styleId="NoSpacingChar">
    <w:name w:val="No Spacing Char"/>
    <w:basedOn w:val="DefaultParagraphFont"/>
    <w:link w:val="NoSpacing"/>
    <w:uiPriority w:val="1"/>
    <w:rsid w:val="00D43E8E"/>
    <w:rPr>
      <w:rFonts w:eastAsiaTheme="minorEastAsia"/>
      <w:sz w:val="22"/>
      <w:szCs w:val="22"/>
      <w:lang w:val="en-US" w:eastAsia="zh-CN"/>
    </w:rPr>
  </w:style>
  <w:style w:type="paragraph" w:styleId="ListParagraph">
    <w:name w:val="List Paragraph"/>
    <w:basedOn w:val="Normal"/>
    <w:uiPriority w:val="34"/>
    <w:qFormat/>
    <w:rsid w:val="00D43E8E"/>
    <w:pPr>
      <w:ind w:left="720"/>
      <w:contextualSpacing/>
    </w:pPr>
  </w:style>
  <w:style w:type="paragraph" w:styleId="Title">
    <w:name w:val="Title"/>
    <w:basedOn w:val="Normal"/>
    <w:next w:val="Normal"/>
    <w:link w:val="TitleChar"/>
    <w:uiPriority w:val="10"/>
    <w:qFormat/>
    <w:rsid w:val="00D43E8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E8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43E8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43E8E"/>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D43E8E"/>
  </w:style>
  <w:style w:type="paragraph" w:styleId="NormalWeb">
    <w:name w:val="Normal (Web)"/>
    <w:basedOn w:val="Normal"/>
    <w:uiPriority w:val="99"/>
    <w:semiHidden/>
    <w:unhideWhenUsed/>
    <w:rsid w:val="00503842"/>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503842"/>
    <w:pPr>
      <w:tabs>
        <w:tab w:val="center" w:pos="4513"/>
        <w:tab w:val="right" w:pos="9026"/>
      </w:tabs>
    </w:pPr>
  </w:style>
  <w:style w:type="character" w:customStyle="1" w:styleId="FooterChar">
    <w:name w:val="Footer Char"/>
    <w:basedOn w:val="DefaultParagraphFont"/>
    <w:link w:val="Footer"/>
    <w:uiPriority w:val="99"/>
    <w:rsid w:val="00503842"/>
  </w:style>
  <w:style w:type="character" w:styleId="PageNumber">
    <w:name w:val="page number"/>
    <w:basedOn w:val="DefaultParagraphFont"/>
    <w:uiPriority w:val="99"/>
    <w:semiHidden/>
    <w:unhideWhenUsed/>
    <w:rsid w:val="00503842"/>
  </w:style>
  <w:style w:type="character" w:styleId="Emphasis">
    <w:name w:val="Emphasis"/>
    <w:basedOn w:val="DefaultParagraphFont"/>
    <w:uiPriority w:val="20"/>
    <w:qFormat/>
    <w:rsid w:val="007866AC"/>
    <w:rPr>
      <w:i/>
      <w:iCs/>
    </w:rPr>
  </w:style>
  <w:style w:type="character" w:styleId="Hyperlink">
    <w:name w:val="Hyperlink"/>
    <w:basedOn w:val="DefaultParagraphFont"/>
    <w:uiPriority w:val="99"/>
    <w:unhideWhenUsed/>
    <w:rsid w:val="007866AC"/>
    <w:rPr>
      <w:color w:val="0000FF"/>
      <w:u w:val="single"/>
    </w:rPr>
  </w:style>
  <w:style w:type="character" w:styleId="UnresolvedMention">
    <w:name w:val="Unresolved Mention"/>
    <w:basedOn w:val="DefaultParagraphFont"/>
    <w:uiPriority w:val="99"/>
    <w:semiHidden/>
    <w:unhideWhenUsed/>
    <w:rsid w:val="00786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3689">
      <w:bodyDiv w:val="1"/>
      <w:marLeft w:val="0"/>
      <w:marRight w:val="0"/>
      <w:marTop w:val="0"/>
      <w:marBottom w:val="0"/>
      <w:divBdr>
        <w:top w:val="none" w:sz="0" w:space="0" w:color="auto"/>
        <w:left w:val="none" w:sz="0" w:space="0" w:color="auto"/>
        <w:bottom w:val="none" w:sz="0" w:space="0" w:color="auto"/>
        <w:right w:val="none" w:sz="0" w:space="0" w:color="auto"/>
      </w:divBdr>
    </w:div>
    <w:div w:id="155804364">
      <w:bodyDiv w:val="1"/>
      <w:marLeft w:val="0"/>
      <w:marRight w:val="0"/>
      <w:marTop w:val="0"/>
      <w:marBottom w:val="0"/>
      <w:divBdr>
        <w:top w:val="none" w:sz="0" w:space="0" w:color="auto"/>
        <w:left w:val="none" w:sz="0" w:space="0" w:color="auto"/>
        <w:bottom w:val="none" w:sz="0" w:space="0" w:color="auto"/>
        <w:right w:val="none" w:sz="0" w:space="0" w:color="auto"/>
      </w:divBdr>
    </w:div>
    <w:div w:id="164634646">
      <w:bodyDiv w:val="1"/>
      <w:marLeft w:val="0"/>
      <w:marRight w:val="0"/>
      <w:marTop w:val="0"/>
      <w:marBottom w:val="0"/>
      <w:divBdr>
        <w:top w:val="none" w:sz="0" w:space="0" w:color="auto"/>
        <w:left w:val="none" w:sz="0" w:space="0" w:color="auto"/>
        <w:bottom w:val="none" w:sz="0" w:space="0" w:color="auto"/>
        <w:right w:val="none" w:sz="0" w:space="0" w:color="auto"/>
      </w:divBdr>
    </w:div>
    <w:div w:id="240410704">
      <w:bodyDiv w:val="1"/>
      <w:marLeft w:val="0"/>
      <w:marRight w:val="0"/>
      <w:marTop w:val="0"/>
      <w:marBottom w:val="0"/>
      <w:divBdr>
        <w:top w:val="none" w:sz="0" w:space="0" w:color="auto"/>
        <w:left w:val="none" w:sz="0" w:space="0" w:color="auto"/>
        <w:bottom w:val="none" w:sz="0" w:space="0" w:color="auto"/>
        <w:right w:val="none" w:sz="0" w:space="0" w:color="auto"/>
      </w:divBdr>
    </w:div>
    <w:div w:id="242185778">
      <w:bodyDiv w:val="1"/>
      <w:marLeft w:val="0"/>
      <w:marRight w:val="0"/>
      <w:marTop w:val="0"/>
      <w:marBottom w:val="0"/>
      <w:divBdr>
        <w:top w:val="none" w:sz="0" w:space="0" w:color="auto"/>
        <w:left w:val="none" w:sz="0" w:space="0" w:color="auto"/>
        <w:bottom w:val="none" w:sz="0" w:space="0" w:color="auto"/>
        <w:right w:val="none" w:sz="0" w:space="0" w:color="auto"/>
      </w:divBdr>
    </w:div>
    <w:div w:id="250359242">
      <w:bodyDiv w:val="1"/>
      <w:marLeft w:val="0"/>
      <w:marRight w:val="0"/>
      <w:marTop w:val="0"/>
      <w:marBottom w:val="0"/>
      <w:divBdr>
        <w:top w:val="none" w:sz="0" w:space="0" w:color="auto"/>
        <w:left w:val="none" w:sz="0" w:space="0" w:color="auto"/>
        <w:bottom w:val="none" w:sz="0" w:space="0" w:color="auto"/>
        <w:right w:val="none" w:sz="0" w:space="0" w:color="auto"/>
      </w:divBdr>
    </w:div>
    <w:div w:id="297614838">
      <w:bodyDiv w:val="1"/>
      <w:marLeft w:val="0"/>
      <w:marRight w:val="0"/>
      <w:marTop w:val="0"/>
      <w:marBottom w:val="0"/>
      <w:divBdr>
        <w:top w:val="none" w:sz="0" w:space="0" w:color="auto"/>
        <w:left w:val="none" w:sz="0" w:space="0" w:color="auto"/>
        <w:bottom w:val="none" w:sz="0" w:space="0" w:color="auto"/>
        <w:right w:val="none" w:sz="0" w:space="0" w:color="auto"/>
      </w:divBdr>
    </w:div>
    <w:div w:id="316887149">
      <w:bodyDiv w:val="1"/>
      <w:marLeft w:val="0"/>
      <w:marRight w:val="0"/>
      <w:marTop w:val="0"/>
      <w:marBottom w:val="0"/>
      <w:divBdr>
        <w:top w:val="none" w:sz="0" w:space="0" w:color="auto"/>
        <w:left w:val="none" w:sz="0" w:space="0" w:color="auto"/>
        <w:bottom w:val="none" w:sz="0" w:space="0" w:color="auto"/>
        <w:right w:val="none" w:sz="0" w:space="0" w:color="auto"/>
      </w:divBdr>
    </w:div>
    <w:div w:id="407850103">
      <w:bodyDiv w:val="1"/>
      <w:marLeft w:val="0"/>
      <w:marRight w:val="0"/>
      <w:marTop w:val="0"/>
      <w:marBottom w:val="0"/>
      <w:divBdr>
        <w:top w:val="none" w:sz="0" w:space="0" w:color="auto"/>
        <w:left w:val="none" w:sz="0" w:space="0" w:color="auto"/>
        <w:bottom w:val="none" w:sz="0" w:space="0" w:color="auto"/>
        <w:right w:val="none" w:sz="0" w:space="0" w:color="auto"/>
      </w:divBdr>
    </w:div>
    <w:div w:id="409540678">
      <w:bodyDiv w:val="1"/>
      <w:marLeft w:val="0"/>
      <w:marRight w:val="0"/>
      <w:marTop w:val="0"/>
      <w:marBottom w:val="0"/>
      <w:divBdr>
        <w:top w:val="none" w:sz="0" w:space="0" w:color="auto"/>
        <w:left w:val="none" w:sz="0" w:space="0" w:color="auto"/>
        <w:bottom w:val="none" w:sz="0" w:space="0" w:color="auto"/>
        <w:right w:val="none" w:sz="0" w:space="0" w:color="auto"/>
      </w:divBdr>
    </w:div>
    <w:div w:id="517542102">
      <w:bodyDiv w:val="1"/>
      <w:marLeft w:val="0"/>
      <w:marRight w:val="0"/>
      <w:marTop w:val="0"/>
      <w:marBottom w:val="0"/>
      <w:divBdr>
        <w:top w:val="none" w:sz="0" w:space="0" w:color="auto"/>
        <w:left w:val="none" w:sz="0" w:space="0" w:color="auto"/>
        <w:bottom w:val="none" w:sz="0" w:space="0" w:color="auto"/>
        <w:right w:val="none" w:sz="0" w:space="0" w:color="auto"/>
      </w:divBdr>
    </w:div>
    <w:div w:id="520046441">
      <w:bodyDiv w:val="1"/>
      <w:marLeft w:val="0"/>
      <w:marRight w:val="0"/>
      <w:marTop w:val="0"/>
      <w:marBottom w:val="0"/>
      <w:divBdr>
        <w:top w:val="none" w:sz="0" w:space="0" w:color="auto"/>
        <w:left w:val="none" w:sz="0" w:space="0" w:color="auto"/>
        <w:bottom w:val="none" w:sz="0" w:space="0" w:color="auto"/>
        <w:right w:val="none" w:sz="0" w:space="0" w:color="auto"/>
      </w:divBdr>
    </w:div>
    <w:div w:id="538050721">
      <w:bodyDiv w:val="1"/>
      <w:marLeft w:val="0"/>
      <w:marRight w:val="0"/>
      <w:marTop w:val="0"/>
      <w:marBottom w:val="0"/>
      <w:divBdr>
        <w:top w:val="none" w:sz="0" w:space="0" w:color="auto"/>
        <w:left w:val="none" w:sz="0" w:space="0" w:color="auto"/>
        <w:bottom w:val="none" w:sz="0" w:space="0" w:color="auto"/>
        <w:right w:val="none" w:sz="0" w:space="0" w:color="auto"/>
      </w:divBdr>
    </w:div>
    <w:div w:id="545332264">
      <w:bodyDiv w:val="1"/>
      <w:marLeft w:val="0"/>
      <w:marRight w:val="0"/>
      <w:marTop w:val="0"/>
      <w:marBottom w:val="0"/>
      <w:divBdr>
        <w:top w:val="none" w:sz="0" w:space="0" w:color="auto"/>
        <w:left w:val="none" w:sz="0" w:space="0" w:color="auto"/>
        <w:bottom w:val="none" w:sz="0" w:space="0" w:color="auto"/>
        <w:right w:val="none" w:sz="0" w:space="0" w:color="auto"/>
      </w:divBdr>
    </w:div>
    <w:div w:id="619384841">
      <w:bodyDiv w:val="1"/>
      <w:marLeft w:val="0"/>
      <w:marRight w:val="0"/>
      <w:marTop w:val="0"/>
      <w:marBottom w:val="0"/>
      <w:divBdr>
        <w:top w:val="none" w:sz="0" w:space="0" w:color="auto"/>
        <w:left w:val="none" w:sz="0" w:space="0" w:color="auto"/>
        <w:bottom w:val="none" w:sz="0" w:space="0" w:color="auto"/>
        <w:right w:val="none" w:sz="0" w:space="0" w:color="auto"/>
      </w:divBdr>
    </w:div>
    <w:div w:id="631980038">
      <w:bodyDiv w:val="1"/>
      <w:marLeft w:val="0"/>
      <w:marRight w:val="0"/>
      <w:marTop w:val="0"/>
      <w:marBottom w:val="0"/>
      <w:divBdr>
        <w:top w:val="none" w:sz="0" w:space="0" w:color="auto"/>
        <w:left w:val="none" w:sz="0" w:space="0" w:color="auto"/>
        <w:bottom w:val="none" w:sz="0" w:space="0" w:color="auto"/>
        <w:right w:val="none" w:sz="0" w:space="0" w:color="auto"/>
      </w:divBdr>
    </w:div>
    <w:div w:id="662050307">
      <w:bodyDiv w:val="1"/>
      <w:marLeft w:val="0"/>
      <w:marRight w:val="0"/>
      <w:marTop w:val="0"/>
      <w:marBottom w:val="0"/>
      <w:divBdr>
        <w:top w:val="none" w:sz="0" w:space="0" w:color="auto"/>
        <w:left w:val="none" w:sz="0" w:space="0" w:color="auto"/>
        <w:bottom w:val="none" w:sz="0" w:space="0" w:color="auto"/>
        <w:right w:val="none" w:sz="0" w:space="0" w:color="auto"/>
      </w:divBdr>
    </w:div>
    <w:div w:id="793795783">
      <w:bodyDiv w:val="1"/>
      <w:marLeft w:val="0"/>
      <w:marRight w:val="0"/>
      <w:marTop w:val="0"/>
      <w:marBottom w:val="0"/>
      <w:divBdr>
        <w:top w:val="none" w:sz="0" w:space="0" w:color="auto"/>
        <w:left w:val="none" w:sz="0" w:space="0" w:color="auto"/>
        <w:bottom w:val="none" w:sz="0" w:space="0" w:color="auto"/>
        <w:right w:val="none" w:sz="0" w:space="0" w:color="auto"/>
      </w:divBdr>
    </w:div>
    <w:div w:id="829368633">
      <w:bodyDiv w:val="1"/>
      <w:marLeft w:val="0"/>
      <w:marRight w:val="0"/>
      <w:marTop w:val="0"/>
      <w:marBottom w:val="0"/>
      <w:divBdr>
        <w:top w:val="none" w:sz="0" w:space="0" w:color="auto"/>
        <w:left w:val="none" w:sz="0" w:space="0" w:color="auto"/>
        <w:bottom w:val="none" w:sz="0" w:space="0" w:color="auto"/>
        <w:right w:val="none" w:sz="0" w:space="0" w:color="auto"/>
      </w:divBdr>
    </w:div>
    <w:div w:id="837381742">
      <w:bodyDiv w:val="1"/>
      <w:marLeft w:val="0"/>
      <w:marRight w:val="0"/>
      <w:marTop w:val="0"/>
      <w:marBottom w:val="0"/>
      <w:divBdr>
        <w:top w:val="none" w:sz="0" w:space="0" w:color="auto"/>
        <w:left w:val="none" w:sz="0" w:space="0" w:color="auto"/>
        <w:bottom w:val="none" w:sz="0" w:space="0" w:color="auto"/>
        <w:right w:val="none" w:sz="0" w:space="0" w:color="auto"/>
      </w:divBdr>
    </w:div>
    <w:div w:id="852767340">
      <w:bodyDiv w:val="1"/>
      <w:marLeft w:val="0"/>
      <w:marRight w:val="0"/>
      <w:marTop w:val="0"/>
      <w:marBottom w:val="0"/>
      <w:divBdr>
        <w:top w:val="none" w:sz="0" w:space="0" w:color="auto"/>
        <w:left w:val="none" w:sz="0" w:space="0" w:color="auto"/>
        <w:bottom w:val="none" w:sz="0" w:space="0" w:color="auto"/>
        <w:right w:val="none" w:sz="0" w:space="0" w:color="auto"/>
      </w:divBdr>
    </w:div>
    <w:div w:id="981932669">
      <w:bodyDiv w:val="1"/>
      <w:marLeft w:val="0"/>
      <w:marRight w:val="0"/>
      <w:marTop w:val="0"/>
      <w:marBottom w:val="0"/>
      <w:divBdr>
        <w:top w:val="none" w:sz="0" w:space="0" w:color="auto"/>
        <w:left w:val="none" w:sz="0" w:space="0" w:color="auto"/>
        <w:bottom w:val="none" w:sz="0" w:space="0" w:color="auto"/>
        <w:right w:val="none" w:sz="0" w:space="0" w:color="auto"/>
      </w:divBdr>
    </w:div>
    <w:div w:id="1000540959">
      <w:bodyDiv w:val="1"/>
      <w:marLeft w:val="0"/>
      <w:marRight w:val="0"/>
      <w:marTop w:val="0"/>
      <w:marBottom w:val="0"/>
      <w:divBdr>
        <w:top w:val="none" w:sz="0" w:space="0" w:color="auto"/>
        <w:left w:val="none" w:sz="0" w:space="0" w:color="auto"/>
        <w:bottom w:val="none" w:sz="0" w:space="0" w:color="auto"/>
        <w:right w:val="none" w:sz="0" w:space="0" w:color="auto"/>
      </w:divBdr>
    </w:div>
    <w:div w:id="1090932429">
      <w:bodyDiv w:val="1"/>
      <w:marLeft w:val="0"/>
      <w:marRight w:val="0"/>
      <w:marTop w:val="0"/>
      <w:marBottom w:val="0"/>
      <w:divBdr>
        <w:top w:val="none" w:sz="0" w:space="0" w:color="auto"/>
        <w:left w:val="none" w:sz="0" w:space="0" w:color="auto"/>
        <w:bottom w:val="none" w:sz="0" w:space="0" w:color="auto"/>
        <w:right w:val="none" w:sz="0" w:space="0" w:color="auto"/>
      </w:divBdr>
    </w:div>
    <w:div w:id="1112819969">
      <w:bodyDiv w:val="1"/>
      <w:marLeft w:val="0"/>
      <w:marRight w:val="0"/>
      <w:marTop w:val="0"/>
      <w:marBottom w:val="0"/>
      <w:divBdr>
        <w:top w:val="none" w:sz="0" w:space="0" w:color="auto"/>
        <w:left w:val="none" w:sz="0" w:space="0" w:color="auto"/>
        <w:bottom w:val="none" w:sz="0" w:space="0" w:color="auto"/>
        <w:right w:val="none" w:sz="0" w:space="0" w:color="auto"/>
      </w:divBdr>
    </w:div>
    <w:div w:id="1121801895">
      <w:bodyDiv w:val="1"/>
      <w:marLeft w:val="0"/>
      <w:marRight w:val="0"/>
      <w:marTop w:val="0"/>
      <w:marBottom w:val="0"/>
      <w:divBdr>
        <w:top w:val="none" w:sz="0" w:space="0" w:color="auto"/>
        <w:left w:val="none" w:sz="0" w:space="0" w:color="auto"/>
        <w:bottom w:val="none" w:sz="0" w:space="0" w:color="auto"/>
        <w:right w:val="none" w:sz="0" w:space="0" w:color="auto"/>
      </w:divBdr>
    </w:div>
    <w:div w:id="1220752270">
      <w:bodyDiv w:val="1"/>
      <w:marLeft w:val="0"/>
      <w:marRight w:val="0"/>
      <w:marTop w:val="0"/>
      <w:marBottom w:val="0"/>
      <w:divBdr>
        <w:top w:val="none" w:sz="0" w:space="0" w:color="auto"/>
        <w:left w:val="none" w:sz="0" w:space="0" w:color="auto"/>
        <w:bottom w:val="none" w:sz="0" w:space="0" w:color="auto"/>
        <w:right w:val="none" w:sz="0" w:space="0" w:color="auto"/>
      </w:divBdr>
    </w:div>
    <w:div w:id="1222060608">
      <w:bodyDiv w:val="1"/>
      <w:marLeft w:val="0"/>
      <w:marRight w:val="0"/>
      <w:marTop w:val="0"/>
      <w:marBottom w:val="0"/>
      <w:divBdr>
        <w:top w:val="none" w:sz="0" w:space="0" w:color="auto"/>
        <w:left w:val="none" w:sz="0" w:space="0" w:color="auto"/>
        <w:bottom w:val="none" w:sz="0" w:space="0" w:color="auto"/>
        <w:right w:val="none" w:sz="0" w:space="0" w:color="auto"/>
      </w:divBdr>
    </w:div>
    <w:div w:id="1232957862">
      <w:bodyDiv w:val="1"/>
      <w:marLeft w:val="0"/>
      <w:marRight w:val="0"/>
      <w:marTop w:val="0"/>
      <w:marBottom w:val="0"/>
      <w:divBdr>
        <w:top w:val="none" w:sz="0" w:space="0" w:color="auto"/>
        <w:left w:val="none" w:sz="0" w:space="0" w:color="auto"/>
        <w:bottom w:val="none" w:sz="0" w:space="0" w:color="auto"/>
        <w:right w:val="none" w:sz="0" w:space="0" w:color="auto"/>
      </w:divBdr>
    </w:div>
    <w:div w:id="1269000932">
      <w:bodyDiv w:val="1"/>
      <w:marLeft w:val="0"/>
      <w:marRight w:val="0"/>
      <w:marTop w:val="0"/>
      <w:marBottom w:val="0"/>
      <w:divBdr>
        <w:top w:val="none" w:sz="0" w:space="0" w:color="auto"/>
        <w:left w:val="none" w:sz="0" w:space="0" w:color="auto"/>
        <w:bottom w:val="none" w:sz="0" w:space="0" w:color="auto"/>
        <w:right w:val="none" w:sz="0" w:space="0" w:color="auto"/>
      </w:divBdr>
    </w:div>
    <w:div w:id="1280842437">
      <w:bodyDiv w:val="1"/>
      <w:marLeft w:val="0"/>
      <w:marRight w:val="0"/>
      <w:marTop w:val="0"/>
      <w:marBottom w:val="0"/>
      <w:divBdr>
        <w:top w:val="none" w:sz="0" w:space="0" w:color="auto"/>
        <w:left w:val="none" w:sz="0" w:space="0" w:color="auto"/>
        <w:bottom w:val="none" w:sz="0" w:space="0" w:color="auto"/>
        <w:right w:val="none" w:sz="0" w:space="0" w:color="auto"/>
      </w:divBdr>
    </w:div>
    <w:div w:id="1306546268">
      <w:bodyDiv w:val="1"/>
      <w:marLeft w:val="0"/>
      <w:marRight w:val="0"/>
      <w:marTop w:val="0"/>
      <w:marBottom w:val="0"/>
      <w:divBdr>
        <w:top w:val="none" w:sz="0" w:space="0" w:color="auto"/>
        <w:left w:val="none" w:sz="0" w:space="0" w:color="auto"/>
        <w:bottom w:val="none" w:sz="0" w:space="0" w:color="auto"/>
        <w:right w:val="none" w:sz="0" w:space="0" w:color="auto"/>
      </w:divBdr>
    </w:div>
    <w:div w:id="1308779047">
      <w:bodyDiv w:val="1"/>
      <w:marLeft w:val="0"/>
      <w:marRight w:val="0"/>
      <w:marTop w:val="0"/>
      <w:marBottom w:val="0"/>
      <w:divBdr>
        <w:top w:val="none" w:sz="0" w:space="0" w:color="auto"/>
        <w:left w:val="none" w:sz="0" w:space="0" w:color="auto"/>
        <w:bottom w:val="none" w:sz="0" w:space="0" w:color="auto"/>
        <w:right w:val="none" w:sz="0" w:space="0" w:color="auto"/>
      </w:divBdr>
    </w:div>
    <w:div w:id="1346902512">
      <w:bodyDiv w:val="1"/>
      <w:marLeft w:val="0"/>
      <w:marRight w:val="0"/>
      <w:marTop w:val="0"/>
      <w:marBottom w:val="0"/>
      <w:divBdr>
        <w:top w:val="none" w:sz="0" w:space="0" w:color="auto"/>
        <w:left w:val="none" w:sz="0" w:space="0" w:color="auto"/>
        <w:bottom w:val="none" w:sz="0" w:space="0" w:color="auto"/>
        <w:right w:val="none" w:sz="0" w:space="0" w:color="auto"/>
      </w:divBdr>
    </w:div>
    <w:div w:id="1363476916">
      <w:bodyDiv w:val="1"/>
      <w:marLeft w:val="0"/>
      <w:marRight w:val="0"/>
      <w:marTop w:val="0"/>
      <w:marBottom w:val="0"/>
      <w:divBdr>
        <w:top w:val="none" w:sz="0" w:space="0" w:color="auto"/>
        <w:left w:val="none" w:sz="0" w:space="0" w:color="auto"/>
        <w:bottom w:val="none" w:sz="0" w:space="0" w:color="auto"/>
        <w:right w:val="none" w:sz="0" w:space="0" w:color="auto"/>
      </w:divBdr>
    </w:div>
    <w:div w:id="1375471096">
      <w:bodyDiv w:val="1"/>
      <w:marLeft w:val="0"/>
      <w:marRight w:val="0"/>
      <w:marTop w:val="0"/>
      <w:marBottom w:val="0"/>
      <w:divBdr>
        <w:top w:val="none" w:sz="0" w:space="0" w:color="auto"/>
        <w:left w:val="none" w:sz="0" w:space="0" w:color="auto"/>
        <w:bottom w:val="none" w:sz="0" w:space="0" w:color="auto"/>
        <w:right w:val="none" w:sz="0" w:space="0" w:color="auto"/>
      </w:divBdr>
    </w:div>
    <w:div w:id="1462261455">
      <w:bodyDiv w:val="1"/>
      <w:marLeft w:val="0"/>
      <w:marRight w:val="0"/>
      <w:marTop w:val="0"/>
      <w:marBottom w:val="0"/>
      <w:divBdr>
        <w:top w:val="none" w:sz="0" w:space="0" w:color="auto"/>
        <w:left w:val="none" w:sz="0" w:space="0" w:color="auto"/>
        <w:bottom w:val="none" w:sz="0" w:space="0" w:color="auto"/>
        <w:right w:val="none" w:sz="0" w:space="0" w:color="auto"/>
      </w:divBdr>
    </w:div>
    <w:div w:id="1494108483">
      <w:bodyDiv w:val="1"/>
      <w:marLeft w:val="0"/>
      <w:marRight w:val="0"/>
      <w:marTop w:val="0"/>
      <w:marBottom w:val="0"/>
      <w:divBdr>
        <w:top w:val="none" w:sz="0" w:space="0" w:color="auto"/>
        <w:left w:val="none" w:sz="0" w:space="0" w:color="auto"/>
        <w:bottom w:val="none" w:sz="0" w:space="0" w:color="auto"/>
        <w:right w:val="none" w:sz="0" w:space="0" w:color="auto"/>
      </w:divBdr>
    </w:div>
    <w:div w:id="1573812312">
      <w:bodyDiv w:val="1"/>
      <w:marLeft w:val="0"/>
      <w:marRight w:val="0"/>
      <w:marTop w:val="0"/>
      <w:marBottom w:val="0"/>
      <w:divBdr>
        <w:top w:val="none" w:sz="0" w:space="0" w:color="auto"/>
        <w:left w:val="none" w:sz="0" w:space="0" w:color="auto"/>
        <w:bottom w:val="none" w:sz="0" w:space="0" w:color="auto"/>
        <w:right w:val="none" w:sz="0" w:space="0" w:color="auto"/>
      </w:divBdr>
    </w:div>
    <w:div w:id="1604222335">
      <w:bodyDiv w:val="1"/>
      <w:marLeft w:val="0"/>
      <w:marRight w:val="0"/>
      <w:marTop w:val="0"/>
      <w:marBottom w:val="0"/>
      <w:divBdr>
        <w:top w:val="none" w:sz="0" w:space="0" w:color="auto"/>
        <w:left w:val="none" w:sz="0" w:space="0" w:color="auto"/>
        <w:bottom w:val="none" w:sz="0" w:space="0" w:color="auto"/>
        <w:right w:val="none" w:sz="0" w:space="0" w:color="auto"/>
      </w:divBdr>
    </w:div>
    <w:div w:id="1784423589">
      <w:bodyDiv w:val="1"/>
      <w:marLeft w:val="0"/>
      <w:marRight w:val="0"/>
      <w:marTop w:val="0"/>
      <w:marBottom w:val="0"/>
      <w:divBdr>
        <w:top w:val="none" w:sz="0" w:space="0" w:color="auto"/>
        <w:left w:val="none" w:sz="0" w:space="0" w:color="auto"/>
        <w:bottom w:val="none" w:sz="0" w:space="0" w:color="auto"/>
        <w:right w:val="none" w:sz="0" w:space="0" w:color="auto"/>
      </w:divBdr>
    </w:div>
    <w:div w:id="1840735846">
      <w:bodyDiv w:val="1"/>
      <w:marLeft w:val="0"/>
      <w:marRight w:val="0"/>
      <w:marTop w:val="0"/>
      <w:marBottom w:val="0"/>
      <w:divBdr>
        <w:top w:val="none" w:sz="0" w:space="0" w:color="auto"/>
        <w:left w:val="none" w:sz="0" w:space="0" w:color="auto"/>
        <w:bottom w:val="none" w:sz="0" w:space="0" w:color="auto"/>
        <w:right w:val="none" w:sz="0" w:space="0" w:color="auto"/>
      </w:divBdr>
    </w:div>
    <w:div w:id="1862545628">
      <w:bodyDiv w:val="1"/>
      <w:marLeft w:val="0"/>
      <w:marRight w:val="0"/>
      <w:marTop w:val="0"/>
      <w:marBottom w:val="0"/>
      <w:divBdr>
        <w:top w:val="none" w:sz="0" w:space="0" w:color="auto"/>
        <w:left w:val="none" w:sz="0" w:space="0" w:color="auto"/>
        <w:bottom w:val="none" w:sz="0" w:space="0" w:color="auto"/>
        <w:right w:val="none" w:sz="0" w:space="0" w:color="auto"/>
      </w:divBdr>
    </w:div>
    <w:div w:id="1863082626">
      <w:bodyDiv w:val="1"/>
      <w:marLeft w:val="0"/>
      <w:marRight w:val="0"/>
      <w:marTop w:val="0"/>
      <w:marBottom w:val="0"/>
      <w:divBdr>
        <w:top w:val="none" w:sz="0" w:space="0" w:color="auto"/>
        <w:left w:val="none" w:sz="0" w:space="0" w:color="auto"/>
        <w:bottom w:val="none" w:sz="0" w:space="0" w:color="auto"/>
        <w:right w:val="none" w:sz="0" w:space="0" w:color="auto"/>
      </w:divBdr>
    </w:div>
    <w:div w:id="1877430073">
      <w:bodyDiv w:val="1"/>
      <w:marLeft w:val="0"/>
      <w:marRight w:val="0"/>
      <w:marTop w:val="0"/>
      <w:marBottom w:val="0"/>
      <w:divBdr>
        <w:top w:val="none" w:sz="0" w:space="0" w:color="auto"/>
        <w:left w:val="none" w:sz="0" w:space="0" w:color="auto"/>
        <w:bottom w:val="none" w:sz="0" w:space="0" w:color="auto"/>
        <w:right w:val="none" w:sz="0" w:space="0" w:color="auto"/>
      </w:divBdr>
    </w:div>
    <w:div w:id="1895510064">
      <w:bodyDiv w:val="1"/>
      <w:marLeft w:val="0"/>
      <w:marRight w:val="0"/>
      <w:marTop w:val="0"/>
      <w:marBottom w:val="0"/>
      <w:divBdr>
        <w:top w:val="none" w:sz="0" w:space="0" w:color="auto"/>
        <w:left w:val="none" w:sz="0" w:space="0" w:color="auto"/>
        <w:bottom w:val="none" w:sz="0" w:space="0" w:color="auto"/>
        <w:right w:val="none" w:sz="0" w:space="0" w:color="auto"/>
      </w:divBdr>
    </w:div>
    <w:div w:id="2018193830">
      <w:bodyDiv w:val="1"/>
      <w:marLeft w:val="0"/>
      <w:marRight w:val="0"/>
      <w:marTop w:val="0"/>
      <w:marBottom w:val="0"/>
      <w:divBdr>
        <w:top w:val="none" w:sz="0" w:space="0" w:color="auto"/>
        <w:left w:val="none" w:sz="0" w:space="0" w:color="auto"/>
        <w:bottom w:val="none" w:sz="0" w:space="0" w:color="auto"/>
        <w:right w:val="none" w:sz="0" w:space="0" w:color="auto"/>
      </w:divBdr>
    </w:div>
    <w:div w:id="2046558548">
      <w:bodyDiv w:val="1"/>
      <w:marLeft w:val="0"/>
      <w:marRight w:val="0"/>
      <w:marTop w:val="0"/>
      <w:marBottom w:val="0"/>
      <w:divBdr>
        <w:top w:val="none" w:sz="0" w:space="0" w:color="auto"/>
        <w:left w:val="none" w:sz="0" w:space="0" w:color="auto"/>
        <w:bottom w:val="none" w:sz="0" w:space="0" w:color="auto"/>
        <w:right w:val="none" w:sz="0" w:space="0" w:color="auto"/>
      </w:divBdr>
    </w:div>
    <w:div w:id="2060130309">
      <w:bodyDiv w:val="1"/>
      <w:marLeft w:val="0"/>
      <w:marRight w:val="0"/>
      <w:marTop w:val="0"/>
      <w:marBottom w:val="0"/>
      <w:divBdr>
        <w:top w:val="none" w:sz="0" w:space="0" w:color="auto"/>
        <w:left w:val="none" w:sz="0" w:space="0" w:color="auto"/>
        <w:bottom w:val="none" w:sz="0" w:space="0" w:color="auto"/>
        <w:right w:val="none" w:sz="0" w:space="0" w:color="auto"/>
      </w:divBdr>
    </w:div>
    <w:div w:id="2118862275">
      <w:bodyDiv w:val="1"/>
      <w:marLeft w:val="0"/>
      <w:marRight w:val="0"/>
      <w:marTop w:val="0"/>
      <w:marBottom w:val="0"/>
      <w:divBdr>
        <w:top w:val="none" w:sz="0" w:space="0" w:color="auto"/>
        <w:left w:val="none" w:sz="0" w:space="0" w:color="auto"/>
        <w:bottom w:val="none" w:sz="0" w:space="0" w:color="auto"/>
        <w:right w:val="none" w:sz="0" w:space="0" w:color="auto"/>
      </w:divBdr>
    </w:div>
    <w:div w:id="2126270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ilever.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hiseido.com/"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culturefactor.com/country-comparison-too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F1A9061E1C5474880ACDA394E7DF755"/>
        <w:category>
          <w:name w:val="General"/>
          <w:gallery w:val="placeholder"/>
        </w:category>
        <w:types>
          <w:type w:val="bbPlcHdr"/>
        </w:types>
        <w:behaviors>
          <w:behavior w:val="content"/>
        </w:behaviors>
        <w:guid w:val="{C253635D-27EA-7747-A62D-9766509693C1}"/>
      </w:docPartPr>
      <w:docPartBody>
        <w:p w:rsidR="00000000" w:rsidRDefault="00866ED6" w:rsidP="00866ED6">
          <w:pPr>
            <w:pStyle w:val="8F1A9061E1C5474880ACDA394E7DF755"/>
          </w:pPr>
          <w:r>
            <w:rPr>
              <w:rFonts w:asciiTheme="majorHAnsi" w:eastAsiaTheme="majorEastAsia" w:hAnsiTheme="majorHAnsi" w:cstheme="majorBidi"/>
              <w:caps/>
              <w:color w:val="4472C4" w:themeColor="accent1"/>
              <w:sz w:val="80"/>
              <w:szCs w:val="80"/>
            </w:rPr>
            <w:t>[Document title]</w:t>
          </w:r>
        </w:p>
      </w:docPartBody>
    </w:docPart>
    <w:docPart>
      <w:docPartPr>
        <w:name w:val="B63A8F952355C84680CA68AA21E29DCD"/>
        <w:category>
          <w:name w:val="General"/>
          <w:gallery w:val="placeholder"/>
        </w:category>
        <w:types>
          <w:type w:val="bbPlcHdr"/>
        </w:types>
        <w:behaviors>
          <w:behavior w:val="content"/>
        </w:behaviors>
        <w:guid w:val="{5A7DA3D9-0180-CD4D-AE66-0BB74CB23FD8}"/>
      </w:docPartPr>
      <w:docPartBody>
        <w:p w:rsidR="00000000" w:rsidRDefault="00866ED6" w:rsidP="00866ED6">
          <w:pPr>
            <w:pStyle w:val="B63A8F952355C84680CA68AA21E29DC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ED6"/>
    <w:rsid w:val="00664219"/>
    <w:rsid w:val="00866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1A9061E1C5474880ACDA394E7DF755">
    <w:name w:val="8F1A9061E1C5474880ACDA394E7DF755"/>
    <w:rsid w:val="00866ED6"/>
  </w:style>
  <w:style w:type="paragraph" w:customStyle="1" w:styleId="B63A8F952355C84680CA68AA21E29DCD">
    <w:name w:val="B63A8F952355C84680CA68AA21E29DCD"/>
    <w:rsid w:val="00866E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Lecturer name: Dr rexon nthing</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11</Pages>
  <Words>3054</Words>
  <Characters>17411</Characters>
  <Application>Microsoft Office Word</Application>
  <DocSecurity>0</DocSecurity>
  <Lines>145</Lines>
  <Paragraphs>40</Paragraphs>
  <ScaleCrop>false</ScaleCrop>
  <Company>Student name: Petya Petrova (2111477)</Company>
  <LinksUpToDate>false</LinksUpToDate>
  <CharactersWithSpaces>20425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International Business Communications (LCBB6001)</dc:subject>
  <dc:creator>Petya Encheva Petrova (2111477)</dc:creator>
  <cp:keywords/>
  <dc:description/>
  <cp:lastModifiedBy>Petya Encheva Petrova (2111477)</cp:lastModifiedBy>
  <cp:revision>4</cp:revision>
  <dcterms:created xsi:type="dcterms:W3CDTF">2024-11-07T14:26:00Z</dcterms:created>
  <dcterms:modified xsi:type="dcterms:W3CDTF">2024-11-14T14:25:00Z</dcterms:modified>
</cp:coreProperties>
</file>