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00FD2A90" w:rsidP="00FD2A90" w:rsidRDefault="00FD2A90" w14:paraId="672A6659" wp14:textId="77777777">
      <w:pPr>
        <w:jc w:val="center"/>
      </w:pPr>
      <w:r>
        <w:drawing>
          <wp:inline xmlns:wp14="http://schemas.microsoft.com/office/word/2010/wordprocessingDrawing" distT="0" distB="0" distL="0" distR="0" wp14:anchorId="1EFEFC41" wp14:editId="7777777">
            <wp:extent cx="2404745" cy="956945"/>
            <wp:effectExtent l="0" t="0" r="0" b="0"/>
            <wp:docPr id="1861902217" name="Picture 3" descr="University of Wales Trinity Saint David, UK | Application, Courses, Fee,  Ranking | Stand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UK | Application, Courses, Fee,  Ranking | Standyou"/>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4745" cy="956945"/>
                    </a:xfrm>
                    <a:prstGeom prst="rect">
                      <a:avLst/>
                    </a:prstGeom>
                    <a:noFill/>
                    <a:ln>
                      <a:noFill/>
                    </a:ln>
                  </pic:spPr>
                </pic:pic>
              </a:graphicData>
            </a:graphic>
          </wp:inline>
        </w:drawing>
      </w:r>
    </w:p>
    <w:tbl>
      <w:tblPr>
        <w:tblStyle w:val="TableGrid"/>
        <w:tblpPr w:leftFromText="180" w:rightFromText="180" w:vertAnchor="text" w:horzAnchor="margin" w:tblpY="202"/>
        <w:tblW w:w="9182" w:type="dxa"/>
        <w:tblInd w:w="0" w:type="dxa"/>
        <w:tblLook w:val="04A0" w:firstRow="1" w:lastRow="0" w:firstColumn="1" w:lastColumn="0" w:noHBand="0" w:noVBand="1"/>
      </w:tblPr>
      <w:tblGrid>
        <w:gridCol w:w="2337"/>
        <w:gridCol w:w="2698"/>
        <w:gridCol w:w="2271"/>
        <w:gridCol w:w="1876"/>
      </w:tblGrid>
      <w:tr xmlns:wp14="http://schemas.microsoft.com/office/word/2010/wordml" w:rsidR="00FD2A90" w:rsidTr="74A2D96B" w14:paraId="740A4475" wp14:textId="77777777">
        <w:trPr>
          <w:trHeight w:val="990"/>
        </w:trPr>
        <w:tc>
          <w:tcPr>
            <w:tcW w:w="2295" w:type="dxa"/>
            <w:tcBorders>
              <w:top w:val="single" w:color="auto" w:sz="4" w:space="0"/>
              <w:left w:val="single" w:color="auto" w:sz="4" w:space="0"/>
              <w:bottom w:val="single" w:color="auto" w:sz="4" w:space="0"/>
              <w:right w:val="single" w:color="auto" w:sz="4" w:space="0"/>
            </w:tcBorders>
            <w:tcMar/>
            <w:hideMark/>
          </w:tcPr>
          <w:sdt>
            <w:sdtPr>
              <w:id w:val="272220179"/>
              <w15:appearance w15:val="hidden"/>
              <w:tag w:val="tii-grammar-ST_Long_Sentence"/>
              <w:placeholder>
                <w:docPart w:val="DefaultPlaceholder_-1854013440"/>
              </w:placeholder>
              <w:rPr>
                <w:b w:val="0"/>
                <w:bCs w:val="0"/>
                <w:color w:val="000000" w:themeColor="text1" w:themeTint="FF" w:themeShade="FF"/>
                <w:sz w:val="32"/>
                <w:szCs w:val="32"/>
              </w:rPr>
            </w:sdtPr>
            <w:sdtContent>
              <w:sdt>
                <w:sdtPr>
                  <w:id w:val="1559240498"/>
                  <w15:appearance w15:val="hidden"/>
                  <w:tag w:val="tii-grammar-GR_Frag"/>
                  <w:placeholder>
                    <w:docPart w:val="DefaultPlaceholder_-1854013440"/>
                  </w:placeholder>
                  <w:rPr>
                    <w:b w:val="0"/>
                    <w:bCs w:val="0"/>
                    <w:color w:val="000000" w:themeColor="text1" w:themeTint="FF" w:themeShade="FF"/>
                    <w:sz w:val="32"/>
                    <w:szCs w:val="32"/>
                  </w:rPr>
                </w:sdtPr>
                <w:sdtContent>
                  <w:p w:rsidR="00FD2A90" w:rsidP="74A2D96B" w:rsidRDefault="00FD2A90" w14:paraId="382E3B85" wp14:textId="77777777">
                    <w:pPr>
                      <w:rPr>
                        <w:b w:val="0"/>
                        <w:bCs w:val="0"/>
                        <w:color w:val="000000" w:themeColor="text1" w:themeTint="FF" w:themeShade="FF"/>
                        <w:sz w:val="32"/>
                        <w:szCs w:val="32"/>
                      </w:rPr>
                    </w:pPr>
                    <w:r w:rsidRPr="74A2D96B" w:rsidR="00FD2A90">
                      <w:rPr>
                        <w:b w:val="0"/>
                        <w:bCs w:val="0"/>
                        <w:color w:val="000000" w:themeColor="text1" w:themeTint="FF" w:themeShade="FF"/>
                        <w:sz w:val="32"/>
                        <w:szCs w:val="32"/>
                      </w:rPr>
                      <w:t>Student Name:</w:t>
                    </w:r>
                  </w:p>
                </w:sdtContent>
                <w:sdtEndPr>
                  <w:rPr>
                    <w:b w:val="0"/>
                    <w:bCs w:val="0"/>
                    <w:color w:val="000000" w:themeColor="text1" w:themeTint="FF" w:themeShade="FF"/>
                    <w:sz w:val="32"/>
                    <w:szCs w:val="32"/>
                  </w:rPr>
                </w:sdtEndPr>
              </w:sdt>
            </w:sdtContent>
            <w:sdtEndPr>
              <w:rPr>
                <w:b w:val="0"/>
                <w:bCs w:val="0"/>
                <w:color w:val="000000" w:themeColor="text1" w:themeTint="FF" w:themeShade="FF"/>
                <w:sz w:val="32"/>
                <w:szCs w:val="32"/>
              </w:rPr>
            </w:sdtEndPr>
          </w:sdt>
        </w:tc>
        <w:tc>
          <w:tcPr>
            <w:tcW w:w="2295" w:type="dxa"/>
            <w:tcBorders>
              <w:top w:val="single" w:color="auto" w:sz="4" w:space="0"/>
              <w:left w:val="single" w:color="auto" w:sz="4" w:space="0"/>
              <w:bottom w:val="single" w:color="auto" w:sz="4" w:space="0"/>
              <w:right w:val="single" w:color="auto" w:sz="4" w:space="0"/>
            </w:tcBorders>
            <w:tcMar/>
            <w:hideMark/>
          </w:tcPr>
          <w:sdt>
            <w:sdtPr>
              <w:id w:val="2138095894"/>
              <w15:appearance w15:val="hidden"/>
              <w:tag w:val="tii-grammar-ST_Long_Sentence"/>
              <w:placeholder>
                <w:docPart w:val="DefaultPlaceholder_-1854013440"/>
              </w:placeholder>
              <w:rPr>
                <w:b w:val="0"/>
                <w:bCs w:val="0"/>
                <w:color w:val="000000" w:themeColor="text1" w:themeTint="FF" w:themeShade="FF"/>
                <w:sz w:val="32"/>
                <w:szCs w:val="32"/>
              </w:rPr>
            </w:sdtPr>
            <w:sdtContent>
              <w:sdt>
                <w:sdtPr>
                  <w:id w:val="258095109"/>
                  <w15:appearance w15:val="hidden"/>
                  <w:tag w:val="tii-grammar-GR_Frag"/>
                  <w:placeholder>
                    <w:docPart w:val="DefaultPlaceholder_-1854013440"/>
                  </w:placeholder>
                  <w:rPr>
                    <w:b w:val="0"/>
                    <w:bCs w:val="0"/>
                    <w:color w:val="000000" w:themeColor="text1" w:themeTint="FF" w:themeShade="FF"/>
                    <w:sz w:val="32"/>
                    <w:szCs w:val="32"/>
                  </w:rPr>
                </w:sdtPr>
                <w:sdtContent>
                  <w:p w:rsidR="00FD2A90" w:rsidP="74A2D96B" w:rsidRDefault="00FD2A90" w14:paraId="55246D52" wp14:textId="48955DF5">
                    <w:pPr>
                      <w:rPr>
                        <w:b w:val="0"/>
                        <w:bCs w:val="0"/>
                        <w:color w:val="000000" w:themeColor="text1" w:themeTint="FF" w:themeShade="FF"/>
                        <w:sz w:val="32"/>
                        <w:szCs w:val="32"/>
                      </w:rPr>
                    </w:pPr>
                    <w:r w:rsidRPr="74A2D96B" w:rsidR="00FD2A90">
                      <w:rPr>
                        <w:b w:val="0"/>
                        <w:bCs w:val="0"/>
                        <w:color w:val="000000" w:themeColor="text1" w:themeTint="FF" w:themeShade="FF"/>
                        <w:sz w:val="32"/>
                        <w:szCs w:val="32"/>
                      </w:rPr>
                      <w:t>Mushkanb</w:t>
                    </w:r>
                    <w:r w:rsidRPr="74A2D96B" w:rsidR="456DFA11">
                      <w:rPr>
                        <w:b w:val="0"/>
                        <w:bCs w:val="0"/>
                        <w:color w:val="000000" w:themeColor="text1" w:themeTint="FF" w:themeShade="FF"/>
                        <w:sz w:val="32"/>
                        <w:szCs w:val="32"/>
                      </w:rPr>
                      <w:t>i</w:t>
                    </w:r>
                    <w:r w:rsidRPr="74A2D96B" w:rsidR="00FD2A90">
                      <w:rPr>
                        <w:b w:val="0"/>
                        <w:bCs w:val="0"/>
                        <w:color w:val="000000" w:themeColor="text1" w:themeTint="FF" w:themeShade="FF"/>
                        <w:sz w:val="32"/>
                        <w:szCs w:val="32"/>
                      </w:rPr>
                      <w:t xml:space="preserve"> Multan</w:t>
                    </w:r>
                    <w:r w:rsidRPr="74A2D96B" w:rsidR="7B1D4BC3">
                      <w:rPr>
                        <w:b w:val="0"/>
                        <w:bCs w:val="0"/>
                        <w:color w:val="000000" w:themeColor="text1" w:themeTint="FF" w:themeShade="FF"/>
                        <w:sz w:val="32"/>
                        <w:szCs w:val="32"/>
                      </w:rPr>
                      <w:t>i</w:t>
                    </w:r>
                  </w:p>
                </w:sdtContent>
                <w:sdtEndPr>
                  <w:rPr>
                    <w:b w:val="0"/>
                    <w:bCs w:val="0"/>
                    <w:color w:val="000000" w:themeColor="text1" w:themeTint="FF" w:themeShade="FF"/>
                    <w:sz w:val="32"/>
                    <w:szCs w:val="32"/>
                  </w:rPr>
                </w:sdtEndPr>
              </w:sdt>
            </w:sdtContent>
            <w:sdtEndPr>
              <w:rPr>
                <w:b w:val="0"/>
                <w:bCs w:val="0"/>
                <w:color w:val="000000" w:themeColor="text1" w:themeTint="FF" w:themeShade="FF"/>
                <w:sz w:val="32"/>
                <w:szCs w:val="32"/>
              </w:rPr>
            </w:sdtEndPr>
          </w:sdt>
        </w:tc>
        <w:tc>
          <w:tcPr>
            <w:tcW w:w="2295" w:type="dxa"/>
            <w:tcBorders>
              <w:top w:val="single" w:color="auto" w:sz="4" w:space="0"/>
              <w:left w:val="single" w:color="auto" w:sz="4" w:space="0"/>
              <w:bottom w:val="single" w:color="auto" w:sz="4" w:space="0"/>
              <w:right w:val="single" w:color="auto" w:sz="4" w:space="0"/>
            </w:tcBorders>
            <w:tcMar/>
            <w:hideMark/>
          </w:tcPr>
          <w:sdt>
            <w:sdtPr>
              <w:id w:val="1712758203"/>
              <w15:appearance w15:val="hidden"/>
              <w:tag w:val="tii-grammar-ST_Long_Sentence"/>
              <w:placeholder>
                <w:docPart w:val="DefaultPlaceholder_-1854013440"/>
              </w:placeholder>
              <w:rPr>
                <w:b w:val="0"/>
                <w:bCs w:val="0"/>
                <w:color w:val="000000" w:themeColor="text1" w:themeTint="FF" w:themeShade="FF"/>
                <w:sz w:val="32"/>
                <w:szCs w:val="32"/>
              </w:rPr>
            </w:sdtPr>
            <w:sdtContent>
              <w:sdt>
                <w:sdtPr>
                  <w:id w:val="711248886"/>
                  <w15:appearance w15:val="hidden"/>
                  <w:tag w:val="tii-grammar-GR_Frag"/>
                  <w:placeholder>
                    <w:docPart w:val="DefaultPlaceholder_-1854013440"/>
                  </w:placeholder>
                  <w:rPr>
                    <w:b w:val="0"/>
                    <w:bCs w:val="0"/>
                    <w:color w:val="000000" w:themeColor="text1" w:themeTint="FF" w:themeShade="FF"/>
                    <w:sz w:val="32"/>
                    <w:szCs w:val="32"/>
                  </w:rPr>
                </w:sdtPr>
                <w:sdtContent>
                  <w:p w:rsidR="00FD2A90" w:rsidP="74A2D96B" w:rsidRDefault="00FD2A90" w14:paraId="0E559CC5" wp14:textId="77777777">
                    <w:pPr>
                      <w:rPr>
                        <w:b w:val="0"/>
                        <w:bCs w:val="0"/>
                        <w:color w:val="000000" w:themeColor="text1" w:themeTint="FF" w:themeShade="FF"/>
                        <w:sz w:val="32"/>
                        <w:szCs w:val="32"/>
                      </w:rPr>
                    </w:pPr>
                    <w:r w:rsidRPr="74A2D96B" w:rsidR="00FD2A90">
                      <w:rPr>
                        <w:b w:val="0"/>
                        <w:bCs w:val="0"/>
                        <w:color w:val="000000" w:themeColor="text1" w:themeTint="FF" w:themeShade="FF"/>
                        <w:sz w:val="32"/>
                        <w:szCs w:val="32"/>
                      </w:rPr>
                      <w:t>Student ID:</w:t>
                    </w:r>
                  </w:p>
                </w:sdtContent>
                <w:sdtEndPr>
                  <w:rPr>
                    <w:b w:val="0"/>
                    <w:bCs w:val="0"/>
                    <w:color w:val="000000" w:themeColor="text1" w:themeTint="FF" w:themeShade="FF"/>
                    <w:sz w:val="32"/>
                    <w:szCs w:val="32"/>
                  </w:rPr>
                </w:sdtEndPr>
              </w:sdt>
            </w:sdtContent>
            <w:sdtEndPr>
              <w:rPr>
                <w:b w:val="0"/>
                <w:bCs w:val="0"/>
                <w:color w:val="000000" w:themeColor="text1" w:themeTint="FF" w:themeShade="FF"/>
                <w:sz w:val="32"/>
                <w:szCs w:val="32"/>
              </w:rPr>
            </w:sdtEndPr>
          </w:sdt>
        </w:tc>
        <w:tc>
          <w:tcPr>
            <w:tcW w:w="2297" w:type="dxa"/>
            <w:tcBorders>
              <w:top w:val="single" w:color="auto" w:sz="4" w:space="0"/>
              <w:left w:val="single" w:color="auto" w:sz="4" w:space="0"/>
              <w:bottom w:val="single" w:color="auto" w:sz="4" w:space="0"/>
              <w:right w:val="single" w:color="auto" w:sz="4" w:space="0"/>
            </w:tcBorders>
            <w:tcMar/>
            <w:hideMark/>
          </w:tcPr>
          <w:sdt>
            <w:sdtPr>
              <w:id w:val="1514898283"/>
              <w15:appearance w15:val="hidden"/>
              <w:tag w:val="tii-grammar-ST_Long_Sentence"/>
              <w:placeholder>
                <w:docPart w:val="DefaultPlaceholder_-1854013440"/>
              </w:placeholder>
              <w:rPr>
                <w:b w:val="0"/>
                <w:bCs w:val="0"/>
                <w:color w:val="000000" w:themeColor="text1" w:themeTint="FF" w:themeShade="FF"/>
                <w:sz w:val="32"/>
                <w:szCs w:val="32"/>
              </w:rPr>
            </w:sdtPr>
            <w:sdtContent>
              <w:sdt>
                <w:sdtPr>
                  <w:id w:val="498240540"/>
                  <w15:appearance w15:val="hidden"/>
                  <w:tag w:val="tii-grammar-GR_Frag"/>
                  <w:placeholder>
                    <w:docPart w:val="DefaultPlaceholder_-1854013440"/>
                  </w:placeholder>
                  <w:rPr>
                    <w:b w:val="0"/>
                    <w:bCs w:val="0"/>
                    <w:color w:val="000000" w:themeColor="text1" w:themeTint="FF" w:themeShade="FF"/>
                    <w:sz w:val="32"/>
                    <w:szCs w:val="32"/>
                  </w:rPr>
                </w:sdtPr>
                <w:sdtContent>
                  <w:p w:rsidR="00FD2A90" w:rsidP="74A2D96B" w:rsidRDefault="00FD2A90" w14:paraId="6D31DF4B" wp14:textId="77777777">
                    <w:pPr>
                      <w:rPr>
                        <w:b w:val="0"/>
                        <w:bCs w:val="0"/>
                        <w:color w:val="000000" w:themeColor="text1" w:themeTint="FF" w:themeShade="FF"/>
                        <w:sz w:val="32"/>
                        <w:szCs w:val="32"/>
                      </w:rPr>
                    </w:pPr>
                    <w:r w:rsidRPr="74A2D96B" w:rsidR="00FD2A90">
                      <w:rPr>
                        <w:b w:val="0"/>
                        <w:bCs w:val="0"/>
                        <w:color w:val="000000" w:themeColor="text1" w:themeTint="FF" w:themeShade="FF"/>
                        <w:sz w:val="32"/>
                        <w:szCs w:val="32"/>
                      </w:rPr>
                      <w:t>2531718</w:t>
                    </w:r>
                  </w:p>
                </w:sdtContent>
                <w:sdtEndPr>
                  <w:rPr>
                    <w:b w:val="0"/>
                    <w:bCs w:val="0"/>
                    <w:color w:val="000000" w:themeColor="text1" w:themeTint="FF" w:themeShade="FF"/>
                    <w:sz w:val="32"/>
                    <w:szCs w:val="32"/>
                  </w:rPr>
                </w:sdtEndPr>
              </w:sdt>
            </w:sdtContent>
            <w:sdtEndPr>
              <w:rPr>
                <w:b w:val="0"/>
                <w:bCs w:val="0"/>
                <w:color w:val="000000" w:themeColor="text1" w:themeTint="FF" w:themeShade="FF"/>
                <w:sz w:val="32"/>
                <w:szCs w:val="32"/>
              </w:rPr>
            </w:sdtEndPr>
          </w:sdt>
        </w:tc>
      </w:tr>
      <w:tr xmlns:wp14="http://schemas.microsoft.com/office/word/2010/wordml" w:rsidR="00FD2A90" w:rsidTr="74A2D96B" w14:paraId="2FE6B103" wp14:textId="77777777">
        <w:trPr>
          <w:trHeight w:val="928"/>
        </w:trPr>
        <w:tc>
          <w:tcPr>
            <w:tcW w:w="2295" w:type="dxa"/>
            <w:tcBorders>
              <w:top w:val="single" w:color="auto" w:sz="4" w:space="0"/>
              <w:left w:val="single" w:color="auto" w:sz="4" w:space="0"/>
              <w:bottom w:val="single" w:color="auto" w:sz="4" w:space="0"/>
              <w:right w:val="single" w:color="auto" w:sz="4" w:space="0"/>
            </w:tcBorders>
            <w:tcMar/>
            <w:hideMark/>
          </w:tcPr>
          <w:sdt>
            <w:sdtPr>
              <w:id w:val="1377256834"/>
              <w15:appearance w15:val="hidden"/>
              <w:tag w:val="tii-grammar-ST_Long_Sentence"/>
              <w:placeholder>
                <w:docPart w:val="DefaultPlaceholder_-1854013440"/>
              </w:placeholder>
              <w:rPr>
                <w:b w:val="0"/>
                <w:bCs w:val="0"/>
                <w:color w:val="000000" w:themeColor="text1" w:themeTint="FF" w:themeShade="FF"/>
                <w:sz w:val="32"/>
                <w:szCs w:val="32"/>
              </w:rPr>
            </w:sdtPr>
            <w:sdtContent>
              <w:sdt>
                <w:sdtPr>
                  <w:id w:val="2141545844"/>
                  <w15:appearance w15:val="hidden"/>
                  <w:tag w:val="tii-grammar-GR_Frag"/>
                  <w:placeholder>
                    <w:docPart w:val="DefaultPlaceholder_-1854013440"/>
                  </w:placeholder>
                  <w:rPr>
                    <w:b w:val="0"/>
                    <w:bCs w:val="0"/>
                    <w:color w:val="000000" w:themeColor="text1" w:themeTint="FF" w:themeShade="FF"/>
                    <w:sz w:val="32"/>
                    <w:szCs w:val="32"/>
                  </w:rPr>
                </w:sdtPr>
                <w:sdtContent>
                  <w:p w:rsidR="00FD2A90" w:rsidP="74A2D96B" w:rsidRDefault="00FD2A90" w14:paraId="41F3D19D" wp14:textId="77777777">
                    <w:pPr>
                      <w:rPr>
                        <w:b w:val="0"/>
                        <w:bCs w:val="0"/>
                        <w:color w:val="000000" w:themeColor="text1" w:themeTint="FF" w:themeShade="FF"/>
                        <w:sz w:val="32"/>
                        <w:szCs w:val="32"/>
                      </w:rPr>
                    </w:pPr>
                    <w:r w:rsidRPr="74A2D96B" w:rsidR="00FD2A90">
                      <w:rPr>
                        <w:b w:val="0"/>
                        <w:bCs w:val="0"/>
                        <w:color w:val="000000" w:themeColor="text1" w:themeTint="FF" w:themeShade="FF"/>
                        <w:sz w:val="32"/>
                        <w:szCs w:val="32"/>
                      </w:rPr>
                      <w:t>Programme:</w:t>
                    </w:r>
                  </w:p>
                </w:sdtContent>
                <w:sdtEndPr>
                  <w:rPr>
                    <w:b w:val="0"/>
                    <w:bCs w:val="0"/>
                    <w:color w:val="000000" w:themeColor="text1" w:themeTint="FF" w:themeShade="FF"/>
                    <w:sz w:val="32"/>
                    <w:szCs w:val="32"/>
                  </w:rPr>
                </w:sdtEndPr>
              </w:sdt>
            </w:sdtContent>
            <w:sdtEndPr>
              <w:rPr>
                <w:b w:val="0"/>
                <w:bCs w:val="0"/>
                <w:color w:val="000000" w:themeColor="text1" w:themeTint="FF" w:themeShade="FF"/>
                <w:sz w:val="32"/>
                <w:szCs w:val="32"/>
              </w:rPr>
            </w:sdtEndPr>
          </w:sdt>
        </w:tc>
        <w:tc>
          <w:tcPr>
            <w:tcW w:w="6887" w:type="dxa"/>
            <w:gridSpan w:val="3"/>
            <w:tcBorders>
              <w:top w:val="single" w:color="auto" w:sz="4" w:space="0"/>
              <w:left w:val="single" w:color="auto" w:sz="4" w:space="0"/>
              <w:bottom w:val="single" w:color="auto" w:sz="4" w:space="0"/>
              <w:right w:val="single" w:color="auto" w:sz="4" w:space="0"/>
            </w:tcBorders>
            <w:tcMar/>
            <w:hideMark/>
          </w:tcPr>
          <w:sdt>
            <w:sdtPr>
              <w:id w:val="1043457039"/>
              <w15:appearance w15:val="hidden"/>
              <w:tag w:val="tii-grammar-ST_Long_Sentence"/>
              <w:placeholder>
                <w:docPart w:val="DefaultPlaceholder_-1854013440"/>
              </w:placeholder>
              <w:rPr>
                <w:b w:val="0"/>
                <w:bCs w:val="0"/>
                <w:color w:val="000000" w:themeColor="text1" w:themeTint="FF" w:themeShade="FF"/>
                <w:sz w:val="32"/>
                <w:szCs w:val="32"/>
              </w:rPr>
            </w:sdtPr>
            <w:sdtContent>
              <w:sdt>
                <w:sdtPr>
                  <w:id w:val="1414763686"/>
                  <w15:appearance w15:val="hidden"/>
                  <w:tag w:val="tii-grammar-GR_Frag"/>
                  <w:placeholder>
                    <w:docPart w:val="DefaultPlaceholder_-1854013440"/>
                  </w:placeholder>
                  <w:rPr>
                    <w:b w:val="0"/>
                    <w:bCs w:val="0"/>
                    <w:color w:val="000000" w:themeColor="text1" w:themeTint="FF" w:themeShade="FF"/>
                    <w:sz w:val="32"/>
                    <w:szCs w:val="32"/>
                  </w:rPr>
                </w:sdtPr>
                <w:sdtContent>
                  <w:p w:rsidR="00FD2A90" w:rsidP="74A2D96B" w:rsidRDefault="00FD2A90" w14:paraId="72AC5E33" wp14:textId="77777777">
                    <w:pPr>
                      <w:rPr>
                        <w:b w:val="0"/>
                        <w:bCs w:val="0"/>
                        <w:color w:val="000000" w:themeColor="text1" w:themeTint="FF" w:themeShade="FF"/>
                        <w:sz w:val="32"/>
                        <w:szCs w:val="32"/>
                      </w:rPr>
                    </w:pPr>
                    <w:r w:rsidRPr="74A2D96B" w:rsidR="00FD2A90">
                      <w:rPr>
                        <w:b w:val="0"/>
                        <w:bCs w:val="0"/>
                        <w:color w:val="000000" w:themeColor="text1" w:themeTint="FF" w:themeShade="FF"/>
                        <w:sz w:val="32"/>
                        <w:szCs w:val="32"/>
                      </w:rPr>
                      <w:t>Master of Business Administration</w:t>
                    </w:r>
                  </w:p>
                </w:sdtContent>
                <w:sdtEndPr>
                  <w:rPr>
                    <w:b w:val="0"/>
                    <w:bCs w:val="0"/>
                    <w:color w:val="000000" w:themeColor="text1" w:themeTint="FF" w:themeShade="FF"/>
                    <w:sz w:val="32"/>
                    <w:szCs w:val="32"/>
                  </w:rPr>
                </w:sdtEndPr>
              </w:sdt>
            </w:sdtContent>
            <w:sdtEndPr>
              <w:rPr>
                <w:b w:val="0"/>
                <w:bCs w:val="0"/>
                <w:color w:val="000000" w:themeColor="text1" w:themeTint="FF" w:themeShade="FF"/>
                <w:sz w:val="32"/>
                <w:szCs w:val="32"/>
              </w:rPr>
            </w:sdtEndPr>
          </w:sdt>
        </w:tc>
      </w:tr>
      <w:tr xmlns:wp14="http://schemas.microsoft.com/office/word/2010/wordml" w:rsidR="00FD2A90" w:rsidTr="74A2D96B" w14:paraId="3B11EF0E" wp14:textId="77777777">
        <w:trPr>
          <w:trHeight w:val="990"/>
        </w:trPr>
        <w:tc>
          <w:tcPr>
            <w:tcW w:w="2295" w:type="dxa"/>
            <w:tcBorders>
              <w:top w:val="single" w:color="auto" w:sz="4" w:space="0"/>
              <w:left w:val="single" w:color="auto" w:sz="4" w:space="0"/>
              <w:bottom w:val="single" w:color="auto" w:sz="4" w:space="0"/>
              <w:right w:val="single" w:color="auto" w:sz="4" w:space="0"/>
            </w:tcBorders>
            <w:tcMar/>
            <w:hideMark/>
          </w:tcPr>
          <w:sdt>
            <w:sdtPr>
              <w:id w:val="722975032"/>
              <w15:appearance w15:val="hidden"/>
              <w:tag w:val="tii-grammar-ST_Long_Sentence"/>
              <w:placeholder>
                <w:docPart w:val="DefaultPlaceholder_-1854013440"/>
              </w:placeholder>
              <w:rPr>
                <w:b w:val="0"/>
                <w:bCs w:val="0"/>
                <w:color w:val="000000" w:themeColor="text1" w:themeTint="FF" w:themeShade="FF"/>
                <w:sz w:val="32"/>
                <w:szCs w:val="32"/>
              </w:rPr>
            </w:sdtPr>
            <w:sdtContent>
              <w:sdt>
                <w:sdtPr>
                  <w:id w:val="322572838"/>
                  <w15:appearance w15:val="hidden"/>
                  <w:tag w:val="tii-grammar-GR_Frag"/>
                  <w:placeholder>
                    <w:docPart w:val="DefaultPlaceholder_-1854013440"/>
                  </w:placeholder>
                  <w:rPr>
                    <w:b w:val="0"/>
                    <w:bCs w:val="0"/>
                    <w:color w:val="000000" w:themeColor="text1" w:themeTint="FF" w:themeShade="FF"/>
                    <w:sz w:val="32"/>
                    <w:szCs w:val="32"/>
                  </w:rPr>
                </w:sdtPr>
                <w:sdtContent>
                  <w:p w:rsidR="00FD2A90" w:rsidP="74A2D96B" w:rsidRDefault="00FD2A90" w14:paraId="4637B2E8" wp14:textId="77777777">
                    <w:pPr>
                      <w:rPr>
                        <w:b w:val="0"/>
                        <w:bCs w:val="0"/>
                        <w:color w:val="000000" w:themeColor="text1" w:themeTint="FF" w:themeShade="FF"/>
                        <w:sz w:val="32"/>
                        <w:szCs w:val="32"/>
                      </w:rPr>
                    </w:pPr>
                    <w:r w:rsidRPr="74A2D96B" w:rsidR="00FD2A90">
                      <w:rPr>
                        <w:b w:val="0"/>
                        <w:bCs w:val="0"/>
                        <w:color w:val="000000" w:themeColor="text1" w:themeTint="FF" w:themeShade="FF"/>
                        <w:sz w:val="32"/>
                        <w:szCs w:val="32"/>
                      </w:rPr>
                      <w:t>Module:</w:t>
                    </w:r>
                  </w:p>
                </w:sdtContent>
                <w:sdtEndPr>
                  <w:rPr>
                    <w:b w:val="0"/>
                    <w:bCs w:val="0"/>
                    <w:color w:val="000000" w:themeColor="text1" w:themeTint="FF" w:themeShade="FF"/>
                    <w:sz w:val="32"/>
                    <w:szCs w:val="32"/>
                  </w:rPr>
                </w:sdtEndPr>
              </w:sdt>
            </w:sdtContent>
            <w:sdtEndPr>
              <w:rPr>
                <w:b w:val="0"/>
                <w:bCs w:val="0"/>
                <w:color w:val="000000" w:themeColor="text1" w:themeTint="FF" w:themeShade="FF"/>
                <w:sz w:val="32"/>
                <w:szCs w:val="32"/>
              </w:rPr>
            </w:sdtEndPr>
          </w:sdt>
        </w:tc>
        <w:tc>
          <w:tcPr>
            <w:tcW w:w="6887" w:type="dxa"/>
            <w:gridSpan w:val="3"/>
            <w:tcBorders>
              <w:top w:val="single" w:color="auto" w:sz="4" w:space="0"/>
              <w:left w:val="single" w:color="auto" w:sz="4" w:space="0"/>
              <w:bottom w:val="single" w:color="auto" w:sz="4" w:space="0"/>
              <w:right w:val="single" w:color="auto" w:sz="4" w:space="0"/>
            </w:tcBorders>
            <w:tcMar/>
            <w:hideMark/>
          </w:tcPr>
          <w:sdt>
            <w:sdtPr>
              <w:id w:val="1855367897"/>
              <w15:appearance w15:val="hidden"/>
              <w:tag w:val="tii-grammar-ST_Long_Sentence"/>
              <w:placeholder>
                <w:docPart w:val="DefaultPlaceholder_-1854013440"/>
              </w:placeholder>
              <w:rPr>
                <w:b w:val="0"/>
                <w:bCs w:val="0"/>
                <w:color w:val="000000" w:themeColor="text1" w:themeTint="FF" w:themeShade="FF"/>
                <w:sz w:val="32"/>
                <w:szCs w:val="32"/>
              </w:rPr>
            </w:sdtPr>
            <w:sdtContent>
              <w:sdt>
                <w:sdtPr>
                  <w:id w:val="705020632"/>
                  <w15:appearance w15:val="hidden"/>
                  <w:tag w:val="tii-grammar-GR_Frag"/>
                  <w:placeholder>
                    <w:docPart w:val="DefaultPlaceholder_-1854013440"/>
                  </w:placeholder>
                  <w:rPr>
                    <w:b w:val="0"/>
                    <w:bCs w:val="0"/>
                    <w:color w:val="000000" w:themeColor="text1" w:themeTint="FF" w:themeShade="FF"/>
                    <w:sz w:val="32"/>
                    <w:szCs w:val="32"/>
                  </w:rPr>
                </w:sdtPr>
                <w:sdtContent>
                  <w:p w:rsidR="00FD2A90" w:rsidP="74A2D96B" w:rsidRDefault="00FD2A90" w14:paraId="32DFF352" wp14:textId="77777777">
                    <w:pPr>
                      <w:rPr>
                        <w:b w:val="0"/>
                        <w:bCs w:val="0"/>
                        <w:color w:val="000000" w:themeColor="text1" w:themeTint="FF" w:themeShade="FF"/>
                        <w:sz w:val="32"/>
                        <w:szCs w:val="32"/>
                      </w:rPr>
                    </w:pPr>
                    <w:r w:rsidRPr="74A2D96B" w:rsidR="00FD2A90">
                      <w:rPr>
                        <w:b w:val="0"/>
                        <w:bCs w:val="0"/>
                        <w:color w:val="000000" w:themeColor="text1" w:themeTint="FF" w:themeShade="FF"/>
                        <w:sz w:val="32"/>
                        <w:szCs w:val="32"/>
                      </w:rPr>
                      <w:t>Marketing Management</w:t>
                    </w:r>
                  </w:p>
                </w:sdtContent>
                <w:sdtEndPr>
                  <w:rPr>
                    <w:b w:val="0"/>
                    <w:bCs w:val="0"/>
                    <w:color w:val="000000" w:themeColor="text1" w:themeTint="FF" w:themeShade="FF"/>
                    <w:sz w:val="32"/>
                    <w:szCs w:val="32"/>
                  </w:rPr>
                </w:sdtEndPr>
              </w:sdt>
            </w:sdtContent>
            <w:sdtEndPr>
              <w:rPr>
                <w:b w:val="0"/>
                <w:bCs w:val="0"/>
                <w:color w:val="000000" w:themeColor="text1" w:themeTint="FF" w:themeShade="FF"/>
                <w:sz w:val="32"/>
                <w:szCs w:val="32"/>
              </w:rPr>
            </w:sdtEndPr>
          </w:sdt>
        </w:tc>
      </w:tr>
      <w:tr xmlns:wp14="http://schemas.microsoft.com/office/word/2010/wordml" w:rsidR="00FD2A90" w:rsidTr="74A2D96B" w14:paraId="171B09C7" wp14:textId="77777777">
        <w:trPr>
          <w:trHeight w:val="990"/>
        </w:trPr>
        <w:tc>
          <w:tcPr>
            <w:tcW w:w="2295" w:type="dxa"/>
            <w:tcBorders>
              <w:top w:val="single" w:color="auto" w:sz="4" w:space="0"/>
              <w:left w:val="single" w:color="auto" w:sz="4" w:space="0"/>
              <w:bottom w:val="single" w:color="auto" w:sz="4" w:space="0"/>
              <w:right w:val="single" w:color="auto" w:sz="4" w:space="0"/>
            </w:tcBorders>
            <w:tcMar/>
            <w:hideMark/>
          </w:tcPr>
          <w:sdt>
            <w:sdtPr>
              <w:id w:val="1728627575"/>
              <w15:appearance w15:val="hidden"/>
              <w:tag w:val="tii-grammar-ST_Long_Sentence"/>
              <w:placeholder>
                <w:docPart w:val="DefaultPlaceholder_-1854013440"/>
              </w:placeholder>
              <w:rPr>
                <w:b w:val="0"/>
                <w:bCs w:val="0"/>
                <w:color w:val="000000" w:themeColor="text1" w:themeTint="FF" w:themeShade="FF"/>
                <w:sz w:val="32"/>
                <w:szCs w:val="32"/>
              </w:rPr>
            </w:sdtPr>
            <w:sdtContent>
              <w:sdt>
                <w:sdtPr>
                  <w:id w:val="170027887"/>
                  <w15:appearance w15:val="hidden"/>
                  <w:tag w:val="tii-grammar-GR_Frag"/>
                  <w:placeholder>
                    <w:docPart w:val="DefaultPlaceholder_-1854013440"/>
                  </w:placeholder>
                  <w:rPr>
                    <w:b w:val="0"/>
                    <w:bCs w:val="0"/>
                    <w:color w:val="000000" w:themeColor="text1" w:themeTint="FF" w:themeShade="FF"/>
                    <w:sz w:val="32"/>
                    <w:szCs w:val="32"/>
                  </w:rPr>
                </w:sdtPr>
                <w:sdtContent>
                  <w:p w:rsidR="00FD2A90" w:rsidP="74A2D96B" w:rsidRDefault="00FD2A90" w14:paraId="5409D817" wp14:textId="77777777">
                    <w:pPr>
                      <w:rPr>
                        <w:b w:val="0"/>
                        <w:bCs w:val="0"/>
                        <w:color w:val="000000" w:themeColor="text1" w:themeTint="FF" w:themeShade="FF"/>
                        <w:sz w:val="32"/>
                        <w:szCs w:val="32"/>
                      </w:rPr>
                    </w:pPr>
                    <w:r w:rsidRPr="74A2D96B" w:rsidR="00FD2A90">
                      <w:rPr>
                        <w:b w:val="0"/>
                        <w:bCs w:val="0"/>
                        <w:color w:val="000000" w:themeColor="text1" w:themeTint="FF" w:themeShade="FF"/>
                        <w:sz w:val="32"/>
                        <w:szCs w:val="32"/>
                      </w:rPr>
                      <w:t>Module Code</w:t>
                    </w:r>
                    <w:r w:rsidRPr="74A2D96B" w:rsidR="00FD2A90">
                      <w:rPr>
                        <w:b w:val="0"/>
                        <w:bCs w:val="0"/>
                        <w:color w:val="000000" w:themeColor="text1" w:themeTint="FF" w:themeShade="FF"/>
                        <w:sz w:val="32"/>
                        <w:szCs w:val="32"/>
                      </w:rPr>
                      <w:t>:</w:t>
                    </w:r>
                  </w:p>
                </w:sdtContent>
                <w:sdtEndPr>
                  <w:rPr>
                    <w:b w:val="0"/>
                    <w:bCs w:val="0"/>
                    <w:color w:val="000000" w:themeColor="text1" w:themeTint="FF" w:themeShade="FF"/>
                    <w:sz w:val="32"/>
                    <w:szCs w:val="32"/>
                  </w:rPr>
                </w:sdtEndPr>
              </w:sdt>
            </w:sdtContent>
            <w:sdtEndPr>
              <w:rPr>
                <w:b w:val="0"/>
                <w:bCs w:val="0"/>
                <w:color w:val="000000" w:themeColor="text1" w:themeTint="FF" w:themeShade="FF"/>
                <w:sz w:val="32"/>
                <w:szCs w:val="32"/>
              </w:rPr>
            </w:sdtEndPr>
          </w:sdt>
        </w:tc>
        <w:tc>
          <w:tcPr>
            <w:tcW w:w="6887" w:type="dxa"/>
            <w:gridSpan w:val="3"/>
            <w:tcBorders>
              <w:top w:val="single" w:color="auto" w:sz="4" w:space="0"/>
              <w:left w:val="single" w:color="auto" w:sz="4" w:space="0"/>
              <w:bottom w:val="single" w:color="auto" w:sz="4" w:space="0"/>
              <w:right w:val="single" w:color="auto" w:sz="4" w:space="0"/>
            </w:tcBorders>
            <w:tcMar/>
            <w:hideMark/>
          </w:tcPr>
          <w:sdt>
            <w:sdtPr>
              <w:id w:val="154211579"/>
              <w15:appearance w15:val="hidden"/>
              <w:tag w:val="tii-grammar-ST_Long_Sentence"/>
              <w:placeholder>
                <w:docPart w:val="DefaultPlaceholder_-1854013440"/>
              </w:placeholder>
              <w:rPr>
                <w:b w:val="0"/>
                <w:bCs w:val="0"/>
                <w:color w:val="000000" w:themeColor="text1" w:themeTint="FF" w:themeShade="FF"/>
                <w:sz w:val="32"/>
                <w:szCs w:val="32"/>
              </w:rPr>
            </w:sdtPr>
            <w:sdtContent>
              <w:sdt>
                <w:sdtPr>
                  <w:id w:val="57188265"/>
                  <w15:appearance w15:val="hidden"/>
                  <w:tag w:val="tii-grammar-GR_Frag"/>
                  <w:placeholder>
                    <w:docPart w:val="DefaultPlaceholder_-1854013440"/>
                  </w:placeholder>
                  <w:rPr>
                    <w:b w:val="0"/>
                    <w:bCs w:val="0"/>
                    <w:color w:val="000000" w:themeColor="text1" w:themeTint="FF" w:themeShade="FF"/>
                    <w:sz w:val="32"/>
                    <w:szCs w:val="32"/>
                  </w:rPr>
                </w:sdtPr>
                <w:sdtContent>
                  <w:p w:rsidR="00FD2A90" w:rsidP="74A2D96B" w:rsidRDefault="00FD2A90" w14:paraId="4575C2D5" wp14:textId="77777777">
                    <w:pPr>
                      <w:rPr>
                        <w:b w:val="0"/>
                        <w:bCs w:val="0"/>
                        <w:color w:val="000000" w:themeColor="text1" w:themeTint="FF" w:themeShade="FF"/>
                        <w:sz w:val="32"/>
                        <w:szCs w:val="32"/>
                      </w:rPr>
                    </w:pPr>
                    <w:r w:rsidRPr="74A2D96B" w:rsidR="00FD2A90">
                      <w:rPr>
                        <w:b w:val="0"/>
                        <w:bCs w:val="0"/>
                        <w:color w:val="000000" w:themeColor="text1" w:themeTint="FF" w:themeShade="FF"/>
                        <w:sz w:val="32"/>
                        <w:szCs w:val="32"/>
                      </w:rPr>
                      <w:t>LCMB7024</w:t>
                    </w:r>
                  </w:p>
                </w:sdtContent>
                <w:sdtEndPr>
                  <w:rPr>
                    <w:b w:val="0"/>
                    <w:bCs w:val="0"/>
                    <w:color w:val="000000" w:themeColor="text1" w:themeTint="FF" w:themeShade="FF"/>
                    <w:sz w:val="32"/>
                    <w:szCs w:val="32"/>
                  </w:rPr>
                </w:sdtEndPr>
              </w:sdt>
            </w:sdtContent>
            <w:sdtEndPr>
              <w:rPr>
                <w:b w:val="0"/>
                <w:bCs w:val="0"/>
                <w:color w:val="000000" w:themeColor="text1" w:themeTint="FF" w:themeShade="FF"/>
                <w:sz w:val="32"/>
                <w:szCs w:val="32"/>
              </w:rPr>
            </w:sdtEndPr>
          </w:sdt>
        </w:tc>
      </w:tr>
      <w:tr xmlns:wp14="http://schemas.microsoft.com/office/word/2010/wordml" w:rsidR="00FD2A90" w:rsidTr="74A2D96B" w14:paraId="6612EB3A" wp14:textId="77777777">
        <w:trPr>
          <w:trHeight w:val="990"/>
        </w:trPr>
        <w:tc>
          <w:tcPr>
            <w:tcW w:w="2295" w:type="dxa"/>
            <w:tcBorders>
              <w:top w:val="single" w:color="auto" w:sz="4" w:space="0"/>
              <w:left w:val="single" w:color="auto" w:sz="4" w:space="0"/>
              <w:bottom w:val="single" w:color="auto" w:sz="4" w:space="0"/>
              <w:right w:val="single" w:color="auto" w:sz="4" w:space="0"/>
            </w:tcBorders>
            <w:tcMar/>
            <w:hideMark/>
          </w:tcPr>
          <w:sdt>
            <w:sdtPr>
              <w:id w:val="1713308810"/>
              <w15:appearance w15:val="hidden"/>
              <w:tag w:val="tii-grammar-ST_Long_Sentence"/>
              <w:placeholder>
                <w:docPart w:val="DefaultPlaceholder_-1854013440"/>
              </w:placeholder>
              <w:rPr>
                <w:b w:val="0"/>
                <w:bCs w:val="0"/>
                <w:color w:val="000000" w:themeColor="text1" w:themeTint="FF" w:themeShade="FF"/>
                <w:sz w:val="32"/>
                <w:szCs w:val="32"/>
              </w:rPr>
            </w:sdtPr>
            <w:sdtContent>
              <w:sdt>
                <w:sdtPr>
                  <w:id w:val="1369034292"/>
                  <w15:appearance w15:val="hidden"/>
                  <w:tag w:val="tii-grammar-GR_Frag"/>
                  <w:placeholder>
                    <w:docPart w:val="DefaultPlaceholder_-1854013440"/>
                  </w:placeholder>
                  <w:rPr>
                    <w:b w:val="0"/>
                    <w:bCs w:val="0"/>
                    <w:color w:val="000000" w:themeColor="text1" w:themeTint="FF" w:themeShade="FF"/>
                    <w:sz w:val="32"/>
                    <w:szCs w:val="32"/>
                  </w:rPr>
                </w:sdtPr>
                <w:sdtContent>
                  <w:p w:rsidR="00FD2A90" w:rsidP="74A2D96B" w:rsidRDefault="00FD2A90" w14:paraId="52A86BA1" wp14:textId="77777777">
                    <w:pPr>
                      <w:rPr>
                        <w:b w:val="0"/>
                        <w:bCs w:val="0"/>
                        <w:color w:val="000000" w:themeColor="text1" w:themeTint="FF" w:themeShade="FF"/>
                        <w:sz w:val="32"/>
                        <w:szCs w:val="32"/>
                      </w:rPr>
                    </w:pPr>
                    <w:r w:rsidRPr="74A2D96B" w:rsidR="00FD2A90">
                      <w:rPr>
                        <w:b w:val="0"/>
                        <w:bCs w:val="0"/>
                        <w:color w:val="000000" w:themeColor="text1" w:themeTint="FF" w:themeShade="FF"/>
                        <w:sz w:val="32"/>
                        <w:szCs w:val="32"/>
                      </w:rPr>
                      <w:t>Assignment Title:</w:t>
                    </w:r>
                  </w:p>
                </w:sdtContent>
                <w:sdtEndPr>
                  <w:rPr>
                    <w:b w:val="0"/>
                    <w:bCs w:val="0"/>
                    <w:color w:val="000000" w:themeColor="text1" w:themeTint="FF" w:themeShade="FF"/>
                    <w:sz w:val="32"/>
                    <w:szCs w:val="32"/>
                  </w:rPr>
                </w:sdtEndPr>
              </w:sdt>
            </w:sdtContent>
            <w:sdtEndPr>
              <w:rPr>
                <w:b w:val="0"/>
                <w:bCs w:val="0"/>
                <w:color w:val="000000" w:themeColor="text1" w:themeTint="FF" w:themeShade="FF"/>
                <w:sz w:val="32"/>
                <w:szCs w:val="32"/>
              </w:rPr>
            </w:sdtEndPr>
          </w:sdt>
        </w:tc>
        <w:tc>
          <w:tcPr>
            <w:tcW w:w="6887" w:type="dxa"/>
            <w:gridSpan w:val="3"/>
            <w:tcBorders>
              <w:top w:val="single" w:color="auto" w:sz="4" w:space="0"/>
              <w:left w:val="single" w:color="auto" w:sz="4" w:space="0"/>
              <w:bottom w:val="single" w:color="auto" w:sz="4" w:space="0"/>
              <w:right w:val="single" w:color="auto" w:sz="4" w:space="0"/>
            </w:tcBorders>
            <w:tcMar/>
            <w:hideMark/>
          </w:tcPr>
          <w:sdt>
            <w:sdtPr>
              <w:id w:val="1529419484"/>
              <w15:appearance w15:val="hidden"/>
              <w:tag w:val="tii-grammar-ST_Long_Sentence"/>
              <w:placeholder>
                <w:docPart w:val="DefaultPlaceholder_-1854013440"/>
              </w:placeholder>
              <w:rPr>
                <w:b w:val="0"/>
                <w:bCs w:val="0"/>
                <w:color w:val="000000" w:themeColor="text1" w:themeTint="FF" w:themeShade="FF"/>
                <w:sz w:val="32"/>
                <w:szCs w:val="32"/>
              </w:rPr>
            </w:sdtPr>
            <w:sdtContent>
              <w:sdt>
                <w:sdtPr>
                  <w:id w:val="1659747016"/>
                  <w15:appearance w15:val="hidden"/>
                  <w:tag w:val="tii-grammar-GR_Frag"/>
                  <w:placeholder>
                    <w:docPart w:val="DefaultPlaceholder_-1854013440"/>
                  </w:placeholder>
                  <w:rPr>
                    <w:b w:val="0"/>
                    <w:bCs w:val="0"/>
                    <w:color w:val="000000" w:themeColor="text1" w:themeTint="FF" w:themeShade="FF"/>
                    <w:sz w:val="32"/>
                    <w:szCs w:val="32"/>
                  </w:rPr>
                </w:sdtPr>
                <w:sdtContent>
                  <w:p w:rsidR="00FD2A90" w:rsidP="74A2D96B" w:rsidRDefault="00FD2A90" w14:paraId="58B10E3A" wp14:textId="77777777">
                    <w:pPr>
                      <w:rPr>
                        <w:b w:val="0"/>
                        <w:bCs w:val="0"/>
                        <w:color w:val="000000" w:themeColor="text1" w:themeTint="FF" w:themeShade="FF"/>
                        <w:sz w:val="32"/>
                        <w:szCs w:val="32"/>
                      </w:rPr>
                    </w:pPr>
                    <w:r w:rsidRPr="74A2D96B" w:rsidR="00FD2A90">
                      <w:rPr>
                        <w:b w:val="0"/>
                        <w:bCs w:val="0"/>
                        <w:color w:val="000000" w:themeColor="text1" w:themeTint="FF" w:themeShade="FF"/>
                        <w:sz w:val="32"/>
                        <w:szCs w:val="32"/>
                      </w:rPr>
                      <w:t>Assessment component 1: Marketing Environment Analysis</w:t>
                    </w:r>
                  </w:p>
                </w:sdtContent>
                <w:sdtEndPr>
                  <w:rPr>
                    <w:b w:val="0"/>
                    <w:bCs w:val="0"/>
                    <w:color w:val="000000" w:themeColor="text1" w:themeTint="FF" w:themeShade="FF"/>
                    <w:sz w:val="32"/>
                    <w:szCs w:val="32"/>
                  </w:rPr>
                </w:sdtEndPr>
              </w:sdt>
            </w:sdtContent>
            <w:sdtEndPr>
              <w:rPr>
                <w:b w:val="0"/>
                <w:bCs w:val="0"/>
                <w:color w:val="000000" w:themeColor="text1" w:themeTint="FF" w:themeShade="FF"/>
                <w:sz w:val="32"/>
                <w:szCs w:val="32"/>
              </w:rPr>
            </w:sdtEndPr>
          </w:sdt>
        </w:tc>
      </w:tr>
      <w:tr xmlns:wp14="http://schemas.microsoft.com/office/word/2010/wordml" w:rsidR="00FD2A90" w:rsidTr="74A2D96B" w14:paraId="4505486E" wp14:textId="77777777">
        <w:trPr>
          <w:trHeight w:val="928"/>
        </w:trPr>
        <w:tc>
          <w:tcPr>
            <w:tcW w:w="2295" w:type="dxa"/>
            <w:tcBorders>
              <w:top w:val="single" w:color="auto" w:sz="4" w:space="0"/>
              <w:left w:val="single" w:color="auto" w:sz="4" w:space="0"/>
              <w:bottom w:val="single" w:color="auto" w:sz="4" w:space="0"/>
              <w:right w:val="single" w:color="auto" w:sz="4" w:space="0"/>
            </w:tcBorders>
            <w:tcMar/>
            <w:hideMark/>
          </w:tcPr>
          <w:sdt>
            <w:sdtPr>
              <w:id w:val="1113286819"/>
              <w15:appearance w15:val="hidden"/>
              <w:tag w:val="tii-grammar-ST_Long_Sentence"/>
              <w:placeholder>
                <w:docPart w:val="DefaultPlaceholder_-1854013440"/>
              </w:placeholder>
              <w:rPr>
                <w:b w:val="0"/>
                <w:bCs w:val="0"/>
                <w:color w:val="000000" w:themeColor="text1" w:themeTint="FF" w:themeShade="FF"/>
                <w:sz w:val="32"/>
                <w:szCs w:val="32"/>
              </w:rPr>
            </w:sdtPr>
            <w:sdtContent>
              <w:sdt>
                <w:sdtPr>
                  <w:id w:val="722245221"/>
                  <w15:appearance w15:val="hidden"/>
                  <w:tag w:val="tii-grammar-GR_Frag"/>
                  <w:placeholder>
                    <w:docPart w:val="DefaultPlaceholder_-1854013440"/>
                  </w:placeholder>
                  <w:rPr>
                    <w:b w:val="0"/>
                    <w:bCs w:val="0"/>
                    <w:color w:val="000000" w:themeColor="text1" w:themeTint="FF" w:themeShade="FF"/>
                    <w:sz w:val="32"/>
                    <w:szCs w:val="32"/>
                  </w:rPr>
                </w:sdtPr>
                <w:sdtContent>
                  <w:p w:rsidR="00FD2A90" w:rsidP="74A2D96B" w:rsidRDefault="00FD2A90" w14:paraId="1C517DF8" wp14:textId="77777777">
                    <w:pPr>
                      <w:rPr>
                        <w:b w:val="0"/>
                        <w:bCs w:val="0"/>
                        <w:color w:val="000000" w:themeColor="text1" w:themeTint="FF" w:themeShade="FF"/>
                        <w:sz w:val="32"/>
                        <w:szCs w:val="32"/>
                      </w:rPr>
                    </w:pPr>
                    <w:r w:rsidRPr="74A2D96B" w:rsidR="00FD2A90">
                      <w:rPr>
                        <w:b w:val="0"/>
                        <w:bCs w:val="0"/>
                        <w:color w:val="000000" w:themeColor="text1" w:themeTint="FF" w:themeShade="FF"/>
                        <w:sz w:val="32"/>
                        <w:szCs w:val="32"/>
                      </w:rPr>
                      <w:t>Lecturer Name:</w:t>
                    </w:r>
                  </w:p>
                </w:sdtContent>
                <w:sdtEndPr>
                  <w:rPr>
                    <w:b w:val="0"/>
                    <w:bCs w:val="0"/>
                    <w:color w:val="000000" w:themeColor="text1" w:themeTint="FF" w:themeShade="FF"/>
                    <w:sz w:val="32"/>
                    <w:szCs w:val="32"/>
                  </w:rPr>
                </w:sdtEndPr>
              </w:sdt>
            </w:sdtContent>
            <w:sdtEndPr>
              <w:rPr>
                <w:b w:val="0"/>
                <w:bCs w:val="0"/>
                <w:color w:val="000000" w:themeColor="text1" w:themeTint="FF" w:themeShade="FF"/>
                <w:sz w:val="32"/>
                <w:szCs w:val="32"/>
              </w:rPr>
            </w:sdtEndPr>
          </w:sdt>
        </w:tc>
        <w:tc>
          <w:tcPr>
            <w:tcW w:w="6887" w:type="dxa"/>
            <w:gridSpan w:val="3"/>
            <w:tcBorders>
              <w:top w:val="single" w:color="auto" w:sz="4" w:space="0"/>
              <w:left w:val="single" w:color="auto" w:sz="4" w:space="0"/>
              <w:bottom w:val="single" w:color="auto" w:sz="4" w:space="0"/>
              <w:right w:val="single" w:color="auto" w:sz="4" w:space="0"/>
            </w:tcBorders>
            <w:tcMar/>
            <w:hideMark/>
          </w:tcPr>
          <w:sdt>
            <w:sdtPr>
              <w:id w:val="2099273801"/>
              <w15:appearance w15:val="hidden"/>
              <w:tag w:val="tii-grammar-ST_Long_Sentence"/>
              <w:placeholder>
                <w:docPart w:val="DefaultPlaceholder_-1854013440"/>
              </w:placeholder>
              <w:rPr>
                <w:b w:val="0"/>
                <w:bCs w:val="0"/>
                <w:color w:val="000000" w:themeColor="text1" w:themeTint="FF" w:themeShade="FF"/>
                <w:sz w:val="32"/>
                <w:szCs w:val="32"/>
              </w:rPr>
            </w:sdtPr>
            <w:sdtContent>
              <w:sdt>
                <w:sdtPr>
                  <w:id w:val="2099473237"/>
                  <w15:appearance w15:val="hidden"/>
                  <w:tag w:val="tii-grammar-GR_Frag"/>
                  <w:placeholder>
                    <w:docPart w:val="DefaultPlaceholder_-1854013440"/>
                  </w:placeholder>
                  <w:rPr>
                    <w:b w:val="0"/>
                    <w:bCs w:val="0"/>
                    <w:color w:val="000000" w:themeColor="text1" w:themeTint="FF" w:themeShade="FF"/>
                    <w:sz w:val="32"/>
                    <w:szCs w:val="32"/>
                  </w:rPr>
                </w:sdtPr>
                <w:sdtContent>
                  <w:p w:rsidR="00FD2A90" w:rsidP="74A2D96B" w:rsidRDefault="00FD2A90" w14:paraId="2964ED66" wp14:textId="19A40DBB">
                    <w:pPr>
                      <w:pStyle w:val="Normal"/>
                      <w:suppressLineNumbers w:val="0"/>
                      <w:bidi w:val="0"/>
                      <w:spacing w:before="0" w:beforeAutospacing="off" w:after="0" w:afterAutospacing="off" w:line="256" w:lineRule="auto"/>
                      <w:ind w:left="0" w:right="0"/>
                      <w:jc w:val="both"/>
                      <w:rPr>
                        <w:b w:val="0"/>
                        <w:bCs w:val="0"/>
                        <w:color w:val="000000" w:themeColor="text1" w:themeTint="FF" w:themeShade="FF"/>
                        <w:sz w:val="32"/>
                        <w:szCs w:val="32"/>
                      </w:rPr>
                    </w:pPr>
                    <w:r w:rsidRPr="74A2D96B" w:rsidR="009DF45C">
                      <w:rPr>
                        <w:b w:val="0"/>
                        <w:bCs w:val="0"/>
                        <w:color w:val="000000" w:themeColor="text1" w:themeTint="FF" w:themeShade="FF"/>
                        <w:sz w:val="32"/>
                        <w:szCs w:val="32"/>
                      </w:rPr>
                      <w:t>Dr Tola Odugbsesan</w:t>
                    </w:r>
                  </w:p>
                </w:sdtContent>
                <w:sdtEndPr>
                  <w:rPr>
                    <w:b w:val="0"/>
                    <w:bCs w:val="0"/>
                    <w:color w:val="000000" w:themeColor="text1" w:themeTint="FF" w:themeShade="FF"/>
                    <w:sz w:val="32"/>
                    <w:szCs w:val="32"/>
                  </w:rPr>
                </w:sdtEndPr>
              </w:sdt>
            </w:sdtContent>
            <w:sdtEndPr>
              <w:rPr>
                <w:b w:val="0"/>
                <w:bCs w:val="0"/>
                <w:color w:val="000000" w:themeColor="text1" w:themeTint="FF" w:themeShade="FF"/>
                <w:sz w:val="32"/>
                <w:szCs w:val="32"/>
              </w:rPr>
            </w:sdtEndPr>
          </w:sdt>
        </w:tc>
      </w:tr>
      <w:tr xmlns:wp14="http://schemas.microsoft.com/office/word/2010/wordml" w:rsidR="00FD2A90" w:rsidTr="74A2D96B" w14:paraId="6256348D" wp14:textId="77777777">
        <w:trPr>
          <w:trHeight w:val="990"/>
        </w:trPr>
        <w:tc>
          <w:tcPr>
            <w:tcW w:w="2295" w:type="dxa"/>
            <w:tcBorders>
              <w:top w:val="single" w:color="auto" w:sz="4" w:space="0"/>
              <w:left w:val="single" w:color="auto" w:sz="4" w:space="0"/>
              <w:bottom w:val="single" w:color="auto" w:sz="4" w:space="0"/>
              <w:right w:val="single" w:color="auto" w:sz="4" w:space="0"/>
            </w:tcBorders>
            <w:tcMar/>
            <w:hideMark/>
          </w:tcPr>
          <w:sdt>
            <w:sdtPr>
              <w:id w:val="223439152"/>
              <w15:appearance w15:val="hidden"/>
              <w:tag w:val="tii-grammar-ST_Long_Sentence"/>
              <w:placeholder>
                <w:docPart w:val="DefaultPlaceholder_-1854013440"/>
              </w:placeholder>
              <w:rPr>
                <w:b w:val="0"/>
                <w:bCs w:val="0"/>
                <w:color w:val="000000" w:themeColor="text1" w:themeTint="FF" w:themeShade="FF"/>
                <w:sz w:val="32"/>
                <w:szCs w:val="32"/>
              </w:rPr>
            </w:sdtPr>
            <w:sdtContent>
              <w:sdt>
                <w:sdtPr>
                  <w:id w:val="533191338"/>
                  <w15:appearance w15:val="hidden"/>
                  <w:tag w:val="tii-grammar-GR_Frag"/>
                  <w:placeholder>
                    <w:docPart w:val="DefaultPlaceholder_-1854013440"/>
                  </w:placeholder>
                  <w:rPr>
                    <w:b w:val="0"/>
                    <w:bCs w:val="0"/>
                    <w:color w:val="000000" w:themeColor="text1" w:themeTint="FF" w:themeShade="FF"/>
                    <w:sz w:val="32"/>
                    <w:szCs w:val="32"/>
                  </w:rPr>
                </w:sdtPr>
                <w:sdtContent>
                  <w:p w:rsidR="00FD2A90" w:rsidP="74A2D96B" w:rsidRDefault="00FD2A90" w14:paraId="4C5FAFF9" wp14:textId="77777777">
                    <w:pPr>
                      <w:rPr>
                        <w:b w:val="0"/>
                        <w:bCs w:val="0"/>
                        <w:color w:val="000000" w:themeColor="text1" w:themeTint="FF" w:themeShade="FF"/>
                        <w:sz w:val="32"/>
                        <w:szCs w:val="32"/>
                      </w:rPr>
                    </w:pPr>
                    <w:r w:rsidRPr="74A2D96B" w:rsidR="00FD2A90">
                      <w:rPr>
                        <w:b w:val="0"/>
                        <w:bCs w:val="0"/>
                        <w:color w:val="000000" w:themeColor="text1" w:themeTint="FF" w:themeShade="FF"/>
                        <w:sz w:val="32"/>
                        <w:szCs w:val="32"/>
                      </w:rPr>
                      <w:t>Word Count:</w:t>
                    </w:r>
                  </w:p>
                </w:sdtContent>
                <w:sdtEndPr>
                  <w:rPr>
                    <w:b w:val="0"/>
                    <w:bCs w:val="0"/>
                    <w:color w:val="000000" w:themeColor="text1" w:themeTint="FF" w:themeShade="FF"/>
                    <w:sz w:val="32"/>
                    <w:szCs w:val="32"/>
                  </w:rPr>
                </w:sdtEndPr>
              </w:sdt>
            </w:sdtContent>
            <w:sdtEndPr>
              <w:rPr>
                <w:b w:val="0"/>
                <w:bCs w:val="0"/>
                <w:color w:val="000000" w:themeColor="text1" w:themeTint="FF" w:themeShade="FF"/>
                <w:sz w:val="32"/>
                <w:szCs w:val="32"/>
              </w:rPr>
            </w:sdtEndPr>
          </w:sdt>
        </w:tc>
        <w:tc>
          <w:tcPr>
            <w:tcW w:w="2295" w:type="dxa"/>
            <w:tcBorders>
              <w:top w:val="single" w:color="auto" w:sz="4" w:space="0"/>
              <w:left w:val="single" w:color="auto" w:sz="4" w:space="0"/>
              <w:bottom w:val="single" w:color="auto" w:sz="4" w:space="0"/>
              <w:right w:val="single" w:color="auto" w:sz="4" w:space="0"/>
            </w:tcBorders>
            <w:tcMar/>
            <w:hideMark/>
          </w:tcPr>
          <w:sdt>
            <w:sdtPr>
              <w:id w:val="1988080758"/>
              <w15:appearance w15:val="hidden"/>
              <w:tag w:val="tii-grammar-ST_Long_Sentence"/>
              <w:placeholder>
                <w:docPart w:val="DefaultPlaceholder_-1854013440"/>
              </w:placeholder>
              <w:rPr>
                <w:b w:val="0"/>
                <w:bCs w:val="0"/>
                <w:color w:val="000000" w:themeColor="text1" w:themeTint="FF" w:themeShade="FF"/>
                <w:sz w:val="32"/>
                <w:szCs w:val="32"/>
              </w:rPr>
            </w:sdtPr>
            <w:sdtContent>
              <w:sdt>
                <w:sdtPr>
                  <w:id w:val="966616122"/>
                  <w15:appearance w15:val="hidden"/>
                  <w:tag w:val="tii-grammar-GR_Frag"/>
                  <w:placeholder>
                    <w:docPart w:val="DefaultPlaceholder_-1854013440"/>
                  </w:placeholder>
                  <w:rPr>
                    <w:b w:val="0"/>
                    <w:bCs w:val="0"/>
                    <w:color w:val="000000" w:themeColor="text1" w:themeTint="FF" w:themeShade="FF"/>
                    <w:sz w:val="32"/>
                    <w:szCs w:val="32"/>
                  </w:rPr>
                </w:sdtPr>
                <w:sdtContent>
                  <w:p w:rsidR="00FD2A90" w:rsidP="74A2D96B" w:rsidRDefault="00FD2A90" w14:paraId="3B98ACB2" wp14:textId="0F1BB644">
                    <w:pPr>
                      <w:rPr>
                        <w:b w:val="0"/>
                        <w:bCs w:val="0"/>
                        <w:color w:val="000000" w:themeColor="text1" w:themeTint="FF" w:themeShade="FF"/>
                        <w:sz w:val="32"/>
                        <w:szCs w:val="32"/>
                      </w:rPr>
                    </w:pPr>
                    <w:r w:rsidRPr="74A2D96B" w:rsidR="00FD2A90">
                      <w:rPr>
                        <w:b w:val="0"/>
                        <w:bCs w:val="0"/>
                        <w:color w:val="000000" w:themeColor="text1" w:themeTint="FF" w:themeShade="FF"/>
                        <w:sz w:val="32"/>
                        <w:szCs w:val="32"/>
                      </w:rPr>
                      <w:t>2</w:t>
                    </w:r>
                    <w:r w:rsidRPr="74A2D96B" w:rsidR="18BEF4A5">
                      <w:rPr>
                        <w:b w:val="0"/>
                        <w:bCs w:val="0"/>
                        <w:color w:val="000000" w:themeColor="text1" w:themeTint="FF" w:themeShade="FF"/>
                        <w:sz w:val="32"/>
                        <w:szCs w:val="32"/>
                      </w:rPr>
                      <w:t>549</w:t>
                    </w:r>
                    <w:r w:rsidRPr="74A2D96B" w:rsidR="00FD2A90">
                      <w:rPr>
                        <w:b w:val="0"/>
                        <w:bCs w:val="0"/>
                        <w:color w:val="000000" w:themeColor="text1" w:themeTint="FF" w:themeShade="FF"/>
                        <w:sz w:val="32"/>
                        <w:szCs w:val="32"/>
                      </w:rPr>
                      <w:t>(Excluding Refernces, Tables)</w:t>
                    </w:r>
                  </w:p>
                </w:sdtContent>
                <w:sdtEndPr>
                  <w:rPr>
                    <w:b w:val="0"/>
                    <w:bCs w:val="0"/>
                    <w:color w:val="000000" w:themeColor="text1" w:themeTint="FF" w:themeShade="FF"/>
                    <w:sz w:val="32"/>
                    <w:szCs w:val="32"/>
                  </w:rPr>
                </w:sdtEndPr>
              </w:sdt>
            </w:sdtContent>
            <w:sdtEndPr>
              <w:rPr>
                <w:b w:val="0"/>
                <w:bCs w:val="0"/>
                <w:color w:val="000000" w:themeColor="text1" w:themeTint="FF" w:themeShade="FF"/>
                <w:sz w:val="32"/>
                <w:szCs w:val="32"/>
              </w:rPr>
            </w:sdtEndPr>
          </w:sdt>
        </w:tc>
        <w:tc>
          <w:tcPr>
            <w:tcW w:w="2295" w:type="dxa"/>
            <w:tcBorders>
              <w:top w:val="single" w:color="auto" w:sz="4" w:space="0"/>
              <w:left w:val="single" w:color="auto" w:sz="4" w:space="0"/>
              <w:bottom w:val="single" w:color="auto" w:sz="4" w:space="0"/>
              <w:right w:val="single" w:color="auto" w:sz="4" w:space="0"/>
            </w:tcBorders>
            <w:tcMar/>
            <w:hideMark/>
          </w:tcPr>
          <w:sdt>
            <w:sdtPr>
              <w:id w:val="286825298"/>
              <w15:appearance w15:val="hidden"/>
              <w:tag w:val="tii-grammar-ST_Long_Sentence"/>
              <w:placeholder>
                <w:docPart w:val="DefaultPlaceholder_-1854013440"/>
              </w:placeholder>
              <w:rPr>
                <w:b w:val="0"/>
                <w:bCs w:val="0"/>
                <w:color w:val="000000" w:themeColor="text1" w:themeTint="FF" w:themeShade="FF"/>
                <w:sz w:val="32"/>
                <w:szCs w:val="32"/>
              </w:rPr>
            </w:sdtPr>
            <w:sdtContent>
              <w:sdt>
                <w:sdtPr>
                  <w:id w:val="1326689603"/>
                  <w15:appearance w15:val="hidden"/>
                  <w:tag w:val="tii-grammar-GR_Frag"/>
                  <w:placeholder>
                    <w:docPart w:val="DefaultPlaceholder_-1854013440"/>
                  </w:placeholder>
                  <w:rPr>
                    <w:b w:val="0"/>
                    <w:bCs w:val="0"/>
                    <w:color w:val="000000" w:themeColor="text1" w:themeTint="FF" w:themeShade="FF"/>
                    <w:sz w:val="32"/>
                    <w:szCs w:val="32"/>
                  </w:rPr>
                </w:sdtPr>
                <w:sdtContent>
                  <w:p w:rsidR="00FD2A90" w:rsidP="74A2D96B" w:rsidRDefault="00FD2A90" w14:paraId="192E30B4" wp14:textId="77777777">
                    <w:pPr>
                      <w:rPr>
                        <w:b w:val="0"/>
                        <w:bCs w:val="0"/>
                        <w:color w:val="000000" w:themeColor="text1" w:themeTint="FF" w:themeShade="FF"/>
                        <w:sz w:val="32"/>
                        <w:szCs w:val="32"/>
                      </w:rPr>
                    </w:pPr>
                    <w:r w:rsidRPr="74A2D96B" w:rsidR="00FD2A90">
                      <w:rPr>
                        <w:b w:val="0"/>
                        <w:bCs w:val="0"/>
                        <w:color w:val="000000" w:themeColor="text1" w:themeTint="FF" w:themeShade="FF"/>
                        <w:sz w:val="32"/>
                        <w:szCs w:val="32"/>
                      </w:rPr>
                      <w:t>Submission Date:</w:t>
                    </w:r>
                  </w:p>
                </w:sdtContent>
                <w:sdtEndPr>
                  <w:rPr>
                    <w:b w:val="0"/>
                    <w:bCs w:val="0"/>
                    <w:color w:val="000000" w:themeColor="text1" w:themeTint="FF" w:themeShade="FF"/>
                    <w:sz w:val="32"/>
                    <w:szCs w:val="32"/>
                  </w:rPr>
                </w:sdtEndPr>
              </w:sdt>
            </w:sdtContent>
            <w:sdtEndPr>
              <w:rPr>
                <w:b w:val="0"/>
                <w:bCs w:val="0"/>
                <w:color w:val="000000" w:themeColor="text1" w:themeTint="FF" w:themeShade="FF"/>
                <w:sz w:val="32"/>
                <w:szCs w:val="32"/>
              </w:rPr>
            </w:sdtEndPr>
          </w:sdt>
        </w:tc>
        <w:tc>
          <w:tcPr>
            <w:tcW w:w="2297" w:type="dxa"/>
            <w:tcBorders>
              <w:top w:val="single" w:color="auto" w:sz="4" w:space="0"/>
              <w:left w:val="single" w:color="auto" w:sz="4" w:space="0"/>
              <w:bottom w:val="single" w:color="auto" w:sz="4" w:space="0"/>
              <w:right w:val="single" w:color="auto" w:sz="4" w:space="0"/>
            </w:tcBorders>
            <w:tcMar/>
            <w:hideMark/>
          </w:tcPr>
          <w:sdt>
            <w:sdtPr>
              <w:id w:val="1614235039"/>
              <w15:appearance w15:val="hidden"/>
              <w:tag w:val="tii-grammar-ST_Long_Sentence"/>
              <w:placeholder>
                <w:docPart w:val="DefaultPlaceholder_-1854013440"/>
              </w:placeholder>
              <w:rPr>
                <w:b w:val="0"/>
                <w:bCs w:val="0"/>
                <w:color w:val="000000" w:themeColor="text1" w:themeTint="FF" w:themeShade="FF"/>
                <w:sz w:val="32"/>
                <w:szCs w:val="32"/>
              </w:rPr>
            </w:sdtPr>
            <w:sdtContent>
              <w:sdt>
                <w:sdtPr>
                  <w:id w:val="2031055623"/>
                  <w15:appearance w15:val="hidden"/>
                  <w:tag w:val="tii-grammar-GR_Frag"/>
                  <w:placeholder>
                    <w:docPart w:val="DefaultPlaceholder_-1854013440"/>
                  </w:placeholder>
                  <w:rPr>
                    <w:b w:val="0"/>
                    <w:bCs w:val="0"/>
                    <w:color w:val="000000" w:themeColor="text1" w:themeTint="FF" w:themeShade="FF"/>
                    <w:sz w:val="32"/>
                    <w:szCs w:val="32"/>
                  </w:rPr>
                </w:sdtPr>
                <w:sdtContent>
                  <w:p w:rsidR="00FD2A90" w:rsidP="74A2D96B" w:rsidRDefault="00FD2A90" w14:paraId="131B8A6B" wp14:textId="77777777">
                    <w:pPr>
                      <w:rPr>
                        <w:b w:val="0"/>
                        <w:bCs w:val="0"/>
                        <w:color w:val="000000" w:themeColor="text1" w:themeTint="FF" w:themeShade="FF"/>
                        <w:sz w:val="32"/>
                        <w:szCs w:val="32"/>
                      </w:rPr>
                    </w:pPr>
                    <w:r w:rsidRPr="74A2D96B" w:rsidR="00FD2A90">
                      <w:rPr>
                        <w:b w:val="0"/>
                        <w:bCs w:val="0"/>
                        <w:color w:val="000000" w:themeColor="text1" w:themeTint="FF" w:themeShade="FF"/>
                        <w:sz w:val="32"/>
                        <w:szCs w:val="32"/>
                      </w:rPr>
                      <w:t>27</w:t>
                    </w:r>
                    <w:r w:rsidRPr="74A2D96B" w:rsidR="00FD2A90">
                      <w:rPr>
                        <w:b w:val="0"/>
                        <w:bCs w:val="0"/>
                        <w:color w:val="000000" w:themeColor="text1" w:themeTint="FF" w:themeShade="FF"/>
                        <w:sz w:val="32"/>
                        <w:szCs w:val="32"/>
                        <w:vertAlign w:val="superscript"/>
                      </w:rPr>
                      <w:t>th</w:t>
                    </w:r>
                    <w:r w:rsidRPr="74A2D96B" w:rsidR="00FD2A90">
                      <w:rPr>
                        <w:b w:val="0"/>
                        <w:bCs w:val="0"/>
                        <w:color w:val="000000" w:themeColor="text1" w:themeTint="FF" w:themeShade="FF"/>
                        <w:sz w:val="32"/>
                        <w:szCs w:val="32"/>
                      </w:rPr>
                      <w:t xml:space="preserve"> March, 2026</w:t>
                    </w:r>
                  </w:p>
                </w:sdtContent>
                <w:sdtEndPr>
                  <w:rPr>
                    <w:b w:val="0"/>
                    <w:bCs w:val="0"/>
                    <w:color w:val="000000" w:themeColor="text1" w:themeTint="FF" w:themeShade="FF"/>
                    <w:sz w:val="32"/>
                    <w:szCs w:val="32"/>
                  </w:rPr>
                </w:sdtEndPr>
              </w:sdt>
            </w:sdtContent>
            <w:sdtEndPr>
              <w:rPr>
                <w:b w:val="0"/>
                <w:bCs w:val="0"/>
                <w:color w:val="000000" w:themeColor="text1" w:themeTint="FF" w:themeShade="FF"/>
                <w:sz w:val="32"/>
                <w:szCs w:val="32"/>
              </w:rPr>
            </w:sdtEndPr>
          </w:sdt>
        </w:tc>
      </w:tr>
    </w:tbl>
    <w:p xmlns:wp14="http://schemas.microsoft.com/office/word/2010/wordml" w:rsidR="00FD2A90" w:rsidP="74A2D96B" w:rsidRDefault="00FD2A90" w14:paraId="0A37501D" wp14:textId="77777777">
      <w:pPr>
        <w:rPr>
          <w:color w:val="000000" w:themeColor="text1" w:themeTint="FF" w:themeShade="FF"/>
        </w:rPr>
      </w:pPr>
    </w:p>
    <w:p xmlns:wp14="http://schemas.microsoft.com/office/word/2010/wordml" w:rsidR="00FD2A90" w:rsidP="74A2D96B" w:rsidRDefault="00FD2A90" w14:paraId="5DAB6C7B" wp14:textId="77777777">
      <w:pPr>
        <w:spacing w:line="259" w:lineRule="auto"/>
        <w:rPr>
          <w:color w:val="000000" w:themeColor="text1" w:themeTint="FF" w:themeShade="FF"/>
        </w:rPr>
      </w:pPr>
      <w:r w:rsidRPr="74A2D96B">
        <w:rPr>
          <w:color w:val="000000" w:themeColor="text1" w:themeTint="FF" w:themeShade="FF"/>
        </w:rPr>
        <w:br w:type="page"/>
      </w:r>
    </w:p>
    <w:sdt>
      <w:sdtPr>
        <w:id w:val="1200588901"/>
        <w:docPartObj>
          <w:docPartGallery w:val="Table of Contents"/>
          <w:docPartUnique/>
        </w:docPartObj>
        <w:rPr>
          <w:b w:val="0"/>
          <w:bCs w:val="0"/>
          <w:color w:val="000000" w:themeColor="text1" w:themeTint="FF" w:themeShade="FF"/>
        </w:rPr>
      </w:sdtPr>
      <w:sdtEndPr>
        <w:rPr>
          <w:rFonts w:ascii="Arial" w:hAnsi="Arial" w:eastAsia="Calibri" w:cs="" w:eastAsiaTheme="minorAscii" w:cstheme="minorBidi"/>
          <w:b w:val="1"/>
          <w:bCs w:val="1"/>
          <w:noProof/>
          <w:color w:val="auto"/>
          <w:kern w:val="2"/>
          <w:sz w:val="24"/>
          <w:szCs w:val="24"/>
          <w:lang w:val="en-IN"/>
          <w14:ligatures w14:val="standardContextual"/>
        </w:rPr>
      </w:sdtEndPr>
      <w:sdtContent>
        <w:sdt>
          <w:sdtPr>
            <w:id w:val="1747683646"/>
            <w15:appearance w15:val="hidden"/>
            <w:tag w:val="tii-grammar-ST_Long_Sentence"/>
            <w:placeholder>
              <w:docPart w:val="DefaultPlaceholder_-1854013440"/>
            </w:placeholder>
            <w:rPr>
              <w:b w:val="0"/>
              <w:bCs w:val="0"/>
              <w:color w:val="000000" w:themeColor="text1" w:themeTint="FF" w:themeShade="FF"/>
            </w:rPr>
          </w:sdtPr>
          <w:sdtContent>
            <w:sdt>
              <w:sdtPr>
                <w:id w:val="1233465658"/>
                <w15:appearance w15:val="hidden"/>
                <w:tag w:val="tii-grammar-GR_Frag"/>
                <w:placeholder>
                  <w:docPart w:val="DefaultPlaceholder_-1854013440"/>
                </w:placeholder>
                <w:rPr>
                  <w:b w:val="0"/>
                  <w:bCs w:val="0"/>
                  <w:color w:val="000000" w:themeColor="text1" w:themeTint="FF" w:themeShade="FF"/>
                </w:rPr>
              </w:sdtPr>
              <w:sdtContent>
                <w:p xmlns:wp14="http://schemas.microsoft.com/office/word/2010/wordml" w:rsidR="001A116D" w:rsidP="74A2D96B" w:rsidRDefault="001A116D" w14:paraId="22E0FC93" wp14:textId="77777777">
                  <w:pPr>
                    <w:pStyle w:val="TOCHeading"/>
                    <w:rPr>
                      <w:b w:val="0"/>
                      <w:bCs w:val="0"/>
                      <w:color w:val="000000" w:themeColor="text1" w:themeTint="FF" w:themeShade="FF"/>
                    </w:rPr>
                  </w:pPr>
                  <w:r w:rsidRPr="74A2D96B" w:rsidR="001A116D">
                    <w:rPr>
                      <w:color w:val="000000" w:themeColor="text1" w:themeTint="FF" w:themeShade="FF"/>
                    </w:rPr>
                    <w:t>Table of Contents</w:t>
                  </w:r>
                </w:p>
              </w:sdtContent>
              <w:sdtEndPr>
                <w:rPr>
                  <w:b w:val="0"/>
                  <w:bCs w:val="0"/>
                  <w:color w:val="000000" w:themeColor="text1" w:themeTint="FF" w:themeShade="FF"/>
                </w:rPr>
              </w:sdtEndPr>
            </w:sdt>
          </w:sdtContent>
          <w:sdtEndPr>
            <w:rPr>
              <w:b w:val="0"/>
              <w:bCs w:val="0"/>
              <w:color w:val="000000" w:themeColor="text1" w:themeTint="FF" w:themeShade="FF"/>
            </w:rPr>
          </w:sdtEndPr>
        </w:sdt>
        <w:p xmlns:wp14="http://schemas.microsoft.com/office/word/2010/wordml" w:rsidR="001A116D" w:rsidP="070B8ABB" w:rsidRDefault="001A116D" w14:paraId="308B6EA6" wp14:textId="77777777">
          <w:pPr>
            <w:pStyle w:val="TOC1"/>
            <w:tabs>
              <w:tab w:val="right" w:leader="dot" w:pos="9016"/>
            </w:tabs>
            <w:rPr>
              <w:color w:val="FF0000"/>
            </w:rPr>
          </w:pPr>
          <w:r>
            <w:fldChar w:fldCharType="begin"/>
          </w:r>
          <w:r>
            <w:instrText xml:space="preserve"> TOC \o "1-3" \h \z \u </w:instrText>
          </w:r>
          <w:r>
            <w:fldChar w:fldCharType="separate"/>
          </w:r>
          <w:hyperlink w:history="1" w:anchor="_Toc225083929">
            <w:r w:rsidRPr="00CC3FF5" w:rsidR="001A116D">
              <w:rPr>
                <w:rStyle w:val="Hyperlink"/>
              </w:rPr>
              <w:t>1. Introduction</w:t>
            </w:r>
            <w:r>
              <w:rPr>
                <w:webHidden/>
              </w:rPr>
              <w:tab/>
            </w:r>
            <w:r>
              <w:rPr>
                <w:webHidden/>
              </w:rPr>
              <w:fldChar w:fldCharType="begin"/>
            </w:r>
            <w:r>
              <w:rPr>
                <w:webHidden/>
              </w:rPr>
              <w:instrText xml:space="preserve"> PAGEREF _Toc225083929 \h </w:instrText>
            </w:r>
            <w:r>
              <w:rPr>
                <w:webHidden/>
              </w:rPr>
            </w:r>
            <w:r>
              <w:rPr>
                <w:webHidden/>
              </w:rPr>
              <w:fldChar w:fldCharType="separate"/>
            </w:r>
            <w:r w:rsidR="001A116D">
              <w:rPr>
                <w:webHidden/>
              </w:rPr>
              <w:t>1</w:t>
            </w:r>
            <w:r>
              <w:rPr>
                <w:webHidden/>
              </w:rPr>
              <w:fldChar w:fldCharType="end"/>
            </w:r>
          </w:hyperlink>
        </w:p>
        <w:p xmlns:wp14="http://schemas.microsoft.com/office/word/2010/wordml" w:rsidR="001A116D" w:rsidP="070B8ABB" w:rsidRDefault="001A116D" w14:paraId="4FBBFAFF" wp14:textId="77777777">
          <w:pPr>
            <w:pStyle w:val="TOC1"/>
            <w:tabs>
              <w:tab w:val="right" w:leader="dot" w:pos="9016"/>
            </w:tabs>
            <w:rPr>
              <w:color w:val="FF0000"/>
            </w:rPr>
          </w:pPr>
          <w:hyperlink w:history="1" w:anchor="_Toc225083930">
            <w:r w:rsidRPr="00CC3FF5" w:rsidR="001A116D">
              <w:rPr>
                <w:rStyle w:val="Hyperlink"/>
              </w:rPr>
              <w:t>2. Task 1 Macro Marketing Environment Analysis</w:t>
            </w:r>
            <w:r>
              <w:rPr>
                <w:webHidden/>
              </w:rPr>
              <w:tab/>
            </w:r>
            <w:r>
              <w:rPr>
                <w:webHidden/>
              </w:rPr>
              <w:fldChar w:fldCharType="begin"/>
            </w:r>
            <w:r>
              <w:rPr>
                <w:webHidden/>
              </w:rPr>
              <w:instrText xml:space="preserve"> PAGEREF _Toc225083930 \h </w:instrText>
            </w:r>
            <w:r>
              <w:rPr>
                <w:webHidden/>
              </w:rPr>
            </w:r>
            <w:r>
              <w:rPr>
                <w:webHidden/>
              </w:rPr>
              <w:fldChar w:fldCharType="separate"/>
            </w:r>
            <w:r w:rsidR="001A116D">
              <w:rPr>
                <w:webHidden/>
              </w:rPr>
              <w:t>1</w:t>
            </w:r>
            <w:r>
              <w:rPr>
                <w:webHidden/>
              </w:rPr>
              <w:fldChar w:fldCharType="end"/>
            </w:r>
          </w:hyperlink>
        </w:p>
        <w:p xmlns:wp14="http://schemas.microsoft.com/office/word/2010/wordml" w:rsidR="001A116D" w:rsidP="070B8ABB" w:rsidRDefault="001A116D" w14:paraId="7BD706D7" wp14:textId="77777777">
          <w:pPr>
            <w:pStyle w:val="TOC2"/>
            <w:tabs>
              <w:tab w:val="right" w:leader="dot" w:pos="9016"/>
            </w:tabs>
            <w:rPr>
              <w:color w:val="FF0000"/>
            </w:rPr>
          </w:pPr>
          <w:hyperlink w:history="1" w:anchor="_Toc225083931">
            <w:r w:rsidRPr="00CC3FF5" w:rsidR="001A116D">
              <w:rPr>
                <w:rStyle w:val="Hyperlink"/>
              </w:rPr>
              <w:t>2.1 Industry Overview</w:t>
            </w:r>
            <w:r>
              <w:rPr>
                <w:webHidden/>
              </w:rPr>
              <w:tab/>
            </w:r>
            <w:r>
              <w:rPr>
                <w:webHidden/>
              </w:rPr>
              <w:fldChar w:fldCharType="begin"/>
            </w:r>
            <w:r>
              <w:rPr>
                <w:webHidden/>
              </w:rPr>
              <w:instrText xml:space="preserve"> PAGEREF _Toc225083931 \h </w:instrText>
            </w:r>
            <w:r>
              <w:rPr>
                <w:webHidden/>
              </w:rPr>
            </w:r>
            <w:r>
              <w:rPr>
                <w:webHidden/>
              </w:rPr>
              <w:fldChar w:fldCharType="separate"/>
            </w:r>
            <w:r w:rsidR="001A116D">
              <w:rPr>
                <w:webHidden/>
              </w:rPr>
              <w:t>1</w:t>
            </w:r>
            <w:r>
              <w:rPr>
                <w:webHidden/>
              </w:rPr>
              <w:fldChar w:fldCharType="end"/>
            </w:r>
          </w:hyperlink>
        </w:p>
        <w:p xmlns:wp14="http://schemas.microsoft.com/office/word/2010/wordml" w:rsidR="001A116D" w:rsidP="070B8ABB" w:rsidRDefault="001A116D" w14:paraId="07256D84" wp14:textId="77777777">
          <w:pPr>
            <w:pStyle w:val="TOC2"/>
            <w:tabs>
              <w:tab w:val="right" w:leader="dot" w:pos="9016"/>
            </w:tabs>
            <w:rPr>
              <w:color w:val="FF0000"/>
            </w:rPr>
          </w:pPr>
          <w:hyperlink w:history="1" w:anchor="_Toc225083932">
            <w:r w:rsidRPr="00CC3FF5" w:rsidR="001A116D">
              <w:rPr>
                <w:rStyle w:val="Hyperlink"/>
              </w:rPr>
              <w:t>2.2 Macro Factor 1 Environmental Regulation</w:t>
            </w:r>
            <w:r>
              <w:rPr>
                <w:webHidden/>
              </w:rPr>
              <w:tab/>
            </w:r>
            <w:r>
              <w:rPr>
                <w:webHidden/>
              </w:rPr>
              <w:fldChar w:fldCharType="begin"/>
            </w:r>
            <w:r>
              <w:rPr>
                <w:webHidden/>
              </w:rPr>
              <w:instrText xml:space="preserve"> PAGEREF _Toc225083932 \h </w:instrText>
            </w:r>
            <w:r>
              <w:rPr>
                <w:webHidden/>
              </w:rPr>
            </w:r>
            <w:r>
              <w:rPr>
                <w:webHidden/>
              </w:rPr>
              <w:fldChar w:fldCharType="separate"/>
            </w:r>
            <w:r w:rsidR="001A116D">
              <w:rPr>
                <w:webHidden/>
              </w:rPr>
              <w:t>2</w:t>
            </w:r>
            <w:r>
              <w:rPr>
                <w:webHidden/>
              </w:rPr>
              <w:fldChar w:fldCharType="end"/>
            </w:r>
          </w:hyperlink>
        </w:p>
        <w:p xmlns:wp14="http://schemas.microsoft.com/office/word/2010/wordml" w:rsidR="001A116D" w:rsidP="070B8ABB" w:rsidRDefault="001A116D" w14:paraId="77F281DD" wp14:textId="77777777">
          <w:pPr>
            <w:pStyle w:val="TOC2"/>
            <w:tabs>
              <w:tab w:val="right" w:leader="dot" w:pos="9016"/>
            </w:tabs>
            <w:rPr>
              <w:color w:val="FF0000"/>
            </w:rPr>
          </w:pPr>
          <w:hyperlink w:history="1" w:anchor="_Toc225083933">
            <w:r w:rsidRPr="00CC3FF5" w:rsidR="001A116D">
              <w:rPr>
                <w:rStyle w:val="Hyperlink"/>
              </w:rPr>
              <w:t>2.3 Macro Factor 2: Technological Innovation</w:t>
            </w:r>
            <w:r>
              <w:rPr>
                <w:webHidden/>
              </w:rPr>
              <w:tab/>
            </w:r>
            <w:r>
              <w:rPr>
                <w:webHidden/>
              </w:rPr>
              <w:fldChar w:fldCharType="begin"/>
            </w:r>
            <w:r>
              <w:rPr>
                <w:webHidden/>
              </w:rPr>
              <w:instrText xml:space="preserve"> PAGEREF _Toc225083933 \h </w:instrText>
            </w:r>
            <w:r>
              <w:rPr>
                <w:webHidden/>
              </w:rPr>
            </w:r>
            <w:r>
              <w:rPr>
                <w:webHidden/>
              </w:rPr>
              <w:fldChar w:fldCharType="separate"/>
            </w:r>
            <w:r w:rsidR="001A116D">
              <w:rPr>
                <w:webHidden/>
              </w:rPr>
              <w:t>3</w:t>
            </w:r>
            <w:r>
              <w:rPr>
                <w:webHidden/>
              </w:rPr>
              <w:fldChar w:fldCharType="end"/>
            </w:r>
          </w:hyperlink>
        </w:p>
        <w:p xmlns:wp14="http://schemas.microsoft.com/office/word/2010/wordml" w:rsidR="001A116D" w:rsidP="070B8ABB" w:rsidRDefault="001A116D" w14:paraId="6781055D" wp14:textId="77777777">
          <w:pPr>
            <w:pStyle w:val="TOC1"/>
            <w:tabs>
              <w:tab w:val="right" w:leader="dot" w:pos="9016"/>
            </w:tabs>
            <w:rPr>
              <w:color w:val="FF0000"/>
            </w:rPr>
          </w:pPr>
          <w:hyperlink w:history="1" w:anchor="_Toc225083934">
            <w:r w:rsidRPr="00CC3FF5" w:rsidR="001A116D">
              <w:rPr>
                <w:rStyle w:val="Hyperlink"/>
              </w:rPr>
              <w:t>3. Task 2 Strategic Response Evaluation</w:t>
            </w:r>
            <w:r>
              <w:rPr>
                <w:webHidden/>
              </w:rPr>
              <w:tab/>
            </w:r>
            <w:r>
              <w:rPr>
                <w:webHidden/>
              </w:rPr>
              <w:fldChar w:fldCharType="begin"/>
            </w:r>
            <w:r>
              <w:rPr>
                <w:webHidden/>
              </w:rPr>
              <w:instrText xml:space="preserve"> PAGEREF _Toc225083934 \h </w:instrText>
            </w:r>
            <w:r>
              <w:rPr>
                <w:webHidden/>
              </w:rPr>
            </w:r>
            <w:r>
              <w:rPr>
                <w:webHidden/>
              </w:rPr>
              <w:fldChar w:fldCharType="separate"/>
            </w:r>
            <w:r w:rsidR="001A116D">
              <w:rPr>
                <w:webHidden/>
              </w:rPr>
              <w:t>4</w:t>
            </w:r>
            <w:r>
              <w:rPr>
                <w:webHidden/>
              </w:rPr>
              <w:fldChar w:fldCharType="end"/>
            </w:r>
          </w:hyperlink>
        </w:p>
        <w:p xmlns:wp14="http://schemas.microsoft.com/office/word/2010/wordml" w:rsidR="001A116D" w:rsidP="070B8ABB" w:rsidRDefault="001A116D" w14:paraId="592A2B0E" wp14:textId="77777777">
          <w:pPr>
            <w:pStyle w:val="TOC2"/>
            <w:tabs>
              <w:tab w:val="right" w:leader="dot" w:pos="9016"/>
            </w:tabs>
            <w:rPr>
              <w:color w:val="FF0000"/>
            </w:rPr>
          </w:pPr>
          <w:hyperlink w:history="1" w:anchor="_Toc225083935">
            <w:r w:rsidRPr="00CC3FF5" w:rsidR="001A116D">
              <w:rPr>
                <w:rStyle w:val="Hyperlink"/>
              </w:rPr>
              <w:t>3.1 Porter’s Generic Strategies</w:t>
            </w:r>
            <w:r>
              <w:rPr>
                <w:webHidden/>
              </w:rPr>
              <w:tab/>
            </w:r>
            <w:r>
              <w:rPr>
                <w:webHidden/>
              </w:rPr>
              <w:fldChar w:fldCharType="begin"/>
            </w:r>
            <w:r>
              <w:rPr>
                <w:webHidden/>
              </w:rPr>
              <w:instrText xml:space="preserve"> PAGEREF _Toc225083935 \h </w:instrText>
            </w:r>
            <w:r>
              <w:rPr>
                <w:webHidden/>
              </w:rPr>
            </w:r>
            <w:r>
              <w:rPr>
                <w:webHidden/>
              </w:rPr>
              <w:fldChar w:fldCharType="separate"/>
            </w:r>
            <w:r w:rsidR="001A116D">
              <w:rPr>
                <w:webHidden/>
              </w:rPr>
              <w:t>4</w:t>
            </w:r>
            <w:r>
              <w:rPr>
                <w:webHidden/>
              </w:rPr>
              <w:fldChar w:fldCharType="end"/>
            </w:r>
          </w:hyperlink>
        </w:p>
        <w:p xmlns:wp14="http://schemas.microsoft.com/office/word/2010/wordml" w:rsidR="001A116D" w:rsidP="070B8ABB" w:rsidRDefault="001A116D" w14:paraId="7E8ED8A5" wp14:textId="77777777">
          <w:pPr>
            <w:pStyle w:val="TOC2"/>
            <w:tabs>
              <w:tab w:val="right" w:leader="dot" w:pos="9016"/>
            </w:tabs>
            <w:rPr>
              <w:color w:val="FF0000"/>
            </w:rPr>
          </w:pPr>
          <w:hyperlink w:history="1" w:anchor="_Toc225083936">
            <w:r w:rsidRPr="00CC3FF5" w:rsidR="001A116D">
              <w:rPr>
                <w:rStyle w:val="Hyperlink"/>
              </w:rPr>
              <w:t>3.2 Ansoff’s Growth Matrix</w:t>
            </w:r>
            <w:r>
              <w:rPr>
                <w:webHidden/>
              </w:rPr>
              <w:tab/>
            </w:r>
            <w:r>
              <w:rPr>
                <w:webHidden/>
              </w:rPr>
              <w:fldChar w:fldCharType="begin"/>
            </w:r>
            <w:r>
              <w:rPr>
                <w:webHidden/>
              </w:rPr>
              <w:instrText xml:space="preserve"> PAGEREF _Toc225083936 \h </w:instrText>
            </w:r>
            <w:r>
              <w:rPr>
                <w:webHidden/>
              </w:rPr>
            </w:r>
            <w:r>
              <w:rPr>
                <w:webHidden/>
              </w:rPr>
              <w:fldChar w:fldCharType="separate"/>
            </w:r>
            <w:r w:rsidR="001A116D">
              <w:rPr>
                <w:webHidden/>
              </w:rPr>
              <w:t>5</w:t>
            </w:r>
            <w:r>
              <w:rPr>
                <w:webHidden/>
              </w:rPr>
              <w:fldChar w:fldCharType="end"/>
            </w:r>
          </w:hyperlink>
        </w:p>
        <w:p xmlns:wp14="http://schemas.microsoft.com/office/word/2010/wordml" w:rsidR="001A116D" w:rsidP="070B8ABB" w:rsidRDefault="001A116D" w14:paraId="0127D84F" wp14:textId="77777777">
          <w:pPr>
            <w:pStyle w:val="TOC2"/>
            <w:tabs>
              <w:tab w:val="right" w:leader="dot" w:pos="9016"/>
            </w:tabs>
            <w:rPr>
              <w:color w:val="FF0000"/>
            </w:rPr>
          </w:pPr>
          <w:hyperlink w:history="1" w:anchor="_Toc225083937">
            <w:r w:rsidRPr="00CC3FF5" w:rsidR="001A116D">
              <w:rPr>
                <w:rStyle w:val="Hyperlink"/>
              </w:rPr>
              <w:t>3.3 Comparative Strategic evaluation</w:t>
            </w:r>
            <w:r>
              <w:rPr>
                <w:webHidden/>
              </w:rPr>
              <w:tab/>
            </w:r>
            <w:r>
              <w:rPr>
                <w:webHidden/>
              </w:rPr>
              <w:fldChar w:fldCharType="begin"/>
            </w:r>
            <w:r>
              <w:rPr>
                <w:webHidden/>
              </w:rPr>
              <w:instrText xml:space="preserve"> PAGEREF _Toc225083937 \h </w:instrText>
            </w:r>
            <w:r>
              <w:rPr>
                <w:webHidden/>
              </w:rPr>
            </w:r>
            <w:r>
              <w:rPr>
                <w:webHidden/>
              </w:rPr>
              <w:fldChar w:fldCharType="separate"/>
            </w:r>
            <w:r w:rsidR="001A116D">
              <w:rPr>
                <w:webHidden/>
              </w:rPr>
              <w:t>6</w:t>
            </w:r>
            <w:r>
              <w:rPr>
                <w:webHidden/>
              </w:rPr>
              <w:fldChar w:fldCharType="end"/>
            </w:r>
          </w:hyperlink>
        </w:p>
        <w:p xmlns:wp14="http://schemas.microsoft.com/office/word/2010/wordml" w:rsidR="001A116D" w:rsidP="070B8ABB" w:rsidRDefault="001A116D" w14:paraId="5FF24252" wp14:textId="77777777">
          <w:pPr>
            <w:pStyle w:val="TOC1"/>
            <w:tabs>
              <w:tab w:val="right" w:leader="dot" w:pos="9016"/>
            </w:tabs>
            <w:rPr>
              <w:color w:val="FF0000"/>
            </w:rPr>
          </w:pPr>
          <w:hyperlink w:history="1" w:anchor="_Toc225083938">
            <w:r w:rsidRPr="00CC3FF5" w:rsidR="001A116D">
              <w:rPr>
                <w:rStyle w:val="Hyperlink"/>
              </w:rPr>
              <w:t>4. Conclusion</w:t>
            </w:r>
            <w:r>
              <w:rPr>
                <w:webHidden/>
              </w:rPr>
              <w:tab/>
            </w:r>
            <w:r>
              <w:rPr>
                <w:webHidden/>
              </w:rPr>
              <w:fldChar w:fldCharType="begin"/>
            </w:r>
            <w:r>
              <w:rPr>
                <w:webHidden/>
              </w:rPr>
              <w:instrText xml:space="preserve"> PAGEREF _Toc225083938 \h </w:instrText>
            </w:r>
            <w:r>
              <w:rPr>
                <w:webHidden/>
              </w:rPr>
            </w:r>
            <w:r>
              <w:rPr>
                <w:webHidden/>
              </w:rPr>
              <w:fldChar w:fldCharType="separate"/>
            </w:r>
            <w:r w:rsidR="001A116D">
              <w:rPr>
                <w:webHidden/>
              </w:rPr>
              <w:t>7</w:t>
            </w:r>
            <w:r>
              <w:rPr>
                <w:webHidden/>
              </w:rPr>
              <w:fldChar w:fldCharType="end"/>
            </w:r>
          </w:hyperlink>
        </w:p>
        <w:p xmlns:wp14="http://schemas.microsoft.com/office/word/2010/wordml" w:rsidR="001A116D" w:rsidP="070B8ABB" w:rsidRDefault="001A116D" w14:paraId="7B661CC8" wp14:textId="77777777">
          <w:pPr>
            <w:pStyle w:val="TOC1"/>
            <w:tabs>
              <w:tab w:val="right" w:leader="dot" w:pos="9016"/>
            </w:tabs>
            <w:rPr>
              <w:color w:val="FF0000"/>
            </w:rPr>
          </w:pPr>
          <w:hyperlink w:history="1" w:anchor="_Toc225083939">
            <w:r w:rsidRPr="00CC3FF5" w:rsidR="001A116D">
              <w:rPr>
                <w:rStyle w:val="Hyperlink"/>
              </w:rPr>
              <w:t>References</w:t>
            </w:r>
            <w:r>
              <w:rPr>
                <w:webHidden/>
              </w:rPr>
              <w:tab/>
            </w:r>
            <w:r>
              <w:rPr>
                <w:webHidden/>
              </w:rPr>
              <w:fldChar w:fldCharType="begin"/>
            </w:r>
            <w:r>
              <w:rPr>
                <w:webHidden/>
              </w:rPr>
              <w:instrText xml:space="preserve"> PAGEREF _Toc225083939 \h </w:instrText>
            </w:r>
            <w:r>
              <w:rPr>
                <w:webHidden/>
              </w:rPr>
            </w:r>
            <w:r>
              <w:rPr>
                <w:webHidden/>
              </w:rPr>
              <w:fldChar w:fldCharType="separate"/>
            </w:r>
            <w:r w:rsidR="001A116D">
              <w:rPr>
                <w:webHidden/>
              </w:rPr>
              <w:t>8</w:t>
            </w:r>
            <w:r>
              <w:rPr>
                <w:webHidden/>
              </w:rPr>
              <w:fldChar w:fldCharType="end"/>
            </w:r>
          </w:hyperlink>
        </w:p>
        <w:p xmlns:wp14="http://schemas.microsoft.com/office/word/2010/wordml" w:rsidR="001A116D" w:rsidP="070B8ABB" w:rsidRDefault="001A116D" w14:paraId="02EB378F" wp14:textId="77777777">
          <w:pPr>
            <w:rPr>
              <w:color w:val="FF0000"/>
            </w:rPr>
          </w:pPr>
          <w:r w:rsidRPr="070B8ABB">
            <w:rPr>
              <w:b w:val="1"/>
              <w:bCs w:val="1"/>
            </w:rPr>
            <w:fldChar w:fldCharType="end"/>
          </w:r>
        </w:p>
      </w:sdtContent>
    </w:sdt>
    <w:p xmlns:wp14="http://schemas.microsoft.com/office/word/2010/wordml" w:rsidR="001A116D" w:rsidP="070B8ABB" w:rsidRDefault="001A116D" w14:paraId="6A05A809" wp14:textId="77777777">
      <w:pPr>
        <w:rPr>
          <w:b w:val="1"/>
          <w:bCs w:val="1"/>
          <w:color w:val="FF0000"/>
          <w:sz w:val="28"/>
          <w:szCs w:val="28"/>
        </w:rPr>
      </w:pPr>
    </w:p>
    <w:p xmlns:wp14="http://schemas.microsoft.com/office/word/2010/wordml" w:rsidR="001A116D" w:rsidP="070B8ABB" w:rsidRDefault="001A116D" w14:paraId="5A39BBE3" wp14:textId="77777777">
      <w:pPr>
        <w:spacing w:line="259" w:lineRule="auto"/>
        <w:jc w:val="left"/>
        <w:rPr>
          <w:b w:val="1"/>
          <w:bCs w:val="1"/>
          <w:color w:val="FF0000"/>
          <w:sz w:val="28"/>
          <w:szCs w:val="28"/>
        </w:rPr>
      </w:pPr>
      <w:r w:rsidRPr="070B8ABB">
        <w:rPr>
          <w:b w:val="1"/>
          <w:bCs w:val="1"/>
          <w:color w:val="FF0000"/>
          <w:sz w:val="28"/>
          <w:szCs w:val="28"/>
        </w:rPr>
        <w:br w:type="page"/>
      </w:r>
    </w:p>
    <w:p xmlns:wp14="http://schemas.microsoft.com/office/word/2010/wordml" w:rsidR="001A116D" w:rsidP="070B8ABB" w:rsidRDefault="001A116D" w14:paraId="41C8F396" wp14:textId="77777777">
      <w:pPr>
        <w:rPr>
          <w:b w:val="1"/>
          <w:bCs w:val="1"/>
          <w:color w:val="FF0000"/>
          <w:sz w:val="28"/>
          <w:szCs w:val="28"/>
        </w:rPr>
        <w:sectPr w:rsidR="001A116D" w:rsidSect="001A116D">
          <w:pgSz w:w="11906" w:h="16838" w:orient="portrait"/>
          <w:pgMar w:top="1440" w:right="1440" w:bottom="1440" w:left="1440" w:header="708" w:footer="708" w:gutter="0"/>
          <w:pgBorders w:offsetFrom="page">
            <w:top w:val="dotted" w:color="auto" w:sz="4" w:space="24"/>
            <w:left w:val="dotted" w:color="auto" w:sz="4" w:space="24"/>
            <w:bottom w:val="dotted" w:color="auto" w:sz="4" w:space="24"/>
            <w:right w:val="dotted" w:color="auto" w:sz="4" w:space="24"/>
          </w:pgBorders>
          <w:cols w:space="708"/>
          <w:docGrid w:linePitch="360"/>
        </w:sectPr>
      </w:pPr>
    </w:p>
    <w:p xmlns:wp14="http://schemas.microsoft.com/office/word/2010/wordml" w:rsidRPr="001A116D" w:rsidR="001A116D" w:rsidP="001A116D" w:rsidRDefault="001A116D" w14:paraId="130BD5B7" wp14:textId="77777777">
      <w:pPr>
        <w:rPr>
          <w:b/>
          <w:bCs/>
          <w:sz w:val="28"/>
          <w:szCs w:val="28"/>
        </w:rPr>
      </w:pPr>
      <w:r w:rsidRPr="001A116D">
        <w:rPr>
          <w:b/>
          <w:bCs/>
          <w:sz w:val="28"/>
          <w:szCs w:val="28"/>
        </w:rPr>
        <w:t>MARKETING ENVIRONMENT ANALYSIS</w:t>
      </w:r>
    </w:p>
    <w:sdt>
      <w:sdtPr>
        <w:id w:val="1050618611"/>
        <w15:appearance w15:val="hidden"/>
        <w:tag w:val="tii-grammar-GR_Frag"/>
        <w:placeholder>
          <w:docPart w:val="DefaultPlaceholder_-1854013440"/>
        </w:placeholder>
      </w:sdtPr>
      <w:sdtContent>
        <w:p xmlns:wp14="http://schemas.microsoft.com/office/word/2010/wordml" w:rsidRPr="001A116D" w:rsidR="001A116D" w:rsidP="001A116D" w:rsidRDefault="001A116D" w14:paraId="2E42FDF6" wp14:textId="77777777">
          <w:pPr>
            <w:rPr>
              <w:b w:val="0"/>
              <w:bCs w:val="0"/>
              <w:sz w:val="28"/>
              <w:szCs w:val="28"/>
            </w:rPr>
          </w:pPr>
          <w:r w:rsidRPr="070B8ABB" w:rsidR="12C06FA8">
            <w:rPr>
              <w:b w:val="0"/>
              <w:bCs w:val="0"/>
              <w:sz w:val="28"/>
              <w:szCs w:val="28"/>
            </w:rPr>
            <w:t>Tesla vs Toyota (Global Automotive Industry)</w:t>
          </w:r>
        </w:p>
      </w:sdtContent>
    </w:sdt>
    <w:p xmlns:wp14="http://schemas.microsoft.com/office/word/2010/wordml" w:rsidRPr="005A79F5" w:rsidR="005A79F5" w:rsidP="00D4750A" w:rsidRDefault="005A79F5" w14:paraId="32A36C38" wp14:textId="1C8217F9">
      <w:pPr>
        <w:pStyle w:val="Heading1"/>
      </w:pPr>
      <w:bookmarkStart w:name="_Toc225083929" w:id="0"/>
      <w:r w:rsidR="0B70C983">
        <w:rPr/>
        <w:t xml:space="preserve">1. </w:t>
      </w:r>
      <w:r w:rsidR="0B70C983">
        <w:rPr/>
        <w:t>Introduction</w:t>
      </w:r>
      <w:bookmarkEnd w:id="0"/>
    </w:p>
    <w:p xmlns:wp14="http://schemas.microsoft.com/office/word/2010/wordml" w:rsidR="0014117A" w:rsidP="202DC4E0" w:rsidRDefault="0014117A" w14:paraId="4DD35DE8" wp14:textId="00A28068">
      <w:pPr>
        <w:pStyle w:val="Normal"/>
        <w:spacing w:before="0" w:beforeAutospacing="off" w:after="0" w:afterAutospacing="off"/>
        <w:ind w:left="0"/>
        <w:jc w:val="both"/>
        <w:rPr>
          <w:rFonts w:ascii="Arial" w:hAnsi="Arial" w:eastAsia="Arial" w:cs="Arial"/>
          <w:noProof/>
          <w:sz w:val="24"/>
          <w:szCs w:val="24"/>
          <w:lang w:val="en-IN"/>
        </w:rPr>
      </w:pPr>
      <w:sdt>
        <w:sdtPr>
          <w:id w:val="407903327"/>
          <w15:appearance w15:val="hidden"/>
          <w:tag w:val="tii-grammar-GR_Frag"/>
          <w:placeholder>
            <w:docPart w:val="DefaultPlaceholder_-1854013440"/>
          </w:placeholder>
        </w:sdtPr>
        <w:sdtContent>
          <w:r w:rsidRPr="070B8ABB" w:rsidR="3639B9D3">
            <w:rPr>
              <w:rFonts w:ascii="Arial" w:hAnsi="Arial" w:eastAsia="Arial" w:cs="Arial"/>
              <w:b w:val="0"/>
              <w:bCs w:val="0"/>
              <w:noProof/>
              <w:sz w:val="24"/>
              <w:szCs w:val="24"/>
              <w:lang w:val="en-IN"/>
            </w:rPr>
            <w:t>Introduction The world car market is undergoing a radical change because of the technological progress, environmental concerns, and regulations (IEA, 2023; McKinsey, 2022; BloombergNEF, 2023; PwC, 2023).</w:t>
          </w:r>
        </w:sdtContent>
      </w:sdt>
      <w:r w:rsidRPr="070B8ABB" w:rsidR="3639B9D3">
        <w:rPr>
          <w:rFonts w:ascii="Arial" w:hAnsi="Arial" w:eastAsia="Arial" w:cs="Arial"/>
          <w:noProof/>
          <w:sz w:val="24"/>
          <w:szCs w:val="24"/>
          <w:lang w:val="en-IN"/>
        </w:rPr>
        <w:t xml:space="preserve"> </w:t>
      </w:r>
      <w:sdt>
        <w:sdtPr>
          <w:id w:val="622039321"/>
          <w15:appearance w15:val="hidden"/>
          <w:tag w:val="tii-grammar-GR_Frag"/>
          <w:placeholder>
            <w:docPart w:val="DefaultPlaceholder_-1854013440"/>
          </w:placeholder>
        </w:sdtPr>
        <w:sdtContent>
          <w:r w:rsidRPr="070B8ABB" w:rsidR="3639B9D3">
            <w:rPr>
              <w:rFonts w:ascii="Arial" w:hAnsi="Arial" w:eastAsia="Arial" w:cs="Arial"/>
              <w:b w:val="0"/>
              <w:bCs w:val="0"/>
              <w:noProof/>
              <w:sz w:val="24"/>
              <w:szCs w:val="24"/>
              <w:lang w:val="en-IN"/>
            </w:rPr>
            <w:t xml:space="preserve">In accordance with an overall movement toward sustainable mobility and low-carbon mobility, the use of traditional </w:t>
          </w:r>
          <w:r w:rsidRPr="070B8ABB" w:rsidR="3639B9D3">
            <w:rPr>
              <w:rFonts w:ascii="Arial" w:hAnsi="Arial" w:eastAsia="Arial" w:cs="Arial"/>
              <w:b w:val="0"/>
              <w:bCs w:val="0"/>
              <w:noProof/>
              <w:sz w:val="24"/>
              <w:szCs w:val="24"/>
              <w:lang w:val="en-IN"/>
            </w:rPr>
            <w:t>internal combustion engine</w:t>
          </w:r>
          <w:r w:rsidRPr="070B8ABB" w:rsidR="3639B9D3">
            <w:rPr>
              <w:rFonts w:ascii="Arial" w:hAnsi="Arial" w:eastAsia="Arial" w:cs="Arial"/>
              <w:b w:val="0"/>
              <w:bCs w:val="0"/>
              <w:noProof/>
              <w:sz w:val="24"/>
              <w:szCs w:val="24"/>
              <w:lang w:val="en-IN"/>
            </w:rPr>
            <w:t xml:space="preserve"> (ICE) </w:t>
          </w:r>
          <w:r w:rsidRPr="070B8ABB" w:rsidR="3639B9D3">
            <w:rPr>
              <w:rFonts w:ascii="Arial" w:hAnsi="Arial" w:eastAsia="Arial" w:cs="Arial"/>
              <w:b w:val="0"/>
              <w:bCs w:val="0"/>
              <w:noProof/>
              <w:sz w:val="24"/>
              <w:szCs w:val="24"/>
              <w:lang w:val="en-IN"/>
            </w:rPr>
            <w:t>vehicles is</w:t>
          </w:r>
          <w:r w:rsidRPr="070B8ABB" w:rsidR="3639B9D3">
            <w:rPr>
              <w:rFonts w:ascii="Arial" w:hAnsi="Arial" w:eastAsia="Arial" w:cs="Arial"/>
              <w:b w:val="0"/>
              <w:bCs w:val="0"/>
              <w:noProof/>
              <w:sz w:val="24"/>
              <w:szCs w:val="24"/>
              <w:lang w:val="en-IN"/>
            </w:rPr>
            <w:t xml:space="preserve"> more and more </w:t>
          </w:r>
          <w:r w:rsidRPr="070B8ABB" w:rsidR="3639B9D3">
            <w:rPr>
              <w:rFonts w:ascii="Arial" w:hAnsi="Arial" w:eastAsia="Arial" w:cs="Arial"/>
              <w:b w:val="0"/>
              <w:bCs w:val="0"/>
              <w:noProof/>
              <w:sz w:val="24"/>
              <w:szCs w:val="24"/>
              <w:lang w:val="en-IN"/>
            </w:rPr>
            <w:t>being replaced</w:t>
          </w:r>
          <w:r w:rsidRPr="070B8ABB" w:rsidR="3639B9D3">
            <w:rPr>
              <w:rFonts w:ascii="Arial" w:hAnsi="Arial" w:eastAsia="Arial" w:cs="Arial"/>
              <w:b w:val="0"/>
              <w:bCs w:val="0"/>
              <w:noProof/>
              <w:sz w:val="24"/>
              <w:szCs w:val="24"/>
              <w:lang w:val="en-IN"/>
            </w:rPr>
            <w:t xml:space="preserve"> by electric vehicles (EVs) (IEA, 2023; McKinsey, 2022; PwC, 2023).</w:t>
          </w:r>
        </w:sdtContent>
      </w:sdt>
      <w:r w:rsidRPr="070B8ABB" w:rsidR="3639B9D3">
        <w:rPr>
          <w:rFonts w:ascii="Arial" w:hAnsi="Arial" w:eastAsia="Arial" w:cs="Arial"/>
          <w:noProof/>
          <w:sz w:val="24"/>
          <w:szCs w:val="24"/>
          <w:lang w:val="en-IN"/>
        </w:rPr>
        <w:t xml:space="preserve"> </w:t>
      </w:r>
    </w:p>
    <w:p xmlns:wp14="http://schemas.microsoft.com/office/word/2010/wordml" w:rsidR="0014117A" w:rsidP="202DC4E0" w:rsidRDefault="0014117A" w14:paraId="0D46E506" wp14:textId="500ABCB5">
      <w:pPr>
        <w:pStyle w:val="ListParagraph"/>
        <w:spacing w:before="0" w:beforeAutospacing="off" w:after="0" w:afterAutospacing="off"/>
        <w:ind w:left="720"/>
        <w:jc w:val="both"/>
        <w:rPr>
          <w:rFonts w:ascii="Arial" w:hAnsi="Arial" w:eastAsia="Arial" w:cs="Arial"/>
          <w:noProof/>
          <w:sz w:val="24"/>
          <w:szCs w:val="24"/>
          <w:lang w:val="en-IN"/>
        </w:rPr>
      </w:pPr>
    </w:p>
    <w:p xmlns:wp14="http://schemas.microsoft.com/office/word/2010/wordml" w:rsidR="0014117A" w:rsidP="202DC4E0" w:rsidRDefault="0014117A" w14:paraId="668487B2" wp14:textId="7821FAD3">
      <w:pPr>
        <w:pStyle w:val="Normal"/>
        <w:spacing w:before="0" w:beforeAutospacing="off" w:after="0" w:afterAutospacing="off"/>
        <w:ind w:left="0"/>
        <w:jc w:val="both"/>
        <w:rPr>
          <w:rFonts w:ascii="Arial" w:hAnsi="Arial" w:eastAsia="Arial" w:cs="Arial"/>
          <w:noProof/>
          <w:sz w:val="24"/>
          <w:szCs w:val="24"/>
          <w:lang w:val="en-IN"/>
        </w:rPr>
      </w:pPr>
      <w:sdt>
        <w:sdtPr>
          <w:id w:val="324340852"/>
          <w15:appearance w15:val="hidden"/>
          <w:tag w:val="tii-grammar-ST_Long_Sentence"/>
          <w:placeholder>
            <w:docPart w:val="DefaultPlaceholder_-1854013440"/>
          </w:placeholder>
        </w:sdtPr>
        <w:sdtContent>
          <w:r w:rsidRPr="070B8ABB" w:rsidR="3639B9D3">
            <w:rPr>
              <w:rFonts w:ascii="Arial" w:hAnsi="Arial" w:eastAsia="Arial" w:cs="Arial"/>
              <w:noProof/>
              <w:sz w:val="24"/>
              <w:szCs w:val="24"/>
              <w:lang w:val="en-IN"/>
            </w:rPr>
            <w:t xml:space="preserve">The governments of the leading economies </w:t>
          </w:r>
          <w:sdt>
            <w:sdtPr>
              <w:id w:val="1612010904"/>
              <w15:appearance w15:val="hidden"/>
              <w:tag w:val="tii-grammar-GR_IFVerb"/>
              <w:placeholder>
                <w:docPart w:val="DefaultPlaceholder_-1854013440"/>
              </w:placeholder>
            </w:sdtPr>
            <w:sdtContent>
              <w:r w:rsidRPr="070B8ABB" w:rsidR="3639B9D3">
                <w:rPr>
                  <w:rFonts w:ascii="Arial" w:hAnsi="Arial" w:eastAsia="Arial" w:cs="Arial"/>
                  <w:noProof/>
                  <w:sz w:val="24"/>
                  <w:szCs w:val="24"/>
                  <w:lang w:val="en-IN"/>
                </w:rPr>
                <w:t>are</w:t>
              </w:r>
            </w:sdtContent>
          </w:sdt>
          <w:r w:rsidRPr="070B8ABB" w:rsidR="3639B9D3">
            <w:rPr>
              <w:rFonts w:ascii="Arial" w:hAnsi="Arial" w:eastAsia="Arial" w:cs="Arial"/>
              <w:noProof/>
              <w:sz w:val="24"/>
              <w:szCs w:val="24"/>
              <w:lang w:val="en-IN"/>
            </w:rPr>
            <w:t xml:space="preserve"> also enacting strict emission laws, carbon emission limits and financial subsidies to increase EV usage therefore altering the competitive environment of the auto industry (Porter, 2008; Grant, 2021; OECD, 2022; European Commission, 2023; United Nations, 2022).</w:t>
          </w:r>
        </w:sdtContent>
      </w:sdt>
      <w:r w:rsidRPr="070B8ABB" w:rsidR="3639B9D3">
        <w:rPr>
          <w:rFonts w:ascii="Arial" w:hAnsi="Arial" w:eastAsia="Arial" w:cs="Arial"/>
          <w:noProof/>
          <w:sz w:val="24"/>
          <w:szCs w:val="24"/>
          <w:lang w:val="en-IN"/>
        </w:rPr>
        <w:t xml:space="preserve"> In this highly dynamic context, the pioneering firms play an essence of driving innovation and shaping the market as the follower firms modify their strategies to suit the changes and stay relevant (Ansoff, 1957; Teece, 2018; Markides, 2006). Tesla is well known as an industry player in the EV sector, having shaken the conventional concept of the automotive vehicle with their consideration of battery technology, robotic driver systems and software. Its innovation-driven strategy has allowed it to develop a good brand image in relation to sustainability and technological bestseller (Teece, 2018; Tesla Inc., 2023; Tesla Inc., 2022). </w:t>
      </w:r>
    </w:p>
    <w:p xmlns:wp14="http://schemas.microsoft.com/office/word/2010/wordml" w:rsidR="0014117A" w:rsidP="202DC4E0" w:rsidRDefault="0014117A" w14:paraId="3DF21759" wp14:textId="77059178">
      <w:pPr>
        <w:pStyle w:val="Normal"/>
        <w:spacing w:before="0" w:beforeAutospacing="off" w:after="0" w:afterAutospacing="off"/>
        <w:ind w:left="0"/>
        <w:jc w:val="both"/>
        <w:rPr>
          <w:rFonts w:ascii="Arial" w:hAnsi="Arial" w:eastAsia="Arial" w:cs="Arial"/>
          <w:noProof/>
          <w:sz w:val="24"/>
          <w:szCs w:val="24"/>
          <w:lang w:val="en-IN"/>
        </w:rPr>
      </w:pPr>
    </w:p>
    <w:p xmlns:wp14="http://schemas.microsoft.com/office/word/2010/wordml" w:rsidR="0014117A" w:rsidP="070B8ABB" w:rsidRDefault="0014117A" w14:paraId="0ED331F3" wp14:textId="1668A4BC">
      <w:pPr>
        <w:pStyle w:val="Normal"/>
        <w:spacing w:before="0" w:beforeAutospacing="off" w:after="0" w:afterAutospacing="off"/>
        <w:ind w:left="0"/>
        <w:jc w:val="both"/>
        <w:rPr>
          <w:rFonts w:ascii="Arial" w:hAnsi="Arial" w:eastAsia="Arial" w:cs="Arial"/>
          <w:noProof/>
          <w:sz w:val="24"/>
          <w:szCs w:val="24"/>
          <w:lang w:val="en-IN"/>
        </w:rPr>
      </w:pPr>
      <w:r w:rsidRPr="070B8ABB" w:rsidR="3639B9D3">
        <w:rPr>
          <w:rFonts w:ascii="Arial" w:hAnsi="Arial" w:eastAsia="Arial" w:cs="Arial"/>
          <w:noProof/>
          <w:sz w:val="24"/>
          <w:szCs w:val="24"/>
          <w:lang w:val="en-IN"/>
        </w:rPr>
        <w:t xml:space="preserve">Toyota on the other hand is a more conventional market leader that has long been specializing in efficiency and reliability particularly in the form of leadership in hybrid technology. </w:t>
      </w:r>
      <w:sdt>
        <w:sdtPr>
          <w:id w:val="1890442531"/>
          <w15:appearance w15:val="hidden"/>
          <w:tag w:val="tii-grammar-ST_Long_Sentence"/>
          <w:placeholder>
            <w:docPart w:val="DefaultPlaceholder_-1854013440"/>
          </w:placeholder>
        </w:sdtPr>
        <w:sdtContent>
          <w:r w:rsidRPr="070B8ABB" w:rsidR="3639B9D3">
            <w:rPr>
              <w:rFonts w:ascii="Arial" w:hAnsi="Arial" w:eastAsia="Arial" w:cs="Arial"/>
              <w:noProof/>
              <w:sz w:val="24"/>
              <w:szCs w:val="24"/>
              <w:lang w:val="en-IN"/>
            </w:rPr>
            <w:t>Albeit Toyota has begun to transition to electric cars, it has been a gradual process, and rather more of a risk management strategy that ensures that operations remains stable (Grant, 2021; KPMG, 2022; Toyota Motor Corporation, 2023; Toyota Motor Corporation, 2022).</w:t>
          </w:r>
        </w:sdtContent>
      </w:sdt>
    </w:p>
    <w:p xmlns:wp14="http://schemas.microsoft.com/office/word/2010/wordml" w:rsidR="0014117A" w:rsidP="202DC4E0" w:rsidRDefault="0014117A" w14:paraId="6D565A38" wp14:textId="5129B4C3">
      <w:pPr>
        <w:pStyle w:val="Normal"/>
        <w:spacing w:before="0" w:beforeAutospacing="off" w:after="0" w:afterAutospacing="off"/>
        <w:ind w:left="0"/>
        <w:jc w:val="both"/>
      </w:pPr>
    </w:p>
    <w:p xmlns:wp14="http://schemas.microsoft.com/office/word/2010/wordml" w:rsidR="0014117A" w:rsidP="202DC4E0" w:rsidRDefault="0014117A" w14:paraId="3E023CEC" wp14:textId="6EC2C88D">
      <w:pPr>
        <w:pStyle w:val="Normal"/>
        <w:spacing w:before="0" w:beforeAutospacing="off" w:after="0" w:afterAutospacing="off"/>
        <w:ind w:left="0"/>
        <w:jc w:val="both"/>
        <w:rPr>
          <w:b w:val="1"/>
          <w:bCs w:val="1"/>
          <w:sz w:val="32"/>
          <w:szCs w:val="32"/>
        </w:rPr>
      </w:pPr>
      <w:bookmarkStart w:name="_Toc225083930" w:id="1"/>
      <w:r w:rsidRPr="202DC4E0" w:rsidR="1F3BF74F">
        <w:rPr>
          <w:b w:val="1"/>
          <w:bCs w:val="1"/>
          <w:sz w:val="32"/>
          <w:szCs w:val="32"/>
        </w:rPr>
        <w:t>2. Task 1 Macro Marketing Environment Analysis</w:t>
      </w:r>
      <w:bookmarkEnd w:id="1"/>
    </w:p>
    <w:p xmlns:wp14="http://schemas.microsoft.com/office/word/2010/wordml" w:rsidR="0014117A" w:rsidP="202DC4E0" w:rsidRDefault="0014117A" w14:paraId="461FCCBE" wp14:textId="6E9C161D">
      <w:pPr>
        <w:pStyle w:val="Normal"/>
        <w:spacing w:before="0" w:beforeAutospacing="off" w:after="0" w:afterAutospacing="off"/>
        <w:ind w:left="0"/>
        <w:jc w:val="both"/>
      </w:pPr>
    </w:p>
    <w:p xmlns:wp14="http://schemas.microsoft.com/office/word/2010/wordml" w:rsidR="0014117A" w:rsidP="202DC4E0" w:rsidRDefault="0014117A" w14:paraId="1B33755A" wp14:textId="0570C3AD">
      <w:pPr>
        <w:pStyle w:val="Normal"/>
        <w:spacing w:before="0" w:beforeAutospacing="off" w:after="0" w:afterAutospacing="off"/>
        <w:ind w:left="0"/>
        <w:jc w:val="both"/>
        <w:rPr>
          <w:b w:val="1"/>
          <w:bCs w:val="1"/>
          <w:sz w:val="28"/>
          <w:szCs w:val="28"/>
        </w:rPr>
      </w:pPr>
      <w:bookmarkStart w:name="_Toc225083931" w:id="2"/>
      <w:r w:rsidRPr="202DC4E0" w:rsidR="1F3BF74F">
        <w:rPr>
          <w:b w:val="1"/>
          <w:bCs w:val="1"/>
          <w:sz w:val="28"/>
          <w:szCs w:val="28"/>
        </w:rPr>
        <w:t>2.1 Industry Overview</w:t>
      </w:r>
      <w:bookmarkEnd w:id="2"/>
    </w:p>
    <w:p xmlns:wp14="http://schemas.microsoft.com/office/word/2010/wordml" w:rsidR="0014117A" w:rsidP="202DC4E0" w:rsidRDefault="0014117A" w14:paraId="30F1C405" wp14:textId="1DB829FE">
      <w:pPr>
        <w:pStyle w:val="Normal"/>
        <w:spacing w:before="0" w:beforeAutospacing="off" w:after="0" w:afterAutospacing="off"/>
        <w:ind w:left="0"/>
        <w:jc w:val="both"/>
        <w:rPr>
          <w:b w:val="1"/>
          <w:bCs w:val="1"/>
          <w:sz w:val="32"/>
          <w:szCs w:val="32"/>
        </w:rPr>
      </w:pPr>
      <w:r w:rsidR="1F3BF74F">
        <w:rPr/>
        <w:t xml:space="preserve">The global automotive industry is currently undergoing a structural transition to electrification, with a mix of environmental, technological and economic </w:t>
      </w:r>
      <w:sdt>
        <w:sdtPr>
          <w:id w:val="1491572123"/>
          <w15:appearance w15:val="hidden"/>
          <w:tag w:val="tii-grammar-ME_PuncNoSpace_Pd"/>
          <w:placeholder>
            <w:docPart w:val="DefaultPlaceholder_-1854013440"/>
          </w:placeholder>
        </w:sdtPr>
        <w:sdtContent>
          <w:r w:rsidR="1F3BF74F">
            <w:rPr/>
            <w:t>variables.</w:t>
          </w:r>
          <w:r w:rsidR="1F3BF74F">
            <w:rPr/>
            <w:t>Increasing</w:t>
          </w:r>
        </w:sdtContent>
      </w:sdt>
      <w:r w:rsidR="1F3BF74F">
        <w:rPr/>
        <w:t xml:space="preserve"> awareness of climate change and governmental policies to minimise greenhouse gas emissions has increased the pace of conversion from ICE vehicles to electric alternatives (IEA, 2023). This shift is further facilitated by the improvement in </w:t>
      </w:r>
      <w:r w:rsidR="1F3BF74F">
        <w:rPr/>
        <w:t>battery technology, which improved the performance of the vehicles and also led to the decline in their cost over time (McKinsey, 2022).</w:t>
      </w:r>
    </w:p>
    <w:p w:rsidR="202DC4E0" w:rsidP="202DC4E0" w:rsidRDefault="202DC4E0" w14:paraId="4783FF0D" w14:textId="7EF6A1E7">
      <w:pPr>
        <w:pStyle w:val="Normal"/>
        <w:spacing w:before="0" w:beforeAutospacing="off" w:after="0" w:afterAutospacing="off"/>
        <w:ind w:left="0"/>
        <w:jc w:val="both"/>
      </w:pPr>
    </w:p>
    <w:p xmlns:wp14="http://schemas.microsoft.com/office/word/2010/wordml" w:rsidR="0014117A" w:rsidP="202DC4E0" w:rsidRDefault="0014117A" w14:paraId="25E811F5" wp14:textId="77777777">
      <w:pPr>
        <w:jc w:val="both"/>
      </w:pPr>
      <w:r w:rsidR="1F3BF74F">
        <w:rPr/>
        <w:t>Tesla has put itself at the forefront of this change by only focusing on electric vehicles and investing heavily in innovation. Its first mover advantage has helped it to establish a good competitive position, especially when it comes to technological leadership and brand perception. In contrast, Toyota has retained its dominance in the traditional automotive market by its focus on efficiency and reliability, and it has adapted gradually to the changing environment (Grant, 2021).</w:t>
      </w:r>
    </w:p>
    <w:p xmlns:wp14="http://schemas.microsoft.com/office/word/2010/wordml" w:rsidR="0014117A" w:rsidP="202DC4E0" w:rsidRDefault="0014117A" w14:paraId="461348B7" wp14:textId="77777777">
      <w:pPr>
        <w:jc w:val="both"/>
      </w:pPr>
      <w:r w:rsidR="1F3BF74F">
        <w:rPr/>
        <w:t>Despite Tesla's growth relying on innovation, Toyota's scale, production capabilities and global presence means that it can still be a significant competitor. This shows that the factors in the macro environment are significant in competitive situation especially for those industries that are experiencing technological disruption (Porter, 2008).</w:t>
      </w:r>
    </w:p>
    <w:p xmlns:wp14="http://schemas.microsoft.com/office/word/2010/wordml" w:rsidR="0014117A" w:rsidP="202DC4E0" w:rsidRDefault="0014117A" w14:paraId="0E27B00A" wp14:textId="77777777">
      <w:pPr>
        <w:jc w:val="both"/>
      </w:pPr>
    </w:p>
    <w:p xmlns:wp14="http://schemas.microsoft.com/office/word/2010/wordml" w:rsidR="0014117A" w:rsidP="202DC4E0" w:rsidRDefault="0014117A" w14:paraId="59D12BDB" wp14:textId="77777777">
      <w:pPr>
        <w:pStyle w:val="Heading2"/>
        <w:jc w:val="both"/>
      </w:pPr>
      <w:bookmarkStart w:name="_Toc225083932" w:id="3"/>
      <w:r w:rsidR="1F3BF74F">
        <w:rPr/>
        <w:t>2.2 Macro Factor 1 Environmental Regulation</w:t>
      </w:r>
      <w:bookmarkEnd w:id="3"/>
    </w:p>
    <w:p w:rsidR="0618EDAD" w:rsidP="202DC4E0" w:rsidRDefault="0618EDAD" w14:paraId="0D2B43B0" w14:textId="510BAABF">
      <w:pPr>
        <w:jc w:val="both"/>
      </w:pPr>
      <w:r w:rsidR="0618EDAD">
        <w:rPr/>
        <w:t>One of the greatest considerations of the automotive industry regarding the macro-environment has taken the form of environmental regulation (OECD, 2022; United Nations, 2022). To reduce the effect on the environment, governments worldwide have been enforcing stricter emission targets, carbon tax and subsidies on electric vehicles (IEA, 2023; European Commission, 2023). These policies have provided both opportunities as well as threats to the automotive manufacturers.</w:t>
      </w:r>
    </w:p>
    <w:p w:rsidR="0618EDAD" w:rsidP="202DC4E0" w:rsidRDefault="0618EDAD" w14:paraId="5172AABE" w14:textId="656FEF03">
      <w:pPr>
        <w:pStyle w:val="Normal"/>
        <w:jc w:val="both"/>
      </w:pPr>
      <w:r w:rsidR="0618EDAD">
        <w:rPr/>
        <w:t>These regulations are beneficial to Tesla as its business model fully complies with the sustainability objectives. The incentives and subsidies of the government towards EVs increase the demand of Tesla products, and the new sources of income are developed through the carbon credit systems (Grant, 2021; Tesla Inc., 2023; Tesla Inc., 2022). Moreover, Tesla is an early mover in the EV market, which implies that it can more effectively exploit regulatory trends than conventional manufacturers.</w:t>
      </w:r>
    </w:p>
    <w:p w:rsidR="24AA33D8" w:rsidP="202DC4E0" w:rsidRDefault="24AA33D8" w14:paraId="06738171" w14:textId="3D7D5590">
      <w:pPr>
        <w:pStyle w:val="Normal"/>
        <w:ind w:left="0"/>
        <w:jc w:val="both"/>
      </w:pPr>
      <w:r w:rsidR="24AA33D8">
        <w:rPr/>
        <w:t>The main opportunities that Tesla has are:</w:t>
      </w:r>
    </w:p>
    <w:p w:rsidR="24AA33D8" w:rsidP="202DC4E0" w:rsidRDefault="24AA33D8" w14:paraId="26029AF0" w14:textId="65D0DD7A">
      <w:pPr>
        <w:pStyle w:val="ListParagraph"/>
        <w:numPr>
          <w:ilvl w:val="0"/>
          <w:numId w:val="39"/>
        </w:numPr>
        <w:spacing w:before="240" w:beforeAutospacing="off" w:after="240" w:afterAutospacing="off"/>
        <w:jc w:val="both"/>
        <w:rPr>
          <w:noProof/>
          <w:lang w:val="en-IN"/>
        </w:rPr>
      </w:pPr>
      <w:r w:rsidRPr="202DC4E0" w:rsidR="24AA33D8">
        <w:rPr>
          <w:noProof/>
          <w:lang w:val="en-IN"/>
        </w:rPr>
        <w:t>The rise in demand because of environmental policy.</w:t>
      </w:r>
    </w:p>
    <w:p w:rsidR="24AA33D8" w:rsidP="202DC4E0" w:rsidRDefault="24AA33D8" w14:paraId="7A14F32D" w14:textId="56B5E733">
      <w:pPr>
        <w:pStyle w:val="ListParagraph"/>
        <w:numPr>
          <w:ilvl w:val="0"/>
          <w:numId w:val="39"/>
        </w:numPr>
        <w:spacing w:before="240" w:beforeAutospacing="off" w:after="240" w:afterAutospacing="off"/>
        <w:jc w:val="both"/>
        <w:rPr>
          <w:noProof/>
          <w:lang w:val="en-IN"/>
        </w:rPr>
      </w:pPr>
      <w:r w:rsidRPr="202DC4E0" w:rsidR="24AA33D8">
        <w:rPr>
          <w:noProof/>
          <w:lang w:val="en-IN"/>
        </w:rPr>
        <w:t>Factors Financial Incentive and Subsidy.</w:t>
      </w:r>
    </w:p>
    <w:p w:rsidR="24AA33D8" w:rsidP="202DC4E0" w:rsidRDefault="24AA33D8" w14:paraId="06BE20E2" w14:textId="70E61863">
      <w:pPr>
        <w:pStyle w:val="ListParagraph"/>
        <w:numPr>
          <w:ilvl w:val="0"/>
          <w:numId w:val="39"/>
        </w:numPr>
        <w:jc w:val="both"/>
        <w:rPr>
          <w:noProof/>
          <w:lang w:val="en-IN"/>
        </w:rPr>
      </w:pPr>
      <w:r w:rsidRPr="202DC4E0" w:rsidR="24AA33D8">
        <w:rPr>
          <w:noProof/>
          <w:lang w:val="en-IN"/>
        </w:rPr>
        <w:t>Low emission technologies should be the competitive advantage.</w:t>
      </w:r>
    </w:p>
    <w:p xmlns:wp14="http://schemas.microsoft.com/office/word/2010/wordml" w:rsidR="0014117A" w:rsidP="202DC4E0" w:rsidRDefault="0014117A" w14:paraId="6D72F27A" wp14:textId="77777777">
      <w:pPr>
        <w:jc w:val="both"/>
      </w:pPr>
      <w:r w:rsidR="1F3BF74F">
        <w:rPr/>
        <w:t>However, Tesla also faces some challenges, such as:</w:t>
      </w:r>
    </w:p>
    <w:p w:rsidR="356CD880" w:rsidP="202DC4E0" w:rsidRDefault="356CD880" w14:paraId="344592F0" w14:textId="2DB0F31A">
      <w:pPr>
        <w:pStyle w:val="ListParagraph"/>
        <w:numPr>
          <w:ilvl w:val="0"/>
          <w:numId w:val="38"/>
        </w:numPr>
        <w:jc w:val="both"/>
        <w:rPr/>
      </w:pPr>
      <w:r w:rsidR="356CD880">
        <w:rPr/>
        <w:t>Addiction to government subsidies.</w:t>
      </w:r>
    </w:p>
    <w:sdt>
      <w:sdtPr>
        <w:id w:val="295101754"/>
        <w15:appearance w15:val="hidden"/>
        <w:tag w:val="tii-grammar-GR_Frag"/>
        <w:placeholder>
          <w:docPart w:val="DefaultPlaceholder_-1854013440"/>
        </w:placeholder>
      </w:sdtPr>
      <w:sdtContent>
        <w:p w:rsidR="356CD880" w:rsidP="202DC4E0" w:rsidRDefault="356CD880" w14:paraId="2D9A642A" w14:textId="7A789AF5">
          <w:pPr>
            <w:pStyle w:val="ListParagraph"/>
            <w:numPr>
              <w:ilvl w:val="0"/>
              <w:numId w:val="38"/>
            </w:numPr>
            <w:spacing w:before="240" w:beforeAutospacing="off" w:after="240" w:afterAutospacing="off"/>
            <w:jc w:val="both"/>
            <w:rPr>
              <w:b w:val="0"/>
              <w:bCs w:val="0"/>
              <w:noProof/>
              <w:lang w:val="en-IN"/>
            </w:rPr>
          </w:pPr>
          <w:r w:rsidRPr="070B8ABB" w:rsidR="356CD880">
            <w:rPr>
              <w:b w:val="0"/>
              <w:bCs w:val="0"/>
              <w:noProof/>
              <w:lang w:val="en-IN"/>
            </w:rPr>
            <w:t>Changes at the regulatory level affecting the market conditions.</w:t>
          </w:r>
        </w:p>
      </w:sdtContent>
    </w:sdt>
    <w:sdt>
      <w:sdtPr>
        <w:id w:val="447504450"/>
        <w15:appearance w15:val="hidden"/>
        <w:tag w:val="tii-grammar-GR_Frag"/>
        <w:placeholder>
          <w:docPart w:val="DefaultPlaceholder_-1854013440"/>
        </w:placeholder>
      </w:sdtPr>
      <w:sdtContent>
        <w:p w:rsidR="356CD880" w:rsidP="202DC4E0" w:rsidRDefault="356CD880" w14:paraId="7FB3F286" w14:textId="06E70124">
          <w:pPr>
            <w:pStyle w:val="ListParagraph"/>
            <w:numPr>
              <w:ilvl w:val="0"/>
              <w:numId w:val="38"/>
            </w:numPr>
            <w:jc w:val="both"/>
            <w:rPr>
              <w:b w:val="0"/>
              <w:bCs w:val="0"/>
              <w:noProof/>
              <w:lang w:val="en-IN"/>
            </w:rPr>
          </w:pPr>
          <w:r w:rsidRPr="070B8ABB" w:rsidR="356CD880">
            <w:rPr>
              <w:b w:val="0"/>
              <w:bCs w:val="0"/>
              <w:noProof/>
              <w:lang w:val="en-IN"/>
            </w:rPr>
            <w:t>Increasing competition with other companies that introduce EV strategies (PwC, 2023).</w:t>
          </w:r>
        </w:p>
      </w:sdtContent>
    </w:sdt>
    <w:p w:rsidR="356CD880" w:rsidP="202DC4E0" w:rsidRDefault="356CD880" w14:paraId="5733FBFF" w14:textId="602844C6">
      <w:pPr>
        <w:jc w:val="both"/>
      </w:pPr>
      <w:r w:rsidR="356CD880">
        <w:rPr/>
        <w:t>Toyota, in turn, is under the increased pressure due to environmental regulations because in the past it relied on ICE vehicles. The shift to a fully electric vehicle will take immense amounts of investment and strategic redesigning, although it has been a hybrid technology leader (KPMG, 2022; Toyota Motor Corporation, 2023; Toyota Motor Corporation, 2022).</w:t>
      </w:r>
    </w:p>
    <w:p xmlns:wp14="http://schemas.microsoft.com/office/word/2010/wordml" w:rsidR="0014117A" w:rsidP="202DC4E0" w:rsidRDefault="0014117A" w14:paraId="76503311" wp14:textId="77777777">
      <w:pPr>
        <w:jc w:val="both"/>
      </w:pPr>
      <w:r w:rsidR="1F3BF74F">
        <w:rPr/>
        <w:t>Key impacts on Toyota are:</w:t>
      </w:r>
    </w:p>
    <w:p w:rsidR="323E2103" w:rsidP="202DC4E0" w:rsidRDefault="323E2103" w14:paraId="41F7D25C" w14:textId="0897F837">
      <w:pPr>
        <w:pStyle w:val="ListParagraph"/>
        <w:numPr>
          <w:ilvl w:val="0"/>
          <w:numId w:val="37"/>
        </w:numPr>
        <w:jc w:val="both"/>
        <w:rPr>
          <w:rFonts w:ascii="ui-sans-serif" w:hAnsi="ui-sans-serif" w:eastAsia="ui-sans-serif" w:cs="ui-sans-serif"/>
          <w:b w:val="0"/>
          <w:bCs w:val="0"/>
          <w:i w:val="0"/>
          <w:iCs w:val="0"/>
          <w:noProof/>
          <w:sz w:val="24"/>
          <w:szCs w:val="24"/>
          <w:lang w:val="en-IN"/>
        </w:rPr>
      </w:pPr>
      <w:r w:rsidRPr="202DC4E0" w:rsidR="323E2103">
        <w:rPr>
          <w:rFonts w:ascii="ui-sans-serif" w:hAnsi="ui-sans-serif" w:eastAsia="ui-sans-serif" w:cs="ui-sans-serif"/>
          <w:b w:val="0"/>
          <w:bCs w:val="0"/>
          <w:i w:val="0"/>
          <w:iCs w:val="0"/>
          <w:noProof/>
          <w:sz w:val="24"/>
          <w:szCs w:val="24"/>
          <w:lang w:val="en-IN"/>
        </w:rPr>
        <w:t xml:space="preserve">Urgent necessity to switch to EV production. </w:t>
      </w:r>
    </w:p>
    <w:p w:rsidR="323E2103" w:rsidP="070B8ABB" w:rsidRDefault="323E2103" w14:paraId="74F4BA97" w14:textId="41C9F533">
      <w:pPr>
        <w:pStyle w:val="ListParagraph"/>
        <w:numPr>
          <w:ilvl w:val="0"/>
          <w:numId w:val="37"/>
        </w:numPr>
        <w:jc w:val="both"/>
        <w:rPr>
          <w:rFonts w:ascii="ui-sans-serif" w:hAnsi="ui-sans-serif" w:eastAsia="ui-sans-serif" w:cs="ui-sans-serif"/>
          <w:b w:val="0"/>
          <w:bCs w:val="0"/>
          <w:i w:val="0"/>
          <w:iCs w:val="0"/>
          <w:noProof/>
          <w:sz w:val="24"/>
          <w:szCs w:val="24"/>
          <w:lang w:val="en-IN"/>
        </w:rPr>
      </w:pPr>
      <w:sdt>
        <w:sdtPr>
          <w:id w:val="592687576"/>
          <w15:appearance w15:val="hidden"/>
          <w:tag w:val="tii-grammar-GR_Frag"/>
          <w:placeholder>
            <w:docPart w:val="DefaultPlaceholder_-1854013440"/>
          </w:placeholder>
        </w:sdtPr>
        <w:sdtContent>
          <w:r w:rsidRPr="070B8ABB" w:rsidR="323E2103">
            <w:rPr>
              <w:rFonts w:ascii="ui-sans-serif" w:hAnsi="ui-sans-serif" w:eastAsia="ui-sans-serif" w:cs="ui-sans-serif"/>
              <w:b w:val="0"/>
              <w:bCs w:val="0"/>
              <w:i w:val="0"/>
              <w:iCs w:val="0"/>
              <w:noProof/>
              <w:sz w:val="24"/>
              <w:szCs w:val="24"/>
              <w:lang w:val="en-IN"/>
            </w:rPr>
            <w:t>More investment into sustainable technologies.</w:t>
          </w:r>
        </w:sdtContent>
      </w:sdt>
      <w:r w:rsidRPr="070B8ABB" w:rsidR="323E2103">
        <w:rPr>
          <w:rFonts w:ascii="ui-sans-serif" w:hAnsi="ui-sans-serif" w:eastAsia="ui-sans-serif" w:cs="ui-sans-serif"/>
          <w:b w:val="0"/>
          <w:bCs w:val="0"/>
          <w:i w:val="0"/>
          <w:iCs w:val="0"/>
          <w:noProof/>
          <w:sz w:val="24"/>
          <w:szCs w:val="24"/>
          <w:lang w:val="en-IN"/>
        </w:rPr>
        <w:t xml:space="preserve"> </w:t>
      </w:r>
    </w:p>
    <w:p w:rsidR="323E2103" w:rsidP="070B8ABB" w:rsidRDefault="323E2103" w14:paraId="48BBCD37" w14:textId="59152192">
      <w:pPr>
        <w:pStyle w:val="ListParagraph"/>
        <w:numPr>
          <w:ilvl w:val="0"/>
          <w:numId w:val="37"/>
        </w:numPr>
        <w:jc w:val="both"/>
        <w:rPr>
          <w:rFonts w:ascii="ui-sans-serif" w:hAnsi="ui-sans-serif" w:eastAsia="ui-sans-serif" w:cs="ui-sans-serif"/>
          <w:b w:val="0"/>
          <w:bCs w:val="0"/>
          <w:i w:val="0"/>
          <w:iCs w:val="0"/>
          <w:noProof/>
          <w:sz w:val="24"/>
          <w:szCs w:val="24"/>
          <w:lang w:val="en-IN"/>
        </w:rPr>
      </w:pPr>
      <w:sdt>
        <w:sdtPr>
          <w:id w:val="666912462"/>
          <w15:appearance w15:val="hidden"/>
          <w:tag w:val="tii-grammar-GR_Frag"/>
          <w:placeholder>
            <w:docPart w:val="DefaultPlaceholder_-1854013440"/>
          </w:placeholder>
        </w:sdtPr>
        <w:sdtContent>
          <w:r w:rsidRPr="070B8ABB" w:rsidR="323E2103">
            <w:rPr>
              <w:rFonts w:ascii="ui-sans-serif" w:hAnsi="ui-sans-serif" w:eastAsia="ui-sans-serif" w:cs="ui-sans-serif"/>
              <w:b w:val="0"/>
              <w:bCs w:val="0"/>
              <w:i w:val="0"/>
              <w:iCs w:val="0"/>
              <w:noProof/>
              <w:sz w:val="24"/>
              <w:szCs w:val="24"/>
              <w:lang w:val="en-IN"/>
            </w:rPr>
            <w:t>Threat of substitutes by innovative rivals.</w:t>
          </w:r>
        </w:sdtContent>
      </w:sdt>
      <w:r>
        <w:br/>
      </w:r>
    </w:p>
    <w:p w:rsidR="0D26B6C0" w:rsidP="070B8ABB" w:rsidRDefault="0D26B6C0" w14:paraId="5EF4D210" w14:textId="69891925">
      <w:pPr>
        <w:jc w:val="both"/>
        <w:rPr>
          <w:rFonts w:ascii="ui-sans-serif" w:hAnsi="ui-sans-serif" w:eastAsia="ui-sans-serif" w:cs="ui-sans-serif"/>
          <w:noProof/>
          <w:sz w:val="24"/>
          <w:szCs w:val="24"/>
          <w:lang w:val="en-IN"/>
        </w:rPr>
      </w:pPr>
      <w:r w:rsidRPr="070B8ABB" w:rsidR="0D26B6C0">
        <w:rPr>
          <w:rFonts w:ascii="ui-sans-serif" w:hAnsi="ui-sans-serif" w:eastAsia="ui-sans-serif" w:cs="ui-sans-serif"/>
          <w:noProof/>
          <w:sz w:val="24"/>
          <w:szCs w:val="24"/>
          <w:lang w:val="en-IN"/>
        </w:rPr>
        <w:t xml:space="preserve">Importantly, the environmental regulation generates unequal benefits, and the benefits are given to the companies that are already oriented toward the direction of sustainability, like Tesla. </w:t>
      </w:r>
      <w:sdt>
        <w:sdtPr>
          <w:id w:val="1306747810"/>
          <w15:appearance w15:val="hidden"/>
          <w:tag w:val="tii-grammar-ST_Questionable"/>
          <w:placeholder>
            <w:docPart w:val="DefaultPlaceholder_-1854013440"/>
          </w:placeholder>
        </w:sdtPr>
        <w:sdtContent>
          <w:r w:rsidRPr="070B8ABB" w:rsidR="0D26B6C0">
            <w:rPr>
              <w:rFonts w:ascii="ui-sans-serif" w:hAnsi="ui-sans-serif" w:eastAsia="ui-sans-serif" w:cs="ui-sans-serif"/>
              <w:noProof/>
              <w:sz w:val="24"/>
              <w:szCs w:val="24"/>
              <w:lang w:val="en-IN"/>
            </w:rPr>
            <w:t>The slow approach of Toyota is risk-averse approach, and that approach can also provide stability, yet its ability to be competitive in the long-run could be limited (Porter, 2008; OECD, 2022).</w:t>
          </w:r>
        </w:sdtContent>
      </w:sdt>
    </w:p>
    <w:p w:rsidR="202DC4E0" w:rsidP="202DC4E0" w:rsidRDefault="202DC4E0" w14:paraId="2BDEEC72" w14:textId="1973D8D0">
      <w:pPr>
        <w:pStyle w:val="Normal"/>
        <w:jc w:val="both"/>
      </w:pPr>
    </w:p>
    <w:p xmlns:wp14="http://schemas.microsoft.com/office/word/2010/wordml" w:rsidR="0014117A" w:rsidP="202DC4E0" w:rsidRDefault="0014117A" w14:paraId="60061E4C" wp14:textId="77777777">
      <w:pPr>
        <w:jc w:val="both"/>
      </w:pPr>
    </w:p>
    <w:p xmlns:wp14="http://schemas.microsoft.com/office/word/2010/wordml" w:rsidR="0014117A" w:rsidP="202DC4E0" w:rsidRDefault="0014117A" w14:paraId="630F1034" wp14:textId="741ACAB8">
      <w:pPr>
        <w:pStyle w:val="Heading2"/>
        <w:jc w:val="both"/>
      </w:pPr>
      <w:bookmarkStart w:name="_Toc225083933" w:id="4"/>
      <w:r w:rsidR="1F3BF74F">
        <w:rPr/>
        <w:t xml:space="preserve">2.3 Macro Factor </w:t>
      </w:r>
      <w:r w:rsidR="1F3BF74F">
        <w:rPr/>
        <w:t>2: Technological Innovation</w:t>
      </w:r>
      <w:bookmarkEnd w:id="4"/>
    </w:p>
    <w:p w:rsidR="51FD1A70" w:rsidP="202DC4E0" w:rsidRDefault="51FD1A70" w14:paraId="345F6E6F" w14:textId="560E5B57">
      <w:pPr>
        <w:spacing w:before="240" w:beforeAutospacing="off" w:after="240" w:afterAutospacing="off"/>
        <w:jc w:val="both"/>
      </w:pPr>
      <w:r w:rsidRPr="070B8ABB" w:rsidR="51FD1A70">
        <w:rPr>
          <w:rFonts w:ascii="Arial" w:hAnsi="Arial" w:eastAsia="Arial" w:cs="Arial"/>
          <w:noProof/>
          <w:color w:val="000000" w:themeColor="text1" w:themeTint="FF" w:themeShade="FF"/>
          <w:sz w:val="24"/>
          <w:szCs w:val="24"/>
          <w:lang w:val="en-IN"/>
        </w:rPr>
        <w:t>Technological innovation is</w:t>
      </w:r>
      <w:r w:rsidRPr="070B8ABB" w:rsidR="51FD1A70">
        <w:rPr>
          <w:rFonts w:ascii="Arial" w:hAnsi="Arial" w:eastAsia="Arial" w:cs="Arial"/>
          <w:noProof/>
          <w:color w:val="000000" w:themeColor="text1" w:themeTint="FF" w:themeShade="FF"/>
          <w:sz w:val="24"/>
          <w:szCs w:val="24"/>
          <w:lang w:val="en-IN"/>
        </w:rPr>
        <w:t xml:space="preserve"> another </w:t>
      </w:r>
      <w:r w:rsidRPr="070B8ABB" w:rsidR="51FD1A70">
        <w:rPr>
          <w:rFonts w:ascii="Arial" w:hAnsi="Arial" w:eastAsia="Arial" w:cs="Arial"/>
          <w:noProof/>
          <w:color w:val="000000" w:themeColor="text1" w:themeTint="FF" w:themeShade="FF"/>
          <w:sz w:val="24"/>
          <w:szCs w:val="24"/>
          <w:lang w:val="en-IN"/>
        </w:rPr>
        <w:t>important source of competitive</w:t>
      </w:r>
      <w:r w:rsidRPr="070B8ABB" w:rsidR="51FD1A70">
        <w:rPr>
          <w:rFonts w:ascii="Arial" w:hAnsi="Arial" w:eastAsia="Arial" w:cs="Arial"/>
          <w:noProof/>
          <w:color w:val="000000" w:themeColor="text1" w:themeTint="FF" w:themeShade="FF"/>
          <w:sz w:val="24"/>
          <w:szCs w:val="24"/>
          <w:lang w:val="en-IN"/>
        </w:rPr>
        <w:t xml:space="preserve"> advantage in the automotive industry (Teece, 2018; McKinsey, 2022; MIT Sloan, 2021). Tesla have positioned itself as one of the leaders in this space through its emphasis on battery technology, autonomous driving systems and software integration (Teece, 2018; IRENA, 2023). Its vehicles are treated as software-based vehicles that allow them to continuously update and improve (MIT Sloan, 2021).</w:t>
      </w:r>
    </w:p>
    <w:p w:rsidR="1F3BF74F" w:rsidP="202DC4E0" w:rsidRDefault="1F3BF74F" w14:paraId="75EE8AEB" w14:textId="1FBB1935">
      <w:pPr>
        <w:jc w:val="both"/>
        <w:rPr>
          <w:rFonts w:ascii="Arial" w:hAnsi="Arial" w:eastAsia="Arial" w:cs="Arial"/>
          <w:b w:val="0"/>
          <w:bCs w:val="0"/>
          <w:i w:val="0"/>
          <w:iCs w:val="0"/>
          <w:noProof/>
          <w:color w:val="000000" w:themeColor="text1" w:themeTint="FF" w:themeShade="FF"/>
          <w:sz w:val="24"/>
          <w:szCs w:val="24"/>
          <w:lang w:val="en-IN"/>
        </w:rPr>
      </w:pPr>
      <w:r w:rsidR="1F3BF74F">
        <w:rPr/>
        <w:t>Tesla's technological strengths include the following:</w:t>
      </w:r>
    </w:p>
    <w:p w:rsidR="152F8787" w:rsidP="202DC4E0" w:rsidRDefault="152F8787" w14:paraId="7CB370F1" w14:textId="43DEE14F">
      <w:pPr>
        <w:pStyle w:val="ListParagraph"/>
        <w:numPr>
          <w:ilvl w:val="0"/>
          <w:numId w:val="41"/>
        </w:numPr>
        <w:jc w:val="both"/>
        <w:rPr>
          <w:rFonts w:ascii="Arial" w:hAnsi="Arial" w:eastAsia="Arial" w:cs="Arial"/>
          <w:b w:val="0"/>
          <w:bCs w:val="0"/>
          <w:i w:val="0"/>
          <w:iCs w:val="0"/>
          <w:noProof/>
          <w:color w:val="000000" w:themeColor="text1" w:themeTint="FF" w:themeShade="FF"/>
          <w:sz w:val="24"/>
          <w:szCs w:val="24"/>
          <w:lang w:val="en-IN"/>
        </w:rPr>
      </w:pPr>
      <w:r w:rsidRPr="202DC4E0" w:rsidR="152F8787">
        <w:rPr>
          <w:rFonts w:ascii="ui-sans-serif" w:hAnsi="ui-sans-serif" w:eastAsia="ui-sans-serif" w:cs="ui-sans-serif"/>
          <w:noProof/>
          <w:sz w:val="24"/>
          <w:szCs w:val="24"/>
          <w:lang w:val="en-IN"/>
        </w:rPr>
        <w:t xml:space="preserve">High battery efficiency and performance. </w:t>
      </w:r>
    </w:p>
    <w:p w:rsidR="152F8787" w:rsidP="070B8ABB" w:rsidRDefault="152F8787" w14:paraId="1C8A46FF" w14:textId="5CC0F2B2">
      <w:pPr>
        <w:pStyle w:val="ListParagraph"/>
        <w:numPr>
          <w:ilvl w:val="0"/>
          <w:numId w:val="41"/>
        </w:numPr>
        <w:jc w:val="both"/>
        <w:rPr>
          <w:rFonts w:ascii="Arial" w:hAnsi="Arial" w:eastAsia="Arial" w:cs="Arial"/>
          <w:b w:val="0"/>
          <w:bCs w:val="0"/>
          <w:i w:val="0"/>
          <w:iCs w:val="0"/>
          <w:noProof/>
          <w:color w:val="000000" w:themeColor="text1" w:themeTint="FF" w:themeShade="FF"/>
          <w:sz w:val="24"/>
          <w:szCs w:val="24"/>
          <w:lang w:val="en-IN"/>
        </w:rPr>
      </w:pPr>
      <w:sdt>
        <w:sdtPr>
          <w:id w:val="1046599385"/>
          <w15:appearance w15:val="hidden"/>
          <w:tag w:val="tii-grammar-GR_Frag"/>
          <w:placeholder>
            <w:docPart w:val="DefaultPlaceholder_-1854013440"/>
          </w:placeholder>
        </w:sdtPr>
        <w:sdtContent>
          <w:r w:rsidRPr="070B8ABB" w:rsidR="152F8787">
            <w:rPr>
              <w:rFonts w:ascii="ui-sans-serif" w:hAnsi="ui-sans-serif" w:eastAsia="ui-sans-serif" w:cs="ui-sans-serif"/>
              <w:b w:val="0"/>
              <w:bCs w:val="0"/>
              <w:noProof/>
              <w:sz w:val="24"/>
              <w:szCs w:val="24"/>
              <w:lang w:val="en-IN"/>
            </w:rPr>
            <w:t>Autonomous driving ability</w:t>
          </w:r>
        </w:sdtContent>
      </w:sdt>
      <w:r w:rsidRPr="070B8ABB" w:rsidR="152F8787">
        <w:rPr>
          <w:rFonts w:ascii="ui-sans-serif" w:hAnsi="ui-sans-serif" w:eastAsia="ui-sans-serif" w:cs="ui-sans-serif"/>
          <w:noProof/>
          <w:sz w:val="24"/>
          <w:szCs w:val="24"/>
          <w:lang w:val="en-IN"/>
        </w:rPr>
        <w:t xml:space="preserve"> </w:t>
      </w:r>
    </w:p>
    <w:p w:rsidR="152F8787" w:rsidP="070B8ABB" w:rsidRDefault="152F8787" w14:paraId="031A7625" w14:textId="420E8B6D">
      <w:pPr>
        <w:pStyle w:val="ListParagraph"/>
        <w:numPr>
          <w:ilvl w:val="0"/>
          <w:numId w:val="41"/>
        </w:numPr>
        <w:jc w:val="both"/>
        <w:rPr>
          <w:rFonts w:ascii="Arial" w:hAnsi="Arial" w:eastAsia="Arial" w:cs="Arial"/>
          <w:b w:val="0"/>
          <w:bCs w:val="0"/>
          <w:i w:val="0"/>
          <w:iCs w:val="0"/>
          <w:noProof/>
          <w:color w:val="000000" w:themeColor="text1" w:themeTint="FF" w:themeShade="FF"/>
          <w:sz w:val="24"/>
          <w:szCs w:val="24"/>
          <w:lang w:val="en-IN"/>
        </w:rPr>
      </w:pPr>
      <w:sdt>
        <w:sdtPr>
          <w:id w:val="167303612"/>
          <w15:appearance w15:val="hidden"/>
          <w:tag w:val="tii-grammar-GR_Frag"/>
          <w:placeholder>
            <w:docPart w:val="DefaultPlaceholder_-1854013440"/>
          </w:placeholder>
        </w:sdtPr>
        <w:sdtContent>
          <w:r w:rsidRPr="070B8ABB" w:rsidR="152F8787">
            <w:rPr>
              <w:rFonts w:ascii="ui-sans-serif" w:hAnsi="ui-sans-serif" w:eastAsia="ui-sans-serif" w:cs="ui-sans-serif"/>
              <w:b w:val="0"/>
              <w:bCs w:val="0"/>
              <w:noProof/>
              <w:sz w:val="24"/>
              <w:szCs w:val="24"/>
              <w:lang w:val="en-IN"/>
            </w:rPr>
            <w:t>This is over-the-air software updates.</w:t>
          </w:r>
        </w:sdtContent>
      </w:sdt>
      <w:r w:rsidRPr="070B8ABB" w:rsidR="152F8787">
        <w:rPr>
          <w:rFonts w:ascii="ui-sans-serif" w:hAnsi="ui-sans-serif" w:eastAsia="ui-sans-serif" w:cs="ui-sans-serif"/>
          <w:noProof/>
          <w:sz w:val="24"/>
          <w:szCs w:val="24"/>
          <w:lang w:val="en-IN"/>
        </w:rPr>
        <w:t xml:space="preserve"> </w:t>
      </w:r>
    </w:p>
    <w:p w:rsidR="152F8787" w:rsidP="070B8ABB" w:rsidRDefault="152F8787" w14:paraId="692EA99D" w14:textId="0F8F2824">
      <w:pPr>
        <w:pStyle w:val="ListParagraph"/>
        <w:numPr>
          <w:ilvl w:val="0"/>
          <w:numId w:val="41"/>
        </w:numPr>
        <w:jc w:val="both"/>
        <w:rPr>
          <w:rFonts w:ascii="Arial" w:hAnsi="Arial" w:eastAsia="Arial" w:cs="Arial"/>
          <w:b w:val="0"/>
          <w:bCs w:val="0"/>
          <w:i w:val="0"/>
          <w:iCs w:val="0"/>
          <w:noProof/>
          <w:color w:val="000000" w:themeColor="text1" w:themeTint="FF" w:themeShade="FF"/>
          <w:sz w:val="24"/>
          <w:szCs w:val="24"/>
          <w:lang w:val="en-IN"/>
        </w:rPr>
      </w:pPr>
      <w:sdt>
        <w:sdtPr>
          <w:id w:val="1770603775"/>
          <w15:appearance w15:val="hidden"/>
          <w:tag w:val="tii-grammar-GR_Frag"/>
          <w:placeholder>
            <w:docPart w:val="DefaultPlaceholder_-1854013440"/>
          </w:placeholder>
        </w:sdtPr>
        <w:sdtContent>
          <w:r w:rsidRPr="070B8ABB" w:rsidR="152F8787">
            <w:rPr>
              <w:rFonts w:ascii="ui-sans-serif" w:hAnsi="ui-sans-serif" w:eastAsia="ui-sans-serif" w:cs="ui-sans-serif"/>
              <w:b w:val="0"/>
              <w:bCs w:val="0"/>
              <w:noProof/>
              <w:sz w:val="24"/>
              <w:szCs w:val="24"/>
              <w:lang w:val="en-IN"/>
            </w:rPr>
            <w:t>I</w:t>
          </w:r>
          <w:r w:rsidRPr="070B8ABB" w:rsidR="152F8787">
            <w:rPr>
              <w:rFonts w:ascii="ui-sans-serif" w:hAnsi="ui-sans-serif" w:eastAsia="ui-sans-serif" w:cs="ui-sans-serif"/>
              <w:b w:val="0"/>
              <w:bCs w:val="0"/>
              <w:noProof/>
              <w:sz w:val="24"/>
              <w:szCs w:val="24"/>
              <w:lang w:val="en-IN"/>
            </w:rPr>
            <w:t>ntegration of a hardware and software system.</w:t>
          </w:r>
        </w:sdtContent>
      </w:sdt>
      <w:r w:rsidR="152F8787">
        <w:rPr/>
        <w:t xml:space="preserve"> </w:t>
      </w:r>
    </w:p>
    <w:p w:rsidR="6D0FD50A" w:rsidP="202DC4E0" w:rsidRDefault="6D0FD50A" w14:paraId="3FF8984C" w14:textId="1CCE0178">
      <w:pPr>
        <w:pStyle w:val="Normal"/>
        <w:ind w:left="0"/>
        <w:jc w:val="both"/>
      </w:pPr>
      <w:r w:rsidR="6D0FD50A">
        <w:drawing>
          <wp:inline wp14:editId="4195DFD1" wp14:anchorId="3C3046D0">
            <wp:extent cx="5123703" cy="2961071"/>
            <wp:effectExtent l="152400" t="152400" r="363220" b="353695"/>
            <wp:docPr id="11762091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85937692" name="Picture 985937692"/>
                    <pic:cNvPicPr/>
                  </pic:nvPicPr>
                  <pic:blipFill>
                    <a:blip xmlns:r="http://schemas.openxmlformats.org/officeDocument/2006/relationships" r:embed="rId567450675">
                      <a:extLst>
                        <a:ext uri="{28A0092B-C50C-407E-A947-70E740481C1C}">
                          <a14:useLocalDpi xmlns:a14="http://schemas.microsoft.com/office/drawing/2010/main"/>
                        </a:ext>
                      </a:extLst>
                    </a:blip>
                    <a:srcRect/>
                    <a:stretch>
                      <a:fillRect/>
                    </a:stretch>
                  </pic:blipFill>
                  <pic:spPr>
                    <a:xfrm>
                      <a:off x="0" y="0"/>
                      <a:ext cx="5123703" cy="2961071"/>
                    </a:xfrm>
                    <a:prstGeom prst="rect">
                      <a:avLst/>
                    </a:prstGeom>
                    <a:ln>
                      <a:noFill/>
                    </a:ln>
                    <a:effectLst>
                      <a:outerShdw blurRad="292100" dist="139700" dir="2700000" algn="tl" rotWithShape="0">
                        <a:srgbClr val="333333">
                          <a:alpha val="65000"/>
                        </a:srgbClr>
                      </a:outerShdw>
                    </a:effectLst>
                  </pic:spPr>
                </pic:pic>
              </a:graphicData>
            </a:graphic>
          </wp:inline>
        </w:drawing>
      </w:r>
    </w:p>
    <w:p w:rsidR="202DC4E0" w:rsidP="202DC4E0" w:rsidRDefault="202DC4E0" w14:paraId="3483DA65" w14:textId="1381DF1A">
      <w:pPr>
        <w:jc w:val="both"/>
      </w:pPr>
    </w:p>
    <w:p w:rsidR="26141C1F" w:rsidP="202DC4E0" w:rsidRDefault="26141C1F" w14:paraId="31BA1E82" w14:textId="147DC24D">
      <w:pPr>
        <w:jc w:val="both"/>
      </w:pPr>
      <w:r w:rsidR="26141C1F">
        <w:rPr/>
        <w:t>Such innovations are a good competitive advantage to Tesla because it can differentiate itself among conventional manufacturers. Nevertheless, high costs and technological risks are other components (PwC, 2023; Markides, 2006).</w:t>
      </w:r>
    </w:p>
    <w:p w:rsidR="26141C1F" w:rsidP="202DC4E0" w:rsidRDefault="26141C1F" w14:paraId="4F5917B2" w14:textId="3D1DFC98">
      <w:pPr>
        <w:pStyle w:val="Normal"/>
        <w:jc w:val="both"/>
      </w:pPr>
      <w:r w:rsidR="26141C1F">
        <w:rPr/>
        <w:t>The technological approach of Toyota is rather incremental as the company pays more attention to reliability, efficiency, and hybrid systems. Although this policy has been successful in the past, it can limit Toyota in its competitive positioning because the industry is becoming more reliant on disruptive innovation (Grant, 2021).</w:t>
      </w:r>
    </w:p>
    <w:p xmlns:wp14="http://schemas.microsoft.com/office/word/2010/wordml" w:rsidR="0014117A" w:rsidP="202DC4E0" w:rsidRDefault="0014117A" w14:paraId="2953DEFF" wp14:textId="77777777">
      <w:pPr>
        <w:jc w:val="both"/>
      </w:pPr>
      <w:r w:rsidR="1F3BF74F">
        <w:rPr/>
        <w:t>Toyota's technological features are:</w:t>
      </w:r>
    </w:p>
    <w:p xmlns:wp14="http://schemas.microsoft.com/office/word/2010/wordml" w:rsidR="0014117A" w:rsidP="202DC4E0" w:rsidRDefault="0014117A" w14:paraId="434BE522" wp14:textId="77777777">
      <w:pPr>
        <w:pStyle w:val="ListParagraph"/>
        <w:numPr>
          <w:ilvl w:val="0"/>
          <w:numId w:val="35"/>
        </w:numPr>
        <w:jc w:val="both"/>
        <w:rPr/>
      </w:pPr>
      <w:r w:rsidR="1F3BF74F">
        <w:rPr/>
        <w:t xml:space="preserve">Strong expertise in hybrid technology </w:t>
      </w:r>
    </w:p>
    <w:p xmlns:wp14="http://schemas.microsoft.com/office/word/2010/wordml" w:rsidR="0014117A" w:rsidP="202DC4E0" w:rsidRDefault="0014117A" w14:paraId="35EFE29D" wp14:textId="77777777">
      <w:pPr>
        <w:pStyle w:val="ListParagraph"/>
        <w:numPr>
          <w:ilvl w:val="0"/>
          <w:numId w:val="35"/>
        </w:numPr>
        <w:jc w:val="both"/>
        <w:rPr/>
      </w:pPr>
      <w:r w:rsidR="1F3BF74F">
        <w:rPr/>
        <w:t xml:space="preserve">Take care of cost efficiency and reliability </w:t>
      </w:r>
    </w:p>
    <w:p xmlns:wp14="http://schemas.microsoft.com/office/word/2010/wordml" w:rsidR="0014117A" w:rsidP="202DC4E0" w:rsidRDefault="0014117A" w14:paraId="1A2F8EDC" wp14:textId="77777777">
      <w:pPr>
        <w:pStyle w:val="ListParagraph"/>
        <w:numPr>
          <w:ilvl w:val="0"/>
          <w:numId w:val="35"/>
        </w:numPr>
        <w:jc w:val="both"/>
        <w:rPr/>
      </w:pPr>
      <w:r w:rsidR="1F3BF74F">
        <w:rPr/>
        <w:t xml:space="preserve">Gradual adoption </w:t>
      </w:r>
      <w:r w:rsidR="1F3BF74F">
        <w:rPr/>
        <w:t>of electric vehicles</w:t>
      </w:r>
      <w:r w:rsidR="1F3BF74F">
        <w:rPr/>
        <w:t xml:space="preserve"> </w:t>
      </w:r>
    </w:p>
    <w:p xmlns:wp14="http://schemas.microsoft.com/office/word/2010/wordml" w:rsidR="005A79F5" w:rsidP="202DC4E0" w:rsidRDefault="0014117A" w14:paraId="7EDB8434" wp14:textId="77777777">
      <w:pPr>
        <w:jc w:val="both"/>
      </w:pPr>
      <w:r w:rsidR="1F3BF74F">
        <w:rPr/>
        <w:t>From a critical point of view, Tesla's strategy is disruptive innovation and Toyota's approach is incremental adaptation. According to Teece (2018), firms that develop dynamic capabilities are more capable of responding to technological change and therefore, it can be implied that Tesla may have a stronger long term advantage.</w:t>
      </w:r>
    </w:p>
    <w:p xmlns:wp14="http://schemas.microsoft.com/office/word/2010/wordml" w:rsidRPr="005A79F5" w:rsidR="0014117A" w:rsidP="202DC4E0" w:rsidRDefault="0014117A" w14:paraId="44EAFD9C" wp14:textId="77777777">
      <w:pPr>
        <w:jc w:val="both"/>
      </w:pPr>
    </w:p>
    <w:p xmlns:wp14="http://schemas.microsoft.com/office/word/2010/wordml" w:rsidRPr="005A79F5" w:rsidR="005A79F5" w:rsidP="202DC4E0" w:rsidRDefault="005A79F5" w14:paraId="17D789B1" wp14:textId="77777777">
      <w:pPr>
        <w:jc w:val="both"/>
        <w:rPr>
          <w:b w:val="1"/>
          <w:bCs w:val="1"/>
        </w:rPr>
      </w:pPr>
      <w:sdt>
        <w:sdtPr>
          <w:id w:val="778811218"/>
          <w15:appearance w15:val="hidden"/>
          <w:tag w:val="tii-grammar-US_NumericStart"/>
          <w:placeholder>
            <w:docPart w:val="DefaultPlaceholder_-1854013440"/>
          </w:placeholder>
        </w:sdtPr>
        <w:sdtContent>
          <w:r w:rsidR="0B70C983">
            <w:rPr>
              <w:b w:val="0"/>
              <w:bCs w:val="0"/>
            </w:rPr>
            <w:t>2.4</w:t>
          </w:r>
        </w:sdtContent>
      </w:sdt>
      <w:r w:rsidRPr="070B8ABB" w:rsidR="0B70C983">
        <w:rPr>
          <w:b w:val="1"/>
          <w:bCs w:val="1"/>
        </w:rPr>
        <w:t xml:space="preserve"> Impact on Competitive Position</w:t>
      </w:r>
    </w:p>
    <w:p w:rsidR="67D79E6E" w:rsidP="202DC4E0" w:rsidRDefault="67D79E6E" w14:paraId="51C3036A" w14:textId="2296AD0C">
      <w:pPr>
        <w:jc w:val="both"/>
      </w:pPr>
      <w:r w:rsidR="67D79E6E">
        <w:rPr/>
        <w:t>The environment regulation and technological innovation interaction influence the competitive position of Tesla and Toyota. The fact that Tesla has been keeping up with the trends of sustainability and technological superiority is a big plus in the emerging automotive industry. Nevertheless, it is risky because of its orientation on innovation and high expenses (McKinsey, 2022; PwC, 2023).</w:t>
      </w:r>
    </w:p>
    <w:p w:rsidR="67D79E6E" w:rsidP="202DC4E0" w:rsidRDefault="67D79E6E" w14:paraId="1FA8C0E2" w14:textId="2FF44357">
      <w:pPr>
        <w:pStyle w:val="Normal"/>
        <w:jc w:val="both"/>
      </w:pPr>
      <w:r w:rsidR="67D79E6E">
        <w:rPr/>
        <w:t>Toyota, in its turn, enjoys economies of scale and efficiency, a proven track record in the marketplace, yet it suffers the drawbacks of needing to respond to the aggressive technological change (Grant, 2021).</w:t>
      </w:r>
    </w:p>
    <w:p w:rsidR="67D79E6E" w:rsidP="202DC4E0" w:rsidRDefault="67D79E6E" w14:paraId="5801C5FB" w14:textId="345D351C">
      <w:pPr>
        <w:pStyle w:val="Normal"/>
        <w:jc w:val="both"/>
      </w:pPr>
      <w:r w:rsidR="67D79E6E">
        <w:rPr/>
        <w:t xml:space="preserve"> </w:t>
      </w:r>
      <w:sdt>
        <w:sdtPr>
          <w:id w:val="1308655533"/>
          <w15:appearance w15:val="hidden"/>
          <w:tag w:val="tii-grammar-GR_Frag"/>
          <w:placeholder>
            <w:docPart w:val="DefaultPlaceholder_-1854013440"/>
          </w:placeholder>
        </w:sdtPr>
        <w:sdtContent>
          <w:r w:rsidR="67D79E6E">
            <w:rPr>
              <w:b w:val="0"/>
              <w:bCs w:val="0"/>
            </w:rPr>
            <w:t>Comparative positioning:</w:t>
          </w:r>
        </w:sdtContent>
      </w:sdt>
    </w:p>
    <w:sdt>
      <w:sdtPr>
        <w:id w:val="1332380305"/>
        <w15:appearance w15:val="hidden"/>
        <w:tag w:val="tii-grammar-GR_Frag"/>
        <w:placeholder>
          <w:docPart w:val="DefaultPlaceholder_-1854013440"/>
        </w:placeholder>
      </w:sdtPr>
      <w:sdtContent>
        <w:p w:rsidR="67D79E6E" w:rsidP="070B8ABB" w:rsidRDefault="67D79E6E" w14:paraId="62033D74" w14:textId="1D1F087C">
          <w:pPr>
            <w:pStyle w:val="Normal"/>
            <w:jc w:val="both"/>
            <w:rPr>
              <w:b w:val="0"/>
              <w:bCs w:val="0"/>
            </w:rPr>
          </w:pPr>
          <w:r w:rsidR="67D79E6E">
            <w:rPr>
              <w:b w:val="0"/>
              <w:bCs w:val="0"/>
            </w:rPr>
            <w:t>Tesla:</w:t>
          </w:r>
        </w:p>
      </w:sdtContent>
    </w:sdt>
    <w:sdt>
      <w:sdtPr>
        <w:id w:val="1614950961"/>
        <w15:appearance w15:val="hidden"/>
        <w:tag w:val="tii-grammar-GR_Frag"/>
        <w:placeholder>
          <w:docPart w:val="DefaultPlaceholder_-1854013440"/>
        </w:placeholder>
      </w:sdtPr>
      <w:sdtContent>
        <w:p w:rsidR="67D79E6E" w:rsidP="202DC4E0" w:rsidRDefault="67D79E6E" w14:paraId="1CF0FBF3" w14:textId="4BE94ABE">
          <w:pPr>
            <w:pStyle w:val="Normal"/>
            <w:jc w:val="both"/>
            <w:rPr>
              <w:b w:val="0"/>
              <w:bCs w:val="0"/>
            </w:rPr>
          </w:pPr>
          <w:r w:rsidR="67D79E6E">
            <w:rPr>
              <w:b w:val="0"/>
              <w:bCs w:val="0"/>
            </w:rPr>
            <w:t>Strengths: innovation, sustainability match.</w:t>
          </w:r>
        </w:p>
      </w:sdtContent>
    </w:sdt>
    <w:sdt>
      <w:sdtPr>
        <w:id w:val="674832690"/>
        <w15:appearance w15:val="hidden"/>
        <w:tag w:val="tii-grammar-GR_Frag"/>
        <w:placeholder>
          <w:docPart w:val="DefaultPlaceholder_-1854013440"/>
        </w:placeholder>
      </w:sdtPr>
      <w:sdtContent>
        <w:p w:rsidR="67D79E6E" w:rsidP="202DC4E0" w:rsidRDefault="67D79E6E" w14:paraId="289962DF" w14:textId="32CE0299">
          <w:pPr>
            <w:pStyle w:val="Normal"/>
            <w:jc w:val="both"/>
            <w:rPr>
              <w:b w:val="0"/>
              <w:bCs w:val="0"/>
            </w:rPr>
          </w:pPr>
          <w:r w:rsidR="67D79E6E">
            <w:rPr>
              <w:b w:val="0"/>
              <w:bCs w:val="0"/>
            </w:rPr>
            <w:t>Weaknesses: Expensive, Technology risk.</w:t>
          </w:r>
        </w:p>
      </w:sdtContent>
    </w:sdt>
    <w:p w:rsidR="67D79E6E" w:rsidP="202DC4E0" w:rsidRDefault="67D79E6E" w14:paraId="0ECA3ECB" w14:textId="2FB5F0C9">
      <w:pPr>
        <w:pStyle w:val="Normal"/>
        <w:jc w:val="both"/>
        <w:rPr>
          <w:b w:val="1"/>
          <w:bCs w:val="1"/>
        </w:rPr>
      </w:pPr>
      <w:r w:rsidRPr="202DC4E0" w:rsidR="67D79E6E">
        <w:rPr>
          <w:b w:val="1"/>
          <w:bCs w:val="1"/>
        </w:rPr>
        <w:t>Toyota:</w:t>
      </w:r>
    </w:p>
    <w:p w:rsidR="67D79E6E" w:rsidP="202DC4E0" w:rsidRDefault="67D79E6E" w14:paraId="67D7FF26" w14:textId="5E68C1FA">
      <w:pPr>
        <w:pStyle w:val="Normal"/>
        <w:jc w:val="both"/>
      </w:pPr>
      <w:r w:rsidR="67D79E6E">
        <w:rPr/>
        <w:t>Strengths: Effectiveness, Consistency, Size.</w:t>
      </w:r>
    </w:p>
    <w:sdt>
      <w:sdtPr>
        <w:id w:val="1044161492"/>
        <w15:appearance w15:val="hidden"/>
        <w:tag w:val="tii-grammar-GR_Frag"/>
        <w:placeholder>
          <w:docPart w:val="DefaultPlaceholder_-1854013440"/>
        </w:placeholder>
      </w:sdtPr>
      <w:sdtContent>
        <w:p w:rsidR="67D79E6E" w:rsidP="202DC4E0" w:rsidRDefault="67D79E6E" w14:paraId="6BF92715" w14:textId="14F7046E">
          <w:pPr>
            <w:pStyle w:val="Normal"/>
            <w:jc w:val="both"/>
            <w:rPr>
              <w:b w:val="0"/>
              <w:bCs w:val="0"/>
            </w:rPr>
          </w:pPr>
          <w:r w:rsidR="67D79E6E">
            <w:rPr>
              <w:b w:val="0"/>
              <w:bCs w:val="0"/>
            </w:rPr>
            <w:t>Weaknesses: Fairly delayed innovation.</w:t>
          </w:r>
        </w:p>
      </w:sdtContent>
    </w:sdt>
    <w:sdt>
      <w:sdtPr>
        <w:id w:val="99585257"/>
        <w15:appearance w15:val="hidden"/>
        <w:tag w:val="tii-grammar-ST_Long_Sentence"/>
        <w:placeholder>
          <w:docPart w:val="DefaultPlaceholder_-1854013440"/>
        </w:placeholder>
      </w:sdtPr>
      <w:sdtContent>
        <w:p w:rsidR="67D79E6E" w:rsidP="202DC4E0" w:rsidRDefault="67D79E6E" w14:paraId="70480E1E" w14:textId="39E0C399">
          <w:pPr>
            <w:pStyle w:val="Normal"/>
            <w:jc w:val="both"/>
          </w:pPr>
          <w:r w:rsidR="67D79E6E">
            <w:rPr/>
            <w:t>More importantly, this discussion reveals the importance of macro-environmental forces that are redefining the competitive environment and resulting in the weakening of the dominance of the traditional firms and the emergence of new market players, which are able to gain market share (Porter, 2008; Grant, 2021; MacDuffie, 2018; Sperling, 2018).</w:t>
          </w:r>
        </w:p>
      </w:sdtContent>
    </w:sdt>
    <w:p xmlns:wp14="http://schemas.microsoft.com/office/word/2010/wordml" w:rsidR="0014117A" w:rsidP="202DC4E0" w:rsidRDefault="0014117A" w14:paraId="4B94D5A5" wp14:textId="77777777">
      <w:pPr>
        <w:jc w:val="both"/>
      </w:pPr>
    </w:p>
    <w:p xmlns:wp14="http://schemas.microsoft.com/office/word/2010/wordml" w:rsidR="0014117A" w:rsidP="202DC4E0" w:rsidRDefault="0014117A" w14:paraId="6EEBF4E2" wp14:textId="77777777">
      <w:pPr>
        <w:pStyle w:val="Heading1"/>
        <w:jc w:val="both"/>
      </w:pPr>
      <w:bookmarkStart w:name="_Toc225083934" w:id="5"/>
      <w:r w:rsidR="1F3BF74F">
        <w:rPr/>
        <w:t>3. Task 2 Strategic Response Evaluation</w:t>
      </w:r>
      <w:bookmarkEnd w:id="5"/>
      <w:r w:rsidR="1F3BF74F">
        <w:rPr/>
        <w:t xml:space="preserve"> </w:t>
      </w:r>
    </w:p>
    <w:p xmlns:wp14="http://schemas.microsoft.com/office/word/2010/wordml" w:rsidR="0014117A" w:rsidP="202DC4E0" w:rsidRDefault="0014117A" w14:paraId="64FFBF90" wp14:textId="77777777">
      <w:pPr>
        <w:pStyle w:val="Heading2"/>
        <w:jc w:val="both"/>
      </w:pPr>
      <w:bookmarkStart w:name="_Toc225083935" w:id="6"/>
      <w:r w:rsidR="1F3BF74F">
        <w:rPr/>
        <w:t>3.1 Porter’s Generic Strategies</w:t>
      </w:r>
      <w:bookmarkEnd w:id="6"/>
    </w:p>
    <w:p xmlns:wp14="http://schemas.microsoft.com/office/word/2010/wordml" w:rsidR="0014117A" w:rsidP="202DC4E0" w:rsidRDefault="0014117A" w14:paraId="13D56F9F" wp14:textId="77777777">
      <w:pPr>
        <w:jc w:val="both"/>
      </w:pPr>
      <w:sdt>
        <w:sdtPr>
          <w:id w:val="910212600"/>
          <w15:appearance w15:val="hidden"/>
          <w:tag w:val="tii-grammar-GR_RunOn"/>
          <w:placeholder>
            <w:docPart w:val="DefaultPlaceholder_-1854013440"/>
          </w:placeholder>
        </w:sdtPr>
        <w:sdtContent>
          <w:r w:rsidR="1F3BF74F">
            <w:rPr/>
            <w:t>Porter's Generic Strategies framework</w:t>
          </w:r>
          <w:r w:rsidR="1F3BF74F">
            <w:rPr/>
            <w:t xml:space="preserve"> gives a powerful basis for analysing </w:t>
          </w:r>
          <w:r w:rsidR="1F3BF74F">
            <w:rPr/>
            <w:t>how firms</w:t>
          </w:r>
          <w:r w:rsidR="1F3BF74F">
            <w:rPr/>
            <w:t xml:space="preserve"> will </w:t>
          </w:r>
          <w:r w:rsidR="1F3BF74F">
            <w:rPr/>
            <w:t>achieve</w:t>
          </w:r>
          <w:r w:rsidR="1F3BF74F">
            <w:rPr/>
            <w:t xml:space="preserve"> and sustain competitive advantage through a strategy of </w:t>
          </w:r>
          <w:r w:rsidR="1F3BF74F">
            <w:rPr/>
            <w:t>cost leadership, differentiation or focus (Porter,</w:t>
          </w:r>
          <w:r w:rsidR="1F3BF74F">
            <w:rPr/>
            <w:t xml:space="preserve"> </w:t>
          </w:r>
          <w:r w:rsidR="1F3BF74F">
            <w:rPr/>
            <w:t>1985).</w:t>
          </w:r>
        </w:sdtContent>
      </w:sdt>
      <w:r w:rsidR="1F3BF74F">
        <w:rPr/>
        <w:t xml:space="preserve"> In</w:t>
      </w:r>
      <w:r w:rsidR="1F3BF74F">
        <w:rPr/>
        <w:t xml:space="preserve"> the context of the global automotive industry, the strategic approaches of Tesla and Toyota are fundamentally different and reflect both the capabilities and responses of firms to forces in the macro environment such as environmental regulation and technological disruption.</w:t>
      </w:r>
    </w:p>
    <w:p xmlns:wp14="http://schemas.microsoft.com/office/word/2010/wordml" w:rsidR="0014117A" w:rsidP="202DC4E0" w:rsidRDefault="0014117A" w14:paraId="05CF96A8" wp14:textId="77777777">
      <w:pPr>
        <w:jc w:val="both"/>
      </w:pPr>
      <w:r w:rsidR="1F3BF74F">
        <w:rPr/>
        <w:t xml:space="preserve">Tesla's main differentiation strategy is as an innovation-driven company that focuses on advanced technology, premium branding and sustainability. Its </w:t>
      </w:r>
      <w:r w:rsidR="1F3BF74F">
        <w:rPr/>
        <w:t>competitive advantage is based on its ability to</w:t>
      </w:r>
      <w:r w:rsidR="1F3BF74F">
        <w:rPr/>
        <w:t xml:space="preserve"> make both hardware and software work together and provide such features as </w:t>
      </w:r>
      <w:r w:rsidR="1F3BF74F">
        <w:rPr/>
        <w:t>autonomous driving, over the air updates</w:t>
      </w:r>
      <w:r w:rsidR="1F3BF74F">
        <w:rPr/>
        <w:t>, and high-performance electric powertrains (Teece, 2018; Grant, 2021). This differentiation is further reinforced by its strong brand identity that is linked with innovation, environmental consciousness and cutting edge technology.</w:t>
      </w:r>
    </w:p>
    <w:sdt>
      <w:sdtPr>
        <w:id w:val="66238070"/>
        <w15:appearance w15:val="hidden"/>
        <w:tag w:val="tii-grammar-ST_Long_Sentence"/>
        <w:placeholder>
          <w:docPart w:val="DefaultPlaceholder_-1854013440"/>
        </w:placeholder>
      </w:sdtPr>
      <w:sdtContent>
        <w:p xmlns:wp14="http://schemas.microsoft.com/office/word/2010/wordml" w:rsidR="0014117A" w:rsidP="202DC4E0" w:rsidRDefault="0014117A" w14:paraId="12CB2AAC" wp14:textId="77777777">
          <w:pPr>
            <w:jc w:val="both"/>
          </w:pPr>
          <w:r w:rsidR="1F3BF74F">
            <w:rPr/>
            <w:t>Major features of Tesla's differentiation strategy are:</w:t>
          </w:r>
        </w:p>
      </w:sdtContent>
    </w:sdt>
    <w:p xmlns:wp14="http://schemas.microsoft.com/office/word/2010/wordml" w:rsidRPr="00D4750A" w:rsidR="00D4750A" w:rsidP="202DC4E0" w:rsidRDefault="00D4750A" w14:paraId="2840FA20" wp14:textId="77777777">
      <w:pPr>
        <w:pStyle w:val="ListParagraph"/>
        <w:numPr>
          <w:ilvl w:val="0"/>
          <w:numId w:val="33"/>
        </w:numPr>
        <w:jc w:val="both"/>
        <w:rPr/>
      </w:pPr>
      <w:sdt>
        <w:sdtPr>
          <w:id w:val="1221665838"/>
          <w15:appearance w15:val="hidden"/>
          <w:tag w:val="tii-grammar-ST_Long_Sentence"/>
          <w:placeholder>
            <w:docPart w:val="DefaultPlaceholder_-1854013440"/>
          </w:placeholder>
        </w:sdtPr>
        <w:sdtContent>
          <w:r w:rsidR="42A053C5">
            <w:rPr/>
            <w:t>Continuous investment in research and development</w:t>
          </w:r>
        </w:sdtContent>
      </w:sdt>
      <w:r w:rsidR="42A053C5">
        <w:rPr/>
        <w:t xml:space="preserve"> </w:t>
      </w:r>
    </w:p>
    <w:p xmlns:wp14="http://schemas.microsoft.com/office/word/2010/wordml" w:rsidRPr="00D4750A" w:rsidR="00D4750A" w:rsidP="202DC4E0" w:rsidRDefault="00D4750A" w14:paraId="4AA6BA2A" wp14:textId="77777777">
      <w:pPr>
        <w:pStyle w:val="ListParagraph"/>
        <w:numPr>
          <w:ilvl w:val="0"/>
          <w:numId w:val="33"/>
        </w:numPr>
        <w:jc w:val="both"/>
        <w:rPr/>
      </w:pPr>
      <w:sdt>
        <w:sdtPr>
          <w:id w:val="813733506"/>
          <w15:appearance w15:val="hidden"/>
          <w:tag w:val="tii-grammar-ST_Long_Sentence"/>
          <w:placeholder>
            <w:docPart w:val="DefaultPlaceholder_-1854013440"/>
          </w:placeholder>
        </w:sdtPr>
        <w:sdtContent>
          <w:r w:rsidR="42A053C5">
            <w:rPr/>
            <w:t>Advanced battery technology and energy efficiency</w:t>
          </w:r>
        </w:sdtContent>
      </w:sdt>
      <w:r w:rsidR="42A053C5">
        <w:rPr/>
        <w:t xml:space="preserve"> </w:t>
      </w:r>
    </w:p>
    <w:p xmlns:wp14="http://schemas.microsoft.com/office/word/2010/wordml" w:rsidRPr="00D4750A" w:rsidR="00D4750A" w:rsidP="202DC4E0" w:rsidRDefault="00D4750A" w14:paraId="5A8D139F" wp14:textId="77777777">
      <w:pPr>
        <w:pStyle w:val="ListParagraph"/>
        <w:numPr>
          <w:ilvl w:val="0"/>
          <w:numId w:val="33"/>
        </w:numPr>
        <w:jc w:val="both"/>
        <w:rPr/>
      </w:pPr>
      <w:sdt>
        <w:sdtPr>
          <w:id w:val="1164650430"/>
          <w15:appearance w15:val="hidden"/>
          <w:tag w:val="tii-grammar-ST_Long_Sentence"/>
          <w:placeholder>
            <w:docPart w:val="DefaultPlaceholder_-1854013440"/>
          </w:placeholder>
        </w:sdtPr>
        <w:sdtContent>
          <w:r w:rsidR="42A053C5">
            <w:rPr/>
            <w:t>Integration of software-driven features</w:t>
          </w:r>
        </w:sdtContent>
      </w:sdt>
      <w:r w:rsidR="42A053C5">
        <w:rPr/>
        <w:t xml:space="preserve"> </w:t>
      </w:r>
    </w:p>
    <w:p xmlns:wp14="http://schemas.microsoft.com/office/word/2010/wordml" w:rsidR="0014117A" w:rsidP="202DC4E0" w:rsidRDefault="00D4750A" w14:paraId="0F50C487" wp14:textId="77777777">
      <w:pPr>
        <w:pStyle w:val="ListParagraph"/>
        <w:numPr>
          <w:ilvl w:val="0"/>
          <w:numId w:val="33"/>
        </w:numPr>
        <w:jc w:val="both"/>
        <w:rPr/>
      </w:pPr>
      <w:sdt>
        <w:sdtPr>
          <w:id w:val="1031406010"/>
          <w15:appearance w15:val="hidden"/>
          <w:tag w:val="tii-grammar-ST_Long_Sentence"/>
          <w:placeholder>
            <w:docPart w:val="DefaultPlaceholder_-1854013440"/>
          </w:placeholder>
        </w:sdtPr>
        <w:sdtContent>
          <w:r w:rsidR="42A053C5">
            <w:rPr/>
            <w:t>Premium pricing and strong brand positioning</w:t>
          </w:r>
        </w:sdtContent>
      </w:sdt>
      <w:r w:rsidR="1F3BF74F">
        <w:rPr/>
        <w:t xml:space="preserve"> </w:t>
      </w:r>
    </w:p>
    <w:p xmlns:wp14="http://schemas.microsoft.com/office/word/2010/wordml" w:rsidR="0014117A" w:rsidP="202DC4E0" w:rsidRDefault="0014117A" w14:paraId="61387E6D" wp14:textId="2EBC8660">
      <w:pPr>
        <w:pStyle w:val="Normal"/>
        <w:jc w:val="both"/>
      </w:pPr>
      <w:r w:rsidR="1F3BF74F">
        <w:drawing>
          <wp:anchor xmlns:wp14="http://schemas.microsoft.com/office/word/2010/wordprocessingDrawing" distT="0" distB="0" distL="114300" distR="114300" simplePos="0" relativeHeight="251658240" behindDoc="0" locked="0" layoutInCell="1" allowOverlap="1" wp14:editId="75501465" wp14:anchorId="2368AFBA">
            <wp:simplePos x="0" y="0"/>
            <wp:positionH relativeFrom="column">
              <wp:align>left</wp:align>
            </wp:positionH>
            <wp:positionV relativeFrom="paragraph">
              <wp:posOffset>0</wp:posOffset>
            </wp:positionV>
            <wp:extent cx="3418740" cy="2565478"/>
            <wp:effectExtent l="0" t="0" r="0" b="0"/>
            <wp:wrapSquare wrapText="bothSides"/>
            <wp:docPr id="7353167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5316795" name="Picture 735316795"/>
                    <pic:cNvPicPr/>
                  </pic:nvPicPr>
                  <pic:blipFill>
                    <a:blip xmlns:r="http://schemas.openxmlformats.org/officeDocument/2006/relationships" r:embed="rId1269687410">
                      <a:extLst>
                        <a:ext uri="{28A0092B-C50C-407E-A947-70E740481C1C}">
                          <a14:useLocalDpi xmlns:a14="http://schemas.microsoft.com/office/drawing/2010/main"/>
                        </a:ext>
                      </a:extLst>
                    </a:blip>
                    <a:stretch>
                      <a:fillRect/>
                    </a:stretch>
                  </pic:blipFill>
                  <pic:spPr>
                    <a:xfrm rot="0">
                      <a:off x="0" y="0"/>
                      <a:ext cx="3418740" cy="2565478"/>
                    </a:xfrm>
                    <a:prstGeom prst="rect">
                      <a:avLst/>
                    </a:prstGeom>
                  </pic:spPr>
                </pic:pic>
              </a:graphicData>
            </a:graphic>
            <wp14:sizeRelH relativeFrom="page">
              <wp14:pctWidth>0</wp14:pctWidth>
            </wp14:sizeRelH>
            <wp14:sizeRelV relativeFrom="page">
              <wp14:pctHeight>0</wp14:pctHeight>
            </wp14:sizeRelV>
          </wp:anchor>
        </w:drawing>
      </w:r>
      <w:r w:rsidR="1F3BF74F">
        <w:rPr/>
        <w:t xml:space="preserve">This approach allows Tesla to charge higher prices and have a unique place in the market. However, differentiation has great costs and risks too. High research and development spending as well as the demand for constant innovation put pressure on profitability (KPMG, 2022). Furthermore, as other competitors are investing more in </w:t>
      </w:r>
      <w:r w:rsidR="1F3BF74F">
        <w:rPr/>
        <w:t>electric vehicles, Tesla's differentiation advantage may become more difficult to maintain over time.</w:t>
      </w:r>
    </w:p>
    <w:p xmlns:wp14="http://schemas.microsoft.com/office/word/2010/wordml" w:rsidR="0014117A" w:rsidP="202DC4E0" w:rsidRDefault="0014117A" w14:paraId="6E4FE712" wp14:textId="77777777">
      <w:pPr>
        <w:jc w:val="both"/>
      </w:pPr>
      <w:r w:rsidR="1F3BF74F">
        <w:rPr/>
        <w:t xml:space="preserve">In contrast, Toyota uses the cost leadership strategy, which is supported by its long-standing focus on efficiency and reliability and large-scale production. </w:t>
      </w:r>
      <w:r w:rsidR="1F3BF74F">
        <w:rPr/>
        <w:t>Toyota's production system, commonly known as lean</w:t>
      </w:r>
      <w:r w:rsidR="1F3BF74F">
        <w:rPr/>
        <w:t xml:space="preserve"> </w:t>
      </w:r>
      <w:r w:rsidR="1F3BF74F">
        <w:rPr/>
        <w:t>manufacturing</w:t>
      </w:r>
      <w:r w:rsidR="1F3BF74F">
        <w:rPr/>
        <w:t>, helps it to minimise costs while maintaining a high quality (Grant, 2021). This enables Toyota to sell relatively priced cars across a broad spectrum of market segments, which makes it one of the world's most successful car manufacturers.</w:t>
      </w:r>
    </w:p>
    <w:p xmlns:wp14="http://schemas.microsoft.com/office/word/2010/wordml" w:rsidR="0014117A" w:rsidP="202DC4E0" w:rsidRDefault="0014117A" w14:paraId="733DAB8A" wp14:textId="77777777">
      <w:pPr>
        <w:jc w:val="both"/>
      </w:pPr>
      <w:r w:rsidR="1F3BF74F">
        <w:rPr/>
        <w:t>Toyota strategic characteristics are:</w:t>
      </w:r>
    </w:p>
    <w:p xmlns:wp14="http://schemas.microsoft.com/office/word/2010/wordml" w:rsidRPr="00D4750A" w:rsidR="00D4750A" w:rsidP="202DC4E0" w:rsidRDefault="00D4750A" w14:paraId="6B9183CF" wp14:textId="77777777">
      <w:pPr>
        <w:pStyle w:val="ListParagraph"/>
        <w:numPr>
          <w:ilvl w:val="0"/>
          <w:numId w:val="32"/>
        </w:numPr>
        <w:jc w:val="both"/>
        <w:rPr>
          <w:lang w:eastAsia="en-IN"/>
        </w:rPr>
      </w:pPr>
      <w:r w:rsidRPr="202DC4E0" w:rsidR="42A053C5">
        <w:rPr>
          <w:lang w:eastAsia="en-IN"/>
        </w:rPr>
        <w:t xml:space="preserve">Economies of scale in production </w:t>
      </w:r>
    </w:p>
    <w:p xmlns:wp14="http://schemas.microsoft.com/office/word/2010/wordml" w:rsidRPr="00D4750A" w:rsidR="00D4750A" w:rsidP="202DC4E0" w:rsidRDefault="00D4750A" w14:paraId="6324BD1E" wp14:textId="77777777">
      <w:pPr>
        <w:pStyle w:val="ListParagraph"/>
        <w:numPr>
          <w:ilvl w:val="0"/>
          <w:numId w:val="32"/>
        </w:numPr>
        <w:jc w:val="both"/>
        <w:rPr>
          <w:lang w:eastAsia="en-IN"/>
        </w:rPr>
      </w:pPr>
      <w:r w:rsidRPr="202DC4E0" w:rsidR="42A053C5">
        <w:rPr>
          <w:lang w:eastAsia="en-IN"/>
        </w:rPr>
        <w:t xml:space="preserve">Strong supply chain efficiency </w:t>
      </w:r>
    </w:p>
    <w:p xmlns:wp14="http://schemas.microsoft.com/office/word/2010/wordml" w:rsidR="00D4750A" w:rsidP="202DC4E0" w:rsidRDefault="00D4750A" w14:paraId="539816F3" wp14:textId="77777777">
      <w:pPr>
        <w:pStyle w:val="ListParagraph"/>
        <w:numPr>
          <w:ilvl w:val="0"/>
          <w:numId w:val="32"/>
        </w:numPr>
        <w:jc w:val="both"/>
        <w:rPr>
          <w:lang w:eastAsia="en-IN"/>
        </w:rPr>
      </w:pPr>
      <w:r w:rsidRPr="202DC4E0" w:rsidR="42A053C5">
        <w:rPr>
          <w:lang w:eastAsia="en-IN"/>
        </w:rPr>
        <w:t xml:space="preserve">Focus on reliability and durability </w:t>
      </w:r>
    </w:p>
    <w:p xmlns:wp14="http://schemas.microsoft.com/office/word/2010/wordml" w:rsidR="0014117A" w:rsidP="202DC4E0" w:rsidRDefault="00D4750A" w14:paraId="50A1A47F" wp14:textId="77777777">
      <w:pPr>
        <w:pStyle w:val="ListParagraph"/>
        <w:numPr>
          <w:ilvl w:val="0"/>
          <w:numId w:val="32"/>
        </w:numPr>
        <w:jc w:val="both"/>
        <w:rPr>
          <w:lang w:eastAsia="en-IN"/>
        </w:rPr>
      </w:pPr>
      <w:r w:rsidRPr="202DC4E0" w:rsidR="42A053C5">
        <w:rPr>
          <w:lang w:eastAsia="en-IN"/>
        </w:rPr>
        <w:t>Competitive pricing strategy</w:t>
      </w:r>
      <w:r w:rsidR="1F3BF74F">
        <w:rPr/>
        <w:t xml:space="preserve"> </w:t>
      </w:r>
    </w:p>
    <w:p xmlns:wp14="http://schemas.microsoft.com/office/word/2010/wordml" w:rsidR="0014117A" w:rsidP="202DC4E0" w:rsidRDefault="0014117A" w14:paraId="44B0340C" wp14:textId="77777777">
      <w:pPr>
        <w:jc w:val="both"/>
      </w:pPr>
      <w:r w:rsidR="1F3BF74F">
        <w:rPr/>
        <w:t>However, Toyota's cost leadership strategy has some limitations as they relate to the shift to electric vehicles. Its slower adoption of completely electric technologies might lower its competitiveness in markets the place innovation and sustainability are growing in importance (IEA, 2023). While it is true that Toyota has shown leadership in the world of hybrid technology, their slow transition into EVs may restrict its ability to rival more innovative companies like Tesla.</w:t>
      </w:r>
    </w:p>
    <w:p xmlns:wp14="http://schemas.microsoft.com/office/word/2010/wordml" w:rsidR="0014117A" w:rsidP="202DC4E0" w:rsidRDefault="0014117A" w14:paraId="506A5F1E" wp14:textId="77777777">
      <w:pPr>
        <w:jc w:val="both"/>
      </w:pPr>
      <w:r w:rsidR="1F3BF74F">
        <w:rPr/>
        <w:t>From a critical view, the contrast between Tesla and Toyota represents two alternative ways of pursuing competitive advantage. Tesla's strategy is innovation-focused and future-focused, whereas Toyota's approach is efficiency-focused and stability-focused. Porter (2008) emphasises that the firms should match their strategies with the industry conditions. In a rapidly evolving market characterised by technological disruption and environmental regulation, Tesla's differentiation strategy seems more in line with industry trends of the future.</w:t>
      </w:r>
    </w:p>
    <w:p xmlns:wp14="http://schemas.microsoft.com/office/word/2010/wordml" w:rsidR="0014117A" w:rsidP="202DC4E0" w:rsidRDefault="0014117A" w14:paraId="3DEEC669" wp14:textId="77777777">
      <w:pPr>
        <w:jc w:val="both"/>
      </w:pPr>
    </w:p>
    <w:p xmlns:wp14="http://schemas.microsoft.com/office/word/2010/wordml" w:rsidR="0014117A" w:rsidP="202DC4E0" w:rsidRDefault="0014117A" w14:paraId="4BC99A7C" wp14:textId="77777777">
      <w:pPr>
        <w:pStyle w:val="Heading2"/>
        <w:jc w:val="both"/>
      </w:pPr>
      <w:bookmarkStart w:name="_Toc225083936" w:id="7"/>
      <w:r w:rsidR="1F3BF74F">
        <w:rPr/>
        <w:t>3.2 Ansoff’s Growth Matrix</w:t>
      </w:r>
      <w:bookmarkEnd w:id="7"/>
    </w:p>
    <w:p xmlns:wp14="http://schemas.microsoft.com/office/word/2010/wordml" w:rsidR="0014117A" w:rsidP="202DC4E0" w:rsidRDefault="0014117A" w14:paraId="3893DC03" wp14:textId="77777777">
      <w:pPr>
        <w:jc w:val="both"/>
      </w:pPr>
      <w:sdt>
        <w:sdtPr>
          <w:id w:val="1924063832"/>
          <w15:appearance w15:val="hidden"/>
          <w:tag w:val="tii-grammar-GR_RunOn"/>
          <w:placeholder>
            <w:docPart w:val="DefaultPlaceholder_-1854013440"/>
          </w:placeholder>
        </w:sdtPr>
        <w:sdtContent>
          <w:r w:rsidR="1F3BF74F">
            <w:rPr/>
            <w:t>Ansoff's Growth Matrix is a framework that</w:t>
          </w:r>
          <w:r w:rsidR="1F3BF74F">
            <w:rPr/>
            <w:t xml:space="preserve"> allows an analysis of organisational growth strategies according to four dimensions: market </w:t>
          </w:r>
          <w:r w:rsidR="1F3BF74F">
            <w:rPr/>
            <w:t>penetration, market development, product development and diversification</w:t>
          </w:r>
          <w:r w:rsidR="1F3BF74F">
            <w:rPr/>
            <w:t xml:space="preserve"> (Ansoff, 1957).</w:t>
          </w:r>
        </w:sdtContent>
      </w:sdt>
      <w:r w:rsidR="1F3BF74F">
        <w:rPr/>
        <w:t xml:space="preserve"> Tesla and Toyota illustrate different patterns of growth responding to their strategic priorities and environment changes.</w:t>
      </w:r>
    </w:p>
    <w:p xmlns:wp14="http://schemas.microsoft.com/office/word/2010/wordml" w:rsidR="0014117A" w:rsidP="202DC4E0" w:rsidRDefault="0014117A" w14:paraId="22FCD35C" wp14:textId="21974280">
      <w:pPr>
        <w:jc w:val="both"/>
      </w:pPr>
      <w:r w:rsidR="1F3BF74F">
        <w:rPr/>
        <w:t>Tesla's growth strategy is mainly characterised by product development and market development. The company is constantly investing in innovation, with new models introduced, new battery technology, and autonomous driving capabilities. This focus on product development helps Tesla to retain their technological leadership and stand out from their competition (Teece, 2018).</w:t>
      </w:r>
      <w:r w:rsidR="1F3BF74F">
        <w:rPr/>
        <w:t>Tesla's growth strategies are:</w:t>
      </w:r>
      <w:r w:rsidR="1DCE3AAA">
        <w:drawing>
          <wp:anchor xmlns:wp14="http://schemas.microsoft.com/office/word/2010/wordprocessingDrawing" distT="0" distB="0" distL="114300" distR="114300" simplePos="0" relativeHeight="251658240" behindDoc="0" locked="0" layoutInCell="1" allowOverlap="1" wp14:anchorId="68E6C3A7" wp14:editId="105A1928">
            <wp:simplePos x="0" y="0"/>
            <wp:positionH relativeFrom="column">
              <wp:align>left</wp:align>
            </wp:positionH>
            <wp:positionV relativeFrom="paragraph">
              <wp:posOffset>0</wp:posOffset>
            </wp:positionV>
            <wp:extent cx="3678350" cy="2784245"/>
            <wp:effectExtent l="0" t="0" r="0" b="0"/>
            <wp:wrapSquare wrapText="bothSides"/>
            <wp:docPr id="1590757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9075733" name="Picture 159075733"/>
                    <pic:cNvPicPr/>
                  </pic:nvPicPr>
                  <pic:blipFill>
                    <a:blip xmlns:r="http://schemas.openxmlformats.org/officeDocument/2006/relationships" r:embed="rId2008848504">
                      <a:extLst>
                        <a:ext uri="{28A0092B-C50C-407E-A947-70E740481C1C}">
                          <a14:useLocalDpi xmlns:a14="http://schemas.microsoft.com/office/drawing/2010/main"/>
                        </a:ext>
                      </a:extLst>
                    </a:blip>
                    <a:stretch>
                      <a:fillRect/>
                    </a:stretch>
                  </pic:blipFill>
                  <pic:spPr>
                    <a:xfrm rot="0">
                      <a:off x="0" y="0"/>
                      <a:ext cx="3678350" cy="2784245"/>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R="0014117A" w:rsidP="202DC4E0" w:rsidRDefault="0014117A" w14:paraId="4D19B9FA" wp14:textId="77777777">
      <w:pPr>
        <w:pStyle w:val="ListParagraph"/>
        <w:numPr>
          <w:ilvl w:val="0"/>
          <w:numId w:val="31"/>
        </w:numPr>
        <w:jc w:val="both"/>
        <w:rPr/>
      </w:pPr>
      <w:r w:rsidR="1F3BF74F">
        <w:rPr/>
        <w:t xml:space="preserve">Product development through continuous innovation in EV technology </w:t>
      </w:r>
    </w:p>
    <w:p xmlns:wp14="http://schemas.microsoft.com/office/word/2010/wordml" w:rsidR="0014117A" w:rsidP="202DC4E0" w:rsidRDefault="0014117A" w14:paraId="73E9215B" wp14:textId="77777777">
      <w:pPr>
        <w:pStyle w:val="ListParagraph"/>
        <w:numPr>
          <w:ilvl w:val="0"/>
          <w:numId w:val="31"/>
        </w:numPr>
        <w:jc w:val="both"/>
        <w:rPr/>
      </w:pPr>
      <w:r w:rsidR="1F3BF74F">
        <w:rPr/>
        <w:t xml:space="preserve">Market development through </w:t>
      </w:r>
      <w:r w:rsidR="1F3BF74F">
        <w:rPr/>
        <w:t>expansion into</w:t>
      </w:r>
      <w:r w:rsidR="1F3BF74F">
        <w:rPr/>
        <w:t xml:space="preserve"> global markets such as </w:t>
      </w:r>
      <w:r w:rsidR="1F3BF74F">
        <w:rPr/>
        <w:t>China</w:t>
      </w:r>
      <w:r w:rsidR="1F3BF74F">
        <w:rPr/>
        <w:t xml:space="preserve"> </w:t>
      </w:r>
      <w:r w:rsidR="1F3BF74F">
        <w:rPr/>
        <w:t>and Europe</w:t>
      </w:r>
      <w:r w:rsidR="1F3BF74F">
        <w:rPr/>
        <w:t xml:space="preserve"> </w:t>
      </w:r>
    </w:p>
    <w:p xmlns:wp14="http://schemas.microsoft.com/office/word/2010/wordml" w:rsidR="0014117A" w:rsidP="202DC4E0" w:rsidRDefault="0014117A" w14:paraId="0EAAD730" wp14:textId="6143F071">
      <w:pPr>
        <w:pStyle w:val="ListParagraph"/>
        <w:numPr>
          <w:ilvl w:val="0"/>
          <w:numId w:val="31"/>
        </w:numPr>
        <w:jc w:val="both"/>
        <w:rPr/>
      </w:pPr>
      <w:r w:rsidR="1F3BF74F">
        <w:rPr/>
        <w:t xml:space="preserve">Diversification into energy solutions such as solar energy and battery storage </w:t>
      </w:r>
    </w:p>
    <w:p xmlns:wp14="http://schemas.microsoft.com/office/word/2010/wordml" w:rsidR="0014117A" w:rsidP="202DC4E0" w:rsidRDefault="0014117A" w14:paraId="3C5D3375" wp14:textId="000A911F">
      <w:pPr>
        <w:pStyle w:val="ListParagraph"/>
        <w:numPr>
          <w:ilvl w:val="0"/>
          <w:numId w:val="31"/>
        </w:numPr>
        <w:jc w:val="both"/>
        <w:rPr/>
      </w:pPr>
      <w:r w:rsidR="1F3BF74F">
        <w:rPr/>
        <w:t xml:space="preserve">Vertical integration of production processes </w:t>
      </w:r>
    </w:p>
    <w:p xmlns:wp14="http://schemas.microsoft.com/office/word/2010/wordml" w:rsidR="0014117A" w:rsidP="202DC4E0" w:rsidRDefault="0014117A" w14:paraId="200B2F93" wp14:textId="77777777">
      <w:pPr>
        <w:jc w:val="both"/>
      </w:pPr>
      <w:r w:rsidR="1F3BF74F">
        <w:rPr/>
        <w:t>These strategies allow Tesla to increase its presence in the market while still holding their competitive advantage. However, they are equally associated with considerable financial risk, since enormous levels of investment are necessary to fund innovation and growth (Grant, 2021).</w:t>
      </w:r>
    </w:p>
    <w:p xmlns:wp14="http://schemas.microsoft.com/office/word/2010/wordml" w:rsidR="0014117A" w:rsidP="202DC4E0" w:rsidRDefault="0014117A" w14:paraId="4DCA16FD" wp14:textId="77777777">
      <w:pPr>
        <w:jc w:val="both"/>
      </w:pPr>
      <w:r w:rsidR="1F3BF74F">
        <w:rPr/>
        <w:t>Toyota, on the other hand, pays more attention to market penetration and gradual diversification. Its strategy focuses on preserving and growing its market share in existing segments and gradually moving towards electric vehicles. Toyota's diversification work includes investments in hybrid technology, hydrogen fuel cells, and more recently, battery electric vehicles.</w:t>
      </w:r>
    </w:p>
    <w:sdt>
      <w:sdtPr>
        <w:id w:val="453472028"/>
        <w15:appearance w15:val="hidden"/>
        <w:tag w:val="tii-grammar-ST_Long_Sentence"/>
        <w:placeholder>
          <w:docPart w:val="DefaultPlaceholder_-1854013440"/>
        </w:placeholder>
      </w:sdtPr>
      <w:sdtContent>
        <w:p xmlns:wp14="http://schemas.microsoft.com/office/word/2010/wordml" w:rsidR="0014117A" w:rsidP="202DC4E0" w:rsidRDefault="0014117A" w14:paraId="15CD2DB7" wp14:textId="77777777">
          <w:pPr>
            <w:jc w:val="both"/>
          </w:pPr>
          <w:r w:rsidR="1F3BF74F">
            <w:rPr/>
            <w:t>Toyota's growth strategies are:</w:t>
          </w:r>
        </w:p>
      </w:sdtContent>
    </w:sdt>
    <w:p xmlns:wp14="http://schemas.microsoft.com/office/word/2010/wordml" w:rsidR="0014117A" w:rsidP="202DC4E0" w:rsidRDefault="0014117A" w14:paraId="7A0B6539" wp14:textId="77777777">
      <w:pPr>
        <w:pStyle w:val="ListParagraph"/>
        <w:numPr>
          <w:ilvl w:val="0"/>
          <w:numId w:val="29"/>
        </w:numPr>
        <w:jc w:val="both"/>
        <w:rPr/>
      </w:pPr>
      <w:sdt>
        <w:sdtPr>
          <w:id w:val="1083936607"/>
          <w15:appearance w15:val="hidden"/>
          <w:tag w:val="tii-grammar-ST_Long_Sentence"/>
          <w:placeholder>
            <w:docPart w:val="DefaultPlaceholder_-1854013440"/>
          </w:placeholder>
        </w:sdtPr>
        <w:sdtContent>
          <w:r w:rsidR="1F3BF74F">
            <w:rPr/>
            <w:t>Strong global presence and thus market penetration</w:t>
          </w:r>
        </w:sdtContent>
      </w:sdt>
      <w:r w:rsidR="1F3BF74F">
        <w:rPr/>
        <w:t xml:space="preserve"> </w:t>
      </w:r>
    </w:p>
    <w:p xmlns:wp14="http://schemas.microsoft.com/office/word/2010/wordml" w:rsidR="0014117A" w:rsidP="202DC4E0" w:rsidRDefault="0014117A" w14:paraId="35F1D4F2" wp14:textId="77777777">
      <w:pPr>
        <w:pStyle w:val="ListParagraph"/>
        <w:numPr>
          <w:ilvl w:val="0"/>
          <w:numId w:val="29"/>
        </w:numPr>
        <w:jc w:val="both"/>
        <w:rPr/>
      </w:pPr>
      <w:sdt>
        <w:sdtPr>
          <w:id w:val="938922478"/>
          <w15:appearance w15:val="hidden"/>
          <w:tag w:val="tii-grammar-ST_Long_Sentence"/>
          <w:placeholder>
            <w:docPart w:val="DefaultPlaceholder_-1854013440"/>
          </w:placeholder>
        </w:sdtPr>
        <w:sdtContent>
          <w:r w:rsidR="1F3BF74F">
            <w:rPr/>
            <w:t>Incremental diversification into alternative energy vehicles</w:t>
          </w:r>
        </w:sdtContent>
      </w:sdt>
      <w:r w:rsidR="1F3BF74F">
        <w:rPr/>
        <w:t xml:space="preserve"> </w:t>
      </w:r>
    </w:p>
    <w:p xmlns:wp14="http://schemas.microsoft.com/office/word/2010/wordml" w:rsidR="0014117A" w:rsidP="202DC4E0" w:rsidRDefault="0014117A" w14:paraId="463F255E" wp14:textId="77777777">
      <w:pPr>
        <w:pStyle w:val="ListParagraph"/>
        <w:numPr>
          <w:ilvl w:val="0"/>
          <w:numId w:val="29"/>
        </w:numPr>
        <w:jc w:val="both"/>
        <w:rPr/>
      </w:pPr>
      <w:sdt>
        <w:sdtPr>
          <w:id w:val="614701251"/>
          <w15:appearance w15:val="hidden"/>
          <w:tag w:val="tii-grammar-ST_Long_Sentence"/>
          <w:placeholder>
            <w:docPart w:val="DefaultPlaceholder_-1854013440"/>
          </w:placeholder>
        </w:sdtPr>
        <w:sdtContent>
          <w:r w:rsidR="1F3BF74F">
            <w:rPr/>
            <w:t>Focus in operational efficiency and cost reduction</w:t>
          </w:r>
        </w:sdtContent>
      </w:sdt>
      <w:r w:rsidR="1F3BF74F">
        <w:rPr/>
        <w:t xml:space="preserve"> </w:t>
      </w:r>
    </w:p>
    <w:p xmlns:wp14="http://schemas.microsoft.com/office/word/2010/wordml" w:rsidR="0014117A" w:rsidP="202DC4E0" w:rsidRDefault="0014117A" w14:paraId="69B96ACD" wp14:textId="77777777">
      <w:pPr>
        <w:pStyle w:val="ListParagraph"/>
        <w:numPr>
          <w:ilvl w:val="0"/>
          <w:numId w:val="29"/>
        </w:numPr>
        <w:jc w:val="both"/>
        <w:rPr/>
      </w:pPr>
      <w:sdt>
        <w:sdtPr>
          <w:id w:val="953845138"/>
          <w15:appearance w15:val="hidden"/>
          <w:tag w:val="tii-grammar-ST_Long_Sentence"/>
          <w:placeholder>
            <w:docPart w:val="DefaultPlaceholder_-1854013440"/>
          </w:placeholder>
        </w:sdtPr>
        <w:sdtContent>
          <w:r w:rsidR="1F3BF74F">
            <w:rPr/>
            <w:t>Strategic partnerships to help technological development</w:t>
          </w:r>
        </w:sdtContent>
      </w:sdt>
      <w:r w:rsidR="1F3BF74F">
        <w:rPr/>
        <w:t xml:space="preserve"> </w:t>
      </w:r>
    </w:p>
    <w:p xmlns:wp14="http://schemas.microsoft.com/office/word/2010/wordml" w:rsidR="0014117A" w:rsidP="202DC4E0" w:rsidRDefault="0014117A" w14:paraId="62FF6DE1" wp14:textId="77777777">
      <w:pPr>
        <w:jc w:val="both"/>
      </w:pPr>
      <w:sdt>
        <w:sdtPr>
          <w:id w:val="1279916813"/>
          <w15:appearance w15:val="hidden"/>
          <w:tag w:val="tii-grammar-ST_Long_Sentence"/>
          <w:placeholder>
            <w:docPart w:val="DefaultPlaceholder_-1854013440"/>
          </w:placeholder>
        </w:sdtPr>
        <w:sdtContent>
          <w:r w:rsidR="1F3BF74F">
            <w:rPr/>
            <w:t>From a critical view, one can say that Toyota's strategy is more conservative and risk-averse than Tesla's aggressive focus on innovation and growth.</w:t>
          </w:r>
        </w:sdtContent>
      </w:sdt>
      <w:r w:rsidR="1F3BF74F">
        <w:rPr/>
        <w:t xml:space="preserve"> While this prevents financial risk and ensures stability, it could potentially prevent Toyota from responding quickly to changes in the industry.</w:t>
      </w:r>
    </w:p>
    <w:p xmlns:wp14="http://schemas.microsoft.com/office/word/2010/wordml" w:rsidR="0014117A" w:rsidP="202DC4E0" w:rsidRDefault="0014117A" w14:paraId="4D41708A" wp14:textId="77777777">
      <w:pPr>
        <w:jc w:val="both"/>
      </w:pPr>
      <w:r w:rsidR="1F3BF74F">
        <w:rPr/>
        <w:t>Ansoff (1957) suggests that diversification strategies are riskier affairs but also have greater potential for growth. Tesla's diversification into energy solutions is a forward-looking approach that is in line with broader trends of sustainability. In contrast, the gradual diversification of Toyota is a sign of a cautious strategy that focuses on stability rather than rapid growth.</w:t>
      </w:r>
    </w:p>
    <w:p xmlns:wp14="http://schemas.microsoft.com/office/word/2010/wordml" w:rsidR="0014117A" w:rsidP="202DC4E0" w:rsidRDefault="0014117A" w14:paraId="3656B9AB" wp14:textId="77777777">
      <w:pPr>
        <w:jc w:val="both"/>
      </w:pPr>
    </w:p>
    <w:p xmlns:wp14="http://schemas.microsoft.com/office/word/2010/wordml" w:rsidR="0014117A" w:rsidP="202DC4E0" w:rsidRDefault="0014117A" w14:paraId="2D6422C8" wp14:textId="77777777">
      <w:pPr>
        <w:pStyle w:val="Heading2"/>
        <w:jc w:val="both"/>
      </w:pPr>
      <w:bookmarkStart w:name="_Toc225083937" w:id="8"/>
      <w:r w:rsidR="1F3BF74F">
        <w:rPr/>
        <w:t>3.3 Comparative Strategic evaluation</w:t>
      </w:r>
      <w:bookmarkEnd w:id="8"/>
    </w:p>
    <w:p xmlns:wp14="http://schemas.microsoft.com/office/word/2010/wordml" w:rsidR="0014117A" w:rsidP="202DC4E0" w:rsidRDefault="0014117A" w14:paraId="28BEF729" wp14:textId="77777777">
      <w:pPr>
        <w:jc w:val="both"/>
      </w:pPr>
      <w:r w:rsidR="1F3BF74F">
        <w:rPr/>
        <w:t>The strategic responses of Tesla and Toyota reflect two essentially different ways of generating competitive advantage: disruptive innovation versus incremental adaptation. Tesla's approach is defined by rapid innovation, technological leadership and a high priority on sustainability whereas Toyota's approach focuses on efficiency, reliability and gradual transition.</w:t>
      </w:r>
    </w:p>
    <w:sdt>
      <w:sdtPr>
        <w:id w:val="283622630"/>
        <w15:appearance w15:val="hidden"/>
        <w:tag w:val="tii-grammar-ST_Long_Sentence"/>
        <w:placeholder>
          <w:docPart w:val="DefaultPlaceholder_-1854013440"/>
        </w:placeholder>
      </w:sdtPr>
      <w:sdtContent>
        <w:p xmlns:wp14="http://schemas.microsoft.com/office/word/2010/wordml" w:rsidRPr="0014117A" w:rsidR="0014117A" w:rsidP="202DC4E0" w:rsidRDefault="0014117A" w14:paraId="520B6DD8" wp14:textId="77777777">
          <w:pPr>
            <w:jc w:val="both"/>
          </w:pPr>
          <w:r w:rsidR="1F3BF74F">
            <w:rPr/>
            <w:t>Some of the important comparative insights are:</w:t>
          </w:r>
        </w:p>
      </w:sdtContent>
    </w:sdt>
    <w:p xmlns:wp14="http://schemas.microsoft.com/office/word/2010/wordml" w:rsidRPr="0014117A" w:rsidR="0014117A" w:rsidP="202DC4E0" w:rsidRDefault="0014117A" w14:paraId="41FF2874" wp14:textId="77777777">
      <w:pPr>
        <w:pStyle w:val="ListParagraph"/>
        <w:numPr>
          <w:ilvl w:val="0"/>
          <w:numId w:val="30"/>
        </w:numPr>
        <w:jc w:val="both"/>
        <w:rPr/>
      </w:pPr>
      <w:sdt>
        <w:sdtPr>
          <w:id w:val="185414749"/>
          <w15:appearance w15:val="hidden"/>
          <w:tag w:val="tii-grammar-ST_Long_Sentence"/>
          <w:placeholder>
            <w:docPart w:val="DefaultPlaceholder_-1854013440"/>
          </w:placeholder>
        </w:sdtPr>
        <w:sdtContent>
          <w:r w:rsidR="1F3BF74F">
            <w:rPr/>
            <w:t>Tesla performs strongly in:</w:t>
          </w:r>
        </w:sdtContent>
      </w:sdt>
      <w:r w:rsidR="1F3BF74F">
        <w:rPr/>
        <w:t xml:space="preserve"> </w:t>
      </w:r>
    </w:p>
    <w:p xmlns:wp14="http://schemas.microsoft.com/office/word/2010/wordml" w:rsidRPr="0014117A" w:rsidR="0014117A" w:rsidP="202DC4E0" w:rsidRDefault="0014117A" w14:paraId="7B535D5C" wp14:textId="77777777">
      <w:pPr>
        <w:pStyle w:val="ListParagraph"/>
        <w:numPr>
          <w:ilvl w:val="1"/>
          <w:numId w:val="30"/>
        </w:numPr>
        <w:jc w:val="both"/>
        <w:rPr/>
      </w:pPr>
      <w:sdt>
        <w:sdtPr>
          <w:id w:val="807855888"/>
          <w15:appearance w15:val="hidden"/>
          <w:tag w:val="tii-grammar-ST_Long_Sentence"/>
          <w:placeholder>
            <w:docPart w:val="DefaultPlaceholder_-1854013440"/>
          </w:placeholder>
        </w:sdtPr>
        <w:sdtContent>
          <w:r w:rsidR="1F3BF74F">
            <w:rPr/>
            <w:t>Technological innovation &amp; product differentiation</w:t>
          </w:r>
        </w:sdtContent>
      </w:sdt>
      <w:r w:rsidR="1F3BF74F">
        <w:rPr/>
        <w:t xml:space="preserve"> </w:t>
      </w:r>
    </w:p>
    <w:p xmlns:wp14="http://schemas.microsoft.com/office/word/2010/wordml" w:rsidRPr="0014117A" w:rsidR="0014117A" w:rsidP="202DC4E0" w:rsidRDefault="0014117A" w14:paraId="6FD728D7" wp14:textId="77777777">
      <w:pPr>
        <w:pStyle w:val="ListParagraph"/>
        <w:numPr>
          <w:ilvl w:val="1"/>
          <w:numId w:val="30"/>
        </w:numPr>
        <w:jc w:val="both"/>
        <w:rPr/>
      </w:pPr>
      <w:sdt>
        <w:sdtPr>
          <w:id w:val="1453451687"/>
          <w15:appearance w15:val="hidden"/>
          <w:tag w:val="tii-grammar-ST_Long_Sentence"/>
          <w:placeholder>
            <w:docPart w:val="DefaultPlaceholder_-1854013440"/>
          </w:placeholder>
        </w:sdtPr>
        <w:sdtContent>
          <w:r w:rsidR="1F3BF74F">
            <w:rPr/>
            <w:t>Conformity with environmental regulations</w:t>
          </w:r>
        </w:sdtContent>
      </w:sdt>
      <w:r w:rsidR="1F3BF74F">
        <w:rPr/>
        <w:t xml:space="preserve"> </w:t>
      </w:r>
    </w:p>
    <w:p xmlns:wp14="http://schemas.microsoft.com/office/word/2010/wordml" w:rsidRPr="0014117A" w:rsidR="0014117A" w:rsidP="202DC4E0" w:rsidRDefault="0014117A" w14:paraId="4227C910" wp14:textId="7DBB94E8">
      <w:pPr>
        <w:pStyle w:val="ListParagraph"/>
        <w:numPr>
          <w:ilvl w:val="1"/>
          <w:numId w:val="30"/>
        </w:numPr>
        <w:jc w:val="both"/>
        <w:rPr/>
      </w:pPr>
      <w:sdt>
        <w:sdtPr>
          <w:id w:val="492928354"/>
          <w15:appearance w15:val="hidden"/>
          <w:tag w:val="tii-grammar-ST_Long_Sentence"/>
          <w:placeholder>
            <w:docPart w:val="DefaultPlaceholder_-1854013440"/>
          </w:placeholder>
        </w:sdtPr>
        <w:sdtContent>
          <w:r w:rsidR="1F3BF74F">
            <w:rPr/>
            <w:t>Long-term future readiness</w:t>
          </w:r>
        </w:sdtContent>
      </w:sdt>
      <w:r w:rsidR="1F3BF74F">
        <w:rPr/>
        <w:t xml:space="preserve"> </w:t>
      </w:r>
    </w:p>
    <w:p xmlns:wp14="http://schemas.microsoft.com/office/word/2010/wordml" w:rsidRPr="0014117A" w:rsidR="0014117A" w:rsidP="202DC4E0" w:rsidRDefault="0014117A" w14:paraId="1694924E" wp14:textId="77777777">
      <w:pPr>
        <w:pStyle w:val="ListParagraph"/>
        <w:numPr>
          <w:ilvl w:val="0"/>
          <w:numId w:val="30"/>
        </w:numPr>
        <w:jc w:val="both"/>
        <w:rPr/>
      </w:pPr>
      <w:sdt>
        <w:sdtPr>
          <w:id w:val="979496712"/>
          <w15:appearance w15:val="hidden"/>
          <w:tag w:val="tii-grammar-ST_Long_Sentence"/>
          <w:placeholder>
            <w:docPart w:val="DefaultPlaceholder_-1854013440"/>
          </w:placeholder>
        </w:sdtPr>
        <w:sdtContent>
          <w:r w:rsidR="1F3BF74F">
            <w:rPr/>
            <w:t>Toyota performs strongly in:</w:t>
          </w:r>
        </w:sdtContent>
      </w:sdt>
      <w:r w:rsidR="1F3BF74F">
        <w:rPr/>
        <w:t xml:space="preserve"> </w:t>
      </w:r>
    </w:p>
    <w:p xmlns:wp14="http://schemas.microsoft.com/office/word/2010/wordml" w:rsidRPr="0014117A" w:rsidR="0014117A" w:rsidP="202DC4E0" w:rsidRDefault="0014117A" w14:paraId="023CC3A3" wp14:textId="77777777">
      <w:pPr>
        <w:pStyle w:val="ListParagraph"/>
        <w:numPr>
          <w:ilvl w:val="1"/>
          <w:numId w:val="30"/>
        </w:numPr>
        <w:jc w:val="both"/>
        <w:rPr/>
      </w:pPr>
      <w:sdt>
        <w:sdtPr>
          <w:id w:val="1928326996"/>
          <w15:appearance w15:val="hidden"/>
          <w:tag w:val="tii-grammar-ST_Long_Sentence"/>
          <w:placeholder>
            <w:docPart w:val="DefaultPlaceholder_-1854013440"/>
          </w:placeholder>
        </w:sdtPr>
        <w:sdtContent>
          <w:r w:rsidR="1F3BF74F">
            <w:rPr/>
            <w:t>Operational efficiency/cost leadership</w:t>
          </w:r>
        </w:sdtContent>
      </w:sdt>
      <w:r w:rsidR="1F3BF74F">
        <w:rPr/>
        <w:t xml:space="preserve"> </w:t>
      </w:r>
    </w:p>
    <w:p xmlns:wp14="http://schemas.microsoft.com/office/word/2010/wordml" w:rsidRPr="0014117A" w:rsidR="0014117A" w:rsidP="202DC4E0" w:rsidRDefault="0014117A" w14:paraId="0A8F9FFC" wp14:textId="77777777">
      <w:pPr>
        <w:pStyle w:val="ListParagraph"/>
        <w:numPr>
          <w:ilvl w:val="1"/>
          <w:numId w:val="30"/>
        </w:numPr>
        <w:jc w:val="both"/>
        <w:rPr/>
      </w:pPr>
      <w:sdt>
        <w:sdtPr>
          <w:id w:val="995508121"/>
          <w15:appearance w15:val="hidden"/>
          <w:tag w:val="tii-grammar-ST_Long_Sentence"/>
          <w:placeholder>
            <w:docPart w:val="DefaultPlaceholder_-1854013440"/>
          </w:placeholder>
        </w:sdtPr>
        <w:sdtContent>
          <w:r w:rsidR="1F3BF74F">
            <w:rPr/>
            <w:t>Global scale of and production capacity</w:t>
          </w:r>
        </w:sdtContent>
      </w:sdt>
      <w:r w:rsidR="1F3BF74F">
        <w:rPr/>
        <w:t xml:space="preserve"> </w:t>
      </w:r>
    </w:p>
    <w:p xmlns:wp14="http://schemas.microsoft.com/office/word/2010/wordml" w:rsidRPr="0014117A" w:rsidR="0014117A" w:rsidP="202DC4E0" w:rsidRDefault="0014117A" w14:paraId="3FBB4229" wp14:textId="77777777">
      <w:pPr>
        <w:pStyle w:val="ListParagraph"/>
        <w:numPr>
          <w:ilvl w:val="1"/>
          <w:numId w:val="30"/>
        </w:numPr>
        <w:jc w:val="both"/>
        <w:rPr/>
      </w:pPr>
      <w:sdt>
        <w:sdtPr>
          <w:id w:val="1828228796"/>
          <w15:appearance w15:val="hidden"/>
          <w:tag w:val="tii-grammar-ST_Long_Sentence"/>
          <w:placeholder>
            <w:docPart w:val="DefaultPlaceholder_-1854013440"/>
          </w:placeholder>
        </w:sdtPr>
        <w:sdtContent>
          <w:r w:rsidR="1F3BF74F">
            <w:rPr/>
            <w:t>Stability of markets and risk management</w:t>
          </w:r>
        </w:sdtContent>
      </w:sdt>
      <w:r w:rsidR="1F3BF74F">
        <w:rPr/>
        <w:t xml:space="preserve"> </w:t>
      </w:r>
    </w:p>
    <w:p xmlns:wp14="http://schemas.microsoft.com/office/word/2010/wordml" w:rsidRPr="0014117A" w:rsidR="0014117A" w:rsidP="72A8C086" w:rsidRDefault="0014117A" w14:paraId="05D212A6" wp14:textId="146B5350">
      <w:pPr>
        <w:pStyle w:val="Normal"/>
        <w:jc w:val="both"/>
      </w:pPr>
      <w:sdt>
        <w:sdtPr>
          <w:id w:val="77711057"/>
          <w15:appearance w15:val="hidden"/>
          <w:tag w:val="tii-grammar-ST_Long_Sentence"/>
          <w:placeholder>
            <w:docPart w:val="DefaultPlaceholder_-1854013440"/>
          </w:placeholder>
        </w:sdtPr>
        <w:sdtContent>
          <w:r w:rsidR="1F3BF74F">
            <w:rPr/>
            <w:t>From a critical perspective, Tesla's strategy seems to be more successful in the long run because it is in line with emerging industry trends such as electrification and sustainability.</w:t>
          </w:r>
        </w:sdtContent>
      </w:sdt>
      <w:r w:rsidR="1F3BF74F">
        <w:rPr/>
        <w:t xml:space="preserve"> </w:t>
      </w:r>
      <w:sdt>
        <w:sdtPr>
          <w:id w:val="1357008"/>
          <w15:appearance w15:val="hidden"/>
          <w:tag w:val="tii-grammar-GR_Frag"/>
          <w:placeholder>
            <w:docPart w:val="DefaultPlaceholder_-1854013440"/>
          </w:placeholder>
        </w:sdtPr>
        <w:sdtContent>
          <w:r w:rsidR="1F3BF74F">
            <w:rPr>
              <w:b w:val="0"/>
              <w:bCs w:val="0"/>
            </w:rPr>
            <w:t>Its capability to innovate and adapt to the changing market conditions indicating excellent dynamic capabilities necessary for maintaining competitive advantage in evolving industries (Teece, 2018).</w:t>
          </w:r>
        </w:sdtContent>
      </w:sdt>
    </w:p>
    <w:p xmlns:wp14="http://schemas.microsoft.com/office/word/2010/wordml" w:rsidRPr="0014117A" w:rsidR="0014117A" w:rsidP="7C29D62E" w:rsidRDefault="0014117A" wp14:textId="123DA5F3" w14:paraId="5C7A17B5">
      <w:pPr>
        <w:pStyle w:val="Normal"/>
        <w:jc w:val="both"/>
      </w:pPr>
      <w:r w:rsidR="1F3BF74F">
        <w:rPr/>
        <w:t>However, Tesla's approach also entails considerable risks, such as high costs, technological uncertainty and growing competition. In contrast, Toyota's strategy offers more stability and resilience, which can allow it to retain its position in the market, even in uncertain environments.</w:t>
      </w:r>
    </w:p>
    <w:p xmlns:wp14="http://schemas.microsoft.com/office/word/2010/wordml" w:rsidRPr="0014117A" w:rsidR="0014117A" w:rsidP="7C29D62E" w:rsidRDefault="0014117A" w14:paraId="481A65C1" wp14:textId="168BFEE7">
      <w:pPr>
        <w:pStyle w:val="Normal"/>
        <w:jc w:val="both"/>
      </w:pPr>
      <w:r w:rsidR="1F3BF74F">
        <w:rPr/>
        <w:t>In addition, the effectiveness of each strategy is dependent on the external environment. As regulatory requirements on the environment become more stringent and as consumer preferences are moving towards electric vehicles, Tesla's innovation-driven strategy is likely to become more advantageous (IEA, 2023). However, the operational capability and global presence of Toyota could potentially help it catch up as it speeds up its electric vehicle transition.</w:t>
      </w:r>
      <w:r w:rsidR="7C29D62E">
        <w:drawing>
          <wp:anchor xmlns:wp14="http://schemas.microsoft.com/office/word/2010/wordprocessingDrawing" distT="0" distB="0" distL="114300" distR="114300" simplePos="0" relativeHeight="251658240" behindDoc="0" locked="0" layoutInCell="1" allowOverlap="1" wp14:editId="48B54B59" wp14:anchorId="0D78ED89">
            <wp:simplePos x="0" y="0"/>
            <wp:positionH relativeFrom="column">
              <wp:align>right</wp:align>
            </wp:positionH>
            <wp:positionV relativeFrom="paragraph">
              <wp:posOffset>0</wp:posOffset>
            </wp:positionV>
            <wp:extent cx="2800350" cy="2101586"/>
            <wp:effectExtent l="0" t="0" r="0" b="0"/>
            <wp:wrapSquare wrapText="bothSides"/>
            <wp:docPr id="4260537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51714312" name="Picture 1451714312"/>
                    <pic:cNvPicPr/>
                  </pic:nvPicPr>
                  <pic:blipFill>
                    <a:blip xmlns:r="http://schemas.openxmlformats.org/officeDocument/2006/relationships" r:embed="rId479680093">
                      <a:extLst>
                        <a:ext uri="{28A0092B-C50C-407E-A947-70E740481C1C}">
                          <a14:useLocalDpi xmlns:a14="http://schemas.microsoft.com/office/drawing/2010/main"/>
                        </a:ext>
                      </a:extLst>
                    </a:blip>
                    <a:stretch>
                      <a:fillRect/>
                    </a:stretch>
                  </pic:blipFill>
                  <pic:spPr>
                    <a:xfrm rot="0">
                      <a:off x="0" y="0"/>
                      <a:ext cx="2800350" cy="2101586"/>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RPr="0014117A" w:rsidR="0014117A" w:rsidP="202DC4E0" w:rsidRDefault="0014117A" w14:paraId="45FB0818" wp14:textId="77777777">
      <w:pPr>
        <w:jc w:val="both"/>
      </w:pPr>
    </w:p>
    <w:p xmlns:wp14="http://schemas.microsoft.com/office/word/2010/wordml" w:rsidRPr="0014117A" w:rsidR="0014117A" w:rsidP="202DC4E0" w:rsidRDefault="0014117A" w14:paraId="467A7749" wp14:textId="77777777">
      <w:pPr>
        <w:pStyle w:val="Heading1"/>
        <w:jc w:val="both"/>
      </w:pPr>
      <w:bookmarkStart w:name="_Toc225083938" w:id="9"/>
      <w:r w:rsidR="1F3BF74F">
        <w:rPr/>
        <w:t>4. Conclusion</w:t>
      </w:r>
      <w:bookmarkEnd w:id="9"/>
      <w:r w:rsidR="1F3BF74F">
        <w:rPr/>
        <w:t xml:space="preserve"> </w:t>
      </w:r>
    </w:p>
    <w:p xmlns:wp14="http://schemas.microsoft.com/office/word/2010/wordml" w:rsidRPr="0014117A" w:rsidR="0014117A" w:rsidP="202DC4E0" w:rsidRDefault="0014117A" w14:paraId="7DCA8C63" wp14:textId="77777777">
      <w:pPr>
        <w:jc w:val="both"/>
      </w:pPr>
      <w:r w:rsidR="1F3BF74F">
        <w:rPr/>
        <w:t xml:space="preserve">This report has critically reviewed the macro-marketing environment and strategic responses of Tesla and Toyota in the global automobile industry. </w:t>
      </w:r>
      <w:sdt>
        <w:sdtPr>
          <w:id w:val="1488496390"/>
          <w15:appearance w15:val="hidden"/>
          <w:tag w:val="tii-grammar-GR_Frag"/>
          <w:placeholder>
            <w:docPart w:val="DefaultPlaceholder_-1854013440"/>
          </w:placeholder>
        </w:sdtPr>
        <w:sdtContent>
          <w:r w:rsidR="1F3BF74F">
            <w:rPr>
              <w:b w:val="0"/>
              <w:bCs w:val="0"/>
            </w:rPr>
            <w:t>The analysis surveyed environmental regulation and technological innovation as key external factors that influence opportunities, threat and competitive positioning.</w:t>
          </w:r>
        </w:sdtContent>
      </w:sdt>
    </w:p>
    <w:p xmlns:wp14="http://schemas.microsoft.com/office/word/2010/wordml" w:rsidRPr="0014117A" w:rsidR="0014117A" w:rsidP="202DC4E0" w:rsidRDefault="0014117A" w14:paraId="519078A0" wp14:textId="77777777">
      <w:pPr>
        <w:jc w:val="both"/>
      </w:pPr>
      <w:r w:rsidR="1F3BF74F">
        <w:rPr/>
        <w:t xml:space="preserve">The findings show that Tesla's power comes from the innovation-driven approach, which is a very similar move to that of global sustainability trends and technological advancements. </w:t>
      </w:r>
    </w:p>
    <w:p xmlns:wp14="http://schemas.microsoft.com/office/word/2010/wordml" w:rsidRPr="0014117A" w:rsidR="0014117A" w:rsidP="202DC4E0" w:rsidRDefault="0014117A" w14:paraId="4047B3B9" wp14:textId="77777777">
      <w:pPr>
        <w:jc w:val="both"/>
      </w:pPr>
      <w:r w:rsidR="1F3BF74F">
        <w:rPr/>
        <w:t>In contrast, the strategy of Toyota is based on efficiency, reliability, and gradual adaptation. Its leadership in hybrid technology and presence in the global market gives it stability and resilience. However, its slower shift to fully electric vehicles could hamper its competitiveness in the long run, especially with the tightening of environmental rules (IEA, 2023).</w:t>
      </w:r>
    </w:p>
    <w:p xmlns:wp14="http://schemas.microsoft.com/office/word/2010/wordml" w:rsidRPr="0014117A" w:rsidR="0014117A" w:rsidP="202DC4E0" w:rsidRDefault="0014117A" w14:paraId="062E0F98" wp14:textId="77777777">
      <w:pPr>
        <w:jc w:val="both"/>
      </w:pPr>
      <w:r w:rsidR="1F3BF74F">
        <w:rPr/>
        <w:t>Critically, the analysis suggests that sustainable competitive advantage in the automotive industry is based on being able to balance innovation and efficiency. Firms that are able to combine technological advancement with operational excellence are more likely to be successful in a dynamic and competitive environment (Teece, 2018; Grant, 2021).</w:t>
      </w:r>
    </w:p>
    <w:p xmlns:wp14="http://schemas.microsoft.com/office/word/2010/wordml" w:rsidRPr="0014117A" w:rsidR="0014117A" w:rsidP="202DC4E0" w:rsidRDefault="0014117A" w14:paraId="450DC1E2" wp14:textId="77777777">
      <w:pPr>
        <w:jc w:val="both"/>
      </w:pPr>
      <w:r w:rsidR="1F3BF74F">
        <w:rPr/>
        <w:t>Overall, while Tesla seems to have a better position for growth in the future, Toyota is a strong competitor with its scale and efficiency. This brings out the importance of strategic alignment with the internal capability as well as external environmental conditions.</w:t>
      </w:r>
    </w:p>
    <w:p xmlns:wp14="http://schemas.microsoft.com/office/word/2010/wordml" w:rsidR="006B01C2" w:rsidP="202DC4E0" w:rsidRDefault="006B01C2" w14:paraId="049F31CB" wp14:textId="77777777">
      <w:pPr>
        <w:jc w:val="both"/>
      </w:pPr>
    </w:p>
    <w:p w:rsidR="09AF4C29" w:rsidP="202DC4E0" w:rsidRDefault="09AF4C29" w14:paraId="3558FF6D" w14:textId="70ED7B3D">
      <w:pPr>
        <w:pStyle w:val="Heading1"/>
        <w:spacing w:before="322" w:beforeAutospacing="off" w:after="322" w:afterAutospacing="off"/>
        <w:jc w:val="both"/>
      </w:pPr>
      <w:r w:rsidRPr="202DC4E0" w:rsidR="09AF4C29">
        <w:rPr>
          <w:rFonts w:ascii="Arial" w:hAnsi="Arial" w:eastAsia="Arial" w:cs="Arial"/>
          <w:b w:val="1"/>
          <w:bCs w:val="1"/>
          <w:noProof/>
          <w:color w:val="000000" w:themeColor="text1" w:themeTint="FF" w:themeShade="FF"/>
          <w:sz w:val="48"/>
          <w:szCs w:val="48"/>
          <w:lang w:val="en-IN"/>
        </w:rPr>
        <w:t>References</w:t>
      </w:r>
    </w:p>
    <w:p w:rsidR="09AF4C29" w:rsidP="070B8ABB" w:rsidRDefault="09AF4C29" w14:paraId="35B88E55" w14:textId="1B102120">
      <w:pPr>
        <w:spacing w:before="240" w:beforeAutospacing="off" w:after="240" w:afterAutospacing="off"/>
        <w:jc w:val="both"/>
        <w:rPr>
          <w:rFonts w:ascii="Arial" w:hAnsi="Arial" w:eastAsia="Arial" w:cs="Arial"/>
          <w:noProof/>
          <w:color w:val="000000" w:themeColor="text1" w:themeTint="FF" w:themeShade="FF"/>
          <w:sz w:val="24"/>
          <w:szCs w:val="24"/>
          <w:lang w:val="en-IN"/>
        </w:rPr>
      </w:pPr>
      <w:r w:rsidRPr="070B8ABB" w:rsidR="09AF4C29">
        <w:rPr>
          <w:rFonts w:ascii="Arial" w:hAnsi="Arial" w:eastAsia="Arial" w:cs="Arial"/>
          <w:noProof/>
          <w:color w:val="000000" w:themeColor="text1" w:themeTint="FF" w:themeShade="FF"/>
          <w:sz w:val="24"/>
          <w:szCs w:val="24"/>
          <w:lang w:val="en-IN"/>
        </w:rPr>
        <w:t xml:space="preserve">Ansoff, H.I. (1957) </w:t>
      </w:r>
      <w:sdt>
        <w:sdtPr>
          <w:id w:val="1071151896"/>
          <w15:appearance w15:val="hidden"/>
          <w:tag w:val="tii-grammar-GR_Frag"/>
          <w:placeholder>
            <w:docPart w:val="DefaultPlaceholder_-1854013440"/>
          </w:placeholder>
        </w:sdtPr>
        <w:sdtContent>
          <w:r w:rsidRPr="070B8ABB" w:rsidR="09AF4C29">
            <w:rPr>
              <w:rFonts w:ascii="Arial" w:hAnsi="Arial" w:eastAsia="Arial" w:cs="Arial"/>
              <w:b w:val="0"/>
              <w:bCs w:val="0"/>
              <w:noProof/>
              <w:color w:val="000000" w:themeColor="text1" w:themeTint="FF" w:themeShade="FF"/>
              <w:sz w:val="24"/>
              <w:szCs w:val="24"/>
              <w:lang w:val="en-IN"/>
            </w:rPr>
            <w:t xml:space="preserve">‘Strategies for diversification’, </w:t>
          </w:r>
          <w:r w:rsidRPr="070B8ABB" w:rsidR="09AF4C29">
            <w:rPr>
              <w:rFonts w:ascii="Arial" w:hAnsi="Arial" w:eastAsia="Arial" w:cs="Arial"/>
              <w:b w:val="0"/>
              <w:bCs w:val="0"/>
              <w:i w:val="1"/>
              <w:iCs w:val="1"/>
              <w:noProof/>
              <w:color w:val="000000" w:themeColor="text1" w:themeTint="FF" w:themeShade="FF"/>
              <w:sz w:val="24"/>
              <w:szCs w:val="24"/>
              <w:lang w:val="en-IN"/>
            </w:rPr>
            <w:t>Harvard Business</w:t>
          </w:r>
          <w:r w:rsidRPr="070B8ABB" w:rsidR="09AF4C29">
            <w:rPr>
              <w:rFonts w:ascii="Arial" w:hAnsi="Arial" w:eastAsia="Arial" w:cs="Arial"/>
              <w:b w:val="0"/>
              <w:bCs w:val="0"/>
              <w:i w:val="1"/>
              <w:iCs w:val="1"/>
              <w:noProof/>
              <w:color w:val="000000" w:themeColor="text1" w:themeTint="FF" w:themeShade="FF"/>
              <w:sz w:val="24"/>
              <w:szCs w:val="24"/>
              <w:lang w:val="en-IN"/>
            </w:rPr>
            <w:t xml:space="preserve"> </w:t>
          </w:r>
          <w:r w:rsidRPr="070B8ABB" w:rsidR="09AF4C29">
            <w:rPr>
              <w:rFonts w:ascii="Arial" w:hAnsi="Arial" w:eastAsia="Arial" w:cs="Arial"/>
              <w:b w:val="0"/>
              <w:bCs w:val="0"/>
              <w:i w:val="1"/>
              <w:iCs w:val="1"/>
              <w:noProof/>
              <w:color w:val="000000" w:themeColor="text1" w:themeTint="FF" w:themeShade="FF"/>
              <w:sz w:val="24"/>
              <w:szCs w:val="24"/>
              <w:lang w:val="en-IN"/>
            </w:rPr>
            <w:t>Review</w:t>
          </w:r>
          <w:r w:rsidRPr="070B8ABB" w:rsidR="09AF4C29">
            <w:rPr>
              <w:rFonts w:ascii="Arial" w:hAnsi="Arial" w:eastAsia="Arial" w:cs="Arial"/>
              <w:b w:val="0"/>
              <w:bCs w:val="0"/>
              <w:noProof/>
              <w:color w:val="000000" w:themeColor="text1" w:themeTint="FF" w:themeShade="FF"/>
              <w:sz w:val="24"/>
              <w:szCs w:val="24"/>
              <w:lang w:val="en-IN"/>
            </w:rPr>
            <w:t>, 35(5), pp. 113–124</w:t>
          </w:r>
          <w:r w:rsidRPr="070B8ABB" w:rsidR="09AF4C29">
            <w:rPr>
              <w:rFonts w:ascii="Arial" w:hAnsi="Arial" w:eastAsia="Arial" w:cs="Arial"/>
              <w:b w:val="0"/>
              <w:bCs w:val="0"/>
              <w:noProof/>
              <w:color w:val="000000" w:themeColor="text1" w:themeTint="FF" w:themeShade="FF"/>
              <w:sz w:val="24"/>
              <w:szCs w:val="24"/>
              <w:lang w:val="en-IN"/>
            </w:rPr>
            <w:t>.</w:t>
          </w:r>
        </w:sdtContent>
      </w:sdt>
    </w:p>
    <w:p w:rsidR="09AF4C29" w:rsidP="202DC4E0" w:rsidRDefault="09AF4C29" w14:paraId="48969B6C" w14:textId="47F8D57F">
      <w:pPr>
        <w:spacing w:before="240" w:beforeAutospacing="off" w:after="240" w:afterAutospacing="off"/>
        <w:jc w:val="both"/>
      </w:pPr>
      <w:r w:rsidRPr="070B8ABB" w:rsidR="09AF4C29">
        <w:rPr>
          <w:rFonts w:ascii="Arial" w:hAnsi="Arial" w:eastAsia="Arial" w:cs="Arial"/>
          <w:noProof/>
          <w:color w:val="000000" w:themeColor="text1" w:themeTint="FF" w:themeShade="FF"/>
          <w:sz w:val="24"/>
          <w:szCs w:val="24"/>
          <w:lang w:val="en-IN"/>
        </w:rPr>
        <w:t xml:space="preserve">BloombergNEF (2023) </w:t>
      </w:r>
      <w:r w:rsidRPr="070B8ABB" w:rsidR="09AF4C29">
        <w:rPr>
          <w:rFonts w:ascii="Arial" w:hAnsi="Arial" w:eastAsia="Arial" w:cs="Arial"/>
          <w:i w:val="1"/>
          <w:iCs w:val="1"/>
          <w:noProof/>
          <w:color w:val="000000" w:themeColor="text1" w:themeTint="FF" w:themeShade="FF"/>
          <w:sz w:val="24"/>
          <w:szCs w:val="24"/>
          <w:lang w:val="en-IN"/>
        </w:rPr>
        <w:t>Electric Vehicle Outlook 2023</w:t>
      </w:r>
      <w:r w:rsidRPr="070B8ABB" w:rsidR="09AF4C29">
        <w:rPr>
          <w:rFonts w:ascii="Arial" w:hAnsi="Arial" w:eastAsia="Arial" w:cs="Arial"/>
          <w:noProof/>
          <w:color w:val="000000" w:themeColor="text1" w:themeTint="FF" w:themeShade="FF"/>
          <w:sz w:val="24"/>
          <w:szCs w:val="24"/>
          <w:lang w:val="en-IN"/>
        </w:rPr>
        <w:t>. Available at:</w:t>
      </w:r>
      <w:r w:rsidRPr="070B8ABB" w:rsidR="09AF4C29">
        <w:rPr>
          <w:rFonts w:ascii="Arial" w:hAnsi="Arial" w:eastAsia="Arial" w:cs="Arial"/>
          <w:noProof/>
          <w:color w:val="000000" w:themeColor="text1" w:themeTint="FF" w:themeShade="FF"/>
          <w:sz w:val="24"/>
          <w:szCs w:val="24"/>
          <w:lang w:val="en-IN"/>
        </w:rPr>
        <w:t xml:space="preserve"> </w:t>
      </w:r>
      <w:hyperlink r:id="R1b188caf204e470d">
        <w:r w:rsidRPr="070B8ABB" w:rsidR="09AF4C29">
          <w:rPr>
            <w:rStyle w:val="Hyperlink"/>
            <w:rFonts w:ascii="Arial" w:hAnsi="Arial" w:eastAsia="Arial" w:cs="Arial"/>
            <w:noProof/>
            <w:color w:val="00B0F0"/>
            <w:sz w:val="24"/>
            <w:szCs w:val="24"/>
            <w:lang w:val="en-IN"/>
          </w:rPr>
          <w:t>https://about.</w:t>
        </w:r>
        <w:r w:rsidRPr="070B8ABB" w:rsidR="09AF4C29">
          <w:rPr>
            <w:rStyle w:val="Hyperlink"/>
            <w:rFonts w:ascii="Arial" w:hAnsi="Arial" w:eastAsia="Arial" w:cs="Arial"/>
            <w:noProof/>
            <w:color w:val="00B0F0"/>
            <w:sz w:val="24"/>
            <w:szCs w:val="24"/>
            <w:lang w:val="en-IN"/>
          </w:rPr>
          <w:t>bnef.com</w:t>
        </w:r>
      </w:hyperlink>
      <w:r w:rsidRPr="070B8ABB" w:rsidR="09AF4C29">
        <w:rPr>
          <w:rFonts w:ascii="Arial" w:hAnsi="Arial" w:eastAsia="Arial" w:cs="Arial"/>
          <w:noProof/>
          <w:color w:val="000000" w:themeColor="text1" w:themeTint="FF" w:themeShade="FF"/>
          <w:sz w:val="24"/>
          <w:szCs w:val="24"/>
          <w:lang w:val="en-IN"/>
        </w:rPr>
        <w:t xml:space="preserve"> (Accessed: 22</w:t>
      </w:r>
      <w:r w:rsidRPr="070B8ABB" w:rsidR="09AF4C29">
        <w:rPr>
          <w:rFonts w:ascii="Arial" w:hAnsi="Arial" w:eastAsia="Arial" w:cs="Arial"/>
          <w:noProof/>
          <w:color w:val="000000" w:themeColor="text1" w:themeTint="FF" w:themeShade="FF"/>
          <w:sz w:val="24"/>
          <w:szCs w:val="24"/>
          <w:lang w:val="en-IN"/>
        </w:rPr>
        <w:t xml:space="preserve"> March 2026).</w:t>
      </w:r>
    </w:p>
    <w:p w:rsidR="09AF4C29" w:rsidP="070B8ABB" w:rsidRDefault="09AF4C29" w14:paraId="79184374" w14:textId="41E8BB65">
      <w:pPr>
        <w:spacing w:before="240" w:beforeAutospacing="off" w:after="240" w:afterAutospacing="off"/>
        <w:jc w:val="both"/>
        <w:rPr>
          <w:rFonts w:ascii="Arial" w:hAnsi="Arial" w:eastAsia="Arial" w:cs="Arial"/>
          <w:noProof/>
          <w:color w:val="000000" w:themeColor="text1" w:themeTint="FF" w:themeShade="FF"/>
          <w:sz w:val="24"/>
          <w:szCs w:val="24"/>
          <w:lang w:val="en-IN"/>
        </w:rPr>
      </w:pPr>
      <w:r w:rsidRPr="070B8ABB" w:rsidR="09AF4C29">
        <w:rPr>
          <w:rFonts w:ascii="Arial" w:hAnsi="Arial" w:eastAsia="Arial" w:cs="Arial"/>
          <w:noProof/>
          <w:color w:val="000000" w:themeColor="text1" w:themeTint="FF" w:themeShade="FF"/>
          <w:sz w:val="24"/>
          <w:szCs w:val="24"/>
          <w:lang w:val="en-IN"/>
        </w:rPr>
        <w:t xml:space="preserve">Deloitte (2023) </w:t>
      </w:r>
      <w:r w:rsidRPr="070B8ABB" w:rsidR="09AF4C29">
        <w:rPr>
          <w:rFonts w:ascii="Arial" w:hAnsi="Arial" w:eastAsia="Arial" w:cs="Arial"/>
          <w:i w:val="1"/>
          <w:iCs w:val="1"/>
          <w:noProof/>
          <w:color w:val="000000" w:themeColor="text1" w:themeTint="FF" w:themeShade="FF"/>
          <w:sz w:val="24"/>
          <w:szCs w:val="24"/>
          <w:lang w:val="en-IN"/>
        </w:rPr>
        <w:t>Global Automotive Consumer Study 2023</w:t>
      </w:r>
      <w:r w:rsidRPr="070B8ABB" w:rsidR="09AF4C29">
        <w:rPr>
          <w:rFonts w:ascii="Arial" w:hAnsi="Arial" w:eastAsia="Arial" w:cs="Arial"/>
          <w:noProof/>
          <w:color w:val="000000" w:themeColor="text1" w:themeTint="FF" w:themeShade="FF"/>
          <w:sz w:val="24"/>
          <w:szCs w:val="24"/>
          <w:lang w:val="en-IN"/>
        </w:rPr>
        <w:t xml:space="preserve">. Available at: </w:t>
      </w:r>
      <w:hyperlink r:id="Rbc7c6f814ca04dd2">
        <w:r w:rsidRPr="070B8ABB" w:rsidR="09AF4C29">
          <w:rPr>
            <w:rStyle w:val="Hyperlink"/>
            <w:rFonts w:ascii="Arial" w:hAnsi="Arial" w:eastAsia="Arial" w:cs="Arial"/>
            <w:noProof/>
            <w:color w:val="00B0F0"/>
            <w:sz w:val="24"/>
            <w:szCs w:val="24"/>
            <w:lang w:val="en-IN"/>
          </w:rPr>
          <w:t>https://</w:t>
        </w:r>
        <w:r w:rsidRPr="070B8ABB" w:rsidR="09AF4C29">
          <w:rPr>
            <w:rStyle w:val="Hyperlink"/>
            <w:rFonts w:ascii="Arial" w:hAnsi="Arial" w:eastAsia="Arial" w:cs="Arial"/>
            <w:noProof/>
            <w:color w:val="00B0F0"/>
            <w:sz w:val="24"/>
            <w:szCs w:val="24"/>
            <w:lang w:val="en-IN"/>
          </w:rPr>
          <w:t>www2.deloitte.com</w:t>
        </w:r>
      </w:hyperlink>
      <w:r w:rsidRPr="070B8ABB" w:rsidR="09AF4C29">
        <w:rPr>
          <w:rFonts w:ascii="Arial" w:hAnsi="Arial" w:eastAsia="Arial" w:cs="Arial"/>
          <w:noProof/>
          <w:color w:val="00B0F0"/>
          <w:sz w:val="24"/>
          <w:szCs w:val="24"/>
          <w:lang w:val="en-IN"/>
        </w:rPr>
        <w:t xml:space="preserve"> </w:t>
      </w:r>
      <w:r w:rsidRPr="070B8ABB" w:rsidR="09AF4C29">
        <w:rPr>
          <w:rFonts w:ascii="Arial" w:hAnsi="Arial" w:eastAsia="Arial" w:cs="Arial"/>
          <w:noProof/>
          <w:color w:val="000000" w:themeColor="text1" w:themeTint="FF" w:themeShade="FF"/>
          <w:sz w:val="24"/>
          <w:szCs w:val="24"/>
          <w:lang w:val="en-IN"/>
        </w:rPr>
        <w:t>(Accessed: 22 March 2026).</w:t>
      </w:r>
    </w:p>
    <w:p w:rsidR="09AF4C29" w:rsidP="202DC4E0" w:rsidRDefault="09AF4C29" w14:paraId="7D7C61CE" w14:textId="31917ACB">
      <w:pPr>
        <w:spacing w:before="240" w:beforeAutospacing="off" w:after="240" w:afterAutospacing="off"/>
        <w:jc w:val="both"/>
      </w:pPr>
      <w:sdt>
        <w:sdtPr>
          <w:id w:val="1661662958"/>
          <w15:appearance w15:val="hidden"/>
          <w:tag w:val="tii-grammar-GR_Frag"/>
          <w:placeholder>
            <w:docPart w:val="DefaultPlaceholder_-1854013440"/>
          </w:placeholder>
        </w:sdtPr>
        <w:sdtContent>
          <w:r w:rsidRPr="070B8ABB" w:rsidR="09AF4C29">
            <w:rPr>
              <w:rFonts w:ascii="Arial" w:hAnsi="Arial" w:eastAsia="Arial" w:cs="Arial"/>
              <w:b w:val="0"/>
              <w:bCs w:val="0"/>
              <w:noProof/>
              <w:color w:val="000000" w:themeColor="text1" w:themeTint="FF" w:themeShade="FF"/>
              <w:sz w:val="24"/>
              <w:szCs w:val="24"/>
              <w:lang w:val="en-IN"/>
            </w:rPr>
            <w:t xml:space="preserve">European Commission (2023) </w:t>
          </w:r>
          <w:r w:rsidRPr="070B8ABB" w:rsidR="09AF4C29">
            <w:rPr>
              <w:rFonts w:ascii="Arial" w:hAnsi="Arial" w:eastAsia="Arial" w:cs="Arial"/>
              <w:b w:val="0"/>
              <w:bCs w:val="0"/>
              <w:i w:val="1"/>
              <w:iCs w:val="1"/>
              <w:noProof/>
              <w:color w:val="000000" w:themeColor="text1" w:themeTint="FF" w:themeShade="FF"/>
              <w:sz w:val="24"/>
              <w:szCs w:val="24"/>
              <w:lang w:val="en-IN"/>
            </w:rPr>
            <w:t>Fit for 55: Reducing emissions from transport</w:t>
          </w:r>
          <w:r w:rsidRPr="070B8ABB" w:rsidR="09AF4C29">
            <w:rPr>
              <w:rFonts w:ascii="Arial" w:hAnsi="Arial" w:eastAsia="Arial" w:cs="Arial"/>
              <w:b w:val="0"/>
              <w:bCs w:val="0"/>
              <w:noProof/>
              <w:color w:val="000000" w:themeColor="text1" w:themeTint="FF" w:themeShade="FF"/>
              <w:sz w:val="24"/>
              <w:szCs w:val="24"/>
              <w:lang w:val="en-IN"/>
            </w:rPr>
            <w:t>.</w:t>
          </w:r>
        </w:sdtContent>
      </w:sdt>
      <w:r w:rsidRPr="070B8ABB" w:rsidR="09AF4C29">
        <w:rPr>
          <w:rFonts w:ascii="Arial" w:hAnsi="Arial" w:eastAsia="Arial" w:cs="Arial"/>
          <w:noProof/>
          <w:color w:val="000000" w:themeColor="text1" w:themeTint="FF" w:themeShade="FF"/>
          <w:sz w:val="24"/>
          <w:szCs w:val="24"/>
          <w:lang w:val="en-IN"/>
        </w:rPr>
        <w:t xml:space="preserve"> </w:t>
      </w:r>
      <w:r w:rsidRPr="070B8ABB" w:rsidR="09AF4C29">
        <w:rPr>
          <w:rFonts w:ascii="Arial" w:hAnsi="Arial" w:eastAsia="Arial" w:cs="Arial"/>
          <w:noProof/>
          <w:color w:val="000000" w:themeColor="text1" w:themeTint="FF" w:themeShade="FF"/>
          <w:sz w:val="24"/>
          <w:szCs w:val="24"/>
          <w:lang w:val="en-IN"/>
        </w:rPr>
        <w:t xml:space="preserve">Available at: </w:t>
      </w:r>
      <w:hyperlink r:id="R065fca3686c54799">
        <w:r w:rsidRPr="070B8ABB" w:rsidR="09AF4C29">
          <w:rPr>
            <w:rStyle w:val="Hyperlink"/>
            <w:rFonts w:ascii="Arial" w:hAnsi="Arial" w:eastAsia="Arial" w:cs="Arial"/>
            <w:noProof/>
            <w:color w:val="00B0F0"/>
            <w:sz w:val="24"/>
            <w:szCs w:val="24"/>
            <w:lang w:val="en-IN"/>
          </w:rPr>
          <w:t>https://ec.europa.eu</w:t>
        </w:r>
      </w:hyperlink>
      <w:r w:rsidRPr="070B8ABB" w:rsidR="09AF4C29">
        <w:rPr>
          <w:rFonts w:ascii="Arial" w:hAnsi="Arial" w:eastAsia="Arial" w:cs="Arial"/>
          <w:noProof/>
          <w:color w:val="000000" w:themeColor="text1" w:themeTint="FF" w:themeShade="FF"/>
          <w:sz w:val="24"/>
          <w:szCs w:val="24"/>
          <w:lang w:val="en-IN"/>
        </w:rPr>
        <w:t>(Accessed</w:t>
      </w:r>
      <w:r w:rsidRPr="070B8ABB" w:rsidR="09AF4C29">
        <w:rPr>
          <w:rFonts w:ascii="Arial" w:hAnsi="Arial" w:eastAsia="Arial" w:cs="Arial"/>
          <w:noProof/>
          <w:color w:val="000000" w:themeColor="text1" w:themeTint="FF" w:themeShade="FF"/>
          <w:sz w:val="24"/>
          <w:szCs w:val="24"/>
          <w:lang w:val="en-IN"/>
        </w:rPr>
        <w:t>: 22 March 2026).</w:t>
      </w:r>
    </w:p>
    <w:p w:rsidR="09AF4C29" w:rsidP="202DC4E0" w:rsidRDefault="09AF4C29" w14:paraId="08711EE6" w14:textId="01AAFE52">
      <w:pPr>
        <w:spacing w:before="240" w:beforeAutospacing="off" w:after="240" w:afterAutospacing="off"/>
        <w:jc w:val="both"/>
      </w:pPr>
      <w:r w:rsidRPr="070B8ABB" w:rsidR="09AF4C29">
        <w:rPr>
          <w:rFonts w:ascii="Arial" w:hAnsi="Arial" w:eastAsia="Arial" w:cs="Arial"/>
          <w:noProof/>
          <w:color w:val="000000" w:themeColor="text1" w:themeTint="FF" w:themeShade="FF"/>
          <w:sz w:val="24"/>
          <w:szCs w:val="24"/>
          <w:lang w:val="en-IN"/>
        </w:rPr>
        <w:t>Grant, R.M</w:t>
      </w:r>
      <w:r w:rsidRPr="070B8ABB" w:rsidR="09AF4C29">
        <w:rPr>
          <w:rFonts w:ascii="Arial" w:hAnsi="Arial" w:eastAsia="Arial" w:cs="Arial"/>
          <w:noProof/>
          <w:color w:val="000000" w:themeColor="text1" w:themeTint="FF" w:themeShade="FF"/>
          <w:sz w:val="24"/>
          <w:szCs w:val="24"/>
          <w:lang w:val="en-IN"/>
        </w:rPr>
        <w:t xml:space="preserve">. (2021) </w:t>
      </w:r>
      <w:r w:rsidRPr="070B8ABB" w:rsidR="09AF4C29">
        <w:rPr>
          <w:rFonts w:ascii="Arial" w:hAnsi="Arial" w:eastAsia="Arial" w:cs="Arial"/>
          <w:i w:val="1"/>
          <w:iCs w:val="1"/>
          <w:noProof/>
          <w:color w:val="000000" w:themeColor="text1" w:themeTint="FF" w:themeShade="FF"/>
          <w:sz w:val="24"/>
          <w:szCs w:val="24"/>
          <w:lang w:val="en-IN"/>
        </w:rPr>
        <w:t>Contemporary Strategy Analysis</w:t>
      </w:r>
      <w:r w:rsidRPr="070B8ABB" w:rsidR="09AF4C29">
        <w:rPr>
          <w:rFonts w:ascii="Arial" w:hAnsi="Arial" w:eastAsia="Arial" w:cs="Arial"/>
          <w:noProof/>
          <w:color w:val="000000" w:themeColor="text1" w:themeTint="FF" w:themeShade="FF"/>
          <w:sz w:val="24"/>
          <w:szCs w:val="24"/>
          <w:lang w:val="en-IN"/>
        </w:rPr>
        <w:t>. 11th edn. Hoboken: John Wiley &amp; Sons.</w:t>
      </w:r>
    </w:p>
    <w:p w:rsidR="09AF4C29" w:rsidP="202DC4E0" w:rsidRDefault="09AF4C29" w14:paraId="000CB7B5" w14:textId="0C5865AC">
      <w:pPr>
        <w:spacing w:before="240" w:beforeAutospacing="off" w:after="240" w:afterAutospacing="off"/>
        <w:jc w:val="both"/>
      </w:pPr>
      <w:r w:rsidRPr="070B8ABB" w:rsidR="09AF4C29">
        <w:rPr>
          <w:rFonts w:ascii="Arial" w:hAnsi="Arial" w:eastAsia="Arial" w:cs="Arial"/>
          <w:noProof/>
          <w:color w:val="000000" w:themeColor="text1" w:themeTint="FF" w:themeShade="FF"/>
          <w:sz w:val="24"/>
          <w:szCs w:val="24"/>
          <w:lang w:val="en-IN"/>
        </w:rPr>
        <w:t xml:space="preserve">International Energy Agency (IEA) (2023) </w:t>
      </w:r>
      <w:r w:rsidRPr="070B8ABB" w:rsidR="09AF4C29">
        <w:rPr>
          <w:rFonts w:ascii="Arial" w:hAnsi="Arial" w:eastAsia="Arial" w:cs="Arial"/>
          <w:i w:val="1"/>
          <w:iCs w:val="1"/>
          <w:noProof/>
          <w:color w:val="000000" w:themeColor="text1" w:themeTint="FF" w:themeShade="FF"/>
          <w:sz w:val="24"/>
          <w:szCs w:val="24"/>
          <w:lang w:val="en-IN"/>
        </w:rPr>
        <w:t>Global EV Outlook 2023</w:t>
      </w:r>
      <w:r w:rsidRPr="070B8ABB" w:rsidR="09AF4C29">
        <w:rPr>
          <w:rFonts w:ascii="Arial" w:hAnsi="Arial" w:eastAsia="Arial" w:cs="Arial"/>
          <w:noProof/>
          <w:color w:val="000000" w:themeColor="text1" w:themeTint="FF" w:themeShade="FF"/>
          <w:sz w:val="24"/>
          <w:szCs w:val="24"/>
          <w:lang w:val="en-IN"/>
        </w:rPr>
        <w:t xml:space="preserve">. Paris: IEA. </w:t>
      </w:r>
      <w:r w:rsidRPr="070B8ABB" w:rsidR="09AF4C29">
        <w:rPr>
          <w:rFonts w:ascii="Arial" w:hAnsi="Arial" w:eastAsia="Arial" w:cs="Arial"/>
          <w:noProof/>
          <w:color w:val="000000" w:themeColor="text1" w:themeTint="FF" w:themeShade="FF"/>
          <w:sz w:val="24"/>
          <w:szCs w:val="24"/>
          <w:lang w:val="en-IN"/>
        </w:rPr>
        <w:t xml:space="preserve">Available at: </w:t>
      </w:r>
      <w:hyperlink r:id="R14508f734dc54acd">
        <w:r w:rsidRPr="070B8ABB" w:rsidR="09AF4C29">
          <w:rPr>
            <w:rStyle w:val="Hyperlink"/>
            <w:rFonts w:ascii="Arial" w:hAnsi="Arial" w:eastAsia="Arial" w:cs="Arial"/>
            <w:noProof/>
            <w:color w:val="00B0F0"/>
            <w:sz w:val="24"/>
            <w:szCs w:val="24"/>
            <w:lang w:val="en-IN"/>
          </w:rPr>
          <w:t>https://www.iea.org</w:t>
        </w:r>
      </w:hyperlink>
      <w:r w:rsidRPr="070B8ABB" w:rsidR="09AF4C29">
        <w:rPr>
          <w:rFonts w:ascii="Arial" w:hAnsi="Arial" w:eastAsia="Arial" w:cs="Arial"/>
          <w:noProof/>
          <w:color w:val="000000" w:themeColor="text1" w:themeTint="FF" w:themeShade="FF"/>
          <w:sz w:val="24"/>
          <w:szCs w:val="24"/>
          <w:lang w:val="en-IN"/>
        </w:rPr>
        <w:t>(Accessed</w:t>
      </w:r>
      <w:r w:rsidRPr="070B8ABB" w:rsidR="09AF4C29">
        <w:rPr>
          <w:rFonts w:ascii="Arial" w:hAnsi="Arial" w:eastAsia="Arial" w:cs="Arial"/>
          <w:noProof/>
          <w:color w:val="000000" w:themeColor="text1" w:themeTint="FF" w:themeShade="FF"/>
          <w:sz w:val="24"/>
          <w:szCs w:val="24"/>
          <w:lang w:val="en-IN"/>
        </w:rPr>
        <w:t>: 22 March 2026).</w:t>
      </w:r>
    </w:p>
    <w:p w:rsidR="09AF4C29" w:rsidP="202DC4E0" w:rsidRDefault="09AF4C29" w14:paraId="40A55930" w14:textId="791D98AD">
      <w:pPr>
        <w:spacing w:before="240" w:beforeAutospacing="off" w:after="240" w:afterAutospacing="off"/>
        <w:jc w:val="both"/>
      </w:pPr>
      <w:r w:rsidRPr="070B8ABB" w:rsidR="09AF4C29">
        <w:rPr>
          <w:rFonts w:ascii="Arial" w:hAnsi="Arial" w:eastAsia="Arial" w:cs="Arial"/>
          <w:noProof/>
          <w:color w:val="000000" w:themeColor="text1" w:themeTint="FF" w:themeShade="FF"/>
          <w:sz w:val="24"/>
          <w:szCs w:val="24"/>
          <w:lang w:val="en-IN"/>
        </w:rPr>
        <w:t xml:space="preserve">International Renewable Energy Agency (IRENA) (2023) </w:t>
      </w:r>
      <w:r w:rsidRPr="070B8ABB" w:rsidR="09AF4C29">
        <w:rPr>
          <w:rFonts w:ascii="Arial" w:hAnsi="Arial" w:eastAsia="Arial" w:cs="Arial"/>
          <w:i w:val="1"/>
          <w:iCs w:val="1"/>
          <w:noProof/>
          <w:color w:val="000000" w:themeColor="text1" w:themeTint="FF" w:themeShade="FF"/>
          <w:sz w:val="24"/>
          <w:szCs w:val="24"/>
          <w:lang w:val="en-IN"/>
        </w:rPr>
        <w:t>Innovation Outlook:</w:t>
      </w:r>
      <w:r w:rsidRPr="070B8ABB" w:rsidR="09AF4C29">
        <w:rPr>
          <w:rFonts w:ascii="Arial" w:hAnsi="Arial" w:eastAsia="Arial" w:cs="Arial"/>
          <w:i w:val="1"/>
          <w:iCs w:val="1"/>
          <w:noProof/>
          <w:color w:val="000000" w:themeColor="text1" w:themeTint="FF" w:themeShade="FF"/>
          <w:sz w:val="24"/>
          <w:szCs w:val="24"/>
          <w:lang w:val="en-IN"/>
        </w:rPr>
        <w:t xml:space="preserve"> </w:t>
      </w:r>
      <w:r w:rsidRPr="070B8ABB" w:rsidR="09AF4C29">
        <w:rPr>
          <w:rFonts w:ascii="Arial" w:hAnsi="Arial" w:eastAsia="Arial" w:cs="Arial"/>
          <w:i w:val="1"/>
          <w:iCs w:val="1"/>
          <w:noProof/>
          <w:color w:val="000000" w:themeColor="text1" w:themeTint="FF" w:themeShade="FF"/>
          <w:sz w:val="24"/>
          <w:szCs w:val="24"/>
          <w:lang w:val="en-IN"/>
        </w:rPr>
        <w:t>Smart Charging for Electric Vehicles</w:t>
      </w:r>
      <w:r w:rsidRPr="070B8ABB" w:rsidR="09AF4C29">
        <w:rPr>
          <w:rFonts w:ascii="Arial" w:hAnsi="Arial" w:eastAsia="Arial" w:cs="Arial"/>
          <w:noProof/>
          <w:color w:val="000000" w:themeColor="text1" w:themeTint="FF" w:themeShade="FF"/>
          <w:sz w:val="24"/>
          <w:szCs w:val="24"/>
          <w:lang w:val="en-IN"/>
        </w:rPr>
        <w:t xml:space="preserve">. Available at: </w:t>
      </w:r>
      <w:hyperlink r:id="Rf6ede1428acc408d">
        <w:r w:rsidRPr="070B8ABB" w:rsidR="09AF4C29">
          <w:rPr>
            <w:rStyle w:val="Hyperlink"/>
            <w:rFonts w:ascii="Arial" w:hAnsi="Arial" w:eastAsia="Arial" w:cs="Arial"/>
            <w:noProof/>
            <w:color w:val="00B0F0"/>
            <w:sz w:val="24"/>
            <w:szCs w:val="24"/>
            <w:lang w:val="en-IN"/>
          </w:rPr>
          <w:t>https://www.irena.org</w:t>
        </w:r>
      </w:hyperlink>
      <w:r w:rsidRPr="070B8ABB" w:rsidR="09AF4C29">
        <w:rPr>
          <w:rFonts w:ascii="Arial" w:hAnsi="Arial" w:eastAsia="Arial" w:cs="Arial"/>
          <w:noProof/>
          <w:color w:val="00B0F0"/>
          <w:sz w:val="24"/>
          <w:szCs w:val="24"/>
          <w:lang w:val="en-IN"/>
        </w:rPr>
        <w:t xml:space="preserve"> </w:t>
      </w:r>
      <w:r w:rsidRPr="070B8ABB" w:rsidR="09AF4C29">
        <w:rPr>
          <w:rFonts w:ascii="Arial" w:hAnsi="Arial" w:eastAsia="Arial" w:cs="Arial"/>
          <w:noProof/>
          <w:color w:val="000000" w:themeColor="text1" w:themeTint="FF" w:themeShade="FF"/>
          <w:sz w:val="24"/>
          <w:szCs w:val="24"/>
          <w:lang w:val="en-IN"/>
        </w:rPr>
        <w:t>(Accessed: 22 March 2026).</w:t>
      </w:r>
    </w:p>
    <w:p w:rsidR="09AF4C29" w:rsidP="202DC4E0" w:rsidRDefault="09AF4C29" w14:paraId="13341EB0" w14:textId="6BAFB231">
      <w:pPr>
        <w:spacing w:before="240" w:beforeAutospacing="off" w:after="240" w:afterAutospacing="off"/>
        <w:jc w:val="both"/>
      </w:pPr>
      <w:r w:rsidRPr="202DC4E0" w:rsidR="09AF4C29">
        <w:rPr>
          <w:rFonts w:ascii="Arial" w:hAnsi="Arial" w:eastAsia="Arial" w:cs="Arial"/>
          <w:noProof/>
          <w:color w:val="000000" w:themeColor="text1" w:themeTint="FF" w:themeShade="FF"/>
          <w:sz w:val="24"/>
          <w:szCs w:val="24"/>
          <w:lang w:val="en-IN"/>
        </w:rPr>
        <w:t xml:space="preserve">KPMG (2022) </w:t>
      </w:r>
      <w:r w:rsidRPr="202DC4E0" w:rsidR="09AF4C29">
        <w:rPr>
          <w:rFonts w:ascii="Arial" w:hAnsi="Arial" w:eastAsia="Arial" w:cs="Arial"/>
          <w:i w:val="1"/>
          <w:iCs w:val="1"/>
          <w:noProof/>
          <w:color w:val="000000" w:themeColor="text1" w:themeTint="FF" w:themeShade="FF"/>
          <w:sz w:val="24"/>
          <w:szCs w:val="24"/>
          <w:lang w:val="en-IN"/>
        </w:rPr>
        <w:t>Automotive Industry Trends Report</w:t>
      </w:r>
      <w:r w:rsidRPr="202DC4E0" w:rsidR="09AF4C29">
        <w:rPr>
          <w:rFonts w:ascii="Arial" w:hAnsi="Arial" w:eastAsia="Arial" w:cs="Arial"/>
          <w:noProof/>
          <w:color w:val="000000" w:themeColor="text1" w:themeTint="FF" w:themeShade="FF"/>
          <w:sz w:val="24"/>
          <w:szCs w:val="24"/>
          <w:lang w:val="en-IN"/>
        </w:rPr>
        <w:t>. London: KPMG International.</w:t>
      </w:r>
    </w:p>
    <w:p w:rsidR="09AF4C29" w:rsidP="070B8ABB" w:rsidRDefault="09AF4C29" w14:paraId="3849D60E" w14:textId="690D1695">
      <w:pPr>
        <w:spacing w:before="240" w:beforeAutospacing="off" w:after="240" w:afterAutospacing="off"/>
        <w:jc w:val="both"/>
        <w:rPr>
          <w:rFonts w:ascii="Arial" w:hAnsi="Arial" w:eastAsia="Arial" w:cs="Arial"/>
          <w:noProof/>
          <w:color w:val="000000" w:themeColor="text1" w:themeTint="FF" w:themeShade="FF"/>
          <w:sz w:val="24"/>
          <w:szCs w:val="24"/>
          <w:lang w:val="en-IN"/>
        </w:rPr>
      </w:pPr>
      <w:r w:rsidRPr="070B8ABB" w:rsidR="09AF4C29">
        <w:rPr>
          <w:rFonts w:ascii="Arial" w:hAnsi="Arial" w:eastAsia="Arial" w:cs="Arial"/>
          <w:noProof/>
          <w:color w:val="000000" w:themeColor="text1" w:themeTint="FF" w:themeShade="FF"/>
          <w:sz w:val="24"/>
          <w:szCs w:val="24"/>
          <w:lang w:val="en-IN"/>
        </w:rPr>
        <w:t xml:space="preserve">MacDuffie, J.P. (2018) </w:t>
      </w:r>
      <w:sdt>
        <w:sdtPr>
          <w:id w:val="1336850080"/>
          <w15:appearance w15:val="hidden"/>
          <w:tag w:val="tii-grammar-GR_Frag"/>
          <w:placeholder>
            <w:docPart w:val="DefaultPlaceholder_-1854013440"/>
          </w:placeholder>
        </w:sdtPr>
        <w:sdtContent>
          <w:r w:rsidRPr="070B8ABB" w:rsidR="09AF4C29">
            <w:rPr>
              <w:rFonts w:ascii="Arial" w:hAnsi="Arial" w:eastAsia="Arial" w:cs="Arial"/>
              <w:b w:val="0"/>
              <w:bCs w:val="0"/>
              <w:noProof/>
              <w:color w:val="000000" w:themeColor="text1" w:themeTint="FF" w:themeShade="FF"/>
              <w:sz w:val="24"/>
              <w:szCs w:val="24"/>
              <w:lang w:val="en-IN"/>
            </w:rPr>
            <w:t xml:space="preserve">‘Automotive industry transformation’, </w:t>
          </w:r>
          <w:r w:rsidRPr="070B8ABB" w:rsidR="09AF4C29">
            <w:rPr>
              <w:rFonts w:ascii="Arial" w:hAnsi="Arial" w:eastAsia="Arial" w:cs="Arial"/>
              <w:b w:val="0"/>
              <w:bCs w:val="0"/>
              <w:i w:val="1"/>
              <w:iCs w:val="1"/>
              <w:noProof/>
              <w:color w:val="000000" w:themeColor="text1" w:themeTint="FF" w:themeShade="FF"/>
              <w:sz w:val="24"/>
              <w:szCs w:val="24"/>
              <w:lang w:val="en-IN"/>
            </w:rPr>
            <w:t>Research Policy</w:t>
          </w:r>
          <w:r w:rsidRPr="070B8ABB" w:rsidR="09AF4C29">
            <w:rPr>
              <w:rFonts w:ascii="Arial" w:hAnsi="Arial" w:eastAsia="Arial" w:cs="Arial"/>
              <w:b w:val="0"/>
              <w:bCs w:val="0"/>
              <w:noProof/>
              <w:color w:val="000000" w:themeColor="text1" w:themeTint="FF" w:themeShade="FF"/>
              <w:sz w:val="24"/>
              <w:szCs w:val="24"/>
              <w:lang w:val="en-IN"/>
            </w:rPr>
            <w:t>, 47(8), pp. 1603–1615.</w:t>
          </w:r>
        </w:sdtContent>
      </w:sdt>
    </w:p>
    <w:p w:rsidR="09AF4C29" w:rsidP="070B8ABB" w:rsidRDefault="09AF4C29" w14:paraId="1D52A18C" w14:textId="25583BC5">
      <w:pPr>
        <w:spacing w:before="240" w:beforeAutospacing="off" w:after="240" w:afterAutospacing="off"/>
        <w:jc w:val="both"/>
        <w:rPr>
          <w:rFonts w:ascii="Arial" w:hAnsi="Arial" w:eastAsia="Arial" w:cs="Arial"/>
          <w:noProof/>
          <w:color w:val="000000" w:themeColor="text1" w:themeTint="FF" w:themeShade="FF"/>
          <w:sz w:val="24"/>
          <w:szCs w:val="24"/>
          <w:lang w:val="en-IN"/>
        </w:rPr>
      </w:pPr>
      <w:r w:rsidRPr="070B8ABB" w:rsidR="09AF4C29">
        <w:rPr>
          <w:rFonts w:ascii="Arial" w:hAnsi="Arial" w:eastAsia="Arial" w:cs="Arial"/>
          <w:noProof/>
          <w:color w:val="000000" w:themeColor="text1" w:themeTint="FF" w:themeShade="FF"/>
          <w:sz w:val="24"/>
          <w:szCs w:val="24"/>
          <w:lang w:val="en-IN"/>
        </w:rPr>
        <w:t xml:space="preserve">Markides, C. (2006) </w:t>
      </w:r>
      <w:sdt>
        <w:sdtPr>
          <w:id w:val="1419979877"/>
          <w15:appearance w15:val="hidden"/>
          <w:tag w:val="tii-grammar-GR_Frag"/>
          <w:placeholder>
            <w:docPart w:val="DefaultPlaceholder_-1854013440"/>
          </w:placeholder>
        </w:sdtPr>
        <w:sdtContent>
          <w:r w:rsidRPr="070B8ABB" w:rsidR="09AF4C29">
            <w:rPr>
              <w:rFonts w:ascii="Arial" w:hAnsi="Arial" w:eastAsia="Arial" w:cs="Arial"/>
              <w:b w:val="0"/>
              <w:bCs w:val="0"/>
              <w:noProof/>
              <w:color w:val="000000" w:themeColor="text1" w:themeTint="FF" w:themeShade="FF"/>
              <w:sz w:val="24"/>
              <w:szCs w:val="24"/>
              <w:lang w:val="en-IN"/>
            </w:rPr>
            <w:t xml:space="preserve">‘Disruptive innovation’, </w:t>
          </w:r>
          <w:r w:rsidRPr="070B8ABB" w:rsidR="09AF4C29">
            <w:rPr>
              <w:rFonts w:ascii="Arial" w:hAnsi="Arial" w:eastAsia="Arial" w:cs="Arial"/>
              <w:b w:val="0"/>
              <w:bCs w:val="0"/>
              <w:i w:val="1"/>
              <w:iCs w:val="1"/>
              <w:noProof/>
              <w:color w:val="000000" w:themeColor="text1" w:themeTint="FF" w:themeShade="FF"/>
              <w:sz w:val="24"/>
              <w:szCs w:val="24"/>
              <w:lang w:val="en-IN"/>
            </w:rPr>
            <w:t>Journal of Product</w:t>
          </w:r>
          <w:r w:rsidRPr="070B8ABB" w:rsidR="09AF4C29">
            <w:rPr>
              <w:rFonts w:ascii="Arial" w:hAnsi="Arial" w:eastAsia="Arial" w:cs="Arial"/>
              <w:b w:val="0"/>
              <w:bCs w:val="0"/>
              <w:i w:val="1"/>
              <w:iCs w:val="1"/>
              <w:noProof/>
              <w:color w:val="000000" w:themeColor="text1" w:themeTint="FF" w:themeShade="FF"/>
              <w:sz w:val="24"/>
              <w:szCs w:val="24"/>
              <w:lang w:val="en-IN"/>
            </w:rPr>
            <w:t xml:space="preserve"> </w:t>
          </w:r>
          <w:r w:rsidRPr="070B8ABB" w:rsidR="09AF4C29">
            <w:rPr>
              <w:rFonts w:ascii="Arial" w:hAnsi="Arial" w:eastAsia="Arial" w:cs="Arial"/>
              <w:b w:val="0"/>
              <w:bCs w:val="0"/>
              <w:i w:val="1"/>
              <w:iCs w:val="1"/>
              <w:noProof/>
              <w:color w:val="000000" w:themeColor="text1" w:themeTint="FF" w:themeShade="FF"/>
              <w:sz w:val="24"/>
              <w:szCs w:val="24"/>
              <w:lang w:val="en-IN"/>
            </w:rPr>
            <w:t>Innovation Management</w:t>
          </w:r>
          <w:r w:rsidRPr="070B8ABB" w:rsidR="09AF4C29">
            <w:rPr>
              <w:rFonts w:ascii="Arial" w:hAnsi="Arial" w:eastAsia="Arial" w:cs="Arial"/>
              <w:b w:val="0"/>
              <w:bCs w:val="0"/>
              <w:noProof/>
              <w:color w:val="000000" w:themeColor="text1" w:themeTint="FF" w:themeShade="FF"/>
              <w:sz w:val="24"/>
              <w:szCs w:val="24"/>
              <w:lang w:val="en-IN"/>
            </w:rPr>
            <w:t>, 23(1), pp. 19–25</w:t>
          </w:r>
          <w:r w:rsidRPr="070B8ABB" w:rsidR="09AF4C29">
            <w:rPr>
              <w:rFonts w:ascii="Arial" w:hAnsi="Arial" w:eastAsia="Arial" w:cs="Arial"/>
              <w:b w:val="0"/>
              <w:bCs w:val="0"/>
              <w:noProof/>
              <w:color w:val="000000" w:themeColor="text1" w:themeTint="FF" w:themeShade="FF"/>
              <w:sz w:val="24"/>
              <w:szCs w:val="24"/>
              <w:lang w:val="en-IN"/>
            </w:rPr>
            <w:t>.</w:t>
          </w:r>
        </w:sdtContent>
      </w:sdt>
    </w:p>
    <w:p w:rsidR="09AF4C29" w:rsidP="202DC4E0" w:rsidRDefault="09AF4C29" w14:paraId="03DC2F0A" w14:textId="1A26AA82">
      <w:pPr>
        <w:spacing w:before="240" w:beforeAutospacing="off" w:after="240" w:afterAutospacing="off"/>
        <w:jc w:val="both"/>
      </w:pPr>
      <w:r w:rsidRPr="202DC4E0" w:rsidR="09AF4C29">
        <w:rPr>
          <w:rFonts w:ascii="Arial" w:hAnsi="Arial" w:eastAsia="Arial" w:cs="Arial"/>
          <w:noProof/>
          <w:color w:val="000000" w:themeColor="text1" w:themeTint="FF" w:themeShade="FF"/>
          <w:sz w:val="24"/>
          <w:szCs w:val="24"/>
          <w:lang w:val="en-IN"/>
        </w:rPr>
        <w:t xml:space="preserve">McKinsey &amp; Company (2022) </w:t>
      </w:r>
      <w:r w:rsidRPr="202DC4E0" w:rsidR="09AF4C29">
        <w:rPr>
          <w:rFonts w:ascii="Arial" w:hAnsi="Arial" w:eastAsia="Arial" w:cs="Arial"/>
          <w:i w:val="1"/>
          <w:iCs w:val="1"/>
          <w:noProof/>
          <w:color w:val="000000" w:themeColor="text1" w:themeTint="FF" w:themeShade="FF"/>
          <w:sz w:val="24"/>
          <w:szCs w:val="24"/>
          <w:lang w:val="en-IN"/>
        </w:rPr>
        <w:t>The Future of Mobility: Electric Vehicles Report</w:t>
      </w:r>
      <w:r w:rsidRPr="202DC4E0" w:rsidR="09AF4C29">
        <w:rPr>
          <w:rFonts w:ascii="Arial" w:hAnsi="Arial" w:eastAsia="Arial" w:cs="Arial"/>
          <w:noProof/>
          <w:color w:val="000000" w:themeColor="text1" w:themeTint="FF" w:themeShade="FF"/>
          <w:sz w:val="24"/>
          <w:szCs w:val="24"/>
          <w:lang w:val="en-IN"/>
        </w:rPr>
        <w:t xml:space="preserve">. Available at: </w:t>
      </w:r>
      <w:hyperlink r:id="R6fee960d746540f0">
        <w:r w:rsidRPr="202DC4E0" w:rsidR="09AF4C29">
          <w:rPr>
            <w:rStyle w:val="Hyperlink"/>
            <w:rFonts w:ascii="Arial" w:hAnsi="Arial" w:eastAsia="Arial" w:cs="Arial"/>
            <w:noProof/>
            <w:color w:val="00B0F0"/>
            <w:sz w:val="24"/>
            <w:szCs w:val="24"/>
            <w:lang w:val="en-IN"/>
          </w:rPr>
          <w:t>https://www.mckinsey.com</w:t>
        </w:r>
      </w:hyperlink>
      <w:r w:rsidRPr="202DC4E0" w:rsidR="09AF4C29">
        <w:rPr>
          <w:rFonts w:ascii="Arial" w:hAnsi="Arial" w:eastAsia="Arial" w:cs="Arial"/>
          <w:noProof/>
          <w:color w:val="000000" w:themeColor="text1" w:themeTint="FF" w:themeShade="FF"/>
          <w:sz w:val="24"/>
          <w:szCs w:val="24"/>
          <w:lang w:val="en-IN"/>
        </w:rPr>
        <w:t xml:space="preserve"> (Accessed: 22 March 2026).</w:t>
      </w:r>
    </w:p>
    <w:p w:rsidR="09AF4C29" w:rsidP="202DC4E0" w:rsidRDefault="09AF4C29" w14:paraId="51BC1D47" w14:textId="1A8BA44D">
      <w:pPr>
        <w:spacing w:before="240" w:beforeAutospacing="off" w:after="240" w:afterAutospacing="off"/>
        <w:jc w:val="both"/>
      </w:pPr>
      <w:r w:rsidRPr="070B8ABB" w:rsidR="09AF4C29">
        <w:rPr>
          <w:rFonts w:ascii="Arial" w:hAnsi="Arial" w:eastAsia="Arial" w:cs="Arial"/>
          <w:noProof/>
          <w:color w:val="000000" w:themeColor="text1" w:themeTint="FF" w:themeShade="FF"/>
          <w:sz w:val="24"/>
          <w:szCs w:val="24"/>
          <w:lang w:val="en-IN"/>
        </w:rPr>
        <w:t xml:space="preserve">MIT Sloan (2021) </w:t>
      </w:r>
      <w:r w:rsidRPr="070B8ABB" w:rsidR="09AF4C29">
        <w:rPr>
          <w:rFonts w:ascii="Arial" w:hAnsi="Arial" w:eastAsia="Arial" w:cs="Arial"/>
          <w:i w:val="1"/>
          <w:iCs w:val="1"/>
          <w:noProof/>
          <w:color w:val="000000" w:themeColor="text1" w:themeTint="FF" w:themeShade="FF"/>
          <w:sz w:val="24"/>
          <w:szCs w:val="24"/>
          <w:lang w:val="en-IN"/>
        </w:rPr>
        <w:t>Digital Transformation in</w:t>
      </w:r>
      <w:r w:rsidRPr="070B8ABB" w:rsidR="09AF4C29">
        <w:rPr>
          <w:rFonts w:ascii="Arial" w:hAnsi="Arial" w:eastAsia="Arial" w:cs="Arial"/>
          <w:i w:val="1"/>
          <w:iCs w:val="1"/>
          <w:noProof/>
          <w:color w:val="000000" w:themeColor="text1" w:themeTint="FF" w:themeShade="FF"/>
          <w:sz w:val="24"/>
          <w:szCs w:val="24"/>
          <w:lang w:val="en-IN"/>
        </w:rPr>
        <w:t xml:space="preserve"> the Automotive Industry</w:t>
      </w:r>
      <w:r w:rsidRPr="070B8ABB" w:rsidR="09AF4C29">
        <w:rPr>
          <w:rFonts w:ascii="Arial" w:hAnsi="Arial" w:eastAsia="Arial" w:cs="Arial"/>
          <w:noProof/>
          <w:color w:val="000000" w:themeColor="text1" w:themeTint="FF" w:themeShade="FF"/>
          <w:sz w:val="24"/>
          <w:szCs w:val="24"/>
          <w:lang w:val="en-IN"/>
        </w:rPr>
        <w:t xml:space="preserve">. Available at: </w:t>
      </w:r>
      <w:hyperlink r:id="R3df399fe63b94746">
        <w:r w:rsidRPr="070B8ABB" w:rsidR="09AF4C29">
          <w:rPr>
            <w:rStyle w:val="Hyperlink"/>
            <w:rFonts w:ascii="Arial" w:hAnsi="Arial" w:eastAsia="Arial" w:cs="Arial"/>
            <w:noProof/>
            <w:color w:val="00B0F0"/>
            <w:sz w:val="24"/>
            <w:szCs w:val="24"/>
            <w:lang w:val="en-IN"/>
          </w:rPr>
          <w:t>https://mitsloan.mit.edu</w:t>
        </w:r>
      </w:hyperlink>
      <w:r w:rsidRPr="070B8ABB" w:rsidR="09AF4C29">
        <w:rPr>
          <w:rFonts w:ascii="Arial" w:hAnsi="Arial" w:eastAsia="Arial" w:cs="Arial"/>
          <w:noProof/>
          <w:color w:val="00B0F0"/>
          <w:sz w:val="24"/>
          <w:szCs w:val="24"/>
          <w:lang w:val="en-IN"/>
        </w:rPr>
        <w:t xml:space="preserve"> </w:t>
      </w:r>
      <w:r w:rsidRPr="070B8ABB" w:rsidR="09AF4C29">
        <w:rPr>
          <w:rFonts w:ascii="Arial" w:hAnsi="Arial" w:eastAsia="Arial" w:cs="Arial"/>
          <w:noProof/>
          <w:color w:val="000000" w:themeColor="text1" w:themeTint="FF" w:themeShade="FF"/>
          <w:sz w:val="24"/>
          <w:szCs w:val="24"/>
          <w:lang w:val="en-IN"/>
        </w:rPr>
        <w:t>(Accessed: 22 March 2026).</w:t>
      </w:r>
    </w:p>
    <w:p w:rsidR="09AF4C29" w:rsidP="202DC4E0" w:rsidRDefault="09AF4C29" w14:paraId="7E036256" w14:textId="7270A9F6">
      <w:pPr>
        <w:spacing w:before="240" w:beforeAutospacing="off" w:after="240" w:afterAutospacing="off"/>
        <w:jc w:val="both"/>
      </w:pPr>
      <w:r w:rsidRPr="202DC4E0" w:rsidR="09AF4C29">
        <w:rPr>
          <w:rFonts w:ascii="Arial" w:hAnsi="Arial" w:eastAsia="Arial" w:cs="Arial"/>
          <w:noProof/>
          <w:color w:val="000000" w:themeColor="text1" w:themeTint="FF" w:themeShade="FF"/>
          <w:sz w:val="24"/>
          <w:szCs w:val="24"/>
          <w:lang w:val="en-IN"/>
        </w:rPr>
        <w:t xml:space="preserve">OECD (2022) </w:t>
      </w:r>
      <w:r w:rsidRPr="202DC4E0" w:rsidR="09AF4C29">
        <w:rPr>
          <w:rFonts w:ascii="Arial" w:hAnsi="Arial" w:eastAsia="Arial" w:cs="Arial"/>
          <w:i w:val="1"/>
          <w:iCs w:val="1"/>
          <w:noProof/>
          <w:color w:val="000000" w:themeColor="text1" w:themeTint="FF" w:themeShade="FF"/>
          <w:sz w:val="24"/>
          <w:szCs w:val="24"/>
          <w:lang w:val="en-IN"/>
        </w:rPr>
        <w:t>Environmental Policy and Electric Vehicles</w:t>
      </w:r>
      <w:r w:rsidRPr="202DC4E0" w:rsidR="09AF4C29">
        <w:rPr>
          <w:rFonts w:ascii="Arial" w:hAnsi="Arial" w:eastAsia="Arial" w:cs="Arial"/>
          <w:noProof/>
          <w:color w:val="000000" w:themeColor="text1" w:themeTint="FF" w:themeShade="FF"/>
          <w:sz w:val="24"/>
          <w:szCs w:val="24"/>
          <w:lang w:val="en-IN"/>
        </w:rPr>
        <w:t xml:space="preserve">. Available at: </w:t>
      </w:r>
      <w:hyperlink r:id="Ra4847432316f4182">
        <w:r w:rsidRPr="202DC4E0" w:rsidR="09AF4C29">
          <w:rPr>
            <w:rStyle w:val="Hyperlink"/>
            <w:rFonts w:ascii="Arial" w:hAnsi="Arial" w:eastAsia="Arial" w:cs="Arial"/>
            <w:noProof/>
            <w:color w:val="00B0F0"/>
            <w:sz w:val="24"/>
            <w:szCs w:val="24"/>
            <w:lang w:val="en-IN"/>
          </w:rPr>
          <w:t>https://www.oecd.org</w:t>
        </w:r>
      </w:hyperlink>
      <w:r w:rsidRPr="202DC4E0" w:rsidR="09AF4C29">
        <w:rPr>
          <w:rFonts w:ascii="Arial" w:hAnsi="Arial" w:eastAsia="Arial" w:cs="Arial"/>
          <w:noProof/>
          <w:color w:val="000000" w:themeColor="text1" w:themeTint="FF" w:themeShade="FF"/>
          <w:sz w:val="24"/>
          <w:szCs w:val="24"/>
          <w:lang w:val="en-IN"/>
        </w:rPr>
        <w:t xml:space="preserve"> (Accessed: 22 March 2026).</w:t>
      </w:r>
    </w:p>
    <w:p w:rsidR="09AF4C29" w:rsidP="070B8ABB" w:rsidRDefault="09AF4C29" w14:paraId="61EEBE33" w14:textId="72483277">
      <w:pPr>
        <w:spacing w:before="240" w:beforeAutospacing="off" w:after="240" w:afterAutospacing="off"/>
        <w:jc w:val="both"/>
        <w:rPr>
          <w:rFonts w:ascii="Arial" w:hAnsi="Arial" w:eastAsia="Arial" w:cs="Arial"/>
          <w:noProof/>
          <w:color w:val="000000" w:themeColor="text1" w:themeTint="FF" w:themeShade="FF"/>
          <w:sz w:val="24"/>
          <w:szCs w:val="24"/>
          <w:lang w:val="en-IN"/>
        </w:rPr>
      </w:pPr>
      <w:r w:rsidRPr="070B8ABB" w:rsidR="09AF4C29">
        <w:rPr>
          <w:rFonts w:ascii="Arial" w:hAnsi="Arial" w:eastAsia="Arial" w:cs="Arial"/>
          <w:noProof/>
          <w:color w:val="000000" w:themeColor="text1" w:themeTint="FF" w:themeShade="FF"/>
          <w:sz w:val="24"/>
          <w:szCs w:val="24"/>
          <w:lang w:val="en-IN"/>
        </w:rPr>
        <w:t xml:space="preserve">Parker, G., Van Alstyne, M. and Choudary, S.P. (2016) </w:t>
      </w:r>
      <w:sdt>
        <w:sdtPr>
          <w:id w:val="1919015491"/>
          <w15:appearance w15:val="hidden"/>
          <w:tag w:val="tii-grammar-GR_Frag"/>
          <w:placeholder>
            <w:docPart w:val="DefaultPlaceholder_-1854013440"/>
          </w:placeholder>
        </w:sdtPr>
        <w:sdtContent>
          <w:r w:rsidRPr="070B8ABB" w:rsidR="09AF4C29">
            <w:rPr>
              <w:rFonts w:ascii="Arial" w:hAnsi="Arial" w:eastAsia="Arial" w:cs="Arial"/>
              <w:b w:val="0"/>
              <w:bCs w:val="0"/>
              <w:noProof/>
              <w:color w:val="000000" w:themeColor="text1" w:themeTint="FF" w:themeShade="FF"/>
              <w:sz w:val="24"/>
              <w:szCs w:val="24"/>
              <w:lang w:val="en-IN"/>
            </w:rPr>
            <w:t>‘Platform</w:t>
          </w:r>
          <w:r w:rsidRPr="070B8ABB" w:rsidR="09AF4C29">
            <w:rPr>
              <w:rFonts w:ascii="Arial" w:hAnsi="Arial" w:eastAsia="Arial" w:cs="Arial"/>
              <w:b w:val="0"/>
              <w:bCs w:val="0"/>
              <w:noProof/>
              <w:color w:val="000000" w:themeColor="text1" w:themeTint="FF" w:themeShade="FF"/>
              <w:sz w:val="24"/>
              <w:szCs w:val="24"/>
              <w:lang w:val="en-IN"/>
            </w:rPr>
            <w:t xml:space="preserve"> ecosystems’,</w:t>
          </w:r>
          <w:r w:rsidRPr="070B8ABB" w:rsidR="09AF4C29">
            <w:rPr>
              <w:rFonts w:ascii="Arial" w:hAnsi="Arial" w:eastAsia="Arial" w:cs="Arial"/>
              <w:b w:val="0"/>
              <w:bCs w:val="0"/>
              <w:noProof/>
              <w:color w:val="000000" w:themeColor="text1" w:themeTint="FF" w:themeShade="FF"/>
              <w:sz w:val="24"/>
              <w:szCs w:val="24"/>
              <w:lang w:val="en-IN"/>
            </w:rPr>
            <w:t xml:space="preserve"> </w:t>
          </w:r>
          <w:r w:rsidRPr="070B8ABB" w:rsidR="09AF4C29">
            <w:rPr>
              <w:rFonts w:ascii="Arial" w:hAnsi="Arial" w:eastAsia="Arial" w:cs="Arial"/>
              <w:b w:val="0"/>
              <w:bCs w:val="0"/>
              <w:i w:val="1"/>
              <w:iCs w:val="1"/>
              <w:noProof/>
              <w:color w:val="000000" w:themeColor="text1" w:themeTint="FF" w:themeShade="FF"/>
              <w:sz w:val="24"/>
              <w:szCs w:val="24"/>
              <w:lang w:val="en-IN"/>
            </w:rPr>
            <w:t>Strategy Science</w:t>
          </w:r>
          <w:r w:rsidRPr="070B8ABB" w:rsidR="09AF4C29">
            <w:rPr>
              <w:rFonts w:ascii="Arial" w:hAnsi="Arial" w:eastAsia="Arial" w:cs="Arial"/>
              <w:b w:val="0"/>
              <w:bCs w:val="0"/>
              <w:noProof/>
              <w:color w:val="000000" w:themeColor="text1" w:themeTint="FF" w:themeShade="FF"/>
              <w:sz w:val="24"/>
              <w:szCs w:val="24"/>
              <w:lang w:val="en-IN"/>
            </w:rPr>
            <w:t>, 1(2), pp. 118–131.</w:t>
          </w:r>
        </w:sdtContent>
      </w:sdt>
    </w:p>
    <w:p w:rsidR="09AF4C29" w:rsidP="070B8ABB" w:rsidRDefault="09AF4C29" w14:paraId="12AC99A4" w14:textId="47C1132A">
      <w:pPr>
        <w:spacing w:before="240" w:beforeAutospacing="off" w:after="240" w:afterAutospacing="off"/>
        <w:jc w:val="both"/>
        <w:rPr>
          <w:rFonts w:ascii="Arial" w:hAnsi="Arial" w:eastAsia="Arial" w:cs="Arial"/>
          <w:noProof/>
          <w:color w:val="000000" w:themeColor="text1" w:themeTint="FF" w:themeShade="FF"/>
          <w:sz w:val="24"/>
          <w:szCs w:val="24"/>
          <w:lang w:val="en-IN"/>
        </w:rPr>
      </w:pPr>
      <w:r w:rsidRPr="070B8ABB" w:rsidR="09AF4C29">
        <w:rPr>
          <w:rFonts w:ascii="Arial" w:hAnsi="Arial" w:eastAsia="Arial" w:cs="Arial"/>
          <w:noProof/>
          <w:color w:val="000000" w:themeColor="text1" w:themeTint="FF" w:themeShade="FF"/>
          <w:sz w:val="24"/>
          <w:szCs w:val="24"/>
          <w:lang w:val="en-IN"/>
        </w:rPr>
        <w:t xml:space="preserve">Porter, M.E. (1985) </w:t>
      </w:r>
      <w:r w:rsidRPr="070B8ABB" w:rsidR="09AF4C29">
        <w:rPr>
          <w:rFonts w:ascii="Arial" w:hAnsi="Arial" w:eastAsia="Arial" w:cs="Arial"/>
          <w:i w:val="1"/>
          <w:iCs w:val="1"/>
          <w:noProof/>
          <w:color w:val="000000" w:themeColor="text1" w:themeTint="FF" w:themeShade="FF"/>
          <w:sz w:val="24"/>
          <w:szCs w:val="24"/>
          <w:lang w:val="en-IN"/>
        </w:rPr>
        <w:t>Competitive Advantage: Creating and Sustaining</w:t>
      </w:r>
      <w:r w:rsidRPr="070B8ABB" w:rsidR="09AF4C29">
        <w:rPr>
          <w:rFonts w:ascii="Arial" w:hAnsi="Arial" w:eastAsia="Arial" w:cs="Arial"/>
          <w:i w:val="1"/>
          <w:iCs w:val="1"/>
          <w:noProof/>
          <w:color w:val="000000" w:themeColor="text1" w:themeTint="FF" w:themeShade="FF"/>
          <w:sz w:val="24"/>
          <w:szCs w:val="24"/>
          <w:lang w:val="en-IN"/>
        </w:rPr>
        <w:t xml:space="preserve"> </w:t>
      </w:r>
      <w:r w:rsidRPr="070B8ABB" w:rsidR="09AF4C29">
        <w:rPr>
          <w:rFonts w:ascii="Arial" w:hAnsi="Arial" w:eastAsia="Arial" w:cs="Arial"/>
          <w:i w:val="1"/>
          <w:iCs w:val="1"/>
          <w:noProof/>
          <w:color w:val="000000" w:themeColor="text1" w:themeTint="FF" w:themeShade="FF"/>
          <w:sz w:val="24"/>
          <w:szCs w:val="24"/>
          <w:lang w:val="en-IN"/>
        </w:rPr>
        <w:t>Superior Performance</w:t>
      </w:r>
      <w:r w:rsidRPr="070B8ABB" w:rsidR="09AF4C29">
        <w:rPr>
          <w:rFonts w:ascii="Arial" w:hAnsi="Arial" w:eastAsia="Arial" w:cs="Arial"/>
          <w:noProof/>
          <w:color w:val="000000" w:themeColor="text1" w:themeTint="FF" w:themeShade="FF"/>
          <w:sz w:val="24"/>
          <w:szCs w:val="24"/>
          <w:lang w:val="en-IN"/>
        </w:rPr>
        <w:t>. New York: Free Press.</w:t>
      </w:r>
    </w:p>
    <w:p w:rsidR="09AF4C29" w:rsidP="070B8ABB" w:rsidRDefault="09AF4C29" w14:paraId="0285324C" w14:textId="2413CF84">
      <w:pPr>
        <w:spacing w:before="240" w:beforeAutospacing="off" w:after="240" w:afterAutospacing="off"/>
        <w:jc w:val="both"/>
        <w:rPr>
          <w:rFonts w:ascii="Arial" w:hAnsi="Arial" w:eastAsia="Arial" w:cs="Arial"/>
          <w:noProof/>
          <w:color w:val="000000" w:themeColor="text1" w:themeTint="FF" w:themeShade="FF"/>
          <w:sz w:val="24"/>
          <w:szCs w:val="24"/>
          <w:lang w:val="en-IN"/>
        </w:rPr>
      </w:pPr>
      <w:r w:rsidRPr="070B8ABB" w:rsidR="09AF4C29">
        <w:rPr>
          <w:rFonts w:ascii="Arial" w:hAnsi="Arial" w:eastAsia="Arial" w:cs="Arial"/>
          <w:noProof/>
          <w:color w:val="000000" w:themeColor="text1" w:themeTint="FF" w:themeShade="FF"/>
          <w:sz w:val="24"/>
          <w:szCs w:val="24"/>
          <w:lang w:val="en-IN"/>
        </w:rPr>
        <w:t xml:space="preserve">Porter, M.E. (2008) </w:t>
      </w:r>
      <w:sdt>
        <w:sdtPr>
          <w:id w:val="1366033807"/>
          <w15:appearance w15:val="hidden"/>
          <w:tag w:val="tii-grammar-GR_Frag"/>
          <w:placeholder>
            <w:docPart w:val="DefaultPlaceholder_-1854013440"/>
          </w:placeholder>
        </w:sdtPr>
        <w:sdtContent>
          <w:r w:rsidRPr="070B8ABB" w:rsidR="09AF4C29">
            <w:rPr>
              <w:rFonts w:ascii="Arial" w:hAnsi="Arial" w:eastAsia="Arial" w:cs="Arial"/>
              <w:b w:val="0"/>
              <w:bCs w:val="0"/>
              <w:noProof/>
              <w:color w:val="000000" w:themeColor="text1" w:themeTint="FF" w:themeShade="FF"/>
              <w:sz w:val="24"/>
              <w:szCs w:val="24"/>
              <w:lang w:val="en-IN"/>
            </w:rPr>
            <w:t>‘The five competitive forces that shape strategy’,</w:t>
          </w:r>
          <w:r w:rsidRPr="070B8ABB" w:rsidR="09AF4C29">
            <w:rPr>
              <w:rFonts w:ascii="Arial" w:hAnsi="Arial" w:eastAsia="Arial" w:cs="Arial"/>
              <w:b w:val="0"/>
              <w:bCs w:val="0"/>
              <w:noProof/>
              <w:color w:val="000000" w:themeColor="text1" w:themeTint="FF" w:themeShade="FF"/>
              <w:sz w:val="24"/>
              <w:szCs w:val="24"/>
              <w:lang w:val="en-IN"/>
            </w:rPr>
            <w:t xml:space="preserve"> </w:t>
          </w:r>
          <w:r w:rsidRPr="070B8ABB" w:rsidR="09AF4C29">
            <w:rPr>
              <w:rFonts w:ascii="Arial" w:hAnsi="Arial" w:eastAsia="Arial" w:cs="Arial"/>
              <w:b w:val="0"/>
              <w:bCs w:val="0"/>
              <w:i w:val="1"/>
              <w:iCs w:val="1"/>
              <w:noProof/>
              <w:color w:val="000000" w:themeColor="text1" w:themeTint="FF" w:themeShade="FF"/>
              <w:sz w:val="24"/>
              <w:szCs w:val="24"/>
              <w:lang w:val="en-IN"/>
            </w:rPr>
            <w:t>Harvard Business Review</w:t>
          </w:r>
          <w:r w:rsidRPr="070B8ABB" w:rsidR="09AF4C29">
            <w:rPr>
              <w:rFonts w:ascii="Arial" w:hAnsi="Arial" w:eastAsia="Arial" w:cs="Arial"/>
              <w:b w:val="0"/>
              <w:bCs w:val="0"/>
              <w:noProof/>
              <w:color w:val="000000" w:themeColor="text1" w:themeTint="FF" w:themeShade="FF"/>
              <w:sz w:val="24"/>
              <w:szCs w:val="24"/>
              <w:lang w:val="en-IN"/>
            </w:rPr>
            <w:t>, 86(1), pp. 78–93.</w:t>
          </w:r>
        </w:sdtContent>
      </w:sdt>
    </w:p>
    <w:p w:rsidR="09AF4C29" w:rsidP="202DC4E0" w:rsidRDefault="09AF4C29" w14:paraId="7A80D62C" w14:textId="37EBD92E">
      <w:pPr>
        <w:spacing w:before="240" w:beforeAutospacing="off" w:after="240" w:afterAutospacing="off"/>
        <w:jc w:val="both"/>
      </w:pPr>
      <w:r w:rsidRPr="202DC4E0" w:rsidR="09AF4C29">
        <w:rPr>
          <w:rFonts w:ascii="Arial" w:hAnsi="Arial" w:eastAsia="Arial" w:cs="Arial"/>
          <w:noProof/>
          <w:color w:val="000000" w:themeColor="text1" w:themeTint="FF" w:themeShade="FF"/>
          <w:sz w:val="24"/>
          <w:szCs w:val="24"/>
          <w:lang w:val="en-IN"/>
        </w:rPr>
        <w:t xml:space="preserve">PwC (2023) </w:t>
      </w:r>
      <w:r w:rsidRPr="202DC4E0" w:rsidR="09AF4C29">
        <w:rPr>
          <w:rFonts w:ascii="Arial" w:hAnsi="Arial" w:eastAsia="Arial" w:cs="Arial"/>
          <w:i w:val="1"/>
          <w:iCs w:val="1"/>
          <w:noProof/>
          <w:color w:val="000000" w:themeColor="text1" w:themeTint="FF" w:themeShade="FF"/>
          <w:sz w:val="24"/>
          <w:szCs w:val="24"/>
          <w:lang w:val="en-IN"/>
        </w:rPr>
        <w:t>Electric Vehicle Market Outlook 2023–2030</w:t>
      </w:r>
      <w:r w:rsidRPr="202DC4E0" w:rsidR="09AF4C29">
        <w:rPr>
          <w:rFonts w:ascii="Arial" w:hAnsi="Arial" w:eastAsia="Arial" w:cs="Arial"/>
          <w:noProof/>
          <w:color w:val="000000" w:themeColor="text1" w:themeTint="FF" w:themeShade="FF"/>
          <w:sz w:val="24"/>
          <w:szCs w:val="24"/>
          <w:lang w:val="en-IN"/>
        </w:rPr>
        <w:t xml:space="preserve">. Available at: </w:t>
      </w:r>
      <w:hyperlink r:id="R6c963a748346405e">
        <w:r w:rsidRPr="202DC4E0" w:rsidR="09AF4C29">
          <w:rPr>
            <w:rStyle w:val="Hyperlink"/>
            <w:rFonts w:ascii="Arial" w:hAnsi="Arial" w:eastAsia="Arial" w:cs="Arial"/>
            <w:noProof/>
            <w:color w:val="00B0F0"/>
            <w:sz w:val="24"/>
            <w:szCs w:val="24"/>
            <w:lang w:val="en-IN"/>
          </w:rPr>
          <w:t>https://www.pwc.com</w:t>
        </w:r>
      </w:hyperlink>
      <w:r w:rsidRPr="202DC4E0" w:rsidR="09AF4C29">
        <w:rPr>
          <w:rFonts w:ascii="Arial" w:hAnsi="Arial" w:eastAsia="Arial" w:cs="Arial"/>
          <w:noProof/>
          <w:color w:val="000000" w:themeColor="text1" w:themeTint="FF" w:themeShade="FF"/>
          <w:sz w:val="24"/>
          <w:szCs w:val="24"/>
          <w:lang w:val="en-IN"/>
        </w:rPr>
        <w:t xml:space="preserve"> (Accessed: 22 March 2026).</w:t>
      </w:r>
    </w:p>
    <w:p w:rsidR="09AF4C29" w:rsidP="202DC4E0" w:rsidRDefault="09AF4C29" w14:paraId="5BB03989" w14:textId="7952F6D0">
      <w:pPr>
        <w:spacing w:before="240" w:beforeAutospacing="off" w:after="240" w:afterAutospacing="off"/>
        <w:jc w:val="both"/>
      </w:pPr>
      <w:r w:rsidRPr="070B8ABB" w:rsidR="09AF4C29">
        <w:rPr>
          <w:rFonts w:ascii="Arial" w:hAnsi="Arial" w:eastAsia="Arial" w:cs="Arial"/>
          <w:noProof/>
          <w:color w:val="000000" w:themeColor="text1" w:themeTint="FF" w:themeShade="FF"/>
          <w:sz w:val="24"/>
          <w:szCs w:val="24"/>
          <w:lang w:val="en-IN"/>
        </w:rPr>
        <w:t xml:space="preserve">Sperling, D. (2018) </w:t>
      </w:r>
      <w:r w:rsidRPr="070B8ABB" w:rsidR="09AF4C29">
        <w:rPr>
          <w:rFonts w:ascii="Arial" w:hAnsi="Arial" w:eastAsia="Arial" w:cs="Arial"/>
          <w:i w:val="1"/>
          <w:iCs w:val="1"/>
          <w:noProof/>
          <w:color w:val="000000" w:themeColor="text1" w:themeTint="FF" w:themeShade="FF"/>
          <w:sz w:val="24"/>
          <w:szCs w:val="24"/>
          <w:lang w:val="en-IN"/>
        </w:rPr>
        <w:t>Three Revolutions: Steering Automated, Shared, and</w:t>
      </w:r>
      <w:r w:rsidRPr="070B8ABB" w:rsidR="09AF4C29">
        <w:rPr>
          <w:rFonts w:ascii="Arial" w:hAnsi="Arial" w:eastAsia="Arial" w:cs="Arial"/>
          <w:i w:val="1"/>
          <w:iCs w:val="1"/>
          <w:noProof/>
          <w:color w:val="000000" w:themeColor="text1" w:themeTint="FF" w:themeShade="FF"/>
          <w:sz w:val="24"/>
          <w:szCs w:val="24"/>
          <w:lang w:val="en-IN"/>
        </w:rPr>
        <w:t xml:space="preserve"> Electric Vehicles</w:t>
      </w:r>
      <w:r w:rsidRPr="070B8ABB" w:rsidR="09AF4C29">
        <w:rPr>
          <w:rFonts w:ascii="Arial" w:hAnsi="Arial" w:eastAsia="Arial" w:cs="Arial"/>
          <w:noProof/>
          <w:color w:val="000000" w:themeColor="text1" w:themeTint="FF" w:themeShade="FF"/>
          <w:sz w:val="24"/>
          <w:szCs w:val="24"/>
          <w:lang w:val="en-IN"/>
        </w:rPr>
        <w:t>. Washington: Island Press.</w:t>
      </w:r>
    </w:p>
    <w:p w:rsidR="09AF4C29" w:rsidP="070B8ABB" w:rsidRDefault="09AF4C29" w14:paraId="60EE0AB7" w14:textId="38637479">
      <w:pPr>
        <w:spacing w:before="240" w:beforeAutospacing="off" w:after="240" w:afterAutospacing="off"/>
        <w:jc w:val="both"/>
        <w:rPr>
          <w:rFonts w:ascii="Arial" w:hAnsi="Arial" w:eastAsia="Arial" w:cs="Arial"/>
          <w:noProof/>
          <w:color w:val="000000" w:themeColor="text1" w:themeTint="FF" w:themeShade="FF"/>
          <w:sz w:val="24"/>
          <w:szCs w:val="24"/>
          <w:lang w:val="en-IN"/>
        </w:rPr>
      </w:pPr>
      <w:sdt>
        <w:sdtPr>
          <w:id w:val="1648012743"/>
          <w15:appearance w15:val="hidden"/>
          <w:tag w:val="tii-grammar-GR_Frag"/>
          <w:placeholder>
            <w:docPart w:val="DefaultPlaceholder_-1854013440"/>
          </w:placeholder>
        </w:sdtPr>
        <w:sdtContent>
          <w:r w:rsidRPr="070B8ABB" w:rsidR="09AF4C29">
            <w:rPr>
              <w:rFonts w:ascii="Arial" w:hAnsi="Arial" w:eastAsia="Arial" w:cs="Arial"/>
              <w:b w:val="0"/>
              <w:bCs w:val="0"/>
              <w:noProof/>
              <w:color w:val="000000" w:themeColor="text1" w:themeTint="FF" w:themeShade="FF"/>
              <w:sz w:val="24"/>
              <w:szCs w:val="24"/>
              <w:lang w:val="en-IN"/>
            </w:rPr>
            <w:t xml:space="preserve">Statista (2024) </w:t>
          </w:r>
          <w:r w:rsidRPr="070B8ABB" w:rsidR="09AF4C29">
            <w:rPr>
              <w:rFonts w:ascii="Arial" w:hAnsi="Arial" w:eastAsia="Arial" w:cs="Arial"/>
              <w:b w:val="0"/>
              <w:bCs w:val="0"/>
              <w:i w:val="1"/>
              <w:iCs w:val="1"/>
              <w:noProof/>
              <w:color w:val="000000" w:themeColor="text1" w:themeTint="FF" w:themeShade="FF"/>
              <w:sz w:val="24"/>
              <w:szCs w:val="24"/>
              <w:lang w:val="en-IN"/>
            </w:rPr>
            <w:t>Global</w:t>
          </w:r>
          <w:r w:rsidRPr="070B8ABB" w:rsidR="09AF4C29">
            <w:rPr>
              <w:rFonts w:ascii="Arial" w:hAnsi="Arial" w:eastAsia="Arial" w:cs="Arial"/>
              <w:b w:val="0"/>
              <w:bCs w:val="0"/>
              <w:i w:val="1"/>
              <w:iCs w:val="1"/>
              <w:noProof/>
              <w:color w:val="000000" w:themeColor="text1" w:themeTint="FF" w:themeShade="FF"/>
              <w:sz w:val="24"/>
              <w:szCs w:val="24"/>
              <w:lang w:val="en-IN"/>
            </w:rPr>
            <w:t xml:space="preserve"> electric vehicle </w:t>
          </w:r>
          <w:r w:rsidRPr="070B8ABB" w:rsidR="09AF4C29">
            <w:rPr>
              <w:rFonts w:ascii="Arial" w:hAnsi="Arial" w:eastAsia="Arial" w:cs="Arial"/>
              <w:b w:val="0"/>
              <w:bCs w:val="0"/>
              <w:i w:val="1"/>
              <w:iCs w:val="1"/>
              <w:noProof/>
              <w:color w:val="000000" w:themeColor="text1" w:themeTint="FF" w:themeShade="FF"/>
              <w:sz w:val="24"/>
              <w:szCs w:val="24"/>
              <w:lang w:val="en-IN"/>
            </w:rPr>
            <w:t>market statistics</w:t>
          </w:r>
          <w:r w:rsidRPr="070B8ABB" w:rsidR="09AF4C29">
            <w:rPr>
              <w:rFonts w:ascii="Arial" w:hAnsi="Arial" w:eastAsia="Arial" w:cs="Arial"/>
              <w:b w:val="0"/>
              <w:bCs w:val="0"/>
              <w:noProof/>
              <w:color w:val="000000" w:themeColor="text1" w:themeTint="FF" w:themeShade="FF"/>
              <w:sz w:val="24"/>
              <w:szCs w:val="24"/>
              <w:lang w:val="en-IN"/>
            </w:rPr>
            <w:t>.</w:t>
          </w:r>
        </w:sdtContent>
      </w:sdt>
      <w:r w:rsidRPr="070B8ABB" w:rsidR="09AF4C29">
        <w:rPr>
          <w:rFonts w:ascii="Arial" w:hAnsi="Arial" w:eastAsia="Arial" w:cs="Arial"/>
          <w:noProof/>
          <w:color w:val="000000" w:themeColor="text1" w:themeTint="FF" w:themeShade="FF"/>
          <w:sz w:val="24"/>
          <w:szCs w:val="24"/>
          <w:lang w:val="en-IN"/>
        </w:rPr>
        <w:t xml:space="preserve"> Available at:</w:t>
      </w:r>
      <w:r w:rsidRPr="070B8ABB" w:rsidR="09AF4C29">
        <w:rPr>
          <w:rFonts w:ascii="Arial" w:hAnsi="Arial" w:eastAsia="Arial" w:cs="Arial"/>
          <w:noProof/>
          <w:color w:val="000000" w:themeColor="text1" w:themeTint="FF" w:themeShade="FF"/>
          <w:sz w:val="24"/>
          <w:szCs w:val="24"/>
          <w:lang w:val="en-IN"/>
        </w:rPr>
        <w:t xml:space="preserve"> </w:t>
      </w:r>
      <w:hyperlink r:id="R791ca162f5674c0b">
        <w:r w:rsidRPr="070B8ABB" w:rsidR="09AF4C29">
          <w:rPr>
            <w:rStyle w:val="Hyperlink"/>
            <w:rFonts w:ascii="Arial" w:hAnsi="Arial" w:eastAsia="Arial" w:cs="Arial"/>
            <w:noProof/>
            <w:color w:val="00B0F0"/>
            <w:sz w:val="24"/>
            <w:szCs w:val="24"/>
            <w:lang w:val="en-IN"/>
          </w:rPr>
          <w:t>https://</w:t>
        </w:r>
        <w:r w:rsidRPr="070B8ABB" w:rsidR="09AF4C29">
          <w:rPr>
            <w:rStyle w:val="Hyperlink"/>
            <w:rFonts w:ascii="Arial" w:hAnsi="Arial" w:eastAsia="Arial" w:cs="Arial"/>
            <w:noProof/>
            <w:color w:val="00B0F0"/>
            <w:sz w:val="24"/>
            <w:szCs w:val="24"/>
            <w:lang w:val="en-IN"/>
          </w:rPr>
          <w:t>www.statista.com</w:t>
        </w:r>
      </w:hyperlink>
      <w:r w:rsidRPr="070B8ABB" w:rsidR="09AF4C29">
        <w:rPr>
          <w:rFonts w:ascii="Arial" w:hAnsi="Arial" w:eastAsia="Arial" w:cs="Arial"/>
          <w:noProof/>
          <w:color w:val="00B0F0"/>
          <w:sz w:val="24"/>
          <w:szCs w:val="24"/>
          <w:lang w:val="en-IN"/>
        </w:rPr>
        <w:t xml:space="preserve"> </w:t>
      </w:r>
      <w:r w:rsidRPr="070B8ABB" w:rsidR="09AF4C29">
        <w:rPr>
          <w:rFonts w:ascii="Arial" w:hAnsi="Arial" w:eastAsia="Arial" w:cs="Arial"/>
          <w:noProof/>
          <w:color w:val="000000" w:themeColor="text1" w:themeTint="FF" w:themeShade="FF"/>
          <w:sz w:val="24"/>
          <w:szCs w:val="24"/>
          <w:lang w:val="en-IN"/>
        </w:rPr>
        <w:t>(Accessed</w:t>
      </w:r>
      <w:r w:rsidRPr="070B8ABB" w:rsidR="09AF4C29">
        <w:rPr>
          <w:rFonts w:ascii="Arial" w:hAnsi="Arial" w:eastAsia="Arial" w:cs="Arial"/>
          <w:noProof/>
          <w:color w:val="000000" w:themeColor="text1" w:themeTint="FF" w:themeShade="FF"/>
          <w:sz w:val="24"/>
          <w:szCs w:val="24"/>
          <w:lang w:val="en-IN"/>
        </w:rPr>
        <w:t>: 22 March 2026).</w:t>
      </w:r>
    </w:p>
    <w:p w:rsidR="09AF4C29" w:rsidP="202DC4E0" w:rsidRDefault="09AF4C29" w14:paraId="5445937A" w14:textId="564C133E">
      <w:pPr>
        <w:spacing w:before="240" w:beforeAutospacing="off" w:after="240" w:afterAutospacing="off"/>
        <w:jc w:val="both"/>
      </w:pPr>
      <w:r w:rsidRPr="202DC4E0" w:rsidR="09AF4C29">
        <w:rPr>
          <w:rFonts w:ascii="Arial" w:hAnsi="Arial" w:eastAsia="Arial" w:cs="Arial"/>
          <w:noProof/>
          <w:color w:val="000000" w:themeColor="text1" w:themeTint="FF" w:themeShade="FF"/>
          <w:sz w:val="24"/>
          <w:szCs w:val="24"/>
          <w:lang w:val="en-IN"/>
        </w:rPr>
        <w:t xml:space="preserve">Tesla Inc. (2022) </w:t>
      </w:r>
      <w:r w:rsidRPr="202DC4E0" w:rsidR="09AF4C29">
        <w:rPr>
          <w:rFonts w:ascii="Arial" w:hAnsi="Arial" w:eastAsia="Arial" w:cs="Arial"/>
          <w:i w:val="1"/>
          <w:iCs w:val="1"/>
          <w:noProof/>
          <w:color w:val="000000" w:themeColor="text1" w:themeTint="FF" w:themeShade="FF"/>
          <w:sz w:val="24"/>
          <w:szCs w:val="24"/>
          <w:lang w:val="en-IN"/>
        </w:rPr>
        <w:t>Impact Report</w:t>
      </w:r>
      <w:r w:rsidRPr="202DC4E0" w:rsidR="09AF4C29">
        <w:rPr>
          <w:rFonts w:ascii="Arial" w:hAnsi="Arial" w:eastAsia="Arial" w:cs="Arial"/>
          <w:noProof/>
          <w:color w:val="000000" w:themeColor="text1" w:themeTint="FF" w:themeShade="FF"/>
          <w:sz w:val="24"/>
          <w:szCs w:val="24"/>
          <w:lang w:val="en-IN"/>
        </w:rPr>
        <w:t xml:space="preserve">. Available at: </w:t>
      </w:r>
      <w:hyperlink r:id="R9a7a6e76701f49c4">
        <w:r w:rsidRPr="202DC4E0" w:rsidR="09AF4C29">
          <w:rPr>
            <w:rStyle w:val="Hyperlink"/>
            <w:rFonts w:ascii="Arial" w:hAnsi="Arial" w:eastAsia="Arial" w:cs="Arial"/>
            <w:noProof/>
            <w:color w:val="00B0F0"/>
            <w:sz w:val="24"/>
            <w:szCs w:val="24"/>
            <w:lang w:val="en-IN"/>
          </w:rPr>
          <w:t>https://www.tesla</w:t>
        </w:r>
        <w:r w:rsidRPr="202DC4E0" w:rsidR="09AF4C29">
          <w:rPr>
            <w:rStyle w:val="Hyperlink"/>
            <w:rFonts w:ascii="Arial" w:hAnsi="Arial" w:eastAsia="Arial" w:cs="Arial"/>
            <w:noProof/>
            <w:color w:val="000000" w:themeColor="text1" w:themeTint="FF" w:themeShade="FF"/>
            <w:sz w:val="24"/>
            <w:szCs w:val="24"/>
            <w:lang w:val="en-IN"/>
          </w:rPr>
          <w:t>.com</w:t>
        </w:r>
      </w:hyperlink>
      <w:r w:rsidRPr="202DC4E0" w:rsidR="09AF4C29">
        <w:rPr>
          <w:rFonts w:ascii="Arial" w:hAnsi="Arial" w:eastAsia="Arial" w:cs="Arial"/>
          <w:noProof/>
          <w:color w:val="000000" w:themeColor="text1" w:themeTint="FF" w:themeShade="FF"/>
          <w:sz w:val="24"/>
          <w:szCs w:val="24"/>
          <w:lang w:val="en-IN"/>
        </w:rPr>
        <w:t xml:space="preserve"> (Accessed: 22 March 2026).</w:t>
      </w:r>
    </w:p>
    <w:p w:rsidR="09AF4C29" w:rsidP="202DC4E0" w:rsidRDefault="09AF4C29" w14:paraId="0098C28E" w14:textId="0EC22508">
      <w:pPr>
        <w:spacing w:before="240" w:beforeAutospacing="off" w:after="240" w:afterAutospacing="off"/>
        <w:jc w:val="both"/>
      </w:pPr>
      <w:r w:rsidRPr="070B8ABB" w:rsidR="09AF4C29">
        <w:rPr>
          <w:rFonts w:ascii="Arial" w:hAnsi="Arial" w:eastAsia="Arial" w:cs="Arial"/>
          <w:noProof/>
          <w:color w:val="000000" w:themeColor="text1" w:themeTint="FF" w:themeShade="FF"/>
          <w:sz w:val="24"/>
          <w:szCs w:val="24"/>
          <w:lang w:val="en-IN"/>
        </w:rPr>
        <w:t xml:space="preserve">Tesla Inc. (2023) </w:t>
      </w:r>
      <w:r w:rsidRPr="070B8ABB" w:rsidR="09AF4C29">
        <w:rPr>
          <w:rFonts w:ascii="Arial" w:hAnsi="Arial" w:eastAsia="Arial" w:cs="Arial"/>
          <w:i w:val="1"/>
          <w:iCs w:val="1"/>
          <w:noProof/>
          <w:color w:val="000000" w:themeColor="text1" w:themeTint="FF" w:themeShade="FF"/>
          <w:sz w:val="24"/>
          <w:szCs w:val="24"/>
          <w:lang w:val="en-IN"/>
        </w:rPr>
        <w:t>Form 10-K Annual Report</w:t>
      </w:r>
      <w:r w:rsidRPr="070B8ABB" w:rsidR="09AF4C29">
        <w:rPr>
          <w:rFonts w:ascii="Arial" w:hAnsi="Arial" w:eastAsia="Arial" w:cs="Arial"/>
          <w:noProof/>
          <w:color w:val="000000" w:themeColor="text1" w:themeTint="FF" w:themeShade="FF"/>
          <w:sz w:val="24"/>
          <w:szCs w:val="24"/>
          <w:lang w:val="en-IN"/>
        </w:rPr>
        <w:t xml:space="preserve">. Available at: </w:t>
      </w:r>
      <w:hyperlink r:id="Re8079e56885b4307">
        <w:r w:rsidRPr="070B8ABB" w:rsidR="09AF4C29">
          <w:rPr>
            <w:rStyle w:val="Hyperlink"/>
            <w:rFonts w:ascii="Arial" w:hAnsi="Arial" w:eastAsia="Arial" w:cs="Arial"/>
            <w:noProof/>
            <w:color w:val="00B0F0"/>
            <w:sz w:val="24"/>
            <w:szCs w:val="24"/>
            <w:lang w:val="en-IN"/>
          </w:rPr>
          <w:t>https://www.tesla.</w:t>
        </w:r>
        <w:r w:rsidRPr="070B8ABB" w:rsidR="09AF4C29">
          <w:rPr>
            <w:rStyle w:val="Hyperlink"/>
            <w:rFonts w:ascii="Arial" w:hAnsi="Arial" w:eastAsia="Arial" w:cs="Arial"/>
            <w:noProof/>
            <w:color w:val="00B0F0"/>
            <w:sz w:val="24"/>
            <w:szCs w:val="24"/>
            <w:lang w:val="en-IN"/>
          </w:rPr>
          <w:t>com/investor</w:t>
        </w:r>
      </w:hyperlink>
      <w:r w:rsidRPr="070B8ABB" w:rsidR="09AF4C29">
        <w:rPr>
          <w:rFonts w:ascii="Arial" w:hAnsi="Arial" w:eastAsia="Arial" w:cs="Arial"/>
          <w:noProof/>
          <w:color w:val="00B0F0"/>
          <w:sz w:val="24"/>
          <w:szCs w:val="24"/>
          <w:lang w:val="en-IN"/>
        </w:rPr>
        <w:t xml:space="preserve"> </w:t>
      </w:r>
      <w:r w:rsidRPr="070B8ABB" w:rsidR="09AF4C29">
        <w:rPr>
          <w:rFonts w:ascii="Arial" w:hAnsi="Arial" w:eastAsia="Arial" w:cs="Arial"/>
          <w:noProof/>
          <w:color w:val="000000" w:themeColor="text1" w:themeTint="FF" w:themeShade="FF"/>
          <w:sz w:val="24"/>
          <w:szCs w:val="24"/>
          <w:lang w:val="en-IN"/>
        </w:rPr>
        <w:t>(Accessed: 22 March 2026).</w:t>
      </w:r>
    </w:p>
    <w:p w:rsidR="09AF4C29" w:rsidP="202DC4E0" w:rsidRDefault="09AF4C29" w14:paraId="3A689740" w14:textId="36523AE1">
      <w:pPr>
        <w:spacing w:before="240" w:beforeAutospacing="off" w:after="240" w:afterAutospacing="off"/>
        <w:jc w:val="both"/>
      </w:pPr>
      <w:r w:rsidRPr="202DC4E0" w:rsidR="09AF4C29">
        <w:rPr>
          <w:rFonts w:ascii="Arial" w:hAnsi="Arial" w:eastAsia="Arial" w:cs="Arial"/>
          <w:noProof/>
          <w:color w:val="000000" w:themeColor="text1" w:themeTint="FF" w:themeShade="FF"/>
          <w:sz w:val="24"/>
          <w:szCs w:val="24"/>
          <w:lang w:val="en-IN"/>
        </w:rPr>
        <w:t xml:space="preserve">Toyota Motor Corporation (2022) </w:t>
      </w:r>
      <w:r w:rsidRPr="202DC4E0" w:rsidR="09AF4C29">
        <w:rPr>
          <w:rFonts w:ascii="Arial" w:hAnsi="Arial" w:eastAsia="Arial" w:cs="Arial"/>
          <w:i w:val="1"/>
          <w:iCs w:val="1"/>
          <w:noProof/>
          <w:color w:val="000000" w:themeColor="text1" w:themeTint="FF" w:themeShade="FF"/>
          <w:sz w:val="24"/>
          <w:szCs w:val="24"/>
          <w:lang w:val="en-IN"/>
        </w:rPr>
        <w:t>Sustainability Report</w:t>
      </w:r>
      <w:r w:rsidRPr="202DC4E0" w:rsidR="09AF4C29">
        <w:rPr>
          <w:rFonts w:ascii="Arial" w:hAnsi="Arial" w:eastAsia="Arial" w:cs="Arial"/>
          <w:noProof/>
          <w:color w:val="000000" w:themeColor="text1" w:themeTint="FF" w:themeShade="FF"/>
          <w:sz w:val="24"/>
          <w:szCs w:val="24"/>
          <w:lang w:val="en-IN"/>
        </w:rPr>
        <w:t xml:space="preserve">. Available at: </w:t>
      </w:r>
      <w:hyperlink r:id="R2c237191e1d64eae">
        <w:r w:rsidRPr="202DC4E0" w:rsidR="09AF4C29">
          <w:rPr>
            <w:rStyle w:val="Hyperlink"/>
            <w:rFonts w:ascii="Arial" w:hAnsi="Arial" w:eastAsia="Arial" w:cs="Arial"/>
            <w:noProof/>
            <w:color w:val="00B0F0"/>
            <w:sz w:val="24"/>
            <w:szCs w:val="24"/>
            <w:lang w:val="en-IN"/>
          </w:rPr>
          <w:t>https://global.toyota</w:t>
        </w:r>
      </w:hyperlink>
      <w:r w:rsidRPr="202DC4E0" w:rsidR="09AF4C29">
        <w:rPr>
          <w:rFonts w:ascii="Arial" w:hAnsi="Arial" w:eastAsia="Arial" w:cs="Arial"/>
          <w:noProof/>
          <w:color w:val="000000" w:themeColor="text1" w:themeTint="FF" w:themeShade="FF"/>
          <w:sz w:val="24"/>
          <w:szCs w:val="24"/>
          <w:lang w:val="en-IN"/>
        </w:rPr>
        <w:t xml:space="preserve"> (Accessed: 22 March 2026).</w:t>
      </w:r>
    </w:p>
    <w:p w:rsidR="09AF4C29" w:rsidP="202DC4E0" w:rsidRDefault="09AF4C29" w14:paraId="70BA0F48" w14:textId="5AC64651">
      <w:pPr>
        <w:spacing w:before="240" w:beforeAutospacing="off" w:after="240" w:afterAutospacing="off"/>
        <w:jc w:val="both"/>
      </w:pPr>
      <w:r w:rsidRPr="202DC4E0" w:rsidR="09AF4C29">
        <w:rPr>
          <w:rFonts w:ascii="Arial" w:hAnsi="Arial" w:eastAsia="Arial" w:cs="Arial"/>
          <w:noProof/>
          <w:color w:val="000000" w:themeColor="text1" w:themeTint="FF" w:themeShade="FF"/>
          <w:sz w:val="24"/>
          <w:szCs w:val="24"/>
          <w:lang w:val="en-IN"/>
        </w:rPr>
        <w:t xml:space="preserve">Toyota Motor Corporation (2023) </w:t>
      </w:r>
      <w:r w:rsidRPr="202DC4E0" w:rsidR="09AF4C29">
        <w:rPr>
          <w:rFonts w:ascii="Arial" w:hAnsi="Arial" w:eastAsia="Arial" w:cs="Arial"/>
          <w:i w:val="1"/>
          <w:iCs w:val="1"/>
          <w:noProof/>
          <w:color w:val="000000" w:themeColor="text1" w:themeTint="FF" w:themeShade="FF"/>
          <w:sz w:val="24"/>
          <w:szCs w:val="24"/>
          <w:lang w:val="en-IN"/>
        </w:rPr>
        <w:t>Annual Report</w:t>
      </w:r>
      <w:r w:rsidRPr="202DC4E0" w:rsidR="09AF4C29">
        <w:rPr>
          <w:rFonts w:ascii="Arial" w:hAnsi="Arial" w:eastAsia="Arial" w:cs="Arial"/>
          <w:noProof/>
          <w:color w:val="000000" w:themeColor="text1" w:themeTint="FF" w:themeShade="FF"/>
          <w:sz w:val="24"/>
          <w:szCs w:val="24"/>
          <w:lang w:val="en-IN"/>
        </w:rPr>
        <w:t xml:space="preserve">. Available at: </w:t>
      </w:r>
      <w:hyperlink r:id="R1e842b743cbf4bdf">
        <w:r w:rsidRPr="202DC4E0" w:rsidR="09AF4C29">
          <w:rPr>
            <w:rStyle w:val="Hyperlink"/>
            <w:rFonts w:ascii="Arial" w:hAnsi="Arial" w:eastAsia="Arial" w:cs="Arial"/>
            <w:noProof/>
            <w:color w:val="00B0F0"/>
            <w:sz w:val="24"/>
            <w:szCs w:val="24"/>
            <w:lang w:val="en-IN"/>
          </w:rPr>
          <w:t>https://global.toyota</w:t>
        </w:r>
      </w:hyperlink>
      <w:r w:rsidRPr="202DC4E0" w:rsidR="09AF4C29">
        <w:rPr>
          <w:rFonts w:ascii="Arial" w:hAnsi="Arial" w:eastAsia="Arial" w:cs="Arial"/>
          <w:noProof/>
          <w:color w:val="00B0F0"/>
          <w:sz w:val="24"/>
          <w:szCs w:val="24"/>
          <w:lang w:val="en-IN"/>
        </w:rPr>
        <w:t xml:space="preserve"> </w:t>
      </w:r>
      <w:r w:rsidRPr="202DC4E0" w:rsidR="09AF4C29">
        <w:rPr>
          <w:rFonts w:ascii="Arial" w:hAnsi="Arial" w:eastAsia="Arial" w:cs="Arial"/>
          <w:noProof/>
          <w:color w:val="000000" w:themeColor="text1" w:themeTint="FF" w:themeShade="FF"/>
          <w:sz w:val="24"/>
          <w:szCs w:val="24"/>
          <w:lang w:val="en-IN"/>
        </w:rPr>
        <w:t>(Accessed: 22 March 2026).</w:t>
      </w:r>
    </w:p>
    <w:p w:rsidR="09AF4C29" w:rsidP="070B8ABB" w:rsidRDefault="09AF4C29" w14:paraId="20D5C2F0" w14:textId="00ACEB27">
      <w:pPr>
        <w:spacing w:before="240" w:beforeAutospacing="off" w:after="240" w:afterAutospacing="off"/>
        <w:jc w:val="both"/>
        <w:rPr>
          <w:rFonts w:ascii="Arial" w:hAnsi="Arial" w:eastAsia="Arial" w:cs="Arial"/>
          <w:noProof/>
          <w:color w:val="000000" w:themeColor="text1" w:themeTint="FF" w:themeShade="FF"/>
          <w:sz w:val="24"/>
          <w:szCs w:val="24"/>
          <w:lang w:val="en-IN"/>
        </w:rPr>
      </w:pPr>
      <w:r w:rsidRPr="070B8ABB" w:rsidR="09AF4C29">
        <w:rPr>
          <w:rFonts w:ascii="Arial" w:hAnsi="Arial" w:eastAsia="Arial" w:cs="Arial"/>
          <w:noProof/>
          <w:color w:val="000000" w:themeColor="text1" w:themeTint="FF" w:themeShade="FF"/>
          <w:sz w:val="24"/>
          <w:szCs w:val="24"/>
          <w:lang w:val="en-IN"/>
        </w:rPr>
        <w:t xml:space="preserve">Teece, D.J. (2018) </w:t>
      </w:r>
      <w:sdt>
        <w:sdtPr>
          <w:id w:val="1463793457"/>
          <w15:appearance w15:val="hidden"/>
          <w:tag w:val="tii-grammar-GR_Frag"/>
          <w:placeholder>
            <w:docPart w:val="DefaultPlaceholder_-1854013440"/>
          </w:placeholder>
        </w:sdtPr>
        <w:sdtContent>
          <w:r w:rsidRPr="070B8ABB" w:rsidR="09AF4C29">
            <w:rPr>
              <w:rFonts w:ascii="Arial" w:hAnsi="Arial" w:eastAsia="Arial" w:cs="Arial"/>
              <w:b w:val="0"/>
              <w:bCs w:val="0"/>
              <w:noProof/>
              <w:color w:val="000000" w:themeColor="text1" w:themeTint="FF" w:themeShade="FF"/>
              <w:sz w:val="24"/>
              <w:szCs w:val="24"/>
              <w:lang w:val="en-IN"/>
            </w:rPr>
            <w:t xml:space="preserve">‘Business models and dynamic capabilities’, </w:t>
          </w:r>
          <w:r w:rsidRPr="070B8ABB" w:rsidR="09AF4C29">
            <w:rPr>
              <w:rFonts w:ascii="Arial" w:hAnsi="Arial" w:eastAsia="Arial" w:cs="Arial"/>
              <w:b w:val="0"/>
              <w:bCs w:val="0"/>
              <w:i w:val="1"/>
              <w:iCs w:val="1"/>
              <w:noProof/>
              <w:color w:val="000000" w:themeColor="text1" w:themeTint="FF" w:themeShade="FF"/>
              <w:sz w:val="24"/>
              <w:szCs w:val="24"/>
              <w:lang w:val="en-IN"/>
            </w:rPr>
            <w:t>Long Range</w:t>
          </w:r>
          <w:r w:rsidRPr="070B8ABB" w:rsidR="09AF4C29">
            <w:rPr>
              <w:rFonts w:ascii="Arial" w:hAnsi="Arial" w:eastAsia="Arial" w:cs="Arial"/>
              <w:b w:val="0"/>
              <w:bCs w:val="0"/>
              <w:i w:val="1"/>
              <w:iCs w:val="1"/>
              <w:noProof/>
              <w:color w:val="000000" w:themeColor="text1" w:themeTint="FF" w:themeShade="FF"/>
              <w:sz w:val="24"/>
              <w:szCs w:val="24"/>
              <w:lang w:val="en-IN"/>
            </w:rPr>
            <w:t xml:space="preserve"> </w:t>
          </w:r>
          <w:r w:rsidRPr="070B8ABB" w:rsidR="09AF4C29">
            <w:rPr>
              <w:rFonts w:ascii="Arial" w:hAnsi="Arial" w:eastAsia="Arial" w:cs="Arial"/>
              <w:b w:val="0"/>
              <w:bCs w:val="0"/>
              <w:i w:val="1"/>
              <w:iCs w:val="1"/>
              <w:noProof/>
              <w:color w:val="000000" w:themeColor="text1" w:themeTint="FF" w:themeShade="FF"/>
              <w:sz w:val="24"/>
              <w:szCs w:val="24"/>
              <w:lang w:val="en-IN"/>
            </w:rPr>
            <w:t>Planning</w:t>
          </w:r>
          <w:r w:rsidRPr="070B8ABB" w:rsidR="09AF4C29">
            <w:rPr>
              <w:rFonts w:ascii="Arial" w:hAnsi="Arial" w:eastAsia="Arial" w:cs="Arial"/>
              <w:b w:val="0"/>
              <w:bCs w:val="0"/>
              <w:noProof/>
              <w:color w:val="000000" w:themeColor="text1" w:themeTint="FF" w:themeShade="FF"/>
              <w:sz w:val="24"/>
              <w:szCs w:val="24"/>
              <w:lang w:val="en-IN"/>
            </w:rPr>
            <w:t>, 51(1), pp. 40–49.</w:t>
          </w:r>
        </w:sdtContent>
      </w:sdt>
    </w:p>
    <w:p w:rsidR="09AF4C29" w:rsidP="202DC4E0" w:rsidRDefault="09AF4C29" w14:paraId="5C9F52B0" w14:textId="38B99A2B">
      <w:pPr>
        <w:spacing w:before="240" w:beforeAutospacing="off" w:after="240" w:afterAutospacing="off"/>
        <w:jc w:val="both"/>
      </w:pPr>
      <w:r w:rsidRPr="202DC4E0" w:rsidR="09AF4C29">
        <w:rPr>
          <w:rFonts w:ascii="Arial" w:hAnsi="Arial" w:eastAsia="Arial" w:cs="Arial"/>
          <w:noProof/>
          <w:color w:val="000000" w:themeColor="text1" w:themeTint="FF" w:themeShade="FF"/>
          <w:sz w:val="24"/>
          <w:szCs w:val="24"/>
          <w:lang w:val="en-IN"/>
        </w:rPr>
        <w:t xml:space="preserve">United Nations (2022) </w:t>
      </w:r>
      <w:r w:rsidRPr="202DC4E0" w:rsidR="09AF4C29">
        <w:rPr>
          <w:rFonts w:ascii="Arial" w:hAnsi="Arial" w:eastAsia="Arial" w:cs="Arial"/>
          <w:i w:val="1"/>
          <w:iCs w:val="1"/>
          <w:noProof/>
          <w:color w:val="000000" w:themeColor="text1" w:themeTint="FF" w:themeShade="FF"/>
          <w:sz w:val="24"/>
          <w:szCs w:val="24"/>
          <w:lang w:val="en-IN"/>
        </w:rPr>
        <w:t>Climate Change and Transport Report</w:t>
      </w:r>
      <w:r w:rsidRPr="202DC4E0" w:rsidR="09AF4C29">
        <w:rPr>
          <w:rFonts w:ascii="Arial" w:hAnsi="Arial" w:eastAsia="Arial" w:cs="Arial"/>
          <w:noProof/>
          <w:color w:val="000000" w:themeColor="text1" w:themeTint="FF" w:themeShade="FF"/>
          <w:sz w:val="24"/>
          <w:szCs w:val="24"/>
          <w:lang w:val="en-IN"/>
        </w:rPr>
        <w:t xml:space="preserve">. Available at: </w:t>
      </w:r>
      <w:hyperlink r:id="R359283ac454b4acd">
        <w:r w:rsidRPr="202DC4E0" w:rsidR="09AF4C29">
          <w:rPr>
            <w:rStyle w:val="Hyperlink"/>
            <w:rFonts w:ascii="Arial" w:hAnsi="Arial" w:eastAsia="Arial" w:cs="Arial"/>
            <w:noProof/>
            <w:color w:val="00B0F0"/>
            <w:sz w:val="24"/>
            <w:szCs w:val="24"/>
            <w:lang w:val="en-IN"/>
          </w:rPr>
          <w:t>https://www.un.org</w:t>
        </w:r>
      </w:hyperlink>
      <w:r w:rsidRPr="202DC4E0" w:rsidR="09AF4C29">
        <w:rPr>
          <w:rFonts w:ascii="Arial" w:hAnsi="Arial" w:eastAsia="Arial" w:cs="Arial"/>
          <w:noProof/>
          <w:color w:val="000000" w:themeColor="text1" w:themeTint="FF" w:themeShade="FF"/>
          <w:sz w:val="24"/>
          <w:szCs w:val="24"/>
          <w:lang w:val="en-IN"/>
        </w:rPr>
        <w:t xml:space="preserve"> (Accessed: 22 March 2026).</w:t>
      </w:r>
    </w:p>
    <w:p w:rsidR="09AF4C29" w:rsidP="070B8ABB" w:rsidRDefault="09AF4C29" w14:paraId="7808971C" w14:textId="0B4BA018">
      <w:pPr>
        <w:spacing w:before="240" w:beforeAutospacing="off" w:after="240" w:afterAutospacing="off"/>
        <w:jc w:val="both"/>
        <w:rPr>
          <w:rFonts w:ascii="Arial" w:hAnsi="Arial" w:eastAsia="Arial" w:cs="Arial"/>
          <w:noProof/>
          <w:color w:val="000000" w:themeColor="text1" w:themeTint="FF" w:themeShade="FF"/>
          <w:sz w:val="24"/>
          <w:szCs w:val="24"/>
          <w:lang w:val="en-IN"/>
        </w:rPr>
      </w:pPr>
      <w:r w:rsidRPr="070B8ABB" w:rsidR="09AF4C29">
        <w:rPr>
          <w:rFonts w:ascii="Arial" w:hAnsi="Arial" w:eastAsia="Arial" w:cs="Arial"/>
          <w:noProof/>
          <w:color w:val="000000" w:themeColor="text1" w:themeTint="FF" w:themeShade="FF"/>
          <w:sz w:val="24"/>
          <w:szCs w:val="24"/>
          <w:lang w:val="en-IN"/>
        </w:rPr>
        <w:t xml:space="preserve">World Economic Forum (2023) </w:t>
      </w:r>
      <w:r w:rsidRPr="070B8ABB" w:rsidR="09AF4C29">
        <w:rPr>
          <w:rFonts w:ascii="Arial" w:hAnsi="Arial" w:eastAsia="Arial" w:cs="Arial"/>
          <w:i w:val="1"/>
          <w:iCs w:val="1"/>
          <w:noProof/>
          <w:color w:val="000000" w:themeColor="text1" w:themeTint="FF" w:themeShade="FF"/>
          <w:sz w:val="24"/>
          <w:szCs w:val="24"/>
          <w:lang w:val="en-IN"/>
        </w:rPr>
        <w:t>The Future of</w:t>
      </w:r>
      <w:r w:rsidRPr="070B8ABB" w:rsidR="09AF4C29">
        <w:rPr>
          <w:rFonts w:ascii="Arial" w:hAnsi="Arial" w:eastAsia="Arial" w:cs="Arial"/>
          <w:i w:val="1"/>
          <w:iCs w:val="1"/>
          <w:noProof/>
          <w:color w:val="000000" w:themeColor="text1" w:themeTint="FF" w:themeShade="FF"/>
          <w:sz w:val="24"/>
          <w:szCs w:val="24"/>
          <w:lang w:val="en-IN"/>
        </w:rPr>
        <w:t xml:space="preserve"> Mobility Report</w:t>
      </w:r>
      <w:r w:rsidRPr="070B8ABB" w:rsidR="09AF4C29">
        <w:rPr>
          <w:rFonts w:ascii="Arial" w:hAnsi="Arial" w:eastAsia="Arial" w:cs="Arial"/>
          <w:noProof/>
          <w:color w:val="000000" w:themeColor="text1" w:themeTint="FF" w:themeShade="FF"/>
          <w:sz w:val="24"/>
          <w:szCs w:val="24"/>
          <w:lang w:val="en-IN"/>
        </w:rPr>
        <w:t xml:space="preserve">. Available at: </w:t>
      </w:r>
      <w:hyperlink r:id="R847c0938ee0a411d">
        <w:r w:rsidRPr="070B8ABB" w:rsidR="09AF4C29">
          <w:rPr>
            <w:rStyle w:val="Hyperlink"/>
            <w:rFonts w:ascii="Arial" w:hAnsi="Arial" w:eastAsia="Arial" w:cs="Arial"/>
            <w:noProof/>
            <w:color w:val="00B0F0"/>
            <w:sz w:val="24"/>
            <w:szCs w:val="24"/>
            <w:lang w:val="en-IN"/>
          </w:rPr>
          <w:t>https://</w:t>
        </w:r>
        <w:r w:rsidRPr="070B8ABB" w:rsidR="09AF4C29">
          <w:rPr>
            <w:rStyle w:val="Hyperlink"/>
            <w:rFonts w:ascii="Arial" w:hAnsi="Arial" w:eastAsia="Arial" w:cs="Arial"/>
            <w:noProof/>
            <w:color w:val="00B0F0"/>
            <w:sz w:val="24"/>
            <w:szCs w:val="24"/>
            <w:lang w:val="en-IN"/>
          </w:rPr>
          <w:t>www.weforum.org</w:t>
        </w:r>
      </w:hyperlink>
      <w:r w:rsidRPr="070B8ABB" w:rsidR="09AF4C29">
        <w:rPr>
          <w:rFonts w:ascii="Arial" w:hAnsi="Arial" w:eastAsia="Arial" w:cs="Arial"/>
          <w:noProof/>
          <w:color w:val="000000" w:themeColor="text1" w:themeTint="FF" w:themeShade="FF"/>
          <w:sz w:val="24"/>
          <w:szCs w:val="24"/>
          <w:lang w:val="en-IN"/>
        </w:rPr>
        <w:t xml:space="preserve"> (Accessed</w:t>
      </w:r>
      <w:r w:rsidRPr="070B8ABB" w:rsidR="09AF4C29">
        <w:rPr>
          <w:rFonts w:ascii="Arial" w:hAnsi="Arial" w:eastAsia="Arial" w:cs="Arial"/>
          <w:noProof/>
          <w:color w:val="000000" w:themeColor="text1" w:themeTint="FF" w:themeShade="FF"/>
          <w:sz w:val="24"/>
          <w:szCs w:val="24"/>
          <w:lang w:val="en-IN"/>
        </w:rPr>
        <w:t>: 22 March 2026).</w:t>
      </w:r>
    </w:p>
    <w:p w:rsidR="202DC4E0" w:rsidP="202DC4E0" w:rsidRDefault="202DC4E0" w14:paraId="2EC871E2" w14:textId="4EA8D7F5">
      <w:pPr>
        <w:jc w:val="both"/>
      </w:pPr>
    </w:p>
    <w:p xmlns:wp14="http://schemas.microsoft.com/office/word/2010/wordml" w:rsidRPr="001A116D" w:rsidR="001A116D" w:rsidP="202DC4E0" w:rsidRDefault="001A116D" w14:paraId="53128261" wp14:textId="77777777">
      <w:pPr>
        <w:jc w:val="both"/>
      </w:pPr>
    </w:p>
    <w:sectPr w:rsidRPr="001A116D" w:rsidR="001A116D" w:rsidSect="001A116D">
      <w:footerReference w:type="default" r:id="rId17"/>
      <w:footerReference w:type="first" r:id="rId18"/>
      <w:pgSz w:w="11907" w:h="16839" w:orient="portrait"/>
      <w:pgMar w:top="1440" w:right="1440" w:bottom="1440" w:left="1440" w:header="708" w:footer="708" w:gutter="0"/>
      <w:pgBorders w:offsetFrom="page">
        <w:top w:val="dotted" w:color="auto" w:sz="4" w:space="24"/>
        <w:left w:val="dotted" w:color="auto" w:sz="4" w:space="24"/>
        <w:bottom w:val="dotted" w:color="auto" w:sz="4" w:space="24"/>
        <w:right w:val="dotted" w:color="auto" w:sz="4" w:space="24"/>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A0391F" w:rsidP="001A116D" w:rsidRDefault="00A0391F" w14:paraId="4101652C" wp14:textId="77777777">
      <w:pPr>
        <w:spacing w:after="0" w:line="240" w:lineRule="auto"/>
      </w:pPr>
      <w:r>
        <w:separator/>
      </w:r>
    </w:p>
  </w:endnote>
  <w:endnote w:type="continuationSeparator" w:id="0">
    <w:p xmlns:wp14="http://schemas.microsoft.com/office/word/2010/wordml" w:rsidR="00A0391F" w:rsidP="001A116D" w:rsidRDefault="00A0391F" w14:paraId="4B99056E"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1A116D" w:rsidP="070B8ABB" w:rsidRDefault="001A116D" w14:paraId="234CD69D" wp14:textId="77777777">
    <w:pPr>
      <w:pStyle w:val="Footer"/>
      <w:pBdr>
        <w:top w:val="single" w:color="D9D9D9" w:themeColor="background1" w:themeShade="D9" w:sz="4" w:space="1"/>
      </w:pBdr>
      <w:rPr>
        <w:b w:val="1"/>
        <w:bCs w:val="1"/>
      </w:rPr>
    </w:pPr>
    <w:r w:rsidRPr="070B8ABB">
      <w:rPr>
        <w:b w:val="1"/>
        <w:bCs w:val="1"/>
        <w:noProof w:val="0"/>
      </w:rPr>
      <w:fldChar w:fldCharType="begin"/>
    </w:r>
    <w:r>
      <w:instrText xml:space="preserve"> PAGE   \* MERGEFORMAT </w:instrText>
    </w:r>
    <w:r>
      <w:rPr>
        <w:noProof w:val="0"/>
      </w:rPr>
      <w:fldChar w:fldCharType="separate"/>
    </w:r>
    <w:r w:rsidR="070B8ABB">
      <w:rPr>
        <w:b w:val="1"/>
        <w:bCs w:val="1"/>
      </w:rPr>
      <w:t>2</w:t>
    </w:r>
    <w:r>
      <w:rPr>
        <w:b w:val="1"/>
        <w:bCs w:val="1"/>
      </w:rPr>
      <w:fldChar w:fldCharType="end"/>
    </w:r>
    <w:r w:rsidR="070B8ABB">
      <w:rPr>
        <w:b w:val="1"/>
        <w:bCs w:val="1"/>
      </w:rPr>
      <w:t xml:space="preserve"> | </w:t>
    </w:r>
    <w:r w:rsidR="070B8ABB">
      <w:rPr>
        <w:color w:val="7F7F7F" w:themeColor="background1" w:themeShade="7F"/>
        <w:spacing w:val="60"/>
      </w:rPr>
      <w:t>Page</w:t>
    </w:r>
  </w:p>
  <w:p xmlns:wp14="http://schemas.microsoft.com/office/word/2010/wordml" w:rsidR="001A116D" w:rsidRDefault="001A116D" w14:paraId="1299C43A" wp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1A116D" w:rsidP="070B8ABB" w:rsidRDefault="001A116D" w14:paraId="065C2B4C" wp14:textId="77777777">
    <w:pPr>
      <w:pStyle w:val="Footer"/>
      <w:pBdr>
        <w:top w:val="single" w:color="D9D9D9" w:themeColor="background1" w:themeShade="D9" w:sz="4" w:space="1"/>
      </w:pBdr>
      <w:rPr>
        <w:b w:val="1"/>
        <w:bCs w:val="1"/>
      </w:rPr>
    </w:pPr>
    <w:r w:rsidRPr="070B8ABB">
      <w:rPr>
        <w:b w:val="1"/>
        <w:bCs w:val="1"/>
        <w:noProof w:val="0"/>
      </w:rPr>
      <w:fldChar w:fldCharType="begin"/>
    </w:r>
    <w:r>
      <w:instrText xml:space="preserve"> PAGE   \* MERGEFORMAT </w:instrText>
    </w:r>
    <w:r>
      <w:rPr>
        <w:noProof w:val="0"/>
      </w:rPr>
      <w:fldChar w:fldCharType="separate"/>
    </w:r>
    <w:r w:rsidR="070B8ABB">
      <w:rPr>
        <w:b w:val="1"/>
        <w:bCs w:val="1"/>
      </w:rPr>
      <w:t>2</w:t>
    </w:r>
    <w:r>
      <w:rPr>
        <w:b w:val="1"/>
        <w:bCs w:val="1"/>
      </w:rPr>
      <w:fldChar w:fldCharType="end"/>
    </w:r>
    <w:r w:rsidR="070B8ABB">
      <w:rPr>
        <w:b w:val="1"/>
        <w:bCs w:val="1"/>
      </w:rPr>
      <w:t xml:space="preserve"> | </w:t>
    </w:r>
    <w:r w:rsidR="070B8ABB">
      <w:rPr>
        <w:color w:val="7F7F7F" w:themeColor="background1" w:themeShade="7F"/>
        <w:spacing w:val="60"/>
      </w:rPr>
      <w:t>Page</w:t>
    </w:r>
  </w:p>
  <w:p xmlns:wp14="http://schemas.microsoft.com/office/word/2010/wordml" w:rsidR="001A116D" w:rsidRDefault="001A116D" w14:paraId="62486C05"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A0391F" w:rsidP="001A116D" w:rsidRDefault="00A0391F" w14:paraId="4DDBEF00" wp14:textId="77777777">
      <w:pPr>
        <w:spacing w:after="0" w:line="240" w:lineRule="auto"/>
      </w:pPr>
      <w:r>
        <w:separator/>
      </w:r>
    </w:p>
  </w:footnote>
  <w:footnote w:type="continuationSeparator" w:id="0">
    <w:p xmlns:wp14="http://schemas.microsoft.com/office/word/2010/wordml" w:rsidR="00A0391F" w:rsidP="001A116D" w:rsidRDefault="00A0391F" w14:paraId="3461D779" wp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0">
    <w:nsid w:val="309757c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2046ff1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79F189E"/>
    <w:multiLevelType w:val="multilevel"/>
    <w:tmpl w:val="516E60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85E1F7A"/>
    <w:multiLevelType w:val="hybridMultilevel"/>
    <w:tmpl w:val="77F6A22C"/>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 w15:restartNumberingAfterBreak="0">
    <w:nsid w:val="0935621F"/>
    <w:multiLevelType w:val="multilevel"/>
    <w:tmpl w:val="F15269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DA77AC4"/>
    <w:multiLevelType w:val="multilevel"/>
    <w:tmpl w:val="E4402E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F950590"/>
    <w:multiLevelType w:val="multilevel"/>
    <w:tmpl w:val="3DDEC4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3184306"/>
    <w:multiLevelType w:val="hybridMultilevel"/>
    <w:tmpl w:val="EE74918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6" w15:restartNumberingAfterBreak="0">
    <w:nsid w:val="163B7A6D"/>
    <w:multiLevelType w:val="hybridMultilevel"/>
    <w:tmpl w:val="09B81F46"/>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7" w15:restartNumberingAfterBreak="0">
    <w:nsid w:val="17A54895"/>
    <w:multiLevelType w:val="hybridMultilevel"/>
    <w:tmpl w:val="6ED68C3C"/>
    <w:lvl w:ilvl="0" w:tplc="40090001">
      <w:start w:val="1"/>
      <w:numFmt w:val="bullet"/>
      <w:lvlText w:val=""/>
      <w:lvlJc w:val="left"/>
      <w:pPr>
        <w:ind w:left="720" w:hanging="360"/>
      </w:pPr>
      <w:rPr>
        <w:rFonts w:hint="default" w:ascii="Symbol" w:hAnsi="Symbol"/>
      </w:rPr>
    </w:lvl>
    <w:lvl w:ilvl="1" w:tplc="40090003">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8" w15:restartNumberingAfterBreak="0">
    <w:nsid w:val="1927191A"/>
    <w:multiLevelType w:val="hybridMultilevel"/>
    <w:tmpl w:val="43F0A4E2"/>
    <w:lvl w:ilvl="0" w:tplc="40090001">
      <w:start w:val="1"/>
      <w:numFmt w:val="bullet"/>
      <w:lvlText w:val=""/>
      <w:lvlJc w:val="left"/>
      <w:pPr>
        <w:ind w:left="720" w:hanging="360"/>
      </w:pPr>
      <w:rPr>
        <w:rFonts w:hint="default" w:ascii="Symbol" w:hAnsi="Symbol"/>
      </w:rPr>
    </w:lvl>
    <w:lvl w:ilvl="1" w:tplc="40090003">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9" w15:restartNumberingAfterBreak="0">
    <w:nsid w:val="1A625CE0"/>
    <w:multiLevelType w:val="hybridMultilevel"/>
    <w:tmpl w:val="AEA8E97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0" w15:restartNumberingAfterBreak="0">
    <w:nsid w:val="1F2A51FB"/>
    <w:multiLevelType w:val="multilevel"/>
    <w:tmpl w:val="B18E32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76510B4"/>
    <w:multiLevelType w:val="multilevel"/>
    <w:tmpl w:val="16F658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87C5436"/>
    <w:multiLevelType w:val="hybridMultilevel"/>
    <w:tmpl w:val="D94CDDA0"/>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3" w15:restartNumberingAfterBreak="0">
    <w:nsid w:val="29822A36"/>
    <w:multiLevelType w:val="multilevel"/>
    <w:tmpl w:val="0D68C5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29DA3CFE"/>
    <w:multiLevelType w:val="multilevel"/>
    <w:tmpl w:val="438E35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2DE141E5"/>
    <w:multiLevelType w:val="multilevel"/>
    <w:tmpl w:val="6EB2FF9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32634A9A"/>
    <w:multiLevelType w:val="multilevel"/>
    <w:tmpl w:val="60D4016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33324DAD"/>
    <w:multiLevelType w:val="hybridMultilevel"/>
    <w:tmpl w:val="34B2105C"/>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8" w15:restartNumberingAfterBreak="0">
    <w:nsid w:val="402335F2"/>
    <w:multiLevelType w:val="multilevel"/>
    <w:tmpl w:val="ABDEE4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442E4F41"/>
    <w:multiLevelType w:val="hybridMultilevel"/>
    <w:tmpl w:val="69984564"/>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0" w15:restartNumberingAfterBreak="0">
    <w:nsid w:val="45131B53"/>
    <w:multiLevelType w:val="multilevel"/>
    <w:tmpl w:val="0ED683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51DC3033"/>
    <w:multiLevelType w:val="multilevel"/>
    <w:tmpl w:val="9A8087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593518C5"/>
    <w:multiLevelType w:val="multilevel"/>
    <w:tmpl w:val="E1A05FA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5AEB2E8E"/>
    <w:multiLevelType w:val="multilevel"/>
    <w:tmpl w:val="4D423B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5CD636C4"/>
    <w:multiLevelType w:val="multilevel"/>
    <w:tmpl w:val="91CA6A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5DFA0EBF"/>
    <w:multiLevelType w:val="multilevel"/>
    <w:tmpl w:val="EFD210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5E4F5712"/>
    <w:multiLevelType w:val="multilevel"/>
    <w:tmpl w:val="1196E9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67322FB4"/>
    <w:multiLevelType w:val="multilevel"/>
    <w:tmpl w:val="960A94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67C00E8C"/>
    <w:multiLevelType w:val="multilevel"/>
    <w:tmpl w:val="755CA6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6ADC4DC4"/>
    <w:multiLevelType w:val="multilevel"/>
    <w:tmpl w:val="1C8A423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6F445DAC"/>
    <w:multiLevelType w:val="multilevel"/>
    <w:tmpl w:val="A912A3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70DA3C2F"/>
    <w:multiLevelType w:val="hybridMultilevel"/>
    <w:tmpl w:val="49B409B4"/>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2" w15:restartNumberingAfterBreak="0">
    <w:nsid w:val="72190C2E"/>
    <w:multiLevelType w:val="hybridMultilevel"/>
    <w:tmpl w:val="EF22A626"/>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3" w15:restartNumberingAfterBreak="0">
    <w:nsid w:val="73D4551A"/>
    <w:multiLevelType w:val="multilevel"/>
    <w:tmpl w:val="26D893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7478731D"/>
    <w:multiLevelType w:val="multilevel"/>
    <w:tmpl w:val="E5EC0E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15:restartNumberingAfterBreak="0">
    <w:nsid w:val="78F52B05"/>
    <w:multiLevelType w:val="multilevel"/>
    <w:tmpl w:val="3B9C38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6" w15:restartNumberingAfterBreak="0">
    <w:nsid w:val="7BFF4BFF"/>
    <w:multiLevelType w:val="multilevel"/>
    <w:tmpl w:val="926244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7D2D016B"/>
    <w:multiLevelType w:val="multilevel"/>
    <w:tmpl w:val="19A662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7F0C3A57"/>
    <w:multiLevelType w:val="multilevel"/>
    <w:tmpl w:val="A54032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41">
    <w:abstractNumId w:val="40"/>
  </w:num>
  <w:num w:numId="40">
    <w:abstractNumId w:val="39"/>
  </w:num>
  <w:num w:numId="1" w16cid:durableId="1785539013">
    <w:abstractNumId w:val="20"/>
  </w:num>
  <w:num w:numId="2" w16cid:durableId="1018317883">
    <w:abstractNumId w:val="14"/>
  </w:num>
  <w:num w:numId="3" w16cid:durableId="1888952978">
    <w:abstractNumId w:val="11"/>
  </w:num>
  <w:num w:numId="4" w16cid:durableId="141309978">
    <w:abstractNumId w:val="28"/>
  </w:num>
  <w:num w:numId="5" w16cid:durableId="615065633">
    <w:abstractNumId w:val="34"/>
  </w:num>
  <w:num w:numId="6" w16cid:durableId="171840619">
    <w:abstractNumId w:val="16"/>
  </w:num>
  <w:num w:numId="7" w16cid:durableId="107550282">
    <w:abstractNumId w:val="35"/>
  </w:num>
  <w:num w:numId="8" w16cid:durableId="2086221149">
    <w:abstractNumId w:val="23"/>
  </w:num>
  <w:num w:numId="9" w16cid:durableId="1645546196">
    <w:abstractNumId w:val="33"/>
  </w:num>
  <w:num w:numId="10" w16cid:durableId="1620643701">
    <w:abstractNumId w:val="10"/>
  </w:num>
  <w:num w:numId="11" w16cid:durableId="773406463">
    <w:abstractNumId w:val="26"/>
  </w:num>
  <w:num w:numId="12" w16cid:durableId="1813519631">
    <w:abstractNumId w:val="36"/>
  </w:num>
  <w:num w:numId="13" w16cid:durableId="2075199131">
    <w:abstractNumId w:val="37"/>
  </w:num>
  <w:num w:numId="14" w16cid:durableId="1397627033">
    <w:abstractNumId w:val="2"/>
  </w:num>
  <w:num w:numId="15" w16cid:durableId="892234587">
    <w:abstractNumId w:val="22"/>
  </w:num>
  <w:num w:numId="16" w16cid:durableId="972449011">
    <w:abstractNumId w:val="18"/>
  </w:num>
  <w:num w:numId="17" w16cid:durableId="2031953462">
    <w:abstractNumId w:val="4"/>
  </w:num>
  <w:num w:numId="18" w16cid:durableId="493037733">
    <w:abstractNumId w:val="13"/>
  </w:num>
  <w:num w:numId="19" w16cid:durableId="15622083">
    <w:abstractNumId w:val="38"/>
  </w:num>
  <w:num w:numId="20" w16cid:durableId="974485305">
    <w:abstractNumId w:val="3"/>
  </w:num>
  <w:num w:numId="21" w16cid:durableId="15815486">
    <w:abstractNumId w:val="0"/>
  </w:num>
  <w:num w:numId="22" w16cid:durableId="905142773">
    <w:abstractNumId w:val="15"/>
  </w:num>
  <w:num w:numId="23" w16cid:durableId="212888418">
    <w:abstractNumId w:val="30"/>
  </w:num>
  <w:num w:numId="24" w16cid:durableId="690112172">
    <w:abstractNumId w:val="21"/>
  </w:num>
  <w:num w:numId="25" w16cid:durableId="663894108">
    <w:abstractNumId w:val="27"/>
  </w:num>
  <w:num w:numId="26" w16cid:durableId="1056969043">
    <w:abstractNumId w:val="24"/>
  </w:num>
  <w:num w:numId="27" w16cid:durableId="40789608">
    <w:abstractNumId w:val="25"/>
  </w:num>
  <w:num w:numId="28" w16cid:durableId="709650153">
    <w:abstractNumId w:val="29"/>
  </w:num>
  <w:num w:numId="29" w16cid:durableId="1986546298">
    <w:abstractNumId w:val="32"/>
  </w:num>
  <w:num w:numId="30" w16cid:durableId="1851136028">
    <w:abstractNumId w:val="8"/>
  </w:num>
  <w:num w:numId="31" w16cid:durableId="1525822824">
    <w:abstractNumId w:val="1"/>
  </w:num>
  <w:num w:numId="32" w16cid:durableId="1084228578">
    <w:abstractNumId w:val="17"/>
  </w:num>
  <w:num w:numId="33" w16cid:durableId="195893409">
    <w:abstractNumId w:val="6"/>
  </w:num>
  <w:num w:numId="34" w16cid:durableId="1070881771">
    <w:abstractNumId w:val="7"/>
  </w:num>
  <w:num w:numId="35" w16cid:durableId="1187598956">
    <w:abstractNumId w:val="19"/>
  </w:num>
  <w:num w:numId="36" w16cid:durableId="171576044">
    <w:abstractNumId w:val="12"/>
  </w:num>
  <w:num w:numId="37" w16cid:durableId="1743137360">
    <w:abstractNumId w:val="31"/>
  </w:num>
  <w:num w:numId="38" w16cid:durableId="743844800">
    <w:abstractNumId w:val="9"/>
  </w:num>
  <w:num w:numId="39" w16cid:durableId="700057733">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7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A90"/>
    <w:rsid w:val="0014117A"/>
    <w:rsid w:val="001A116D"/>
    <w:rsid w:val="002275A3"/>
    <w:rsid w:val="005A79F5"/>
    <w:rsid w:val="006B01C2"/>
    <w:rsid w:val="006E7942"/>
    <w:rsid w:val="008A147F"/>
    <w:rsid w:val="009DF45C"/>
    <w:rsid w:val="00A0391F"/>
    <w:rsid w:val="00A955EC"/>
    <w:rsid w:val="00AE3021"/>
    <w:rsid w:val="00D4750A"/>
    <w:rsid w:val="00D91C68"/>
    <w:rsid w:val="00DF2D77"/>
    <w:rsid w:val="00E16342"/>
    <w:rsid w:val="00E27655"/>
    <w:rsid w:val="00FD2A90"/>
    <w:rsid w:val="037D26CE"/>
    <w:rsid w:val="042172A3"/>
    <w:rsid w:val="0618EDAD"/>
    <w:rsid w:val="070B8ABB"/>
    <w:rsid w:val="0722F22A"/>
    <w:rsid w:val="09AF4C29"/>
    <w:rsid w:val="09E86B43"/>
    <w:rsid w:val="0B70C983"/>
    <w:rsid w:val="0D26B6C0"/>
    <w:rsid w:val="0FB3D8CF"/>
    <w:rsid w:val="1080EE3F"/>
    <w:rsid w:val="125001E9"/>
    <w:rsid w:val="12C06FA8"/>
    <w:rsid w:val="1306C781"/>
    <w:rsid w:val="13685B83"/>
    <w:rsid w:val="14CAB85F"/>
    <w:rsid w:val="152F8787"/>
    <w:rsid w:val="16BD9276"/>
    <w:rsid w:val="18BEF4A5"/>
    <w:rsid w:val="1ABBC52A"/>
    <w:rsid w:val="1C215F99"/>
    <w:rsid w:val="1CBA2E05"/>
    <w:rsid w:val="1DCE3AAA"/>
    <w:rsid w:val="1E385A7D"/>
    <w:rsid w:val="1F3BF74F"/>
    <w:rsid w:val="202DC4E0"/>
    <w:rsid w:val="239668E9"/>
    <w:rsid w:val="23F5737A"/>
    <w:rsid w:val="24AA33D8"/>
    <w:rsid w:val="26141C1F"/>
    <w:rsid w:val="26ED51B0"/>
    <w:rsid w:val="27E2D5E5"/>
    <w:rsid w:val="2BFF72D9"/>
    <w:rsid w:val="2CF0951F"/>
    <w:rsid w:val="313089E7"/>
    <w:rsid w:val="323E2103"/>
    <w:rsid w:val="32DA1A86"/>
    <w:rsid w:val="356CD880"/>
    <w:rsid w:val="35CE6247"/>
    <w:rsid w:val="3639B9D3"/>
    <w:rsid w:val="376ACC52"/>
    <w:rsid w:val="386D6105"/>
    <w:rsid w:val="39AE3012"/>
    <w:rsid w:val="3A1F869F"/>
    <w:rsid w:val="3A9DFF64"/>
    <w:rsid w:val="3B8B3D78"/>
    <w:rsid w:val="3C2FB4F4"/>
    <w:rsid w:val="3D16A36D"/>
    <w:rsid w:val="3E2D59A3"/>
    <w:rsid w:val="4234E3F6"/>
    <w:rsid w:val="42A053C5"/>
    <w:rsid w:val="42F3CEF3"/>
    <w:rsid w:val="456DFA11"/>
    <w:rsid w:val="49992BFB"/>
    <w:rsid w:val="4C79012F"/>
    <w:rsid w:val="51F33485"/>
    <w:rsid w:val="51FD1A70"/>
    <w:rsid w:val="525724DF"/>
    <w:rsid w:val="525724DF"/>
    <w:rsid w:val="54055CAB"/>
    <w:rsid w:val="54305184"/>
    <w:rsid w:val="5443A867"/>
    <w:rsid w:val="5508A00B"/>
    <w:rsid w:val="55C9DE2C"/>
    <w:rsid w:val="58BCFEEC"/>
    <w:rsid w:val="5CBD4080"/>
    <w:rsid w:val="5E05FA9D"/>
    <w:rsid w:val="6233F737"/>
    <w:rsid w:val="62CA7396"/>
    <w:rsid w:val="66483C1E"/>
    <w:rsid w:val="66483C1E"/>
    <w:rsid w:val="67D79E6E"/>
    <w:rsid w:val="697E0471"/>
    <w:rsid w:val="6C223E3F"/>
    <w:rsid w:val="6D0FD50A"/>
    <w:rsid w:val="709CEA64"/>
    <w:rsid w:val="72A8C086"/>
    <w:rsid w:val="74A2D96B"/>
    <w:rsid w:val="7632E48F"/>
    <w:rsid w:val="7AE3C7FF"/>
    <w:rsid w:val="7B1D4BC3"/>
    <w:rsid w:val="7C245251"/>
    <w:rsid w:val="7C29D62E"/>
    <w:rsid w:val="7E839253"/>
    <w:rsid w:val="7F3A0EB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7AE70"/>
  <w15:chartTrackingRefBased/>
  <w15:docId w15:val="{A548FC06-CA68-4926-B74F-E8719DEC550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4117A"/>
    <w:pPr>
      <w:spacing w:line="256" w:lineRule="auto"/>
      <w:jc w:val="both"/>
    </w:pPr>
    <w:rPr>
      <w:rFonts w:ascii="Arial" w:hAnsi="Arial"/>
      <w:noProof/>
      <w:sz w:val="24"/>
    </w:rPr>
  </w:style>
  <w:style w:type="paragraph" w:styleId="Heading1">
    <w:name w:val="heading 1"/>
    <w:basedOn w:val="Normal"/>
    <w:next w:val="Normal"/>
    <w:link w:val="Heading1Char"/>
    <w:uiPriority w:val="9"/>
    <w:qFormat/>
    <w:rsid w:val="0014117A"/>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14117A"/>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FD2A9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D2A9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D2A9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D2A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2A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2A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2A9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4117A"/>
    <w:rPr>
      <w:rFonts w:ascii="Arial" w:hAnsi="Arial" w:eastAsiaTheme="majorEastAsia" w:cstheme="majorBidi"/>
      <w:b/>
      <w:noProof/>
      <w:color w:val="000000" w:themeColor="text1"/>
      <w:sz w:val="32"/>
      <w:szCs w:val="40"/>
    </w:rPr>
  </w:style>
  <w:style w:type="character" w:styleId="Heading2Char" w:customStyle="1">
    <w:name w:val="Heading 2 Char"/>
    <w:basedOn w:val="DefaultParagraphFont"/>
    <w:link w:val="Heading2"/>
    <w:uiPriority w:val="9"/>
    <w:rsid w:val="0014117A"/>
    <w:rPr>
      <w:rFonts w:ascii="Arial" w:hAnsi="Arial" w:eastAsiaTheme="majorEastAsia" w:cstheme="majorBidi"/>
      <w:b/>
      <w:noProof/>
      <w:color w:val="000000" w:themeColor="text1"/>
      <w:sz w:val="28"/>
      <w:szCs w:val="32"/>
    </w:rPr>
  </w:style>
  <w:style w:type="character" w:styleId="Heading3Char" w:customStyle="1">
    <w:name w:val="Heading 3 Char"/>
    <w:basedOn w:val="DefaultParagraphFont"/>
    <w:link w:val="Heading3"/>
    <w:uiPriority w:val="9"/>
    <w:semiHidden/>
    <w:rsid w:val="00FD2A90"/>
    <w:rPr>
      <w:rFonts w:eastAsiaTheme="majorEastAsia" w:cstheme="majorBidi"/>
      <w:noProof/>
      <w:color w:val="2F5496" w:themeColor="accent1" w:themeShade="BF"/>
      <w:sz w:val="28"/>
      <w:szCs w:val="28"/>
    </w:rPr>
  </w:style>
  <w:style w:type="character" w:styleId="Heading4Char" w:customStyle="1">
    <w:name w:val="Heading 4 Char"/>
    <w:basedOn w:val="DefaultParagraphFont"/>
    <w:link w:val="Heading4"/>
    <w:uiPriority w:val="9"/>
    <w:semiHidden/>
    <w:rsid w:val="00FD2A90"/>
    <w:rPr>
      <w:rFonts w:eastAsiaTheme="majorEastAsia" w:cstheme="majorBidi"/>
      <w:i/>
      <w:iCs/>
      <w:noProof/>
      <w:color w:val="2F5496" w:themeColor="accent1" w:themeShade="BF"/>
    </w:rPr>
  </w:style>
  <w:style w:type="character" w:styleId="Heading5Char" w:customStyle="1">
    <w:name w:val="Heading 5 Char"/>
    <w:basedOn w:val="DefaultParagraphFont"/>
    <w:link w:val="Heading5"/>
    <w:uiPriority w:val="9"/>
    <w:semiHidden/>
    <w:rsid w:val="00FD2A90"/>
    <w:rPr>
      <w:rFonts w:eastAsiaTheme="majorEastAsia" w:cstheme="majorBidi"/>
      <w:noProof/>
      <w:color w:val="2F5496" w:themeColor="accent1" w:themeShade="BF"/>
    </w:rPr>
  </w:style>
  <w:style w:type="character" w:styleId="Heading6Char" w:customStyle="1">
    <w:name w:val="Heading 6 Char"/>
    <w:basedOn w:val="DefaultParagraphFont"/>
    <w:link w:val="Heading6"/>
    <w:uiPriority w:val="9"/>
    <w:semiHidden/>
    <w:rsid w:val="00FD2A90"/>
    <w:rPr>
      <w:rFonts w:eastAsiaTheme="majorEastAsia" w:cstheme="majorBidi"/>
      <w:i/>
      <w:iCs/>
      <w:noProof/>
      <w:color w:val="595959" w:themeColor="text1" w:themeTint="A6"/>
    </w:rPr>
  </w:style>
  <w:style w:type="character" w:styleId="Heading7Char" w:customStyle="1">
    <w:name w:val="Heading 7 Char"/>
    <w:basedOn w:val="DefaultParagraphFont"/>
    <w:link w:val="Heading7"/>
    <w:uiPriority w:val="9"/>
    <w:semiHidden/>
    <w:rsid w:val="00FD2A90"/>
    <w:rPr>
      <w:rFonts w:eastAsiaTheme="majorEastAsia" w:cstheme="majorBidi"/>
      <w:noProof/>
      <w:color w:val="595959" w:themeColor="text1" w:themeTint="A6"/>
    </w:rPr>
  </w:style>
  <w:style w:type="character" w:styleId="Heading8Char" w:customStyle="1">
    <w:name w:val="Heading 8 Char"/>
    <w:basedOn w:val="DefaultParagraphFont"/>
    <w:link w:val="Heading8"/>
    <w:uiPriority w:val="9"/>
    <w:semiHidden/>
    <w:rsid w:val="00FD2A90"/>
    <w:rPr>
      <w:rFonts w:eastAsiaTheme="majorEastAsia" w:cstheme="majorBidi"/>
      <w:i/>
      <w:iCs/>
      <w:noProof/>
      <w:color w:val="272727" w:themeColor="text1" w:themeTint="D8"/>
    </w:rPr>
  </w:style>
  <w:style w:type="character" w:styleId="Heading9Char" w:customStyle="1">
    <w:name w:val="Heading 9 Char"/>
    <w:basedOn w:val="DefaultParagraphFont"/>
    <w:link w:val="Heading9"/>
    <w:uiPriority w:val="9"/>
    <w:semiHidden/>
    <w:rsid w:val="00FD2A90"/>
    <w:rPr>
      <w:rFonts w:eastAsiaTheme="majorEastAsia" w:cstheme="majorBidi"/>
      <w:noProof/>
      <w:color w:val="272727" w:themeColor="text1" w:themeTint="D8"/>
    </w:rPr>
  </w:style>
  <w:style w:type="paragraph" w:styleId="Title">
    <w:name w:val="Title"/>
    <w:basedOn w:val="Normal"/>
    <w:next w:val="Normal"/>
    <w:link w:val="TitleChar"/>
    <w:uiPriority w:val="10"/>
    <w:qFormat/>
    <w:rsid w:val="00FD2A9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D2A90"/>
    <w:rPr>
      <w:rFonts w:asciiTheme="majorHAnsi" w:hAnsiTheme="majorHAnsi" w:eastAsiaTheme="majorEastAsia" w:cstheme="majorBidi"/>
      <w:noProof/>
      <w:spacing w:val="-10"/>
      <w:kern w:val="28"/>
      <w:sz w:val="56"/>
      <w:szCs w:val="56"/>
    </w:rPr>
  </w:style>
  <w:style w:type="paragraph" w:styleId="Subtitle">
    <w:name w:val="Subtitle"/>
    <w:basedOn w:val="Normal"/>
    <w:next w:val="Normal"/>
    <w:link w:val="SubtitleChar"/>
    <w:uiPriority w:val="11"/>
    <w:qFormat/>
    <w:rsid w:val="00FD2A9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D2A90"/>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FD2A90"/>
    <w:pPr>
      <w:spacing w:before="160"/>
      <w:jc w:val="center"/>
    </w:pPr>
    <w:rPr>
      <w:i/>
      <w:iCs/>
      <w:color w:val="404040" w:themeColor="text1" w:themeTint="BF"/>
    </w:rPr>
  </w:style>
  <w:style w:type="character" w:styleId="QuoteChar" w:customStyle="1">
    <w:name w:val="Quote Char"/>
    <w:basedOn w:val="DefaultParagraphFont"/>
    <w:link w:val="Quote"/>
    <w:uiPriority w:val="29"/>
    <w:rsid w:val="00FD2A90"/>
    <w:rPr>
      <w:i/>
      <w:iCs/>
      <w:noProof/>
      <w:color w:val="404040" w:themeColor="text1" w:themeTint="BF"/>
    </w:rPr>
  </w:style>
  <w:style w:type="paragraph" w:styleId="ListParagraph">
    <w:name w:val="List Paragraph"/>
    <w:basedOn w:val="Normal"/>
    <w:uiPriority w:val="34"/>
    <w:qFormat/>
    <w:rsid w:val="00FD2A90"/>
    <w:pPr>
      <w:ind w:left="720"/>
      <w:contextualSpacing/>
    </w:pPr>
  </w:style>
  <w:style w:type="character" w:styleId="IntenseEmphasis">
    <w:name w:val="Intense Emphasis"/>
    <w:basedOn w:val="DefaultParagraphFont"/>
    <w:uiPriority w:val="21"/>
    <w:qFormat/>
    <w:rsid w:val="00FD2A90"/>
    <w:rPr>
      <w:i/>
      <w:iCs/>
      <w:color w:val="2F5496" w:themeColor="accent1" w:themeShade="BF"/>
    </w:rPr>
  </w:style>
  <w:style w:type="paragraph" w:styleId="IntenseQuote">
    <w:name w:val="Intense Quote"/>
    <w:basedOn w:val="Normal"/>
    <w:next w:val="Normal"/>
    <w:link w:val="IntenseQuoteChar"/>
    <w:uiPriority w:val="30"/>
    <w:qFormat/>
    <w:rsid w:val="00FD2A90"/>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FD2A90"/>
    <w:rPr>
      <w:i/>
      <w:iCs/>
      <w:noProof/>
      <w:color w:val="2F5496" w:themeColor="accent1" w:themeShade="BF"/>
    </w:rPr>
  </w:style>
  <w:style w:type="character" w:styleId="IntenseReference">
    <w:name w:val="Intense Reference"/>
    <w:basedOn w:val="DefaultParagraphFont"/>
    <w:uiPriority w:val="32"/>
    <w:qFormat/>
    <w:rsid w:val="00FD2A90"/>
    <w:rPr>
      <w:b/>
      <w:bCs/>
      <w:smallCaps/>
      <w:color w:val="2F5496" w:themeColor="accent1" w:themeShade="BF"/>
      <w:spacing w:val="5"/>
    </w:rPr>
  </w:style>
  <w:style w:type="table" w:styleId="TableGrid">
    <w:name w:val="Table Grid"/>
    <w:basedOn w:val="TableNormal"/>
    <w:uiPriority w:val="39"/>
    <w:rsid w:val="00FD2A90"/>
    <w:pPr>
      <w:spacing w:after="0" w:line="240" w:lineRule="auto"/>
    </w:p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1A116D"/>
    <w:rPr>
      <w:color w:val="0563C1" w:themeColor="hyperlink"/>
      <w:u w:val="single"/>
    </w:rPr>
  </w:style>
  <w:style w:type="character" w:styleId="UnresolvedMention">
    <w:name w:val="Unresolved Mention"/>
    <w:basedOn w:val="DefaultParagraphFont"/>
    <w:uiPriority w:val="99"/>
    <w:semiHidden/>
    <w:unhideWhenUsed/>
    <w:rsid w:val="001A116D"/>
    <w:rPr>
      <w:color w:val="605E5C"/>
      <w:shd w:val="clear" w:color="auto" w:fill="E1DFDD"/>
    </w:rPr>
  </w:style>
  <w:style w:type="paragraph" w:styleId="TOCHeading">
    <w:name w:val="TOC Heading"/>
    <w:basedOn w:val="Heading1"/>
    <w:next w:val="Normal"/>
    <w:uiPriority w:val="39"/>
    <w:unhideWhenUsed/>
    <w:qFormat/>
    <w:rsid w:val="001A116D"/>
    <w:pPr>
      <w:spacing w:before="240" w:after="0" w:line="259" w:lineRule="auto"/>
      <w:jc w:val="left"/>
      <w:outlineLvl w:val="9"/>
    </w:pPr>
    <w:rPr>
      <w:rFonts w:asciiTheme="majorHAnsi" w:hAnsiTheme="majorHAnsi"/>
      <w:b w:val="0"/>
      <w:noProof w:val="0"/>
      <w:color w:val="2F5496" w:themeColor="accent1" w:themeShade="BF"/>
      <w:kern w:val="0"/>
      <w:szCs w:val="32"/>
      <w:lang w:val="en-US"/>
      <w14:ligatures w14:val="none"/>
    </w:rPr>
  </w:style>
  <w:style w:type="paragraph" w:styleId="TOC1">
    <w:name w:val="toc 1"/>
    <w:basedOn w:val="Normal"/>
    <w:next w:val="Normal"/>
    <w:autoRedefine/>
    <w:uiPriority w:val="39"/>
    <w:unhideWhenUsed/>
    <w:rsid w:val="001A116D"/>
    <w:pPr>
      <w:spacing w:after="100"/>
    </w:pPr>
  </w:style>
  <w:style w:type="paragraph" w:styleId="TOC2">
    <w:name w:val="toc 2"/>
    <w:basedOn w:val="Normal"/>
    <w:next w:val="Normal"/>
    <w:autoRedefine/>
    <w:uiPriority w:val="39"/>
    <w:unhideWhenUsed/>
    <w:rsid w:val="001A116D"/>
    <w:pPr>
      <w:spacing w:after="100"/>
      <w:ind w:left="240"/>
    </w:pPr>
  </w:style>
  <w:style w:type="paragraph" w:styleId="Header">
    <w:name w:val="header"/>
    <w:basedOn w:val="Normal"/>
    <w:link w:val="HeaderChar"/>
    <w:uiPriority w:val="99"/>
    <w:unhideWhenUsed/>
    <w:rsid w:val="001A116D"/>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116D"/>
    <w:rPr>
      <w:rFonts w:ascii="Arial" w:hAnsi="Arial"/>
      <w:noProof/>
      <w:sz w:val="24"/>
    </w:rPr>
  </w:style>
  <w:style w:type="paragraph" w:styleId="Footer">
    <w:name w:val="footer"/>
    <w:basedOn w:val="Normal"/>
    <w:link w:val="FooterChar"/>
    <w:uiPriority w:val="99"/>
    <w:unhideWhenUsed/>
    <w:rsid w:val="001A116D"/>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116D"/>
    <w:rPr>
      <w:rFonts w:ascii="Arial" w:hAnsi="Arial"/>
      <w:noProof/>
      <w:sz w:val="24"/>
    </w:rPr>
  </w:style>
  <w:style w:type="character" w:styleId="PlaceholderText">
    <w:uiPriority w:val="99"/>
    <w:name w:val="Placeholder Text"/>
    <w:basedOn w:val="DefaultParagraphFont"/>
    <w:semiHidden/>
    <w:rsid w:val="070B8AB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oter" Target="footer2.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7" /><Relationship Type="http://schemas.openxmlformats.org/officeDocument/2006/relationships/numbering" Target="numbering.xml" Id="rId2"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fontTable" Target="fontTable.xml" Id="rId19" /><Relationship Type="http://schemas.openxmlformats.org/officeDocument/2006/relationships/settings" Target="settings.xml" Id="rId4" /><Relationship Type="http://schemas.openxmlformats.org/officeDocument/2006/relationships/image" Target="/media/image5.png" Id="rId567450675" /><Relationship Type="http://schemas.openxmlformats.org/officeDocument/2006/relationships/image" Target="/media/image6.png" Id="rId1269687410" /><Relationship Type="http://schemas.openxmlformats.org/officeDocument/2006/relationships/hyperlink" Target="https://www.mckinsey.com/" TargetMode="External" Id="R6fee960d746540f0" /><Relationship Type="http://schemas.openxmlformats.org/officeDocument/2006/relationships/hyperlink" Target="https://www.oecd.org/" TargetMode="External" Id="Ra4847432316f4182" /><Relationship Type="http://schemas.openxmlformats.org/officeDocument/2006/relationships/hyperlink" Target="https://www.pwc.com/" TargetMode="External" Id="R6c963a748346405e" /><Relationship Type="http://schemas.openxmlformats.org/officeDocument/2006/relationships/hyperlink" Target="https://www.tesla.com/" TargetMode="External" Id="R9a7a6e76701f49c4" /><Relationship Type="http://schemas.openxmlformats.org/officeDocument/2006/relationships/hyperlink" Target="https://global.toyota/" TargetMode="External" Id="R2c237191e1d64eae" /><Relationship Type="http://schemas.openxmlformats.org/officeDocument/2006/relationships/hyperlink" Target="https://global.toyota/" TargetMode="External" Id="R1e842b743cbf4bdf" /><Relationship Type="http://schemas.openxmlformats.org/officeDocument/2006/relationships/hyperlink" Target="https://www.un.org/" TargetMode="External" Id="R359283ac454b4acd" /><Relationship Type="http://schemas.openxmlformats.org/officeDocument/2006/relationships/image" Target="/media/image4.png" Id="rId2008848504" /><Relationship Type="http://schemas.openxmlformats.org/officeDocument/2006/relationships/image" Target="/media/image7.png" Id="rId479680093" /><Relationship Type="http://schemas.openxmlformats.org/officeDocument/2006/relationships/hyperlink" Target="https://about.bnef.com/" TargetMode="External" Id="R1b188caf204e470d" /><Relationship Type="http://schemas.openxmlformats.org/officeDocument/2006/relationships/hyperlink" Target="https://www2.deloitte.com/" TargetMode="External" Id="Rbc7c6f814ca04dd2" /><Relationship Type="http://schemas.openxmlformats.org/officeDocument/2006/relationships/hyperlink" Target="https://ec.europa.eu/" TargetMode="External" Id="R065fca3686c54799" /><Relationship Type="http://schemas.openxmlformats.org/officeDocument/2006/relationships/hyperlink" Target="https://www.iea.org/" TargetMode="External" Id="R14508f734dc54acd" /><Relationship Type="http://schemas.openxmlformats.org/officeDocument/2006/relationships/hyperlink" Target="https://www.irena.org/" TargetMode="External" Id="Rf6ede1428acc408d" /><Relationship Type="http://schemas.openxmlformats.org/officeDocument/2006/relationships/hyperlink" Target="https://mitsloan.mit.edu/" TargetMode="External" Id="R3df399fe63b94746" /><Relationship Type="http://schemas.openxmlformats.org/officeDocument/2006/relationships/hyperlink" Target="https://www.statista.com/" TargetMode="External" Id="R791ca162f5674c0b" /><Relationship Type="http://schemas.openxmlformats.org/officeDocument/2006/relationships/hyperlink" Target="https://www.tesla.com/investor" TargetMode="External" Id="Re8079e56885b4307" /><Relationship Type="http://schemas.openxmlformats.org/officeDocument/2006/relationships/hyperlink" Target="https://www.weforum.org/" TargetMode="External" Id="R847c0938ee0a411d" /><Relationship Type="http://schemas.openxmlformats.org/officeDocument/2006/relationships/glossaryDocument" Target="glossary/document.xml" Id="R6388684cd3a54338" /></Relationships>
</file>

<file path=word/glossary/document.xml><?xml version="1.0" encoding="utf-8"?>
<w:glossaryDocument xmlns:w14="http://schemas.microsoft.com/office/word/2010/wordml" xmlns:w="http://schemas.openxmlformats.org/wordprocessingml/2006/main">
  <w:docParts>
    <w:docPart>
      <w:docPartPr>
        <w:name w:val="DefaultPlaceholder_-1854013440"/>
        <w:category>
          <w:name w:val="General"/>
          <w:gallery w:val="placeholder"/>
        </w:category>
        <w:types>
          <w:type w:val="bbPlcHdr"/>
        </w:types>
        <w:behaviors>
          <w:behavior w:val="content"/>
        </w:behaviors>
        <w:guid w:val="{8CE2AB4F-3520-4770-A24B-95AE1F056514}"/>
      </w:docPartPr>
      <w:docPartBody>
        <w:p w:rsidR="070B8ABB" w:rsidRDefault="070B8ABB" w14:paraId="58D35D55" w14:textId="18E818E8">
          <w:r w:rsidRPr="070B8ABB" w:rsidR="070B8ABB">
            <w:rPr>
              <w:rStyle w:val="PlaceholderText"/>
            </w:rPr>
            <w:t>Click or tap here to enter text.</w:t>
          </w:r>
        </w:p>
      </w:docPartBody>
    </w:docPart>
  </w:docParts>
</w:glossaryDocument>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EEAE6-6C9B-40B6-AE30-62AD34B4282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Avani Kasundra</dc:creator>
  <keywords/>
  <dc:description/>
  <lastModifiedBy>Priya Sureshbhai Aghera</lastModifiedBy>
  <revision>11</revision>
  <dcterms:created xsi:type="dcterms:W3CDTF">2026-03-21T19:32:00.0000000Z</dcterms:created>
  <dcterms:modified xsi:type="dcterms:W3CDTF">2026-03-26T01:37:24.7696282Z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d8b4fd50-e707-4367-9baa-94aacb739432</vt:lpwstr>
  </property>
  <property xmlns="http://schemas.openxmlformats.org/officeDocument/2006/custom-properties" fmtid="{D5CDD505-2E9C-101B-9397-08002B2CF9AE}" pid="3" name="TII_WORD_DOCUMENT_FILENAME">
    <vt:lpwstr xmlns:vt="http://schemas.openxmlformats.org/officeDocument/2006/docPropsVTypes">Marketing management mushkanbi.docx</vt:lpwstr>
  </property>
  <property xmlns="http://schemas.openxmlformats.org/officeDocument/2006/custom-properties" fmtid="{D5CDD505-2E9C-101B-9397-08002B2CF9AE}" pid="4" name="TII_WORD_DOCUMENT_ID">
    <vt:lpwstr xmlns:vt="http://schemas.openxmlformats.org/officeDocument/2006/docPropsVTypes">6f9f7f78-a354-4221-87f8-e5c57d4ed248</vt:lpwstr>
  </property>
  <property xmlns="http://schemas.openxmlformats.org/officeDocument/2006/custom-properties" fmtid="{D5CDD505-2E9C-101B-9397-08002B2CF9AE}" pid="5" name="TII_WORD_DOCUMENT_HASH">
    <vt:lpwstr xmlns:vt="http://schemas.openxmlformats.org/officeDocument/2006/docPropsVTypes">7310961d33255b60f362e745fae449fce30b569440c20ae895e8de03eef35d37</vt:lpwstr>
  </property>
</Properties>
</file>