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73ADC" w14:textId="4CDA0B6E" w:rsidR="006B336C" w:rsidRDefault="001705C2" w:rsidP="001705C2">
      <w:pPr>
        <w:jc w:val="center"/>
        <w:rPr>
          <w:rFonts w:ascii="Times New Roman" w:hAnsi="Times New Roman" w:cs="Times New Roman"/>
          <w:sz w:val="48"/>
          <w:szCs w:val="48"/>
        </w:rPr>
      </w:pPr>
      <w:r w:rsidRPr="001705C2">
        <w:rPr>
          <w:rFonts w:ascii="Times New Roman" w:hAnsi="Times New Roman" w:cs="Times New Roman"/>
          <w:sz w:val="48"/>
          <w:szCs w:val="48"/>
        </w:rPr>
        <w:t>Developing Emotional Intelligence Skills</w:t>
      </w:r>
    </w:p>
    <w:p w14:paraId="1D353D10" w14:textId="77777777" w:rsidR="001705C2" w:rsidRDefault="001705C2" w:rsidP="001705C2">
      <w:pPr>
        <w:jc w:val="center"/>
        <w:rPr>
          <w:rFonts w:ascii="Times New Roman" w:hAnsi="Times New Roman" w:cs="Times New Roman"/>
          <w:sz w:val="48"/>
          <w:szCs w:val="48"/>
        </w:rPr>
      </w:pPr>
    </w:p>
    <w:p w14:paraId="6CC3E6B1" w14:textId="4AB80372" w:rsidR="001705C2" w:rsidRDefault="001705C2" w:rsidP="001705C2">
      <w:pPr>
        <w:jc w:val="center"/>
        <w:rPr>
          <w:rFonts w:ascii="Times New Roman" w:hAnsi="Times New Roman" w:cs="Times New Roman"/>
          <w:sz w:val="48"/>
          <w:szCs w:val="48"/>
        </w:rPr>
      </w:pPr>
      <w:r>
        <w:rPr>
          <w:rFonts w:ascii="Times New Roman" w:hAnsi="Times New Roman" w:cs="Times New Roman"/>
          <w:sz w:val="48"/>
          <w:szCs w:val="48"/>
        </w:rPr>
        <w:t xml:space="preserve">Assignment </w:t>
      </w:r>
      <w:r w:rsidR="00397D03">
        <w:rPr>
          <w:rFonts w:ascii="Times New Roman" w:hAnsi="Times New Roman" w:cs="Times New Roman"/>
          <w:sz w:val="48"/>
          <w:szCs w:val="48"/>
        </w:rPr>
        <w:t xml:space="preserve">Component </w:t>
      </w:r>
      <w:r>
        <w:rPr>
          <w:rFonts w:ascii="Times New Roman" w:hAnsi="Times New Roman" w:cs="Times New Roman"/>
          <w:sz w:val="48"/>
          <w:szCs w:val="48"/>
        </w:rPr>
        <w:t>2</w:t>
      </w:r>
    </w:p>
    <w:p w14:paraId="749C9BC1" w14:textId="77777777" w:rsidR="001705C2" w:rsidRDefault="001705C2" w:rsidP="001705C2">
      <w:pPr>
        <w:jc w:val="center"/>
        <w:rPr>
          <w:rFonts w:ascii="Times New Roman" w:hAnsi="Times New Roman" w:cs="Times New Roman"/>
          <w:sz w:val="48"/>
          <w:szCs w:val="48"/>
        </w:rPr>
      </w:pPr>
    </w:p>
    <w:p w14:paraId="02116303" w14:textId="77777777" w:rsidR="001705C2" w:rsidRDefault="001705C2" w:rsidP="001705C2">
      <w:pPr>
        <w:jc w:val="center"/>
        <w:rPr>
          <w:rFonts w:ascii="Times New Roman" w:hAnsi="Times New Roman" w:cs="Times New Roman"/>
          <w:sz w:val="48"/>
          <w:szCs w:val="48"/>
        </w:rPr>
      </w:pPr>
    </w:p>
    <w:p w14:paraId="3359CBB9" w14:textId="77777777" w:rsidR="001705C2" w:rsidRDefault="001705C2" w:rsidP="001705C2">
      <w:pPr>
        <w:jc w:val="center"/>
        <w:rPr>
          <w:rFonts w:ascii="Times New Roman" w:hAnsi="Times New Roman" w:cs="Times New Roman"/>
          <w:sz w:val="48"/>
          <w:szCs w:val="48"/>
        </w:rPr>
      </w:pPr>
    </w:p>
    <w:p w14:paraId="10FA5CA7" w14:textId="77777777" w:rsidR="001705C2" w:rsidRDefault="001705C2" w:rsidP="001705C2">
      <w:pPr>
        <w:jc w:val="center"/>
        <w:rPr>
          <w:rFonts w:ascii="Times New Roman" w:hAnsi="Times New Roman" w:cs="Times New Roman"/>
          <w:sz w:val="48"/>
          <w:szCs w:val="48"/>
        </w:rPr>
      </w:pPr>
    </w:p>
    <w:p w14:paraId="62F4C7AD" w14:textId="77777777" w:rsidR="001705C2" w:rsidRDefault="001705C2" w:rsidP="001705C2">
      <w:pPr>
        <w:jc w:val="center"/>
        <w:rPr>
          <w:rFonts w:ascii="Times New Roman" w:hAnsi="Times New Roman" w:cs="Times New Roman"/>
          <w:sz w:val="48"/>
          <w:szCs w:val="48"/>
        </w:rPr>
      </w:pPr>
    </w:p>
    <w:p w14:paraId="7AC90D9F" w14:textId="77777777" w:rsidR="001705C2" w:rsidRDefault="001705C2" w:rsidP="001705C2">
      <w:pPr>
        <w:jc w:val="center"/>
        <w:rPr>
          <w:rFonts w:ascii="Times New Roman" w:hAnsi="Times New Roman" w:cs="Times New Roman"/>
          <w:sz w:val="48"/>
          <w:szCs w:val="48"/>
        </w:rPr>
      </w:pPr>
    </w:p>
    <w:p w14:paraId="75D4CE71" w14:textId="77777777" w:rsidR="001705C2" w:rsidRDefault="001705C2" w:rsidP="001705C2">
      <w:pPr>
        <w:jc w:val="center"/>
        <w:rPr>
          <w:rFonts w:ascii="Times New Roman" w:hAnsi="Times New Roman" w:cs="Times New Roman"/>
          <w:sz w:val="48"/>
          <w:szCs w:val="48"/>
        </w:rPr>
      </w:pPr>
    </w:p>
    <w:p w14:paraId="39F2310C" w14:textId="77777777" w:rsidR="001705C2" w:rsidRDefault="001705C2" w:rsidP="001705C2">
      <w:pPr>
        <w:jc w:val="center"/>
        <w:rPr>
          <w:rFonts w:ascii="Times New Roman" w:hAnsi="Times New Roman" w:cs="Times New Roman"/>
          <w:sz w:val="48"/>
          <w:szCs w:val="48"/>
        </w:rPr>
      </w:pPr>
    </w:p>
    <w:p w14:paraId="75E50790" w14:textId="77777777" w:rsidR="001705C2" w:rsidRDefault="001705C2" w:rsidP="001705C2">
      <w:pPr>
        <w:jc w:val="center"/>
        <w:rPr>
          <w:rFonts w:ascii="Times New Roman" w:hAnsi="Times New Roman" w:cs="Times New Roman"/>
          <w:sz w:val="48"/>
          <w:szCs w:val="48"/>
        </w:rPr>
      </w:pPr>
    </w:p>
    <w:p w14:paraId="798332AA" w14:textId="77777777" w:rsidR="001705C2" w:rsidRDefault="001705C2" w:rsidP="001705C2">
      <w:pPr>
        <w:jc w:val="center"/>
        <w:rPr>
          <w:rFonts w:ascii="Times New Roman" w:hAnsi="Times New Roman" w:cs="Times New Roman"/>
          <w:sz w:val="48"/>
          <w:szCs w:val="48"/>
        </w:rPr>
      </w:pPr>
    </w:p>
    <w:p w14:paraId="3E6FF8BD" w14:textId="77777777" w:rsidR="001705C2" w:rsidRDefault="001705C2" w:rsidP="001705C2">
      <w:pPr>
        <w:jc w:val="center"/>
        <w:rPr>
          <w:rFonts w:ascii="Times New Roman" w:hAnsi="Times New Roman" w:cs="Times New Roman"/>
          <w:sz w:val="48"/>
          <w:szCs w:val="48"/>
        </w:rPr>
      </w:pPr>
    </w:p>
    <w:p w14:paraId="4B8AEC19" w14:textId="77777777" w:rsidR="001705C2" w:rsidRPr="00397D03" w:rsidRDefault="001705C2" w:rsidP="001705C2">
      <w:pPr>
        <w:jc w:val="center"/>
        <w:rPr>
          <w:rFonts w:ascii="Times New Roman" w:hAnsi="Times New Roman" w:cs="Times New Roman"/>
          <w:sz w:val="22"/>
          <w:szCs w:val="22"/>
        </w:rPr>
      </w:pPr>
    </w:p>
    <w:p w14:paraId="5A4A9C96" w14:textId="1F6753C8" w:rsidR="001705C2" w:rsidRPr="00397D03" w:rsidRDefault="001705C2" w:rsidP="001705C2">
      <w:pPr>
        <w:rPr>
          <w:rFonts w:ascii="Times New Roman" w:hAnsi="Times New Roman" w:cs="Times New Roman"/>
          <w:sz w:val="22"/>
          <w:szCs w:val="22"/>
        </w:rPr>
      </w:pPr>
      <w:r w:rsidRPr="00397D03">
        <w:rPr>
          <w:rFonts w:ascii="Times New Roman" w:hAnsi="Times New Roman" w:cs="Times New Roman"/>
          <w:sz w:val="22"/>
          <w:szCs w:val="22"/>
        </w:rPr>
        <w:t>Student name:</w:t>
      </w:r>
      <w:r w:rsidR="00397D03" w:rsidRPr="00397D03">
        <w:rPr>
          <w:rFonts w:ascii="Times New Roman" w:hAnsi="Times New Roman" w:cs="Times New Roman"/>
          <w:sz w:val="22"/>
          <w:szCs w:val="22"/>
        </w:rPr>
        <w:t xml:space="preserve"> Para</w:t>
      </w:r>
      <w:r w:rsidR="00397D03">
        <w:rPr>
          <w:rFonts w:ascii="Times New Roman" w:hAnsi="Times New Roman" w:cs="Times New Roman"/>
          <w:sz w:val="22"/>
          <w:szCs w:val="22"/>
        </w:rPr>
        <w:t>schiva Nunuca</w:t>
      </w:r>
    </w:p>
    <w:p w14:paraId="3F83AE17" w14:textId="77777777" w:rsidR="001705C2" w:rsidRPr="00397D03" w:rsidRDefault="001705C2" w:rsidP="001705C2">
      <w:pPr>
        <w:rPr>
          <w:rFonts w:ascii="Times New Roman" w:hAnsi="Times New Roman" w:cs="Times New Roman"/>
          <w:sz w:val="22"/>
          <w:szCs w:val="22"/>
        </w:rPr>
      </w:pPr>
    </w:p>
    <w:p w14:paraId="4440FCE7" w14:textId="5D5E1209" w:rsidR="001705C2" w:rsidRDefault="001705C2" w:rsidP="001705C2">
      <w:pPr>
        <w:rPr>
          <w:rFonts w:ascii="Times New Roman" w:hAnsi="Times New Roman" w:cs="Times New Roman"/>
          <w:sz w:val="22"/>
          <w:szCs w:val="22"/>
        </w:rPr>
      </w:pPr>
      <w:r w:rsidRPr="00397D03">
        <w:rPr>
          <w:rFonts w:ascii="Times New Roman" w:hAnsi="Times New Roman" w:cs="Times New Roman"/>
          <w:sz w:val="22"/>
          <w:szCs w:val="22"/>
        </w:rPr>
        <w:t>Student number:</w:t>
      </w:r>
      <w:r w:rsidR="00397D03">
        <w:rPr>
          <w:rFonts w:ascii="Times New Roman" w:hAnsi="Times New Roman" w:cs="Times New Roman"/>
          <w:sz w:val="22"/>
          <w:szCs w:val="22"/>
        </w:rPr>
        <w:t>2029228</w:t>
      </w:r>
    </w:p>
    <w:p w14:paraId="7CE6C0B4" w14:textId="56D5969F" w:rsidR="00397D03" w:rsidRDefault="00397D03" w:rsidP="001705C2">
      <w:pPr>
        <w:rPr>
          <w:rFonts w:ascii="Times New Roman" w:hAnsi="Times New Roman" w:cs="Times New Roman"/>
          <w:sz w:val="22"/>
          <w:szCs w:val="22"/>
        </w:rPr>
      </w:pPr>
    </w:p>
    <w:p w14:paraId="5B002C0D" w14:textId="1B8E3846" w:rsidR="00397D03" w:rsidRDefault="00397D03" w:rsidP="001705C2">
      <w:pPr>
        <w:rPr>
          <w:rFonts w:ascii="Times New Roman" w:hAnsi="Times New Roman" w:cs="Times New Roman"/>
          <w:sz w:val="22"/>
          <w:szCs w:val="22"/>
        </w:rPr>
      </w:pPr>
      <w:r>
        <w:rPr>
          <w:rFonts w:ascii="Times New Roman" w:hAnsi="Times New Roman" w:cs="Times New Roman"/>
          <w:sz w:val="22"/>
          <w:szCs w:val="22"/>
        </w:rPr>
        <w:t>Module Code: LCLM5006</w:t>
      </w:r>
    </w:p>
    <w:p w14:paraId="3A118E4D" w14:textId="01B56411" w:rsidR="00397D03" w:rsidRDefault="00397D03" w:rsidP="001705C2">
      <w:pPr>
        <w:rPr>
          <w:rFonts w:ascii="Times New Roman" w:hAnsi="Times New Roman" w:cs="Times New Roman"/>
          <w:sz w:val="22"/>
          <w:szCs w:val="22"/>
        </w:rPr>
      </w:pPr>
    </w:p>
    <w:p w14:paraId="26CC7F1F" w14:textId="370E9A1C" w:rsidR="00397D03" w:rsidRPr="00397D03" w:rsidRDefault="00397D03" w:rsidP="001705C2">
      <w:pPr>
        <w:rPr>
          <w:rFonts w:ascii="Times New Roman" w:hAnsi="Times New Roman" w:cs="Times New Roman"/>
          <w:sz w:val="22"/>
          <w:szCs w:val="22"/>
        </w:rPr>
      </w:pPr>
      <w:r>
        <w:rPr>
          <w:rFonts w:ascii="Times New Roman" w:hAnsi="Times New Roman" w:cs="Times New Roman"/>
          <w:sz w:val="22"/>
          <w:szCs w:val="22"/>
        </w:rPr>
        <w:t xml:space="preserve">Lecturer’s Name: Nishi </w:t>
      </w:r>
      <w:proofErr w:type="spellStart"/>
      <w:r>
        <w:rPr>
          <w:rFonts w:ascii="Times New Roman" w:hAnsi="Times New Roman" w:cs="Times New Roman"/>
          <w:sz w:val="22"/>
          <w:szCs w:val="22"/>
        </w:rPr>
        <w:t>Ramsurrun</w:t>
      </w:r>
      <w:proofErr w:type="spellEnd"/>
    </w:p>
    <w:p w14:paraId="6221C11D" w14:textId="77777777" w:rsidR="001705C2" w:rsidRDefault="001705C2" w:rsidP="001705C2">
      <w:pPr>
        <w:rPr>
          <w:rFonts w:ascii="Times New Roman" w:hAnsi="Times New Roman" w:cs="Times New Roman"/>
        </w:rPr>
      </w:pPr>
    </w:p>
    <w:p w14:paraId="7872BD20" w14:textId="77777777" w:rsidR="001705C2" w:rsidRDefault="001705C2" w:rsidP="001705C2">
      <w:pPr>
        <w:rPr>
          <w:rFonts w:ascii="Times New Roman" w:hAnsi="Times New Roman" w:cs="Times New Roman"/>
        </w:rPr>
      </w:pPr>
    </w:p>
    <w:p w14:paraId="5DFA8B0E" w14:textId="77777777" w:rsidR="001705C2" w:rsidRDefault="001705C2" w:rsidP="001705C2">
      <w:pPr>
        <w:rPr>
          <w:rFonts w:ascii="Times New Roman" w:hAnsi="Times New Roman" w:cs="Times New Roman"/>
        </w:rPr>
      </w:pPr>
    </w:p>
    <w:p w14:paraId="22EE1416" w14:textId="77777777" w:rsidR="001705C2" w:rsidRDefault="001705C2" w:rsidP="001705C2">
      <w:pPr>
        <w:rPr>
          <w:rFonts w:ascii="Times New Roman" w:hAnsi="Times New Roman" w:cs="Times New Roman"/>
        </w:rPr>
      </w:pPr>
    </w:p>
    <w:p w14:paraId="6EB0964C" w14:textId="77777777" w:rsidR="001705C2" w:rsidRDefault="001705C2" w:rsidP="001705C2">
      <w:pPr>
        <w:rPr>
          <w:rFonts w:ascii="Times New Roman" w:hAnsi="Times New Roman" w:cs="Times New Roman"/>
        </w:rPr>
      </w:pPr>
    </w:p>
    <w:p w14:paraId="3F9722EB" w14:textId="77777777" w:rsidR="001705C2" w:rsidRDefault="001705C2" w:rsidP="001705C2">
      <w:pPr>
        <w:rPr>
          <w:rFonts w:ascii="Times New Roman" w:hAnsi="Times New Roman" w:cs="Times New Roman"/>
        </w:rPr>
      </w:pPr>
    </w:p>
    <w:p w14:paraId="7D422EE2" w14:textId="77777777" w:rsidR="001705C2" w:rsidRDefault="001705C2" w:rsidP="001705C2">
      <w:pPr>
        <w:rPr>
          <w:rFonts w:ascii="Times New Roman" w:hAnsi="Times New Roman" w:cs="Times New Roman"/>
        </w:rPr>
      </w:pPr>
    </w:p>
    <w:p w14:paraId="73EE8976" w14:textId="77777777" w:rsidR="001705C2" w:rsidRDefault="001705C2" w:rsidP="001705C2">
      <w:pPr>
        <w:rPr>
          <w:rFonts w:ascii="Times New Roman" w:hAnsi="Times New Roman" w:cs="Times New Roman"/>
        </w:rPr>
      </w:pPr>
    </w:p>
    <w:p w14:paraId="59C63D7E" w14:textId="77777777" w:rsidR="001705C2" w:rsidRDefault="001705C2" w:rsidP="001705C2">
      <w:pPr>
        <w:rPr>
          <w:rFonts w:ascii="Times New Roman" w:hAnsi="Times New Roman" w:cs="Times New Roman"/>
        </w:rPr>
      </w:pPr>
    </w:p>
    <w:p w14:paraId="0AA29898" w14:textId="77777777" w:rsidR="001705C2" w:rsidRDefault="001705C2" w:rsidP="001705C2">
      <w:pPr>
        <w:rPr>
          <w:rFonts w:ascii="Times New Roman" w:hAnsi="Times New Roman" w:cs="Times New Roman"/>
        </w:rPr>
      </w:pPr>
    </w:p>
    <w:p w14:paraId="054A9C63" w14:textId="77777777" w:rsidR="001705C2" w:rsidRDefault="001705C2" w:rsidP="001705C2">
      <w:pPr>
        <w:rPr>
          <w:rFonts w:ascii="Times New Roman" w:hAnsi="Times New Roman" w:cs="Times New Roman"/>
        </w:rPr>
      </w:pPr>
    </w:p>
    <w:p w14:paraId="292139A6" w14:textId="77777777" w:rsidR="001705C2" w:rsidRDefault="001705C2" w:rsidP="001705C2">
      <w:pPr>
        <w:rPr>
          <w:rFonts w:ascii="Times New Roman" w:hAnsi="Times New Roman" w:cs="Times New Roman"/>
        </w:rPr>
      </w:pPr>
    </w:p>
    <w:p w14:paraId="69C1994B" w14:textId="77777777" w:rsidR="001705C2" w:rsidRDefault="001705C2" w:rsidP="001705C2">
      <w:pPr>
        <w:rPr>
          <w:rFonts w:ascii="Times New Roman" w:hAnsi="Times New Roman" w:cs="Times New Roman"/>
        </w:rPr>
      </w:pPr>
    </w:p>
    <w:p w14:paraId="27BCF0CD" w14:textId="77777777" w:rsidR="001705C2" w:rsidRDefault="001705C2" w:rsidP="001705C2">
      <w:pPr>
        <w:rPr>
          <w:rFonts w:ascii="Times New Roman" w:hAnsi="Times New Roman" w:cs="Times New Roman"/>
        </w:rPr>
      </w:pPr>
    </w:p>
    <w:p w14:paraId="2CA0C81B" w14:textId="77777777" w:rsidR="001705C2" w:rsidRDefault="001705C2" w:rsidP="001705C2">
      <w:pPr>
        <w:rPr>
          <w:rFonts w:ascii="Times New Roman" w:hAnsi="Times New Roman" w:cs="Times New Roman"/>
        </w:rPr>
      </w:pPr>
    </w:p>
    <w:p w14:paraId="660403CE" w14:textId="77777777" w:rsidR="001705C2" w:rsidRDefault="001705C2" w:rsidP="001705C2">
      <w:pPr>
        <w:rPr>
          <w:rFonts w:ascii="Times New Roman" w:hAnsi="Times New Roman" w:cs="Times New Roman"/>
        </w:rPr>
      </w:pPr>
    </w:p>
    <w:p w14:paraId="473C88E9" w14:textId="77777777" w:rsidR="001705C2" w:rsidRDefault="001705C2" w:rsidP="001705C2">
      <w:pPr>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2030942907"/>
        <w:docPartObj>
          <w:docPartGallery w:val="Table of Contents"/>
          <w:docPartUnique/>
        </w:docPartObj>
      </w:sdtPr>
      <w:sdtEndPr>
        <w:rPr>
          <w:noProof/>
        </w:rPr>
      </w:sdtEndPr>
      <w:sdtContent>
        <w:p w14:paraId="799F3808" w14:textId="7C9D8EBA" w:rsidR="00CA2CAE" w:rsidRDefault="00CA2CAE">
          <w:pPr>
            <w:pStyle w:val="TOCHeading"/>
          </w:pPr>
          <w:r>
            <w:t>Table of Contents</w:t>
          </w:r>
        </w:p>
        <w:p w14:paraId="2CCA924C" w14:textId="67CCDBA8" w:rsidR="00CA2CAE" w:rsidRDefault="00CA2CA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1887768" w:history="1">
            <w:r w:rsidRPr="001B656C">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_Toc221887768 \h </w:instrText>
            </w:r>
            <w:r>
              <w:rPr>
                <w:noProof/>
                <w:webHidden/>
              </w:rPr>
            </w:r>
            <w:r>
              <w:rPr>
                <w:noProof/>
                <w:webHidden/>
              </w:rPr>
              <w:fldChar w:fldCharType="separate"/>
            </w:r>
            <w:r>
              <w:rPr>
                <w:noProof/>
                <w:webHidden/>
              </w:rPr>
              <w:t>2</w:t>
            </w:r>
            <w:r>
              <w:rPr>
                <w:noProof/>
                <w:webHidden/>
              </w:rPr>
              <w:fldChar w:fldCharType="end"/>
            </w:r>
          </w:hyperlink>
        </w:p>
        <w:p w14:paraId="725B390F" w14:textId="412F8940" w:rsidR="00CA2CAE" w:rsidRDefault="00000000">
          <w:pPr>
            <w:pStyle w:val="TOC2"/>
            <w:tabs>
              <w:tab w:val="right" w:leader="dot" w:pos="9016"/>
            </w:tabs>
            <w:rPr>
              <w:noProof/>
            </w:rPr>
          </w:pPr>
          <w:hyperlink w:anchor="_Toc221887769" w:history="1">
            <w:r w:rsidR="00CA2CAE" w:rsidRPr="001B656C">
              <w:rPr>
                <w:rStyle w:val="Hyperlink"/>
                <w:rFonts w:eastAsia="Times New Roman"/>
                <w:noProof/>
                <w:lang w:eastAsia="en-GB"/>
              </w:rPr>
              <w:t>1.1 Context and Purpose</w:t>
            </w:r>
            <w:r w:rsidR="00CA2CAE">
              <w:rPr>
                <w:noProof/>
                <w:webHidden/>
              </w:rPr>
              <w:tab/>
            </w:r>
            <w:r w:rsidR="00CA2CAE">
              <w:rPr>
                <w:noProof/>
                <w:webHidden/>
              </w:rPr>
              <w:fldChar w:fldCharType="begin"/>
            </w:r>
            <w:r w:rsidR="00CA2CAE">
              <w:rPr>
                <w:noProof/>
                <w:webHidden/>
              </w:rPr>
              <w:instrText xml:space="preserve"> PAGEREF _Toc221887769 \h </w:instrText>
            </w:r>
            <w:r w:rsidR="00CA2CAE">
              <w:rPr>
                <w:noProof/>
                <w:webHidden/>
              </w:rPr>
            </w:r>
            <w:r w:rsidR="00CA2CAE">
              <w:rPr>
                <w:noProof/>
                <w:webHidden/>
              </w:rPr>
              <w:fldChar w:fldCharType="separate"/>
            </w:r>
            <w:r w:rsidR="00CA2CAE">
              <w:rPr>
                <w:noProof/>
                <w:webHidden/>
              </w:rPr>
              <w:t>2</w:t>
            </w:r>
            <w:r w:rsidR="00CA2CAE">
              <w:rPr>
                <w:noProof/>
                <w:webHidden/>
              </w:rPr>
              <w:fldChar w:fldCharType="end"/>
            </w:r>
          </w:hyperlink>
        </w:p>
        <w:p w14:paraId="30A8F148" w14:textId="448BE0FE" w:rsidR="00CA2CAE" w:rsidRDefault="00000000">
          <w:pPr>
            <w:pStyle w:val="TOC2"/>
            <w:tabs>
              <w:tab w:val="right" w:leader="dot" w:pos="9016"/>
            </w:tabs>
            <w:rPr>
              <w:noProof/>
            </w:rPr>
          </w:pPr>
          <w:hyperlink w:anchor="_Toc221887770" w:history="1">
            <w:r w:rsidR="00CA2CAE" w:rsidRPr="001B656C">
              <w:rPr>
                <w:rStyle w:val="Hyperlink"/>
                <w:rFonts w:eastAsia="Times New Roman"/>
                <w:noProof/>
                <w:lang w:eastAsia="en-GB"/>
              </w:rPr>
              <w:t>1.2 Scope of the Report</w:t>
            </w:r>
            <w:r w:rsidR="00CA2CAE">
              <w:rPr>
                <w:noProof/>
                <w:webHidden/>
              </w:rPr>
              <w:tab/>
            </w:r>
            <w:r w:rsidR="00CA2CAE">
              <w:rPr>
                <w:noProof/>
                <w:webHidden/>
              </w:rPr>
              <w:fldChar w:fldCharType="begin"/>
            </w:r>
            <w:r w:rsidR="00CA2CAE">
              <w:rPr>
                <w:noProof/>
                <w:webHidden/>
              </w:rPr>
              <w:instrText xml:space="preserve"> PAGEREF _Toc221887770 \h </w:instrText>
            </w:r>
            <w:r w:rsidR="00CA2CAE">
              <w:rPr>
                <w:noProof/>
                <w:webHidden/>
              </w:rPr>
            </w:r>
            <w:r w:rsidR="00CA2CAE">
              <w:rPr>
                <w:noProof/>
                <w:webHidden/>
              </w:rPr>
              <w:fldChar w:fldCharType="separate"/>
            </w:r>
            <w:r w:rsidR="00CA2CAE">
              <w:rPr>
                <w:noProof/>
                <w:webHidden/>
              </w:rPr>
              <w:t>2</w:t>
            </w:r>
            <w:r w:rsidR="00CA2CAE">
              <w:rPr>
                <w:noProof/>
                <w:webHidden/>
              </w:rPr>
              <w:fldChar w:fldCharType="end"/>
            </w:r>
          </w:hyperlink>
        </w:p>
        <w:p w14:paraId="5C3D224F" w14:textId="423CC3AC" w:rsidR="00CA2CAE" w:rsidRDefault="00000000">
          <w:pPr>
            <w:pStyle w:val="TOC2"/>
            <w:tabs>
              <w:tab w:val="right" w:leader="dot" w:pos="9016"/>
            </w:tabs>
            <w:rPr>
              <w:noProof/>
            </w:rPr>
          </w:pPr>
          <w:hyperlink w:anchor="_Toc221887771" w:history="1">
            <w:r w:rsidR="00CA2CAE" w:rsidRPr="001B656C">
              <w:rPr>
                <w:rStyle w:val="Hyperlink"/>
                <w:noProof/>
              </w:rPr>
              <w:t>1.3 Importance to Organisational Performance</w:t>
            </w:r>
            <w:r w:rsidR="00CA2CAE">
              <w:rPr>
                <w:noProof/>
                <w:webHidden/>
              </w:rPr>
              <w:tab/>
            </w:r>
            <w:r w:rsidR="00CA2CAE">
              <w:rPr>
                <w:noProof/>
                <w:webHidden/>
              </w:rPr>
              <w:fldChar w:fldCharType="begin"/>
            </w:r>
            <w:r w:rsidR="00CA2CAE">
              <w:rPr>
                <w:noProof/>
                <w:webHidden/>
              </w:rPr>
              <w:instrText xml:space="preserve"> PAGEREF _Toc221887771 \h </w:instrText>
            </w:r>
            <w:r w:rsidR="00CA2CAE">
              <w:rPr>
                <w:noProof/>
                <w:webHidden/>
              </w:rPr>
            </w:r>
            <w:r w:rsidR="00CA2CAE">
              <w:rPr>
                <w:noProof/>
                <w:webHidden/>
              </w:rPr>
              <w:fldChar w:fldCharType="separate"/>
            </w:r>
            <w:r w:rsidR="00CA2CAE">
              <w:rPr>
                <w:noProof/>
                <w:webHidden/>
              </w:rPr>
              <w:t>2</w:t>
            </w:r>
            <w:r w:rsidR="00CA2CAE">
              <w:rPr>
                <w:noProof/>
                <w:webHidden/>
              </w:rPr>
              <w:fldChar w:fldCharType="end"/>
            </w:r>
          </w:hyperlink>
        </w:p>
        <w:p w14:paraId="305A11A8" w14:textId="0DF8038D" w:rsidR="00CA2CAE" w:rsidRDefault="00000000">
          <w:pPr>
            <w:pStyle w:val="TOC1"/>
            <w:tabs>
              <w:tab w:val="right" w:leader="dot" w:pos="9016"/>
            </w:tabs>
            <w:rPr>
              <w:noProof/>
            </w:rPr>
          </w:pPr>
          <w:hyperlink w:anchor="_Toc221887772" w:history="1">
            <w:r w:rsidR="00CA2CAE" w:rsidRPr="001B656C">
              <w:rPr>
                <w:rStyle w:val="Hyperlink"/>
                <w:rFonts w:eastAsia="Times New Roman"/>
                <w:noProof/>
                <w:lang w:eastAsia="en-GB"/>
              </w:rPr>
              <w:t>2. Critical Evaluation of Emotional Intelligence in the Workplace</w:t>
            </w:r>
            <w:r w:rsidR="00CA2CAE">
              <w:rPr>
                <w:noProof/>
                <w:webHidden/>
              </w:rPr>
              <w:tab/>
            </w:r>
            <w:r w:rsidR="00CA2CAE">
              <w:rPr>
                <w:noProof/>
                <w:webHidden/>
              </w:rPr>
              <w:fldChar w:fldCharType="begin"/>
            </w:r>
            <w:r w:rsidR="00CA2CAE">
              <w:rPr>
                <w:noProof/>
                <w:webHidden/>
              </w:rPr>
              <w:instrText xml:space="preserve"> PAGEREF _Toc221887772 \h </w:instrText>
            </w:r>
            <w:r w:rsidR="00CA2CAE">
              <w:rPr>
                <w:noProof/>
                <w:webHidden/>
              </w:rPr>
            </w:r>
            <w:r w:rsidR="00CA2CAE">
              <w:rPr>
                <w:noProof/>
                <w:webHidden/>
              </w:rPr>
              <w:fldChar w:fldCharType="separate"/>
            </w:r>
            <w:r w:rsidR="00CA2CAE">
              <w:rPr>
                <w:noProof/>
                <w:webHidden/>
              </w:rPr>
              <w:t>3</w:t>
            </w:r>
            <w:r w:rsidR="00CA2CAE">
              <w:rPr>
                <w:noProof/>
                <w:webHidden/>
              </w:rPr>
              <w:fldChar w:fldCharType="end"/>
            </w:r>
          </w:hyperlink>
        </w:p>
        <w:p w14:paraId="0A643586" w14:textId="4E281DAD" w:rsidR="00CA2CAE" w:rsidRDefault="00000000">
          <w:pPr>
            <w:pStyle w:val="TOC2"/>
            <w:tabs>
              <w:tab w:val="right" w:leader="dot" w:pos="9016"/>
            </w:tabs>
            <w:rPr>
              <w:noProof/>
            </w:rPr>
          </w:pPr>
          <w:hyperlink w:anchor="_Toc221887773" w:history="1">
            <w:r w:rsidR="00CA2CAE" w:rsidRPr="001B656C">
              <w:rPr>
                <w:rStyle w:val="Hyperlink"/>
                <w:rFonts w:eastAsia="Times New Roman"/>
                <w:noProof/>
                <w:lang w:eastAsia="en-GB"/>
              </w:rPr>
              <w:t>2.1 Defining Emotional Intelligence: Competing Models and Measurement Debates</w:t>
            </w:r>
            <w:r w:rsidR="00CA2CAE">
              <w:rPr>
                <w:noProof/>
                <w:webHidden/>
              </w:rPr>
              <w:tab/>
            </w:r>
            <w:r w:rsidR="00CA2CAE">
              <w:rPr>
                <w:noProof/>
                <w:webHidden/>
              </w:rPr>
              <w:fldChar w:fldCharType="begin"/>
            </w:r>
            <w:r w:rsidR="00CA2CAE">
              <w:rPr>
                <w:noProof/>
                <w:webHidden/>
              </w:rPr>
              <w:instrText xml:space="preserve"> PAGEREF _Toc221887773 \h </w:instrText>
            </w:r>
            <w:r w:rsidR="00CA2CAE">
              <w:rPr>
                <w:noProof/>
                <w:webHidden/>
              </w:rPr>
            </w:r>
            <w:r w:rsidR="00CA2CAE">
              <w:rPr>
                <w:noProof/>
                <w:webHidden/>
              </w:rPr>
              <w:fldChar w:fldCharType="separate"/>
            </w:r>
            <w:r w:rsidR="00CA2CAE">
              <w:rPr>
                <w:noProof/>
                <w:webHidden/>
              </w:rPr>
              <w:t>3</w:t>
            </w:r>
            <w:r w:rsidR="00CA2CAE">
              <w:rPr>
                <w:noProof/>
                <w:webHidden/>
              </w:rPr>
              <w:fldChar w:fldCharType="end"/>
            </w:r>
          </w:hyperlink>
        </w:p>
        <w:p w14:paraId="416600D7" w14:textId="59DEC9B5" w:rsidR="00CA2CAE" w:rsidRDefault="00000000">
          <w:pPr>
            <w:pStyle w:val="TOC2"/>
            <w:tabs>
              <w:tab w:val="right" w:leader="dot" w:pos="9016"/>
            </w:tabs>
            <w:rPr>
              <w:noProof/>
            </w:rPr>
          </w:pPr>
          <w:hyperlink w:anchor="_Toc221887774" w:history="1">
            <w:r w:rsidR="00CA2CAE" w:rsidRPr="001B656C">
              <w:rPr>
                <w:rStyle w:val="Hyperlink"/>
                <w:rFonts w:eastAsia="Times New Roman"/>
                <w:noProof/>
                <w:lang w:eastAsia="en-GB"/>
              </w:rPr>
              <w:t>2.2 Key EI Components and Workplace Application</w:t>
            </w:r>
            <w:r w:rsidR="00CA2CAE">
              <w:rPr>
                <w:noProof/>
                <w:webHidden/>
              </w:rPr>
              <w:tab/>
            </w:r>
            <w:r w:rsidR="00CA2CAE">
              <w:rPr>
                <w:noProof/>
                <w:webHidden/>
              </w:rPr>
              <w:fldChar w:fldCharType="begin"/>
            </w:r>
            <w:r w:rsidR="00CA2CAE">
              <w:rPr>
                <w:noProof/>
                <w:webHidden/>
              </w:rPr>
              <w:instrText xml:space="preserve"> PAGEREF _Toc221887774 \h </w:instrText>
            </w:r>
            <w:r w:rsidR="00CA2CAE">
              <w:rPr>
                <w:noProof/>
                <w:webHidden/>
              </w:rPr>
            </w:r>
            <w:r w:rsidR="00CA2CAE">
              <w:rPr>
                <w:noProof/>
                <w:webHidden/>
              </w:rPr>
              <w:fldChar w:fldCharType="separate"/>
            </w:r>
            <w:r w:rsidR="00CA2CAE">
              <w:rPr>
                <w:noProof/>
                <w:webHidden/>
              </w:rPr>
              <w:t>4</w:t>
            </w:r>
            <w:r w:rsidR="00CA2CAE">
              <w:rPr>
                <w:noProof/>
                <w:webHidden/>
              </w:rPr>
              <w:fldChar w:fldCharType="end"/>
            </w:r>
          </w:hyperlink>
        </w:p>
        <w:p w14:paraId="013B0390" w14:textId="6CAA33F4" w:rsidR="00CA2CAE" w:rsidRDefault="00000000">
          <w:pPr>
            <w:pStyle w:val="TOC3"/>
            <w:tabs>
              <w:tab w:val="right" w:leader="dot" w:pos="9016"/>
            </w:tabs>
            <w:rPr>
              <w:noProof/>
            </w:rPr>
          </w:pPr>
          <w:hyperlink w:anchor="_Toc221887775" w:history="1">
            <w:r w:rsidR="00CA2CAE" w:rsidRPr="001B656C">
              <w:rPr>
                <w:rStyle w:val="Hyperlink"/>
                <w:rFonts w:eastAsia="Times New Roman"/>
                <w:noProof/>
                <w:lang w:eastAsia="en-GB"/>
              </w:rPr>
              <w:t>2.2.1 Self-Awareness</w:t>
            </w:r>
            <w:r w:rsidR="00CA2CAE">
              <w:rPr>
                <w:noProof/>
                <w:webHidden/>
              </w:rPr>
              <w:tab/>
            </w:r>
            <w:r w:rsidR="00CA2CAE">
              <w:rPr>
                <w:noProof/>
                <w:webHidden/>
              </w:rPr>
              <w:fldChar w:fldCharType="begin"/>
            </w:r>
            <w:r w:rsidR="00CA2CAE">
              <w:rPr>
                <w:noProof/>
                <w:webHidden/>
              </w:rPr>
              <w:instrText xml:space="preserve"> PAGEREF _Toc221887775 \h </w:instrText>
            </w:r>
            <w:r w:rsidR="00CA2CAE">
              <w:rPr>
                <w:noProof/>
                <w:webHidden/>
              </w:rPr>
            </w:r>
            <w:r w:rsidR="00CA2CAE">
              <w:rPr>
                <w:noProof/>
                <w:webHidden/>
              </w:rPr>
              <w:fldChar w:fldCharType="separate"/>
            </w:r>
            <w:r w:rsidR="00CA2CAE">
              <w:rPr>
                <w:noProof/>
                <w:webHidden/>
              </w:rPr>
              <w:t>4</w:t>
            </w:r>
            <w:r w:rsidR="00CA2CAE">
              <w:rPr>
                <w:noProof/>
                <w:webHidden/>
              </w:rPr>
              <w:fldChar w:fldCharType="end"/>
            </w:r>
          </w:hyperlink>
        </w:p>
        <w:p w14:paraId="50045B6A" w14:textId="59F4F7F6" w:rsidR="00CA2CAE" w:rsidRDefault="00000000">
          <w:pPr>
            <w:pStyle w:val="TOC3"/>
            <w:tabs>
              <w:tab w:val="right" w:leader="dot" w:pos="9016"/>
            </w:tabs>
            <w:rPr>
              <w:noProof/>
            </w:rPr>
          </w:pPr>
          <w:hyperlink w:anchor="_Toc221887776" w:history="1">
            <w:r w:rsidR="00CA2CAE" w:rsidRPr="001B656C">
              <w:rPr>
                <w:rStyle w:val="Hyperlink"/>
                <w:rFonts w:eastAsia="Times New Roman"/>
                <w:noProof/>
                <w:lang w:eastAsia="en-GB"/>
              </w:rPr>
              <w:t>2.2.2 Self-Regulation</w:t>
            </w:r>
            <w:r w:rsidR="00CA2CAE">
              <w:rPr>
                <w:noProof/>
                <w:webHidden/>
              </w:rPr>
              <w:tab/>
            </w:r>
            <w:r w:rsidR="00CA2CAE">
              <w:rPr>
                <w:noProof/>
                <w:webHidden/>
              </w:rPr>
              <w:fldChar w:fldCharType="begin"/>
            </w:r>
            <w:r w:rsidR="00CA2CAE">
              <w:rPr>
                <w:noProof/>
                <w:webHidden/>
              </w:rPr>
              <w:instrText xml:space="preserve"> PAGEREF _Toc221887776 \h </w:instrText>
            </w:r>
            <w:r w:rsidR="00CA2CAE">
              <w:rPr>
                <w:noProof/>
                <w:webHidden/>
              </w:rPr>
            </w:r>
            <w:r w:rsidR="00CA2CAE">
              <w:rPr>
                <w:noProof/>
                <w:webHidden/>
              </w:rPr>
              <w:fldChar w:fldCharType="separate"/>
            </w:r>
            <w:r w:rsidR="00CA2CAE">
              <w:rPr>
                <w:noProof/>
                <w:webHidden/>
              </w:rPr>
              <w:t>4</w:t>
            </w:r>
            <w:r w:rsidR="00CA2CAE">
              <w:rPr>
                <w:noProof/>
                <w:webHidden/>
              </w:rPr>
              <w:fldChar w:fldCharType="end"/>
            </w:r>
          </w:hyperlink>
        </w:p>
        <w:p w14:paraId="5233E2E0" w14:textId="23F0768E" w:rsidR="00CA2CAE" w:rsidRDefault="00000000">
          <w:pPr>
            <w:pStyle w:val="TOC3"/>
            <w:tabs>
              <w:tab w:val="right" w:leader="dot" w:pos="9016"/>
            </w:tabs>
            <w:rPr>
              <w:noProof/>
            </w:rPr>
          </w:pPr>
          <w:hyperlink w:anchor="_Toc221887777" w:history="1">
            <w:r w:rsidR="00CA2CAE" w:rsidRPr="001B656C">
              <w:rPr>
                <w:rStyle w:val="Hyperlink"/>
                <w:rFonts w:eastAsia="Times New Roman"/>
                <w:noProof/>
                <w:lang w:eastAsia="en-GB"/>
              </w:rPr>
              <w:t>2.2.3 Motivation</w:t>
            </w:r>
            <w:r w:rsidR="00CA2CAE">
              <w:rPr>
                <w:noProof/>
                <w:webHidden/>
              </w:rPr>
              <w:tab/>
            </w:r>
            <w:r w:rsidR="00CA2CAE">
              <w:rPr>
                <w:noProof/>
                <w:webHidden/>
              </w:rPr>
              <w:fldChar w:fldCharType="begin"/>
            </w:r>
            <w:r w:rsidR="00CA2CAE">
              <w:rPr>
                <w:noProof/>
                <w:webHidden/>
              </w:rPr>
              <w:instrText xml:space="preserve"> PAGEREF _Toc221887777 \h </w:instrText>
            </w:r>
            <w:r w:rsidR="00CA2CAE">
              <w:rPr>
                <w:noProof/>
                <w:webHidden/>
              </w:rPr>
            </w:r>
            <w:r w:rsidR="00CA2CAE">
              <w:rPr>
                <w:noProof/>
                <w:webHidden/>
              </w:rPr>
              <w:fldChar w:fldCharType="separate"/>
            </w:r>
            <w:r w:rsidR="00CA2CAE">
              <w:rPr>
                <w:noProof/>
                <w:webHidden/>
              </w:rPr>
              <w:t>5</w:t>
            </w:r>
            <w:r w:rsidR="00CA2CAE">
              <w:rPr>
                <w:noProof/>
                <w:webHidden/>
              </w:rPr>
              <w:fldChar w:fldCharType="end"/>
            </w:r>
          </w:hyperlink>
        </w:p>
        <w:p w14:paraId="2B9389DC" w14:textId="4CE711B7" w:rsidR="00CA2CAE" w:rsidRDefault="00000000">
          <w:pPr>
            <w:pStyle w:val="TOC3"/>
            <w:tabs>
              <w:tab w:val="right" w:leader="dot" w:pos="9016"/>
            </w:tabs>
            <w:rPr>
              <w:noProof/>
            </w:rPr>
          </w:pPr>
          <w:hyperlink w:anchor="_Toc221887778" w:history="1">
            <w:r w:rsidR="00CA2CAE" w:rsidRPr="001B656C">
              <w:rPr>
                <w:rStyle w:val="Hyperlink"/>
                <w:rFonts w:eastAsia="Times New Roman"/>
                <w:noProof/>
                <w:lang w:eastAsia="en-GB"/>
              </w:rPr>
              <w:t>2.2.4 Empathy</w:t>
            </w:r>
            <w:r w:rsidR="00CA2CAE">
              <w:rPr>
                <w:noProof/>
                <w:webHidden/>
              </w:rPr>
              <w:tab/>
            </w:r>
            <w:r w:rsidR="00CA2CAE">
              <w:rPr>
                <w:noProof/>
                <w:webHidden/>
              </w:rPr>
              <w:fldChar w:fldCharType="begin"/>
            </w:r>
            <w:r w:rsidR="00CA2CAE">
              <w:rPr>
                <w:noProof/>
                <w:webHidden/>
              </w:rPr>
              <w:instrText xml:space="preserve"> PAGEREF _Toc221887778 \h </w:instrText>
            </w:r>
            <w:r w:rsidR="00CA2CAE">
              <w:rPr>
                <w:noProof/>
                <w:webHidden/>
              </w:rPr>
            </w:r>
            <w:r w:rsidR="00CA2CAE">
              <w:rPr>
                <w:noProof/>
                <w:webHidden/>
              </w:rPr>
              <w:fldChar w:fldCharType="separate"/>
            </w:r>
            <w:r w:rsidR="00CA2CAE">
              <w:rPr>
                <w:noProof/>
                <w:webHidden/>
              </w:rPr>
              <w:t>5</w:t>
            </w:r>
            <w:r w:rsidR="00CA2CAE">
              <w:rPr>
                <w:noProof/>
                <w:webHidden/>
              </w:rPr>
              <w:fldChar w:fldCharType="end"/>
            </w:r>
          </w:hyperlink>
        </w:p>
        <w:p w14:paraId="561C98A2" w14:textId="19AAD2E3" w:rsidR="00CA2CAE" w:rsidRDefault="00000000">
          <w:pPr>
            <w:pStyle w:val="TOC3"/>
            <w:tabs>
              <w:tab w:val="right" w:leader="dot" w:pos="9016"/>
            </w:tabs>
            <w:rPr>
              <w:noProof/>
            </w:rPr>
          </w:pPr>
          <w:hyperlink w:anchor="_Toc221887779" w:history="1">
            <w:r w:rsidR="00CA2CAE" w:rsidRPr="001B656C">
              <w:rPr>
                <w:rStyle w:val="Hyperlink"/>
                <w:rFonts w:eastAsia="Times New Roman"/>
                <w:noProof/>
                <w:lang w:eastAsia="en-GB"/>
              </w:rPr>
              <w:t>2.2.5 Social Skills</w:t>
            </w:r>
            <w:r w:rsidR="00CA2CAE">
              <w:rPr>
                <w:noProof/>
                <w:webHidden/>
              </w:rPr>
              <w:tab/>
            </w:r>
            <w:r w:rsidR="00CA2CAE">
              <w:rPr>
                <w:noProof/>
                <w:webHidden/>
              </w:rPr>
              <w:fldChar w:fldCharType="begin"/>
            </w:r>
            <w:r w:rsidR="00CA2CAE">
              <w:rPr>
                <w:noProof/>
                <w:webHidden/>
              </w:rPr>
              <w:instrText xml:space="preserve"> PAGEREF _Toc221887779 \h </w:instrText>
            </w:r>
            <w:r w:rsidR="00CA2CAE">
              <w:rPr>
                <w:noProof/>
                <w:webHidden/>
              </w:rPr>
            </w:r>
            <w:r w:rsidR="00CA2CAE">
              <w:rPr>
                <w:noProof/>
                <w:webHidden/>
              </w:rPr>
              <w:fldChar w:fldCharType="separate"/>
            </w:r>
            <w:r w:rsidR="00CA2CAE">
              <w:rPr>
                <w:noProof/>
                <w:webHidden/>
              </w:rPr>
              <w:t>6</w:t>
            </w:r>
            <w:r w:rsidR="00CA2CAE">
              <w:rPr>
                <w:noProof/>
                <w:webHidden/>
              </w:rPr>
              <w:fldChar w:fldCharType="end"/>
            </w:r>
          </w:hyperlink>
        </w:p>
        <w:p w14:paraId="22186548" w14:textId="601CC273" w:rsidR="00CA2CAE" w:rsidRDefault="00000000">
          <w:pPr>
            <w:pStyle w:val="TOC2"/>
            <w:tabs>
              <w:tab w:val="right" w:leader="dot" w:pos="9016"/>
            </w:tabs>
            <w:rPr>
              <w:noProof/>
            </w:rPr>
          </w:pPr>
          <w:hyperlink w:anchor="_Toc221887780" w:history="1">
            <w:r w:rsidR="00CA2CAE" w:rsidRPr="001B656C">
              <w:rPr>
                <w:rStyle w:val="Hyperlink"/>
                <w:rFonts w:eastAsia="Times New Roman"/>
                <w:noProof/>
                <w:lang w:eastAsia="en-GB"/>
              </w:rPr>
              <w:t>2.3 Mindfulness and Emotional Intelligence</w:t>
            </w:r>
            <w:r w:rsidR="00CA2CAE">
              <w:rPr>
                <w:noProof/>
                <w:webHidden/>
              </w:rPr>
              <w:tab/>
            </w:r>
            <w:r w:rsidR="00CA2CAE">
              <w:rPr>
                <w:noProof/>
                <w:webHidden/>
              </w:rPr>
              <w:fldChar w:fldCharType="begin"/>
            </w:r>
            <w:r w:rsidR="00CA2CAE">
              <w:rPr>
                <w:noProof/>
                <w:webHidden/>
              </w:rPr>
              <w:instrText xml:space="preserve"> PAGEREF _Toc221887780 \h </w:instrText>
            </w:r>
            <w:r w:rsidR="00CA2CAE">
              <w:rPr>
                <w:noProof/>
                <w:webHidden/>
              </w:rPr>
            </w:r>
            <w:r w:rsidR="00CA2CAE">
              <w:rPr>
                <w:noProof/>
                <w:webHidden/>
              </w:rPr>
              <w:fldChar w:fldCharType="separate"/>
            </w:r>
            <w:r w:rsidR="00CA2CAE">
              <w:rPr>
                <w:noProof/>
                <w:webHidden/>
              </w:rPr>
              <w:t>6</w:t>
            </w:r>
            <w:r w:rsidR="00CA2CAE">
              <w:rPr>
                <w:noProof/>
                <w:webHidden/>
              </w:rPr>
              <w:fldChar w:fldCharType="end"/>
            </w:r>
          </w:hyperlink>
        </w:p>
        <w:p w14:paraId="1CF23A40" w14:textId="5DAABECD" w:rsidR="00CA2CAE" w:rsidRDefault="00000000">
          <w:pPr>
            <w:pStyle w:val="TOC2"/>
            <w:tabs>
              <w:tab w:val="right" w:leader="dot" w:pos="9016"/>
            </w:tabs>
            <w:rPr>
              <w:noProof/>
            </w:rPr>
          </w:pPr>
          <w:hyperlink w:anchor="_Toc221887781" w:history="1">
            <w:r w:rsidR="00CA2CAE" w:rsidRPr="001B656C">
              <w:rPr>
                <w:rStyle w:val="Hyperlink"/>
                <w:rFonts w:eastAsia="Times New Roman"/>
                <w:noProof/>
                <w:lang w:eastAsia="en-GB"/>
              </w:rPr>
              <w:t>2.4 Limitations and Organisational Risks</w:t>
            </w:r>
            <w:r w:rsidR="00CA2CAE">
              <w:rPr>
                <w:noProof/>
                <w:webHidden/>
              </w:rPr>
              <w:tab/>
            </w:r>
            <w:r w:rsidR="00CA2CAE">
              <w:rPr>
                <w:noProof/>
                <w:webHidden/>
              </w:rPr>
              <w:fldChar w:fldCharType="begin"/>
            </w:r>
            <w:r w:rsidR="00CA2CAE">
              <w:rPr>
                <w:noProof/>
                <w:webHidden/>
              </w:rPr>
              <w:instrText xml:space="preserve"> PAGEREF _Toc221887781 \h </w:instrText>
            </w:r>
            <w:r w:rsidR="00CA2CAE">
              <w:rPr>
                <w:noProof/>
                <w:webHidden/>
              </w:rPr>
            </w:r>
            <w:r w:rsidR="00CA2CAE">
              <w:rPr>
                <w:noProof/>
                <w:webHidden/>
              </w:rPr>
              <w:fldChar w:fldCharType="separate"/>
            </w:r>
            <w:r w:rsidR="00CA2CAE">
              <w:rPr>
                <w:noProof/>
                <w:webHidden/>
              </w:rPr>
              <w:t>6</w:t>
            </w:r>
            <w:r w:rsidR="00CA2CAE">
              <w:rPr>
                <w:noProof/>
                <w:webHidden/>
              </w:rPr>
              <w:fldChar w:fldCharType="end"/>
            </w:r>
          </w:hyperlink>
        </w:p>
        <w:p w14:paraId="13B15A7B" w14:textId="4CD427E6" w:rsidR="00CA2CAE" w:rsidRDefault="00000000">
          <w:pPr>
            <w:pStyle w:val="TOC1"/>
            <w:tabs>
              <w:tab w:val="right" w:leader="dot" w:pos="9016"/>
            </w:tabs>
            <w:rPr>
              <w:noProof/>
            </w:rPr>
          </w:pPr>
          <w:hyperlink w:anchor="_Toc221887782" w:history="1">
            <w:r w:rsidR="00CA2CAE" w:rsidRPr="001B656C">
              <w:rPr>
                <w:rStyle w:val="Hyperlink"/>
                <w:rFonts w:eastAsia="Times New Roman"/>
                <w:noProof/>
                <w:lang w:eastAsia="en-GB"/>
              </w:rPr>
              <w:t>3. Generational Differences and Emotional Intelligence in Recruitment</w:t>
            </w:r>
            <w:r w:rsidR="00CA2CAE">
              <w:rPr>
                <w:noProof/>
                <w:webHidden/>
              </w:rPr>
              <w:tab/>
            </w:r>
            <w:r w:rsidR="00CA2CAE">
              <w:rPr>
                <w:noProof/>
                <w:webHidden/>
              </w:rPr>
              <w:fldChar w:fldCharType="begin"/>
            </w:r>
            <w:r w:rsidR="00CA2CAE">
              <w:rPr>
                <w:noProof/>
                <w:webHidden/>
              </w:rPr>
              <w:instrText xml:space="preserve"> PAGEREF _Toc221887782 \h </w:instrText>
            </w:r>
            <w:r w:rsidR="00CA2CAE">
              <w:rPr>
                <w:noProof/>
                <w:webHidden/>
              </w:rPr>
            </w:r>
            <w:r w:rsidR="00CA2CAE">
              <w:rPr>
                <w:noProof/>
                <w:webHidden/>
              </w:rPr>
              <w:fldChar w:fldCharType="separate"/>
            </w:r>
            <w:r w:rsidR="00CA2CAE">
              <w:rPr>
                <w:noProof/>
                <w:webHidden/>
              </w:rPr>
              <w:t>7</w:t>
            </w:r>
            <w:r w:rsidR="00CA2CAE">
              <w:rPr>
                <w:noProof/>
                <w:webHidden/>
              </w:rPr>
              <w:fldChar w:fldCharType="end"/>
            </w:r>
          </w:hyperlink>
        </w:p>
        <w:p w14:paraId="15E8E120" w14:textId="0D70C336" w:rsidR="00CA2CAE" w:rsidRDefault="00000000">
          <w:pPr>
            <w:pStyle w:val="TOC2"/>
            <w:tabs>
              <w:tab w:val="right" w:leader="dot" w:pos="9016"/>
            </w:tabs>
            <w:rPr>
              <w:noProof/>
            </w:rPr>
          </w:pPr>
          <w:hyperlink w:anchor="_Toc221887783" w:history="1">
            <w:r w:rsidR="00CA2CAE" w:rsidRPr="001B656C">
              <w:rPr>
                <w:rStyle w:val="Hyperlink"/>
                <w:rFonts w:eastAsia="Times New Roman"/>
                <w:noProof/>
                <w:lang w:eastAsia="en-GB"/>
              </w:rPr>
              <w:t>3.1 Overview of Generational Theory</w:t>
            </w:r>
            <w:r w:rsidR="00CA2CAE">
              <w:rPr>
                <w:noProof/>
                <w:webHidden/>
              </w:rPr>
              <w:tab/>
            </w:r>
            <w:r w:rsidR="00CA2CAE">
              <w:rPr>
                <w:noProof/>
                <w:webHidden/>
              </w:rPr>
              <w:fldChar w:fldCharType="begin"/>
            </w:r>
            <w:r w:rsidR="00CA2CAE">
              <w:rPr>
                <w:noProof/>
                <w:webHidden/>
              </w:rPr>
              <w:instrText xml:space="preserve"> PAGEREF _Toc221887783 \h </w:instrText>
            </w:r>
            <w:r w:rsidR="00CA2CAE">
              <w:rPr>
                <w:noProof/>
                <w:webHidden/>
              </w:rPr>
            </w:r>
            <w:r w:rsidR="00CA2CAE">
              <w:rPr>
                <w:noProof/>
                <w:webHidden/>
              </w:rPr>
              <w:fldChar w:fldCharType="separate"/>
            </w:r>
            <w:r w:rsidR="00CA2CAE">
              <w:rPr>
                <w:noProof/>
                <w:webHidden/>
              </w:rPr>
              <w:t>7</w:t>
            </w:r>
            <w:r w:rsidR="00CA2CAE">
              <w:rPr>
                <w:noProof/>
                <w:webHidden/>
              </w:rPr>
              <w:fldChar w:fldCharType="end"/>
            </w:r>
          </w:hyperlink>
        </w:p>
        <w:p w14:paraId="22114432" w14:textId="5445C41D" w:rsidR="00CA2CAE" w:rsidRDefault="00000000">
          <w:pPr>
            <w:pStyle w:val="TOC2"/>
            <w:tabs>
              <w:tab w:val="right" w:leader="dot" w:pos="9016"/>
            </w:tabs>
            <w:rPr>
              <w:noProof/>
            </w:rPr>
          </w:pPr>
          <w:hyperlink w:anchor="_Toc221887784" w:history="1">
            <w:r w:rsidR="00CA2CAE" w:rsidRPr="001B656C">
              <w:rPr>
                <w:rStyle w:val="Hyperlink"/>
                <w:rFonts w:eastAsia="Times New Roman"/>
                <w:noProof/>
                <w:lang w:eastAsia="en-GB"/>
              </w:rPr>
              <w:t>3.2 Unique Characteristics Relevant to Recruitment</w:t>
            </w:r>
            <w:r w:rsidR="00CA2CAE">
              <w:rPr>
                <w:noProof/>
                <w:webHidden/>
              </w:rPr>
              <w:tab/>
            </w:r>
            <w:r w:rsidR="00CA2CAE">
              <w:rPr>
                <w:noProof/>
                <w:webHidden/>
              </w:rPr>
              <w:fldChar w:fldCharType="begin"/>
            </w:r>
            <w:r w:rsidR="00CA2CAE">
              <w:rPr>
                <w:noProof/>
                <w:webHidden/>
              </w:rPr>
              <w:instrText xml:space="preserve"> PAGEREF _Toc221887784 \h </w:instrText>
            </w:r>
            <w:r w:rsidR="00CA2CAE">
              <w:rPr>
                <w:noProof/>
                <w:webHidden/>
              </w:rPr>
            </w:r>
            <w:r w:rsidR="00CA2CAE">
              <w:rPr>
                <w:noProof/>
                <w:webHidden/>
              </w:rPr>
              <w:fldChar w:fldCharType="separate"/>
            </w:r>
            <w:r w:rsidR="00CA2CAE">
              <w:rPr>
                <w:noProof/>
                <w:webHidden/>
              </w:rPr>
              <w:t>8</w:t>
            </w:r>
            <w:r w:rsidR="00CA2CAE">
              <w:rPr>
                <w:noProof/>
                <w:webHidden/>
              </w:rPr>
              <w:fldChar w:fldCharType="end"/>
            </w:r>
          </w:hyperlink>
        </w:p>
        <w:p w14:paraId="0B71F527" w14:textId="68A58700" w:rsidR="00CA2CAE" w:rsidRDefault="00000000">
          <w:pPr>
            <w:pStyle w:val="TOC3"/>
            <w:tabs>
              <w:tab w:val="right" w:leader="dot" w:pos="9016"/>
            </w:tabs>
            <w:rPr>
              <w:noProof/>
            </w:rPr>
          </w:pPr>
          <w:hyperlink w:anchor="_Toc221887785" w:history="1">
            <w:r w:rsidR="00CA2CAE" w:rsidRPr="001B656C">
              <w:rPr>
                <w:rStyle w:val="Hyperlink"/>
                <w:rFonts w:eastAsia="Times New Roman"/>
                <w:noProof/>
                <w:lang w:eastAsia="en-GB"/>
              </w:rPr>
              <w:t>3.2.1 Generation X</w:t>
            </w:r>
            <w:r w:rsidR="00CA2CAE">
              <w:rPr>
                <w:noProof/>
                <w:webHidden/>
              </w:rPr>
              <w:tab/>
            </w:r>
            <w:r w:rsidR="00CA2CAE">
              <w:rPr>
                <w:noProof/>
                <w:webHidden/>
              </w:rPr>
              <w:fldChar w:fldCharType="begin"/>
            </w:r>
            <w:r w:rsidR="00CA2CAE">
              <w:rPr>
                <w:noProof/>
                <w:webHidden/>
              </w:rPr>
              <w:instrText xml:space="preserve"> PAGEREF _Toc221887785 \h </w:instrText>
            </w:r>
            <w:r w:rsidR="00CA2CAE">
              <w:rPr>
                <w:noProof/>
                <w:webHidden/>
              </w:rPr>
            </w:r>
            <w:r w:rsidR="00CA2CAE">
              <w:rPr>
                <w:noProof/>
                <w:webHidden/>
              </w:rPr>
              <w:fldChar w:fldCharType="separate"/>
            </w:r>
            <w:r w:rsidR="00CA2CAE">
              <w:rPr>
                <w:noProof/>
                <w:webHidden/>
              </w:rPr>
              <w:t>8</w:t>
            </w:r>
            <w:r w:rsidR="00CA2CAE">
              <w:rPr>
                <w:noProof/>
                <w:webHidden/>
              </w:rPr>
              <w:fldChar w:fldCharType="end"/>
            </w:r>
          </w:hyperlink>
        </w:p>
        <w:p w14:paraId="2DD69B7B" w14:textId="6F4DF6A9" w:rsidR="00CA2CAE" w:rsidRDefault="00000000">
          <w:pPr>
            <w:pStyle w:val="TOC3"/>
            <w:tabs>
              <w:tab w:val="right" w:leader="dot" w:pos="9016"/>
            </w:tabs>
            <w:rPr>
              <w:noProof/>
            </w:rPr>
          </w:pPr>
          <w:hyperlink w:anchor="_Toc221887786" w:history="1">
            <w:r w:rsidR="00CA2CAE" w:rsidRPr="001B656C">
              <w:rPr>
                <w:rStyle w:val="Hyperlink"/>
                <w:rFonts w:eastAsia="Times New Roman"/>
                <w:noProof/>
                <w:lang w:eastAsia="en-GB"/>
              </w:rPr>
              <w:t>3.2.2 Generation Y (Millennials)</w:t>
            </w:r>
            <w:r w:rsidR="00CA2CAE">
              <w:rPr>
                <w:noProof/>
                <w:webHidden/>
              </w:rPr>
              <w:tab/>
            </w:r>
            <w:r w:rsidR="00CA2CAE">
              <w:rPr>
                <w:noProof/>
                <w:webHidden/>
              </w:rPr>
              <w:fldChar w:fldCharType="begin"/>
            </w:r>
            <w:r w:rsidR="00CA2CAE">
              <w:rPr>
                <w:noProof/>
                <w:webHidden/>
              </w:rPr>
              <w:instrText xml:space="preserve"> PAGEREF _Toc221887786 \h </w:instrText>
            </w:r>
            <w:r w:rsidR="00CA2CAE">
              <w:rPr>
                <w:noProof/>
                <w:webHidden/>
              </w:rPr>
            </w:r>
            <w:r w:rsidR="00CA2CAE">
              <w:rPr>
                <w:noProof/>
                <w:webHidden/>
              </w:rPr>
              <w:fldChar w:fldCharType="separate"/>
            </w:r>
            <w:r w:rsidR="00CA2CAE">
              <w:rPr>
                <w:noProof/>
                <w:webHidden/>
              </w:rPr>
              <w:t>8</w:t>
            </w:r>
            <w:r w:rsidR="00CA2CAE">
              <w:rPr>
                <w:noProof/>
                <w:webHidden/>
              </w:rPr>
              <w:fldChar w:fldCharType="end"/>
            </w:r>
          </w:hyperlink>
        </w:p>
        <w:p w14:paraId="1D178E02" w14:textId="25ABE6F4" w:rsidR="00CA2CAE" w:rsidRDefault="00000000">
          <w:pPr>
            <w:pStyle w:val="TOC3"/>
            <w:tabs>
              <w:tab w:val="right" w:leader="dot" w:pos="9016"/>
            </w:tabs>
            <w:rPr>
              <w:noProof/>
            </w:rPr>
          </w:pPr>
          <w:hyperlink w:anchor="_Toc221887787" w:history="1">
            <w:r w:rsidR="00CA2CAE" w:rsidRPr="001B656C">
              <w:rPr>
                <w:rStyle w:val="Hyperlink"/>
                <w:rFonts w:eastAsia="Times New Roman"/>
                <w:noProof/>
                <w:lang w:eastAsia="en-GB"/>
              </w:rPr>
              <w:t>3.2.3 Generation Z</w:t>
            </w:r>
            <w:r w:rsidR="00CA2CAE">
              <w:rPr>
                <w:noProof/>
                <w:webHidden/>
              </w:rPr>
              <w:tab/>
            </w:r>
            <w:r w:rsidR="00CA2CAE">
              <w:rPr>
                <w:noProof/>
                <w:webHidden/>
              </w:rPr>
              <w:fldChar w:fldCharType="begin"/>
            </w:r>
            <w:r w:rsidR="00CA2CAE">
              <w:rPr>
                <w:noProof/>
                <w:webHidden/>
              </w:rPr>
              <w:instrText xml:space="preserve"> PAGEREF _Toc221887787 \h </w:instrText>
            </w:r>
            <w:r w:rsidR="00CA2CAE">
              <w:rPr>
                <w:noProof/>
                <w:webHidden/>
              </w:rPr>
            </w:r>
            <w:r w:rsidR="00CA2CAE">
              <w:rPr>
                <w:noProof/>
                <w:webHidden/>
              </w:rPr>
              <w:fldChar w:fldCharType="separate"/>
            </w:r>
            <w:r w:rsidR="00CA2CAE">
              <w:rPr>
                <w:noProof/>
                <w:webHidden/>
              </w:rPr>
              <w:t>8</w:t>
            </w:r>
            <w:r w:rsidR="00CA2CAE">
              <w:rPr>
                <w:noProof/>
                <w:webHidden/>
              </w:rPr>
              <w:fldChar w:fldCharType="end"/>
            </w:r>
          </w:hyperlink>
        </w:p>
        <w:p w14:paraId="2BAFB1C7" w14:textId="663013E6" w:rsidR="00CA2CAE" w:rsidRDefault="00000000">
          <w:pPr>
            <w:pStyle w:val="TOC2"/>
            <w:tabs>
              <w:tab w:val="right" w:leader="dot" w:pos="9016"/>
            </w:tabs>
            <w:rPr>
              <w:noProof/>
            </w:rPr>
          </w:pPr>
          <w:hyperlink w:anchor="_Toc221887788" w:history="1">
            <w:r w:rsidR="00CA2CAE" w:rsidRPr="001B656C">
              <w:rPr>
                <w:rStyle w:val="Hyperlink"/>
                <w:rFonts w:eastAsia="Times New Roman"/>
                <w:noProof/>
                <w:lang w:eastAsia="en-GB"/>
              </w:rPr>
              <w:t>3.3 Positive and Negative Influence on EI Practice</w:t>
            </w:r>
            <w:r w:rsidR="00CA2CAE">
              <w:rPr>
                <w:noProof/>
                <w:webHidden/>
              </w:rPr>
              <w:tab/>
            </w:r>
            <w:r w:rsidR="00CA2CAE">
              <w:rPr>
                <w:noProof/>
                <w:webHidden/>
              </w:rPr>
              <w:fldChar w:fldCharType="begin"/>
            </w:r>
            <w:r w:rsidR="00CA2CAE">
              <w:rPr>
                <w:noProof/>
                <w:webHidden/>
              </w:rPr>
              <w:instrText xml:space="preserve"> PAGEREF _Toc221887788 \h </w:instrText>
            </w:r>
            <w:r w:rsidR="00CA2CAE">
              <w:rPr>
                <w:noProof/>
                <w:webHidden/>
              </w:rPr>
            </w:r>
            <w:r w:rsidR="00CA2CAE">
              <w:rPr>
                <w:noProof/>
                <w:webHidden/>
              </w:rPr>
              <w:fldChar w:fldCharType="separate"/>
            </w:r>
            <w:r w:rsidR="00CA2CAE">
              <w:rPr>
                <w:noProof/>
                <w:webHidden/>
              </w:rPr>
              <w:t>9</w:t>
            </w:r>
            <w:r w:rsidR="00CA2CAE">
              <w:rPr>
                <w:noProof/>
                <w:webHidden/>
              </w:rPr>
              <w:fldChar w:fldCharType="end"/>
            </w:r>
          </w:hyperlink>
        </w:p>
        <w:p w14:paraId="0E43EAF9" w14:textId="6D1772D0" w:rsidR="00CA2CAE" w:rsidRDefault="00000000">
          <w:pPr>
            <w:pStyle w:val="TOC2"/>
            <w:tabs>
              <w:tab w:val="right" w:leader="dot" w:pos="9016"/>
            </w:tabs>
            <w:rPr>
              <w:noProof/>
            </w:rPr>
          </w:pPr>
          <w:hyperlink w:anchor="_Toc221887789" w:history="1">
            <w:r w:rsidR="00CA2CAE" w:rsidRPr="001B656C">
              <w:rPr>
                <w:rStyle w:val="Hyperlink"/>
                <w:rFonts w:eastAsia="Times New Roman"/>
                <w:noProof/>
                <w:lang w:eastAsia="en-GB"/>
              </w:rPr>
              <w:t>3.4 Implications for Recruitment and Management Strategy</w:t>
            </w:r>
            <w:r w:rsidR="00CA2CAE">
              <w:rPr>
                <w:noProof/>
                <w:webHidden/>
              </w:rPr>
              <w:tab/>
            </w:r>
            <w:r w:rsidR="00CA2CAE">
              <w:rPr>
                <w:noProof/>
                <w:webHidden/>
              </w:rPr>
              <w:fldChar w:fldCharType="begin"/>
            </w:r>
            <w:r w:rsidR="00CA2CAE">
              <w:rPr>
                <w:noProof/>
                <w:webHidden/>
              </w:rPr>
              <w:instrText xml:space="preserve"> PAGEREF _Toc221887789 \h </w:instrText>
            </w:r>
            <w:r w:rsidR="00CA2CAE">
              <w:rPr>
                <w:noProof/>
                <w:webHidden/>
              </w:rPr>
            </w:r>
            <w:r w:rsidR="00CA2CAE">
              <w:rPr>
                <w:noProof/>
                <w:webHidden/>
              </w:rPr>
              <w:fldChar w:fldCharType="separate"/>
            </w:r>
            <w:r w:rsidR="00CA2CAE">
              <w:rPr>
                <w:noProof/>
                <w:webHidden/>
              </w:rPr>
              <w:t>9</w:t>
            </w:r>
            <w:r w:rsidR="00CA2CAE">
              <w:rPr>
                <w:noProof/>
                <w:webHidden/>
              </w:rPr>
              <w:fldChar w:fldCharType="end"/>
            </w:r>
          </w:hyperlink>
        </w:p>
        <w:p w14:paraId="5E9A1777" w14:textId="087BA7F5" w:rsidR="00CA2CAE" w:rsidRDefault="00000000">
          <w:pPr>
            <w:pStyle w:val="TOC1"/>
            <w:tabs>
              <w:tab w:val="right" w:leader="dot" w:pos="9016"/>
            </w:tabs>
            <w:rPr>
              <w:noProof/>
            </w:rPr>
          </w:pPr>
          <w:hyperlink w:anchor="_Toc221887790" w:history="1">
            <w:r w:rsidR="00CA2CAE" w:rsidRPr="001B656C">
              <w:rPr>
                <w:rStyle w:val="Hyperlink"/>
                <w:rFonts w:eastAsia="Times New Roman"/>
                <w:noProof/>
                <w:lang w:eastAsia="en-GB"/>
              </w:rPr>
              <w:t>4. Practical Application: Preparing for the Workplace</w:t>
            </w:r>
            <w:r w:rsidR="00CA2CAE">
              <w:rPr>
                <w:noProof/>
                <w:webHidden/>
              </w:rPr>
              <w:tab/>
            </w:r>
            <w:r w:rsidR="00CA2CAE">
              <w:rPr>
                <w:noProof/>
                <w:webHidden/>
              </w:rPr>
              <w:fldChar w:fldCharType="begin"/>
            </w:r>
            <w:r w:rsidR="00CA2CAE">
              <w:rPr>
                <w:noProof/>
                <w:webHidden/>
              </w:rPr>
              <w:instrText xml:space="preserve"> PAGEREF _Toc221887790 \h </w:instrText>
            </w:r>
            <w:r w:rsidR="00CA2CAE">
              <w:rPr>
                <w:noProof/>
                <w:webHidden/>
              </w:rPr>
            </w:r>
            <w:r w:rsidR="00CA2CAE">
              <w:rPr>
                <w:noProof/>
                <w:webHidden/>
              </w:rPr>
              <w:fldChar w:fldCharType="separate"/>
            </w:r>
            <w:r w:rsidR="00CA2CAE">
              <w:rPr>
                <w:noProof/>
                <w:webHidden/>
              </w:rPr>
              <w:t>10</w:t>
            </w:r>
            <w:r w:rsidR="00CA2CAE">
              <w:rPr>
                <w:noProof/>
                <w:webHidden/>
              </w:rPr>
              <w:fldChar w:fldCharType="end"/>
            </w:r>
          </w:hyperlink>
        </w:p>
        <w:p w14:paraId="5883153C" w14:textId="5F0777A8" w:rsidR="00CA2CAE" w:rsidRDefault="00000000">
          <w:pPr>
            <w:pStyle w:val="TOC1"/>
            <w:tabs>
              <w:tab w:val="right" w:leader="dot" w:pos="9016"/>
            </w:tabs>
            <w:rPr>
              <w:noProof/>
            </w:rPr>
          </w:pPr>
          <w:hyperlink w:anchor="_Toc221887791" w:history="1">
            <w:r w:rsidR="00CA2CAE" w:rsidRPr="001B656C">
              <w:rPr>
                <w:rStyle w:val="Hyperlink"/>
                <w:rFonts w:eastAsia="Times New Roman"/>
                <w:noProof/>
                <w:lang w:eastAsia="en-GB"/>
              </w:rPr>
              <w:t>5. Recommendations for Senior Management Team</w:t>
            </w:r>
            <w:r w:rsidR="00CA2CAE">
              <w:rPr>
                <w:noProof/>
                <w:webHidden/>
              </w:rPr>
              <w:tab/>
            </w:r>
            <w:r w:rsidR="00CA2CAE">
              <w:rPr>
                <w:noProof/>
                <w:webHidden/>
              </w:rPr>
              <w:fldChar w:fldCharType="begin"/>
            </w:r>
            <w:r w:rsidR="00CA2CAE">
              <w:rPr>
                <w:noProof/>
                <w:webHidden/>
              </w:rPr>
              <w:instrText xml:space="preserve"> PAGEREF _Toc221887791 \h </w:instrText>
            </w:r>
            <w:r w:rsidR="00CA2CAE">
              <w:rPr>
                <w:noProof/>
                <w:webHidden/>
              </w:rPr>
            </w:r>
            <w:r w:rsidR="00CA2CAE">
              <w:rPr>
                <w:noProof/>
                <w:webHidden/>
              </w:rPr>
              <w:fldChar w:fldCharType="separate"/>
            </w:r>
            <w:r w:rsidR="00CA2CAE">
              <w:rPr>
                <w:noProof/>
                <w:webHidden/>
              </w:rPr>
              <w:t>10</w:t>
            </w:r>
            <w:r w:rsidR="00CA2CAE">
              <w:rPr>
                <w:noProof/>
                <w:webHidden/>
              </w:rPr>
              <w:fldChar w:fldCharType="end"/>
            </w:r>
          </w:hyperlink>
        </w:p>
        <w:p w14:paraId="37D272F1" w14:textId="05353E37" w:rsidR="00CA2CAE" w:rsidRDefault="00000000">
          <w:pPr>
            <w:pStyle w:val="TOC1"/>
            <w:tabs>
              <w:tab w:val="right" w:leader="dot" w:pos="9016"/>
            </w:tabs>
            <w:rPr>
              <w:noProof/>
            </w:rPr>
          </w:pPr>
          <w:hyperlink w:anchor="_Toc221887792" w:history="1">
            <w:r w:rsidR="00CA2CAE" w:rsidRPr="001B656C">
              <w:rPr>
                <w:rStyle w:val="Hyperlink"/>
                <w:rFonts w:eastAsia="Times New Roman"/>
                <w:noProof/>
                <w:lang w:eastAsia="en-GB"/>
              </w:rPr>
              <w:t>6. Conclusion</w:t>
            </w:r>
            <w:r w:rsidR="00CA2CAE">
              <w:rPr>
                <w:noProof/>
                <w:webHidden/>
              </w:rPr>
              <w:tab/>
            </w:r>
            <w:r w:rsidR="00CA2CAE">
              <w:rPr>
                <w:noProof/>
                <w:webHidden/>
              </w:rPr>
              <w:fldChar w:fldCharType="begin"/>
            </w:r>
            <w:r w:rsidR="00CA2CAE">
              <w:rPr>
                <w:noProof/>
                <w:webHidden/>
              </w:rPr>
              <w:instrText xml:space="preserve"> PAGEREF _Toc221887792 \h </w:instrText>
            </w:r>
            <w:r w:rsidR="00CA2CAE">
              <w:rPr>
                <w:noProof/>
                <w:webHidden/>
              </w:rPr>
            </w:r>
            <w:r w:rsidR="00CA2CAE">
              <w:rPr>
                <w:noProof/>
                <w:webHidden/>
              </w:rPr>
              <w:fldChar w:fldCharType="separate"/>
            </w:r>
            <w:r w:rsidR="00CA2CAE">
              <w:rPr>
                <w:noProof/>
                <w:webHidden/>
              </w:rPr>
              <w:t>11</w:t>
            </w:r>
            <w:r w:rsidR="00CA2CAE">
              <w:rPr>
                <w:noProof/>
                <w:webHidden/>
              </w:rPr>
              <w:fldChar w:fldCharType="end"/>
            </w:r>
          </w:hyperlink>
        </w:p>
        <w:p w14:paraId="1F9060B8" w14:textId="33A0C5DC" w:rsidR="00CA2CAE" w:rsidRDefault="00000000">
          <w:pPr>
            <w:pStyle w:val="TOC1"/>
            <w:tabs>
              <w:tab w:val="right" w:leader="dot" w:pos="9016"/>
            </w:tabs>
            <w:rPr>
              <w:noProof/>
            </w:rPr>
          </w:pPr>
          <w:hyperlink w:anchor="_Toc221887793" w:history="1">
            <w:r w:rsidR="00CA2CAE" w:rsidRPr="001B656C">
              <w:rPr>
                <w:rStyle w:val="Hyperlink"/>
                <w:rFonts w:eastAsia="Times New Roman"/>
                <w:noProof/>
                <w:lang w:eastAsia="en-GB"/>
              </w:rPr>
              <w:t>References</w:t>
            </w:r>
            <w:r w:rsidR="00CA2CAE">
              <w:rPr>
                <w:noProof/>
                <w:webHidden/>
              </w:rPr>
              <w:tab/>
            </w:r>
            <w:r w:rsidR="00CA2CAE">
              <w:rPr>
                <w:noProof/>
                <w:webHidden/>
              </w:rPr>
              <w:fldChar w:fldCharType="begin"/>
            </w:r>
            <w:r w:rsidR="00CA2CAE">
              <w:rPr>
                <w:noProof/>
                <w:webHidden/>
              </w:rPr>
              <w:instrText xml:space="preserve"> PAGEREF _Toc221887793 \h </w:instrText>
            </w:r>
            <w:r w:rsidR="00CA2CAE">
              <w:rPr>
                <w:noProof/>
                <w:webHidden/>
              </w:rPr>
            </w:r>
            <w:r w:rsidR="00CA2CAE">
              <w:rPr>
                <w:noProof/>
                <w:webHidden/>
              </w:rPr>
              <w:fldChar w:fldCharType="separate"/>
            </w:r>
            <w:r w:rsidR="00CA2CAE">
              <w:rPr>
                <w:noProof/>
                <w:webHidden/>
              </w:rPr>
              <w:t>12</w:t>
            </w:r>
            <w:r w:rsidR="00CA2CAE">
              <w:rPr>
                <w:noProof/>
                <w:webHidden/>
              </w:rPr>
              <w:fldChar w:fldCharType="end"/>
            </w:r>
          </w:hyperlink>
        </w:p>
        <w:p w14:paraId="6C357BBF" w14:textId="39D35CD8" w:rsidR="00CA2CAE" w:rsidRDefault="00CA2CAE">
          <w:r>
            <w:rPr>
              <w:b/>
              <w:bCs/>
              <w:noProof/>
            </w:rPr>
            <w:fldChar w:fldCharType="end"/>
          </w:r>
        </w:p>
      </w:sdtContent>
    </w:sdt>
    <w:p w14:paraId="2AFBD1A6" w14:textId="77777777" w:rsidR="001705C2" w:rsidRDefault="001705C2" w:rsidP="00FC0A4A">
      <w:pPr>
        <w:spacing w:line="360" w:lineRule="auto"/>
        <w:jc w:val="both"/>
        <w:rPr>
          <w:rFonts w:ascii="Times New Roman" w:hAnsi="Times New Roman" w:cs="Times New Roman"/>
        </w:rPr>
      </w:pPr>
    </w:p>
    <w:p w14:paraId="45CC7094" w14:textId="77777777" w:rsidR="00CA2CAE" w:rsidRDefault="00CA2CAE" w:rsidP="00FC0A4A">
      <w:pPr>
        <w:spacing w:line="360" w:lineRule="auto"/>
        <w:jc w:val="both"/>
        <w:rPr>
          <w:rFonts w:ascii="Times New Roman" w:hAnsi="Times New Roman" w:cs="Times New Roman"/>
        </w:rPr>
      </w:pPr>
    </w:p>
    <w:p w14:paraId="777A3733" w14:textId="77777777" w:rsidR="00CA2CAE" w:rsidRDefault="00CA2CAE" w:rsidP="00FC0A4A">
      <w:pPr>
        <w:spacing w:line="360" w:lineRule="auto"/>
        <w:jc w:val="both"/>
        <w:rPr>
          <w:rFonts w:ascii="Times New Roman" w:hAnsi="Times New Roman" w:cs="Times New Roman"/>
        </w:rPr>
      </w:pPr>
    </w:p>
    <w:p w14:paraId="7D6496BE" w14:textId="77777777" w:rsidR="00CA2CAE" w:rsidRDefault="00CA2CAE" w:rsidP="00FC0A4A">
      <w:pPr>
        <w:spacing w:line="360" w:lineRule="auto"/>
        <w:jc w:val="both"/>
        <w:rPr>
          <w:rFonts w:ascii="Times New Roman" w:hAnsi="Times New Roman" w:cs="Times New Roman"/>
        </w:rPr>
      </w:pPr>
    </w:p>
    <w:p w14:paraId="1536AB7F" w14:textId="77777777" w:rsidR="00CA2CAE" w:rsidRDefault="00CA2CAE" w:rsidP="00FC0A4A">
      <w:pPr>
        <w:spacing w:line="360" w:lineRule="auto"/>
        <w:jc w:val="both"/>
        <w:rPr>
          <w:rFonts w:ascii="Times New Roman" w:hAnsi="Times New Roman" w:cs="Times New Roman"/>
        </w:rPr>
      </w:pPr>
    </w:p>
    <w:p w14:paraId="4315E9A4" w14:textId="77777777" w:rsidR="00CA2CAE" w:rsidRPr="00FC0A4A" w:rsidRDefault="00CA2CAE" w:rsidP="00FC0A4A">
      <w:pPr>
        <w:spacing w:line="360" w:lineRule="auto"/>
        <w:jc w:val="both"/>
        <w:rPr>
          <w:rFonts w:ascii="Times New Roman" w:hAnsi="Times New Roman" w:cs="Times New Roman"/>
        </w:rPr>
      </w:pPr>
    </w:p>
    <w:p w14:paraId="7227831F" w14:textId="5CD953F4" w:rsidR="001705C2" w:rsidRPr="00FC0A4A" w:rsidRDefault="001705C2" w:rsidP="00CA2CAE">
      <w:pPr>
        <w:pStyle w:val="Heading1"/>
        <w:rPr>
          <w:rFonts w:eastAsia="Times New Roman"/>
          <w:kern w:val="0"/>
          <w:lang w:eastAsia="en-GB"/>
        </w:rPr>
      </w:pPr>
      <w:bookmarkStart w:id="0" w:name="_Toc221887768"/>
      <w:r w:rsidRPr="00FC0A4A">
        <w:rPr>
          <w:rFonts w:eastAsia="Times New Roman"/>
          <w:lang w:eastAsia="en-GB"/>
        </w:rPr>
        <w:lastRenderedPageBreak/>
        <w:t>1. Introduction</w:t>
      </w:r>
      <w:bookmarkEnd w:id="0"/>
      <w:r w:rsidRPr="00FC0A4A">
        <w:rPr>
          <w:rFonts w:eastAsia="Times New Roman"/>
          <w:lang w:eastAsia="en-GB"/>
        </w:rPr>
        <w:t xml:space="preserve"> </w:t>
      </w:r>
    </w:p>
    <w:p w14:paraId="168754BD" w14:textId="77777777" w:rsidR="00076DBC" w:rsidRPr="00FC0A4A" w:rsidRDefault="00076DBC" w:rsidP="00CA2CAE">
      <w:pPr>
        <w:pStyle w:val="Heading2"/>
        <w:rPr>
          <w:rFonts w:eastAsia="Times New Roman"/>
          <w:lang w:eastAsia="en-GB"/>
        </w:rPr>
      </w:pPr>
      <w:bookmarkStart w:id="1" w:name="_Toc221887769"/>
      <w:r w:rsidRPr="00FC0A4A">
        <w:rPr>
          <w:rFonts w:eastAsia="Times New Roman"/>
          <w:lang w:eastAsia="en-GB"/>
        </w:rPr>
        <w:t>1.1 Context and Purpose</w:t>
      </w:r>
      <w:bookmarkEnd w:id="1"/>
    </w:p>
    <w:p w14:paraId="60CA9CB7" w14:textId="77777777" w:rsidR="00076DBC" w:rsidRPr="00FC0A4A" w:rsidRDefault="00076DBC"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When you are not attuned to what you are feeling, you will not be good readers of other people (Goleman, 1995). This observation is very relevant to modern day leadership though it is written nearly thirty years ago. Emotional intelligence (EI) has also been established as an essential skill of leaders who are working in dynamic, high-performing organisational set-ups. The latter studies also remain more recent, as they still correlate EI with adaptive leadership, ethical decision-making and team effectiveness (Miao, Humphrey and Qian, 2020). Mindfulness has also become an alternative construct, linked to better emotional control, attentional control and lesser burnout in management positions (Lomas et al., 2022).</w:t>
      </w:r>
    </w:p>
    <w:p w14:paraId="57EB1250" w14:textId="77777777" w:rsidR="00076DBC" w:rsidRPr="00FC0A4A" w:rsidRDefault="00076DBC"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Even so, EI is not a concept. There has been continued debate between ability-based model of Mayer, Salovey and Caruso and mixed or trait-based approaches popularised by Goleman and Petrides. There are also concerns about the measurement validity and predictability in the workplace (Fiori et al., 2022). The report is being prepared on the request of the Senior Management Team (SMT) to present a critical and evidence-based analysis of emotional intelligence and mindfulness beyond popular interpretation to discuss its strategic applicability and constraint in the contemporary work environment.</w:t>
      </w:r>
    </w:p>
    <w:p w14:paraId="702A6E3C" w14:textId="77777777" w:rsidR="00076DBC" w:rsidRPr="00FC0A4A" w:rsidRDefault="00076DBC" w:rsidP="00CA2CAE">
      <w:pPr>
        <w:pStyle w:val="Heading2"/>
        <w:rPr>
          <w:rFonts w:eastAsia="Times New Roman"/>
          <w:lang w:eastAsia="en-GB"/>
        </w:rPr>
      </w:pPr>
      <w:bookmarkStart w:id="2" w:name="_Toc221887770"/>
      <w:r w:rsidRPr="00FC0A4A">
        <w:rPr>
          <w:rFonts w:eastAsia="Times New Roman"/>
          <w:lang w:eastAsia="en-GB"/>
        </w:rPr>
        <w:t>1.2 Scope of the Report</w:t>
      </w:r>
      <w:bookmarkEnd w:id="2"/>
    </w:p>
    <w:p w14:paraId="26D3F892" w14:textId="77777777" w:rsidR="00076DBC" w:rsidRPr="00FC0A4A" w:rsidRDefault="00076DBC"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The report critically assesses the application of elements of emotional intelligence by the employees within organisational environments using the established models of EI as well as the existing research. It also compares the differences between generations between Generation X, Y (Millennials), and Z, and how these generations might differ in expressing emotions, expectations and engagement in the workplace. The report ends with relevant management recommendations on the practice of recruitment, organisational leadership and development.</w:t>
      </w:r>
    </w:p>
    <w:p w14:paraId="4E6D2C73" w14:textId="77777777" w:rsidR="00076DBC" w:rsidRPr="00FC0A4A" w:rsidRDefault="00076DBC" w:rsidP="00CA2CAE">
      <w:pPr>
        <w:pStyle w:val="Heading2"/>
      </w:pPr>
      <w:bookmarkStart w:id="3" w:name="_Toc221887771"/>
      <w:r w:rsidRPr="00FC0A4A">
        <w:t>1.3 Importance to Organisational Performance</w:t>
      </w:r>
      <w:bookmarkEnd w:id="3"/>
    </w:p>
    <w:p w14:paraId="70DE3A10" w14:textId="59636CB4" w:rsidR="001705C2" w:rsidRPr="00FC0A4A" w:rsidRDefault="00076DBC"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 xml:space="preserve">There is a growing body of evidence that has been connecting emotionally intelligent leadership to increased employee engagement, enhanced conflict resolution and team cohesion (Miao, Humphrey and Qian, 2020). Regulation of emotion, ability to show empathy and communicate effectively </w:t>
      </w:r>
      <w:r w:rsidR="00CA2CAE" w:rsidRPr="00FC0A4A">
        <w:rPr>
          <w:rFonts w:ascii="Times New Roman" w:eastAsia="Times New Roman" w:hAnsi="Times New Roman" w:cs="Times New Roman"/>
          <w:kern w:val="0"/>
          <w:lang w:eastAsia="en-GB"/>
          <w14:ligatures w14:val="none"/>
        </w:rPr>
        <w:t>influence</w:t>
      </w:r>
      <w:r w:rsidRPr="00FC0A4A">
        <w:rPr>
          <w:rFonts w:ascii="Times New Roman" w:eastAsia="Times New Roman" w:hAnsi="Times New Roman" w:cs="Times New Roman"/>
          <w:kern w:val="0"/>
          <w:lang w:eastAsia="en-GB"/>
          <w14:ligatures w14:val="none"/>
        </w:rPr>
        <w:t xml:space="preserve"> retention and psychological safety in hybrid and multi-generational workplaces (CIPD, 2023). Furthermore, the generational diversity brings about the differences in communication styles, motivational factors and emotional norms, which may </w:t>
      </w:r>
      <w:r w:rsidRPr="00FC0A4A">
        <w:rPr>
          <w:rFonts w:ascii="Times New Roman" w:eastAsia="Times New Roman" w:hAnsi="Times New Roman" w:cs="Times New Roman"/>
          <w:kern w:val="0"/>
          <w:lang w:eastAsia="en-GB"/>
          <w14:ligatures w14:val="none"/>
        </w:rPr>
        <w:lastRenderedPageBreak/>
        <w:t>either benefit or create a misunderstanding in cooperation. This means that the way EI works on these differences is not only developmental, but strategic.</w:t>
      </w:r>
    </w:p>
    <w:p w14:paraId="6B1F067C" w14:textId="4A8C4D12" w:rsidR="001705C2" w:rsidRPr="00FC0A4A" w:rsidRDefault="001705C2" w:rsidP="00CA2CAE">
      <w:pPr>
        <w:pStyle w:val="Heading1"/>
        <w:rPr>
          <w:rFonts w:eastAsia="Times New Roman"/>
          <w:kern w:val="0"/>
          <w:lang w:eastAsia="en-GB"/>
        </w:rPr>
      </w:pPr>
      <w:bookmarkStart w:id="4" w:name="_Toc221887772"/>
      <w:r w:rsidRPr="00FC0A4A">
        <w:rPr>
          <w:rFonts w:eastAsia="Times New Roman"/>
          <w:lang w:eastAsia="en-GB"/>
        </w:rPr>
        <w:t>2. Critical Evaluation of Emotional Intelligence in the Workplace</w:t>
      </w:r>
      <w:bookmarkEnd w:id="4"/>
      <w:r w:rsidRPr="00FC0A4A">
        <w:rPr>
          <w:rFonts w:eastAsia="Times New Roman"/>
          <w:lang w:eastAsia="en-GB"/>
        </w:rPr>
        <w:t xml:space="preserve"> </w:t>
      </w:r>
    </w:p>
    <w:p w14:paraId="55DA4EA2" w14:textId="77777777" w:rsidR="0000717D" w:rsidRPr="00FC0A4A" w:rsidRDefault="0000717D" w:rsidP="00CA2CAE">
      <w:pPr>
        <w:pStyle w:val="Heading2"/>
        <w:rPr>
          <w:rFonts w:eastAsia="Times New Roman"/>
          <w:lang w:eastAsia="en-GB"/>
        </w:rPr>
      </w:pPr>
      <w:bookmarkStart w:id="5" w:name="_Toc221887773"/>
      <w:r w:rsidRPr="00FC0A4A">
        <w:rPr>
          <w:rFonts w:eastAsia="Times New Roman"/>
          <w:lang w:eastAsia="en-GB"/>
        </w:rPr>
        <w:t>2.1 Defining Emotional Intelligence: Competing Models and Measurement Debates</w:t>
      </w:r>
      <w:bookmarkEnd w:id="5"/>
    </w:p>
    <w:p w14:paraId="113B1B49" w14:textId="6F977A0B" w:rsidR="0000717D" w:rsidRPr="00FC0A4A" w:rsidRDefault="0000717D"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Not a unified set of accepted constructs, emotional intelligence (EI) is a discipline influenced by a variety of competing theoretical practices. The definition of EI has a direct impact on measuring and implementing EI in organisations. The modern-day analysis also mentions conceptual fragmentation and measurement inconsistency as the key problems in the discipline (Ding, 2024).</w:t>
      </w:r>
    </w:p>
    <w:p w14:paraId="239279BE" w14:textId="10B60032" w:rsidR="0000717D" w:rsidRPr="00FC0A4A" w:rsidRDefault="0000717D"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The conceptualisation of EI in the ability model </w:t>
      </w:r>
      <w:r w:rsidR="00CA2CAE" w:rsidRPr="00FC0A4A">
        <w:rPr>
          <w:rFonts w:ascii="Times New Roman" w:eastAsia="Times New Roman" w:hAnsi="Times New Roman" w:cs="Times New Roman"/>
          <w:color w:val="000000"/>
          <w:kern w:val="0"/>
          <w:lang w:eastAsia="en-GB"/>
          <w14:ligatures w14:val="none"/>
        </w:rPr>
        <w:t>(Mayer</w:t>
      </w:r>
      <w:r w:rsidRPr="00FC0A4A">
        <w:rPr>
          <w:rFonts w:ascii="Times New Roman" w:eastAsia="Times New Roman" w:hAnsi="Times New Roman" w:cs="Times New Roman"/>
          <w:color w:val="000000"/>
          <w:kern w:val="0"/>
          <w:lang w:eastAsia="en-GB"/>
          <w14:ligatures w14:val="none"/>
        </w:rPr>
        <w:t>, Salovey and Caruso) is a cognitive ability which consists of perceiving, using, understanding, and managing emotions. It is measured by the performance-based measures like the MSCEIT. This model could be strong because it tries to consider EI as a quantifiable intelligence and not a personality trait. Nevertheless, the rating of emotional responses is controversial. It is usual to base a correct emotional response on consensus or professional standards, which casts doubts on the objectivity and cultural bias (Bru-Luna et al., 2021). Moreover, general intelligence has been found to overlap with ability-based EI, making it difficult to claim that this intelligence can specify its predictive value in organisational settings.</w:t>
      </w:r>
    </w:p>
    <w:p w14:paraId="455526AB" w14:textId="714D6837" w:rsidR="0000717D" w:rsidRPr="00FC0A4A" w:rsidRDefault="0000717D"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Conversely, mixed models, which are mostly related to Goleman, are an integration of emotional capabilities and behavioural skills like leadership influence, adaptability and teamwork. The method is quite consistent with the organisational competency </w:t>
      </w:r>
      <w:r w:rsidR="00CA2CAE" w:rsidRPr="00FC0A4A">
        <w:rPr>
          <w:rFonts w:ascii="Times New Roman" w:eastAsia="Times New Roman" w:hAnsi="Times New Roman" w:cs="Times New Roman"/>
          <w:color w:val="000000"/>
          <w:kern w:val="0"/>
          <w:lang w:eastAsia="en-GB"/>
          <w14:ligatures w14:val="none"/>
        </w:rPr>
        <w:t>frameworks and</w:t>
      </w:r>
      <w:r w:rsidRPr="00FC0A4A">
        <w:rPr>
          <w:rFonts w:ascii="Times New Roman" w:eastAsia="Times New Roman" w:hAnsi="Times New Roman" w:cs="Times New Roman"/>
          <w:color w:val="000000"/>
          <w:kern w:val="0"/>
          <w:lang w:eastAsia="en-GB"/>
          <w14:ligatures w14:val="none"/>
        </w:rPr>
        <w:t xml:space="preserve"> thus appealing to development programmes. Mixed models, however, have been criticized as having the risk of conceptual inflation, where broad leadership behaviours are included under the EI brand name with no explicit definition of where theoretically the boundaries lie (Mehler et al., 2024). This undermines discriminant validity and empirical testing becomes harder.</w:t>
      </w:r>
    </w:p>
    <w:p w14:paraId="6EB9543F" w14:textId="77777777" w:rsidR="0000717D" w:rsidRPr="00FC0A4A" w:rsidRDefault="0000717D"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According to the trait model (Petrides), EI is a cluster of self-reported affective dispositions, which is normally assessed through self-report measures. Trait EI shows a steady relationship with wellbeing and interpersonal functioning (Pérez-González et al., 2020). However, self-report measures are susceptible to the social desirability effect, particularly in the workplace </w:t>
      </w:r>
      <w:r w:rsidRPr="00FC0A4A">
        <w:rPr>
          <w:rFonts w:ascii="Times New Roman" w:eastAsia="Times New Roman" w:hAnsi="Times New Roman" w:cs="Times New Roman"/>
          <w:color w:val="000000"/>
          <w:kern w:val="0"/>
          <w:lang w:eastAsia="en-GB"/>
          <w14:ligatures w14:val="none"/>
        </w:rPr>
        <w:lastRenderedPageBreak/>
        <w:t>context where socially desirable behaviours are emotionally intelligent. People are also likely to think that they are more than they are, and that makes EI unreliable as a selection instrument.</w:t>
      </w:r>
    </w:p>
    <w:p w14:paraId="79BFD1E4" w14:textId="77777777" w:rsidR="0000717D" w:rsidRPr="00FC0A4A" w:rsidRDefault="0000717D"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These definitional tensions emphasize a bigger problem, which is that the practical value of EI must rely on understanding what it is measuring and why it is measuring it. Systematic reviews underline that organisations should match measurement instruments to the intended results as opposed to thinking that EI can be universally applied in all situations (Bru-Luna et al., 2021). In the absence of this accuracy EI may be reduced to rhetoric effectiveness but operational vagueness.</w:t>
      </w:r>
    </w:p>
    <w:p w14:paraId="32B4695B" w14:textId="3C49E415" w:rsidR="0000717D" w:rsidRPr="00FC0A4A" w:rsidRDefault="0000717D" w:rsidP="00CA2CAE">
      <w:pPr>
        <w:pStyle w:val="Heading2"/>
        <w:rPr>
          <w:rFonts w:eastAsia="Times New Roman"/>
          <w:lang w:eastAsia="en-GB"/>
        </w:rPr>
      </w:pPr>
      <w:bookmarkStart w:id="6" w:name="_Toc221887774"/>
      <w:r w:rsidRPr="00FC0A4A">
        <w:rPr>
          <w:rFonts w:eastAsia="Times New Roman"/>
          <w:lang w:eastAsia="en-GB"/>
        </w:rPr>
        <w:t>2.2 Key EI Components and Workplace Application</w:t>
      </w:r>
      <w:bookmarkEnd w:id="6"/>
    </w:p>
    <w:p w14:paraId="715AF159" w14:textId="77777777" w:rsidR="005005CE" w:rsidRPr="00FC0A4A" w:rsidRDefault="005005CE" w:rsidP="00CA2CAE">
      <w:pPr>
        <w:pStyle w:val="Heading3"/>
        <w:rPr>
          <w:rFonts w:eastAsia="Times New Roman"/>
          <w:lang w:eastAsia="en-GB"/>
        </w:rPr>
      </w:pPr>
      <w:bookmarkStart w:id="7" w:name="_Toc221887775"/>
      <w:r w:rsidRPr="00FC0A4A">
        <w:rPr>
          <w:rFonts w:eastAsia="Times New Roman"/>
          <w:lang w:eastAsia="en-GB"/>
        </w:rPr>
        <w:t>2.2.1 Self-Awareness</w:t>
      </w:r>
      <w:bookmarkEnd w:id="7"/>
    </w:p>
    <w:p w14:paraId="48E9DC1E"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Self-awareness is a process that entails the ability to be aware of the emotional states and how they affect behaviour. This ability facilitates judgement in leadership because of lesser reactive decision-making. When the emotional triggers are properly assessed, leaders are less likely to transfer their frustration to the team members when they encounter stressful circumstances.</w:t>
      </w:r>
    </w:p>
    <w:p w14:paraId="4EAE3D3E"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Nevertheless, the self-awareness does not ensure good leadership. Such over introspection may impede decision-making or cause self-consciousness which weakens authority. Besides, awareness without behavioural change does not give much organisational value. The information on EI connection with work outcomes implies that appraisal should be accompanied by control to make any impact on the performance (Doğru, 2022).</w:t>
      </w:r>
    </w:p>
    <w:p w14:paraId="2BE9B134" w14:textId="10E725B0"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In actual sense, applying self-awareness can be done by a manager who is aware of increasing defensiveness in a strategic conversation and is willing to reframe their own reaction to it. The weakness is that the insight needs to be converted into a consistent behavioural change to influence the dynamics of teams.</w:t>
      </w:r>
    </w:p>
    <w:p w14:paraId="3F3FE704" w14:textId="77777777" w:rsidR="005005CE" w:rsidRPr="00FC0A4A" w:rsidRDefault="005005CE" w:rsidP="00CA2CAE">
      <w:pPr>
        <w:pStyle w:val="Heading3"/>
        <w:rPr>
          <w:rFonts w:eastAsia="Times New Roman"/>
          <w:lang w:eastAsia="en-GB"/>
        </w:rPr>
      </w:pPr>
      <w:bookmarkStart w:id="8" w:name="_Toc221887776"/>
      <w:r w:rsidRPr="00FC0A4A">
        <w:rPr>
          <w:rFonts w:eastAsia="Times New Roman"/>
          <w:lang w:eastAsia="en-GB"/>
        </w:rPr>
        <w:t>2.2.2 Self-Regulation</w:t>
      </w:r>
      <w:bookmarkEnd w:id="8"/>
    </w:p>
    <w:p w14:paraId="118E571A"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Self-regulation is the ability to control emotional responses in a manner that is consistent with the needs of the situation. It is mainly applicable in the resolution of conflicts and making decisions in an uncertain situation. Emotion regulation is still being linked to better interpersonal performance and less stress at work (Ding, 2024).</w:t>
      </w:r>
    </w:p>
    <w:p w14:paraId="1CB04156" w14:textId="717BBC48"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 xml:space="preserve">The difference between suppression and regulation is very important. Regulation can be seen as the recognition of emotions and a proper reaction; suppression can be seen as the decision not to express feelings but not to process them. Suppression can lead to short-term </w:t>
      </w:r>
      <w:r w:rsidR="00CA2CAE" w:rsidRPr="00FC0A4A">
        <w:rPr>
          <w:rFonts w:ascii="Times New Roman" w:eastAsia="Times New Roman" w:hAnsi="Times New Roman" w:cs="Times New Roman"/>
          <w:kern w:val="0"/>
          <w:lang w:eastAsia="en-GB"/>
          <w14:ligatures w14:val="none"/>
        </w:rPr>
        <w:t>professionalism,</w:t>
      </w:r>
      <w:r w:rsidRPr="00FC0A4A">
        <w:rPr>
          <w:rFonts w:ascii="Times New Roman" w:eastAsia="Times New Roman" w:hAnsi="Times New Roman" w:cs="Times New Roman"/>
          <w:kern w:val="0"/>
          <w:lang w:eastAsia="en-GB"/>
          <w14:ligatures w14:val="none"/>
        </w:rPr>
        <w:t xml:space="preserve"> but it can foster strain and emotional exhaustion. Organisational cultures </w:t>
      </w:r>
      <w:r w:rsidRPr="00FC0A4A">
        <w:rPr>
          <w:rFonts w:ascii="Times New Roman" w:eastAsia="Times New Roman" w:hAnsi="Times New Roman" w:cs="Times New Roman"/>
          <w:kern w:val="0"/>
          <w:lang w:eastAsia="en-GB"/>
          <w14:ligatures w14:val="none"/>
        </w:rPr>
        <w:lastRenderedPageBreak/>
        <w:t>which identify professionalism with emotional neutrality run the danger of promoting superficial regulation instead of adaptive regulation.</w:t>
      </w:r>
    </w:p>
    <w:p w14:paraId="66D29799" w14:textId="31042C4F"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A leader who can give tough feedback and remain calm without losing straight and at the same time respectful is an example of regulation. The constraint is emotional labour: a measured emotional high-intensity regulation and no recovery can lead to burnout.</w:t>
      </w:r>
    </w:p>
    <w:p w14:paraId="380EB381" w14:textId="77777777" w:rsidR="005005CE" w:rsidRPr="00FC0A4A" w:rsidRDefault="005005CE" w:rsidP="00CA2CAE">
      <w:pPr>
        <w:pStyle w:val="Heading3"/>
        <w:rPr>
          <w:rFonts w:eastAsia="Times New Roman"/>
          <w:lang w:eastAsia="en-GB"/>
        </w:rPr>
      </w:pPr>
      <w:bookmarkStart w:id="9" w:name="_Toc221887777"/>
      <w:r w:rsidRPr="00FC0A4A">
        <w:rPr>
          <w:rFonts w:eastAsia="Times New Roman"/>
          <w:lang w:eastAsia="en-GB"/>
        </w:rPr>
        <w:t>2.2.3 Motivation</w:t>
      </w:r>
      <w:bookmarkEnd w:id="9"/>
    </w:p>
    <w:p w14:paraId="27093D6C" w14:textId="7EFF7B7A"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 xml:space="preserve">In the context of EI, motivation is the utilisation of emotional information to maintain goal directed behaviour. It is believed that emotional intelligent people express their frustration in positive action instead of checking out. There is meta-analysis evidence to support the associations of EI and job satisfaction, organisational commitment and performance outcomes, but the effect sizes are variable </w:t>
      </w:r>
      <w:r w:rsidR="00CA2CAE" w:rsidRPr="00FC0A4A">
        <w:rPr>
          <w:rFonts w:ascii="Times New Roman" w:eastAsia="Times New Roman" w:hAnsi="Times New Roman" w:cs="Times New Roman"/>
          <w:kern w:val="0"/>
          <w:lang w:eastAsia="en-GB"/>
          <w14:ligatures w14:val="none"/>
        </w:rPr>
        <w:t>regarding</w:t>
      </w:r>
      <w:r w:rsidRPr="00FC0A4A">
        <w:rPr>
          <w:rFonts w:ascii="Times New Roman" w:eastAsia="Times New Roman" w:hAnsi="Times New Roman" w:cs="Times New Roman"/>
          <w:kern w:val="0"/>
          <w:lang w:eastAsia="en-GB"/>
          <w14:ligatures w14:val="none"/>
        </w:rPr>
        <w:t xml:space="preserve"> measurement methodology (Doğru, 2022).</w:t>
      </w:r>
    </w:p>
    <w:p w14:paraId="28861EBE"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Nevertheless, EI cannot be presented as an alternative to proper organisational design. Workload, autonomy and fairness determine motivation. Having a high EI can assist people in reformulating failures, however structural problems can sabotage even emotionally strong employees. Excessive focus on EI will create a tendency of isolating problems in the system.</w:t>
      </w:r>
    </w:p>
    <w:p w14:paraId="52602D00" w14:textId="1C621AE4"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 xml:space="preserve">A real-life scenario is when an employee gets harsh feedback on a client and relates it </w:t>
      </w:r>
      <w:r w:rsidR="00CA2CAE" w:rsidRPr="00FC0A4A">
        <w:rPr>
          <w:rFonts w:ascii="Times New Roman" w:eastAsia="Times New Roman" w:hAnsi="Times New Roman" w:cs="Times New Roman"/>
          <w:kern w:val="0"/>
          <w:lang w:eastAsia="en-GB"/>
          <w14:ligatures w14:val="none"/>
        </w:rPr>
        <w:t>to</w:t>
      </w:r>
      <w:r w:rsidRPr="00FC0A4A">
        <w:rPr>
          <w:rFonts w:ascii="Times New Roman" w:eastAsia="Times New Roman" w:hAnsi="Times New Roman" w:cs="Times New Roman"/>
          <w:kern w:val="0"/>
          <w:lang w:eastAsia="en-GB"/>
          <w14:ligatures w14:val="none"/>
        </w:rPr>
        <w:t xml:space="preserve"> enhance his or her model instead of checking out. However, recurrent failures with lack of managerial encouragement can undermine motivation no matter how emotional one might be.</w:t>
      </w:r>
    </w:p>
    <w:p w14:paraId="4EAB39A8" w14:textId="77777777" w:rsidR="005005CE" w:rsidRPr="00FC0A4A" w:rsidRDefault="005005CE" w:rsidP="00CA2CAE">
      <w:pPr>
        <w:pStyle w:val="Heading3"/>
        <w:rPr>
          <w:rFonts w:eastAsia="Times New Roman"/>
          <w:lang w:eastAsia="en-GB"/>
        </w:rPr>
      </w:pPr>
      <w:bookmarkStart w:id="10" w:name="_Toc221887778"/>
      <w:r w:rsidRPr="00FC0A4A">
        <w:rPr>
          <w:rFonts w:eastAsia="Times New Roman"/>
          <w:lang w:eastAsia="en-GB"/>
        </w:rPr>
        <w:t>2.2.4 Empathy</w:t>
      </w:r>
      <w:bookmarkEnd w:id="10"/>
    </w:p>
    <w:p w14:paraId="19CFC803"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Empathy helps leaders to get knowledge of other people and their viewpoints and emotional conditions, which makes them psychologically safe and inclusive in leadership. According to modern leadership studies, empathy remains one of the indicators of healthy team climates (Coronado-Maldonado et al., 2023).</w:t>
      </w:r>
    </w:p>
    <w:p w14:paraId="5338D6BB" w14:textId="79A0CEC2"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 xml:space="preserve">Empathy facilitates cross-cultural communication in a varied and hybrid </w:t>
      </w:r>
      <w:r w:rsidR="00CA2CAE" w:rsidRPr="00FC0A4A">
        <w:rPr>
          <w:rFonts w:ascii="Times New Roman" w:eastAsia="Times New Roman" w:hAnsi="Times New Roman" w:cs="Times New Roman"/>
          <w:kern w:val="0"/>
          <w:lang w:eastAsia="en-GB"/>
          <w14:ligatures w14:val="none"/>
        </w:rPr>
        <w:t>workplace</w:t>
      </w:r>
      <w:r w:rsidRPr="00FC0A4A">
        <w:rPr>
          <w:rFonts w:ascii="Times New Roman" w:eastAsia="Times New Roman" w:hAnsi="Times New Roman" w:cs="Times New Roman"/>
          <w:kern w:val="0"/>
          <w:lang w:eastAsia="en-GB"/>
          <w14:ligatures w14:val="none"/>
        </w:rPr>
        <w:t xml:space="preserve"> </w:t>
      </w:r>
      <w:r w:rsidR="00CA2CAE" w:rsidRPr="00FC0A4A">
        <w:rPr>
          <w:rFonts w:ascii="Times New Roman" w:eastAsia="Times New Roman" w:hAnsi="Times New Roman" w:cs="Times New Roman"/>
          <w:kern w:val="0"/>
          <w:lang w:eastAsia="en-GB"/>
          <w14:ligatures w14:val="none"/>
        </w:rPr>
        <w:t>environment and</w:t>
      </w:r>
      <w:r w:rsidRPr="00FC0A4A">
        <w:rPr>
          <w:rFonts w:ascii="Times New Roman" w:eastAsia="Times New Roman" w:hAnsi="Times New Roman" w:cs="Times New Roman"/>
          <w:kern w:val="0"/>
          <w:lang w:eastAsia="en-GB"/>
          <w14:ligatures w14:val="none"/>
        </w:rPr>
        <w:t xml:space="preserve"> minimizes misinterpretation. Nonetheless, empathy is not necessarily a good thing. Excessive identification can affect </w:t>
      </w:r>
      <w:r w:rsidR="00CA2CAE" w:rsidRPr="00FC0A4A">
        <w:rPr>
          <w:rFonts w:ascii="Times New Roman" w:eastAsia="Times New Roman" w:hAnsi="Times New Roman" w:cs="Times New Roman"/>
          <w:kern w:val="0"/>
          <w:lang w:eastAsia="en-GB"/>
          <w14:ligatures w14:val="none"/>
        </w:rPr>
        <w:t>objectivity,</w:t>
      </w:r>
      <w:r w:rsidRPr="00FC0A4A">
        <w:rPr>
          <w:rFonts w:ascii="Times New Roman" w:eastAsia="Times New Roman" w:hAnsi="Times New Roman" w:cs="Times New Roman"/>
          <w:kern w:val="0"/>
          <w:lang w:eastAsia="en-GB"/>
          <w14:ligatures w14:val="none"/>
        </w:rPr>
        <w:t xml:space="preserve"> and the level of accommodation may result in performance standards being brought down. Leadership should be a balance between accountability and sympathy.</w:t>
      </w:r>
    </w:p>
    <w:p w14:paraId="4692B440"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As an example, when a manager identifies indications of disengagement in a member of a remote team and engages them in a supportive dialogue, he has applied empathy. The constriction is that performance management may be diluted by empathy with no identifiable expectations.</w:t>
      </w:r>
    </w:p>
    <w:p w14:paraId="0519DFCF"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 xml:space="preserve"> </w:t>
      </w:r>
    </w:p>
    <w:p w14:paraId="4CABB289" w14:textId="77777777" w:rsidR="005005CE" w:rsidRPr="00FC0A4A" w:rsidRDefault="005005CE" w:rsidP="00CA2CAE">
      <w:pPr>
        <w:pStyle w:val="Heading3"/>
        <w:rPr>
          <w:rFonts w:eastAsia="Times New Roman"/>
          <w:lang w:eastAsia="en-GB"/>
        </w:rPr>
      </w:pPr>
      <w:bookmarkStart w:id="11" w:name="_Toc221887779"/>
      <w:r w:rsidRPr="00FC0A4A">
        <w:rPr>
          <w:rFonts w:eastAsia="Times New Roman"/>
          <w:lang w:eastAsia="en-GB"/>
        </w:rPr>
        <w:lastRenderedPageBreak/>
        <w:t>2.2.5 Social Skills</w:t>
      </w:r>
      <w:bookmarkEnd w:id="11"/>
    </w:p>
    <w:p w14:paraId="71ECFD4B"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Emotional wisdom is processed into relational efficacy by social skills. These include impact, bargaining and cooperation. Empirical studies about EI in a team context indicate that team members use emotionally intelligent behaviours to coordinate and minimise relational conflict (Coronado-Maldonado et al., 2023).</w:t>
      </w:r>
    </w:p>
    <w:p w14:paraId="2BBE2A0C" w14:textId="77777777" w:rsidR="005005CE"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But good interpersonal skills may also facilitate impression management. Emotional sensitivity can be applied as a strategic tool instead of an ethical tool. Instead of considering relational fluency as inherently virtuous, the organisations need to weigh between EI and integrity and competence.</w:t>
      </w:r>
    </w:p>
    <w:p w14:paraId="0DF5234C" w14:textId="11D58BD7" w:rsidR="0000717D" w:rsidRPr="00FC0A4A" w:rsidRDefault="005005CE" w:rsidP="00FC0A4A">
      <w:pPr>
        <w:spacing w:line="360" w:lineRule="auto"/>
        <w:jc w:val="both"/>
        <w:rPr>
          <w:rFonts w:ascii="Times New Roman" w:eastAsia="Times New Roman" w:hAnsi="Times New Roman" w:cs="Times New Roman"/>
          <w:kern w:val="0"/>
          <w:lang w:eastAsia="en-GB"/>
          <w14:ligatures w14:val="none"/>
        </w:rPr>
      </w:pPr>
      <w:r w:rsidRPr="00FC0A4A">
        <w:rPr>
          <w:rFonts w:ascii="Times New Roman" w:eastAsia="Times New Roman" w:hAnsi="Times New Roman" w:cs="Times New Roman"/>
          <w:kern w:val="0"/>
          <w:lang w:eastAsia="en-GB"/>
          <w14:ligatures w14:val="none"/>
        </w:rPr>
        <w:t xml:space="preserve">Practically, the project leader who can overcome the disagreement of the stakeholders and keep them on the correct path is a social </w:t>
      </w:r>
      <w:r w:rsidR="00CA2CAE" w:rsidRPr="00FC0A4A">
        <w:rPr>
          <w:rFonts w:ascii="Times New Roman" w:eastAsia="Times New Roman" w:hAnsi="Times New Roman" w:cs="Times New Roman"/>
          <w:kern w:val="0"/>
          <w:lang w:eastAsia="en-GB"/>
          <w14:ligatures w14:val="none"/>
        </w:rPr>
        <w:t>skilled</w:t>
      </w:r>
      <w:r w:rsidRPr="00FC0A4A">
        <w:rPr>
          <w:rFonts w:ascii="Times New Roman" w:eastAsia="Times New Roman" w:hAnsi="Times New Roman" w:cs="Times New Roman"/>
          <w:kern w:val="0"/>
          <w:lang w:eastAsia="en-GB"/>
          <w14:ligatures w14:val="none"/>
        </w:rPr>
        <w:t xml:space="preserve"> practitioner. The danger is how easy it is to confuse persuasive communication and actual emotional competence.</w:t>
      </w:r>
    </w:p>
    <w:p w14:paraId="1057D3C8" w14:textId="77777777" w:rsidR="0000717D" w:rsidRPr="00FC0A4A" w:rsidRDefault="0000717D" w:rsidP="00CA2CAE">
      <w:pPr>
        <w:pStyle w:val="Heading2"/>
        <w:rPr>
          <w:rFonts w:eastAsia="Times New Roman"/>
          <w:lang w:eastAsia="en-GB"/>
        </w:rPr>
      </w:pPr>
      <w:bookmarkStart w:id="12" w:name="_Toc221887780"/>
      <w:r w:rsidRPr="00FC0A4A">
        <w:rPr>
          <w:rFonts w:eastAsia="Times New Roman"/>
          <w:lang w:eastAsia="en-GB"/>
        </w:rPr>
        <w:t>2.3 Mindfulness and Emotional Intelligence</w:t>
      </w:r>
      <w:bookmarkEnd w:id="12"/>
    </w:p>
    <w:p w14:paraId="197F6AD7" w14:textId="77777777"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Present-moment awareness is called mindfulness, which is non-judgemental (Kabat-Zinn, 1994), and it has been studied as a mechanism that helps in controlling emotions. According to current organisational studies, mindfulness interventions have the potential to alleviate stress and enhance the psychosocial outcomes, such as psychological safety (Toniolo-Barrios and Pitt, 2023).</w:t>
      </w:r>
    </w:p>
    <w:p w14:paraId="48327706" w14:textId="57E30EA1"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Mindfulness emerges to reinforce attention control and lower the automatic reactivity </w:t>
      </w:r>
      <w:r w:rsidR="00CA2CAE" w:rsidRPr="00FC0A4A">
        <w:rPr>
          <w:rFonts w:ascii="Times New Roman" w:eastAsia="Times New Roman" w:hAnsi="Times New Roman" w:cs="Times New Roman"/>
          <w:color w:val="000000"/>
          <w:kern w:val="0"/>
          <w:lang w:eastAsia="en-GB"/>
          <w14:ligatures w14:val="none"/>
        </w:rPr>
        <w:t>to</w:t>
      </w:r>
      <w:r w:rsidRPr="00FC0A4A">
        <w:rPr>
          <w:rFonts w:ascii="Times New Roman" w:eastAsia="Times New Roman" w:hAnsi="Times New Roman" w:cs="Times New Roman"/>
          <w:color w:val="000000"/>
          <w:kern w:val="0"/>
          <w:lang w:eastAsia="en-GB"/>
          <w14:ligatures w14:val="none"/>
        </w:rPr>
        <w:t xml:space="preserve"> improve self-regulation. In the case of leaders, it can enhance calmness in making complicated decisions. Its application should however be looked at critically. When placed as a coping mechanism when workload is overwhelming instead of correcting underlying organisational issues, mindfulness runs the risk of placing the burden on individual people.</w:t>
      </w:r>
    </w:p>
    <w:p w14:paraId="12244110" w14:textId="09CA31FC"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In addition, the </w:t>
      </w:r>
      <w:r w:rsidR="00CA2CAE" w:rsidRPr="00FC0A4A">
        <w:rPr>
          <w:rFonts w:ascii="Times New Roman" w:eastAsia="Times New Roman" w:hAnsi="Times New Roman" w:cs="Times New Roman"/>
          <w:color w:val="000000"/>
          <w:kern w:val="0"/>
          <w:lang w:eastAsia="en-GB"/>
          <w14:ligatures w14:val="none"/>
        </w:rPr>
        <w:t>long-term</w:t>
      </w:r>
      <w:r w:rsidRPr="00FC0A4A">
        <w:rPr>
          <w:rFonts w:ascii="Times New Roman" w:eastAsia="Times New Roman" w:hAnsi="Times New Roman" w:cs="Times New Roman"/>
          <w:color w:val="000000"/>
          <w:kern w:val="0"/>
          <w:lang w:eastAsia="en-GB"/>
          <w14:ligatures w14:val="none"/>
        </w:rPr>
        <w:t xml:space="preserve"> results of mindfulness practice take time and cultural acceptance that might clash with the </w:t>
      </w:r>
      <w:r w:rsidR="00CA2CAE" w:rsidRPr="00FC0A4A">
        <w:rPr>
          <w:rFonts w:ascii="Times New Roman" w:eastAsia="Times New Roman" w:hAnsi="Times New Roman" w:cs="Times New Roman"/>
          <w:color w:val="000000"/>
          <w:kern w:val="0"/>
          <w:lang w:eastAsia="en-GB"/>
          <w14:ligatures w14:val="none"/>
        </w:rPr>
        <w:t>high-pressure</w:t>
      </w:r>
      <w:r w:rsidRPr="00FC0A4A">
        <w:rPr>
          <w:rFonts w:ascii="Times New Roman" w:eastAsia="Times New Roman" w:hAnsi="Times New Roman" w:cs="Times New Roman"/>
          <w:color w:val="000000"/>
          <w:kern w:val="0"/>
          <w:lang w:eastAsia="en-GB"/>
          <w14:ligatures w14:val="none"/>
        </w:rPr>
        <w:t xml:space="preserve"> corporate ethics. Its potential benefits can be supported by evidence, and it should be implemented as the part of the overall wellbeing and leadership strategy, and not as the standalone solution (Mellner et al., 2022).</w:t>
      </w:r>
    </w:p>
    <w:p w14:paraId="214DC443" w14:textId="3226B616" w:rsidR="0000717D" w:rsidRPr="00FC0A4A" w:rsidRDefault="0000717D" w:rsidP="00CA2CAE">
      <w:pPr>
        <w:pStyle w:val="Heading2"/>
        <w:rPr>
          <w:rFonts w:eastAsia="Times New Roman"/>
          <w:lang w:eastAsia="en-GB"/>
        </w:rPr>
      </w:pPr>
      <w:bookmarkStart w:id="13" w:name="_Toc221887781"/>
      <w:r w:rsidRPr="00FC0A4A">
        <w:rPr>
          <w:rFonts w:eastAsia="Times New Roman"/>
          <w:lang w:eastAsia="en-GB"/>
        </w:rPr>
        <w:t>2.4 Limitations and Organisational Risks</w:t>
      </w:r>
      <w:bookmarkEnd w:id="13"/>
    </w:p>
    <w:p w14:paraId="66E10C16" w14:textId="77777777"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Irrespective of evidence in support of it, EI has valid criticisms. To begin with, measurement instruments differ on reliability, as well as conceptual clarity (Bru-Luna et al., 2021). Lack of consistency in operationalisation compromises cross-study comparability and restricts the use of high-stakes.</w:t>
      </w:r>
    </w:p>
    <w:p w14:paraId="62998DAB" w14:textId="77777777"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lastRenderedPageBreak/>
        <w:t>Second, emotional expression is influenced by cultural norms. Actions that are seen as empathic in one situation are misconstrued in another and this raises issues on bias when it comes to assessment and promotion decisions.</w:t>
      </w:r>
    </w:p>
    <w:p w14:paraId="37DCC59E" w14:textId="77777777"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Third, EI could not substitute technical expertise. Effectiveness in leadership is based on both the domain knowledge and the relational skill. Excessive focus on EI will blur strategy, systems or competence shortcomings.</w:t>
      </w:r>
    </w:p>
    <w:p w14:paraId="2B9618D7" w14:textId="77777777"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Lastly, the predictive validity is not transformational as it is moderate (Doğru, 2022). EI is also known to be a contributing factor to performance, but it is not the only variable.</w:t>
      </w:r>
    </w:p>
    <w:p w14:paraId="63B4DE69" w14:textId="2CC55E74" w:rsidR="005005CE" w:rsidRPr="00FC0A4A" w:rsidRDefault="005005CE"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An equalized conclusion is thus needed: emotional intelligence offers valuable substance in leadership, engagement and conflict management, especially with the assistance of mindfulness practices. Nonetheless, its effects are determined by accurate definition, correct measurement and application in organisational systems in an ethical manner.</w:t>
      </w:r>
    </w:p>
    <w:p w14:paraId="0E03E446" w14:textId="63403ABD" w:rsidR="00CB4131" w:rsidRPr="00FC0A4A" w:rsidRDefault="00CB4131" w:rsidP="00CA2CAE">
      <w:pPr>
        <w:pStyle w:val="Heading1"/>
        <w:rPr>
          <w:rFonts w:eastAsia="Times New Roman"/>
          <w:lang w:eastAsia="en-GB"/>
        </w:rPr>
      </w:pPr>
      <w:bookmarkStart w:id="14" w:name="_Toc221887782"/>
      <w:r w:rsidRPr="00FC0A4A">
        <w:rPr>
          <w:rFonts w:eastAsia="Times New Roman"/>
          <w:lang w:eastAsia="en-GB"/>
        </w:rPr>
        <w:t>3. Generational Differences and Emotional Intelligence in Recruitment</w:t>
      </w:r>
      <w:bookmarkEnd w:id="14"/>
    </w:p>
    <w:p w14:paraId="4658FB77" w14:textId="77777777" w:rsidR="00CB4131" w:rsidRPr="00FC0A4A" w:rsidRDefault="00CB4131" w:rsidP="00CA2CAE">
      <w:pPr>
        <w:pStyle w:val="Heading2"/>
        <w:rPr>
          <w:rFonts w:eastAsia="Times New Roman"/>
          <w:lang w:eastAsia="en-GB"/>
        </w:rPr>
      </w:pPr>
      <w:bookmarkStart w:id="15" w:name="_Toc221887783"/>
      <w:r w:rsidRPr="00FC0A4A">
        <w:rPr>
          <w:rFonts w:eastAsia="Times New Roman"/>
          <w:lang w:eastAsia="en-GB"/>
        </w:rPr>
        <w:t>3.1 Overview of Generational Theory</w:t>
      </w:r>
      <w:bookmarkEnd w:id="15"/>
    </w:p>
    <w:p w14:paraId="5245958B" w14:textId="77777777"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According to generational theory, people belong into groups of people who had common historical and social experiences. Generation X in workforce research is generally defined as those born prior to 1965 (before 1980), Generation Y (Millennials) as those born prior to 1981 (before 1996), and Generation Z as those born after 1997 (before 2023) (Dimock, 2019, p. 234). These generations have been termed to have different attitudes towards work, authority and communication.</w:t>
      </w:r>
    </w:p>
    <w:p w14:paraId="5286E3F1" w14:textId="29D5B592"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Nevertheless, modern research questions the forecasting ability of generational types of categories </w:t>
      </w:r>
      <w:r w:rsidR="00CA2CAE" w:rsidRPr="00FC0A4A">
        <w:rPr>
          <w:rFonts w:ascii="Times New Roman" w:eastAsia="Times New Roman" w:hAnsi="Times New Roman" w:cs="Times New Roman"/>
          <w:color w:val="000000"/>
          <w:kern w:val="0"/>
          <w:lang w:eastAsia="en-GB"/>
          <w14:ligatures w14:val="none"/>
        </w:rPr>
        <w:t>more</w:t>
      </w:r>
      <w:r w:rsidRPr="00FC0A4A">
        <w:rPr>
          <w:rFonts w:ascii="Times New Roman" w:eastAsia="Times New Roman" w:hAnsi="Times New Roman" w:cs="Times New Roman"/>
          <w:color w:val="000000"/>
          <w:kern w:val="0"/>
          <w:lang w:eastAsia="en-GB"/>
          <w14:ligatures w14:val="none"/>
        </w:rPr>
        <w:t>. Such reviews suggest that most of the perceived differences can be attributed to life-stage or a socio-economic background rather than membership of cohort per se (Costanza et al., 2021). The danger of overgeneralisation is the stereotyping and can result in biased recruitment. Hence, although the generational trends can be used in the planning of the workforce, it should not substitute the individual level assessment.</w:t>
      </w:r>
    </w:p>
    <w:p w14:paraId="3BA6A00B" w14:textId="77777777"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In terms of recruitment strategy, the point of concern should not be on the existence of generation differences, but the way in which the differences can interact with emotional intelligence (EI) to determine the expectations and behaviour in the work environment.</w:t>
      </w:r>
    </w:p>
    <w:p w14:paraId="78BAF192" w14:textId="7D8D9554" w:rsidR="00CB4131" w:rsidRPr="00FC0A4A" w:rsidRDefault="00CB4131" w:rsidP="00CA2CAE">
      <w:pPr>
        <w:pStyle w:val="Heading2"/>
        <w:rPr>
          <w:rFonts w:eastAsia="Times New Roman"/>
          <w:lang w:eastAsia="en-GB"/>
        </w:rPr>
      </w:pPr>
      <w:bookmarkStart w:id="16" w:name="_Toc221887784"/>
      <w:r w:rsidRPr="00FC0A4A">
        <w:rPr>
          <w:rFonts w:eastAsia="Times New Roman"/>
          <w:lang w:eastAsia="en-GB"/>
        </w:rPr>
        <w:lastRenderedPageBreak/>
        <w:t>3.2 Unique Characteristics Relevant to Recruitment</w:t>
      </w:r>
      <w:bookmarkEnd w:id="16"/>
    </w:p>
    <w:p w14:paraId="45063457" w14:textId="77777777" w:rsidR="00CB4131" w:rsidRPr="00FC0A4A" w:rsidRDefault="00CB4131" w:rsidP="00CA2CAE">
      <w:pPr>
        <w:pStyle w:val="Heading3"/>
        <w:rPr>
          <w:rFonts w:eastAsia="Times New Roman"/>
          <w:lang w:eastAsia="en-GB"/>
        </w:rPr>
      </w:pPr>
      <w:bookmarkStart w:id="17" w:name="_Toc221887785"/>
      <w:r w:rsidRPr="00FC0A4A">
        <w:rPr>
          <w:rFonts w:eastAsia="Times New Roman"/>
          <w:lang w:eastAsia="en-GB"/>
        </w:rPr>
        <w:t>3.2.1 Generation X</w:t>
      </w:r>
      <w:bookmarkEnd w:id="17"/>
    </w:p>
    <w:p w14:paraId="1A12BC6F" w14:textId="28A40F15"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 xml:space="preserve">Employees of Generation X have often been described as a self-reliant, practical and work/life </w:t>
      </w:r>
      <w:r w:rsidR="00CA2CAE" w:rsidRPr="00FC0A4A">
        <w:rPr>
          <w:rFonts w:ascii="Times New Roman" w:hAnsi="Times New Roman" w:cs="Times New Roman"/>
          <w:lang w:eastAsia="en-GB"/>
        </w:rPr>
        <w:t>balance-oriented</w:t>
      </w:r>
      <w:r w:rsidRPr="00FC0A4A">
        <w:rPr>
          <w:rFonts w:ascii="Times New Roman" w:hAnsi="Times New Roman" w:cs="Times New Roman"/>
          <w:lang w:eastAsia="en-GB"/>
        </w:rPr>
        <w:t xml:space="preserve"> generation. Being young employees at the time of economic restructuring and transition to technologies, they can be characterized as self-sufficient and distrustful of the hierarchical authority (Schroth, 2019). The cohort, according to terms of EI, could be highly self-regulating and have emotional restraint especially at work where there are formalities.</w:t>
      </w:r>
    </w:p>
    <w:p w14:paraId="5BD3A518" w14:textId="77777777"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Recruitment wise, they can be strong in jobs that need independent judgment and a hardy spirit. Nevertheless, a less expressive communication style can be mistakenly considered as the lack of empathy or insensitivity in the organisations that reward emotional openness. Managers should not however confuse visibility with emotional competence.</w:t>
      </w:r>
    </w:p>
    <w:p w14:paraId="5A802305" w14:textId="11936A68"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One of the potential risks is that robust self-regulation can also be seen as un</w:t>
      </w:r>
      <w:r w:rsidR="00CA2CAE">
        <w:rPr>
          <w:rFonts w:ascii="Times New Roman" w:hAnsi="Times New Roman" w:cs="Times New Roman"/>
          <w:lang w:eastAsia="en-GB"/>
        </w:rPr>
        <w:t>-</w:t>
      </w:r>
      <w:r w:rsidRPr="00FC0A4A">
        <w:rPr>
          <w:rFonts w:ascii="Times New Roman" w:hAnsi="Times New Roman" w:cs="Times New Roman"/>
          <w:lang w:eastAsia="en-GB"/>
        </w:rPr>
        <w:t>willin</w:t>
      </w:r>
      <w:r w:rsidR="00CA2CAE">
        <w:rPr>
          <w:rFonts w:ascii="Times New Roman" w:hAnsi="Times New Roman" w:cs="Times New Roman"/>
          <w:lang w:eastAsia="en-GB"/>
        </w:rPr>
        <w:t>gn</w:t>
      </w:r>
      <w:r w:rsidRPr="00FC0A4A">
        <w:rPr>
          <w:rFonts w:ascii="Times New Roman" w:hAnsi="Times New Roman" w:cs="Times New Roman"/>
          <w:lang w:eastAsia="en-GB"/>
        </w:rPr>
        <w:t>ess to share stress or wellbeing problems, which prevents timely intervention. The methods of recruitment should thus ensure that they not only test the independence but also collaborative adaptability.</w:t>
      </w:r>
    </w:p>
    <w:p w14:paraId="00CC5588" w14:textId="77777777" w:rsidR="00CB4131" w:rsidRPr="00FC0A4A" w:rsidRDefault="00CB4131" w:rsidP="00CA2CAE">
      <w:pPr>
        <w:pStyle w:val="Heading3"/>
        <w:rPr>
          <w:rFonts w:eastAsia="Times New Roman"/>
          <w:lang w:eastAsia="en-GB"/>
        </w:rPr>
      </w:pPr>
      <w:bookmarkStart w:id="18" w:name="_Toc221887786"/>
      <w:r w:rsidRPr="00FC0A4A">
        <w:rPr>
          <w:rFonts w:eastAsia="Times New Roman"/>
          <w:lang w:eastAsia="en-GB"/>
        </w:rPr>
        <w:t>3.2.2 Generation Y (Millennials)</w:t>
      </w:r>
      <w:bookmarkEnd w:id="18"/>
    </w:p>
    <w:p w14:paraId="39F9E64C" w14:textId="0C525A17"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 xml:space="preserve">Millennials have been said to appreciate feedback, teamwork and job purpose. It is shown that meaningful work and organisational values can make a significant contribution to their engagement and retention (Deloitte, 2023). Millennials can place empathy and social awareness in the forefront in terms of EI especially in </w:t>
      </w:r>
      <w:r w:rsidR="00CA2CAE" w:rsidRPr="00FC0A4A">
        <w:rPr>
          <w:rFonts w:ascii="Times New Roman" w:hAnsi="Times New Roman" w:cs="Times New Roman"/>
          <w:lang w:eastAsia="en-GB"/>
        </w:rPr>
        <w:t>team-based</w:t>
      </w:r>
      <w:r w:rsidRPr="00FC0A4A">
        <w:rPr>
          <w:rFonts w:ascii="Times New Roman" w:hAnsi="Times New Roman" w:cs="Times New Roman"/>
          <w:lang w:eastAsia="en-GB"/>
        </w:rPr>
        <w:t xml:space="preserve"> settings.</w:t>
      </w:r>
    </w:p>
    <w:p w14:paraId="4304CBAD" w14:textId="77777777"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This generation in terms of recruitment can react well to the behavioural interviews that focus on mutual objectives and growth trajectories. Their feedback orientation may boost the learning agility and team cohesion. Nonetheless, the high anticipation of the constant feedback can cause tension in organisations that have a hierarchical communication system.</w:t>
      </w:r>
    </w:p>
    <w:p w14:paraId="55243B0D" w14:textId="75D38A57"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It needs a critical viewpoint. The assumption that Millennials are universally collaborative is dangerous since each person is unique. Moreover, the organisational values may result in quick de-motivation when purpose-driven motivation fails to meet organisational practices. In this regard, emotional intelligence means creating expectations as much as the show of empathy.</w:t>
      </w:r>
    </w:p>
    <w:p w14:paraId="69FA46B9" w14:textId="77777777" w:rsidR="00CB4131" w:rsidRPr="00FC0A4A" w:rsidRDefault="00CB4131" w:rsidP="00CA2CAE">
      <w:pPr>
        <w:pStyle w:val="Heading3"/>
        <w:rPr>
          <w:rFonts w:eastAsia="Times New Roman"/>
          <w:lang w:eastAsia="en-GB"/>
        </w:rPr>
      </w:pPr>
      <w:bookmarkStart w:id="19" w:name="_Toc221887787"/>
      <w:r w:rsidRPr="00FC0A4A">
        <w:rPr>
          <w:rFonts w:eastAsia="Times New Roman"/>
          <w:lang w:eastAsia="en-GB"/>
        </w:rPr>
        <w:t>3.2.3 Generation Z</w:t>
      </w:r>
      <w:bookmarkEnd w:id="19"/>
    </w:p>
    <w:p w14:paraId="417821B7" w14:textId="3F3D41D1"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 xml:space="preserve">Generation Z is the first generation to join the </w:t>
      </w:r>
      <w:r w:rsidR="00CA2CAE" w:rsidRPr="00FC0A4A">
        <w:rPr>
          <w:rFonts w:ascii="Times New Roman" w:hAnsi="Times New Roman" w:cs="Times New Roman"/>
          <w:lang w:eastAsia="en-GB"/>
        </w:rPr>
        <w:t>labour</w:t>
      </w:r>
      <w:r w:rsidRPr="00FC0A4A">
        <w:rPr>
          <w:rFonts w:ascii="Times New Roman" w:hAnsi="Times New Roman" w:cs="Times New Roman"/>
          <w:lang w:eastAsia="en-GB"/>
        </w:rPr>
        <w:t xml:space="preserve"> market with a full immersion in the digital technology. They have been broadly termed as digitally fluent, socially conscious and open to </w:t>
      </w:r>
      <w:r w:rsidRPr="00FC0A4A">
        <w:rPr>
          <w:rFonts w:ascii="Times New Roman" w:hAnsi="Times New Roman" w:cs="Times New Roman"/>
          <w:lang w:eastAsia="en-GB"/>
        </w:rPr>
        <w:lastRenderedPageBreak/>
        <w:t>the mental health discourse (McKinsey, 2023). Via EI terms, this can indicate the increase in emotional expressiveness and psychological wellbeing awareness.</w:t>
      </w:r>
    </w:p>
    <w:p w14:paraId="38B242A5" w14:textId="77777777"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This transparency has the potential to enhance compassion and emotional safety even within heterogeneous teams. Nonetheless, according to some studies, Gen Z workers have a greater workplace stress and reduced resilience than their older counterparts, which might signal society-wide forces (APA, 2023). Emotional regulation is not necessarily emotional openness.</w:t>
      </w:r>
    </w:p>
    <w:p w14:paraId="285EBEEC" w14:textId="6864D099"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 xml:space="preserve">In recruitment, the managers </w:t>
      </w:r>
      <w:r w:rsidR="00CA2CAE" w:rsidRPr="00FC0A4A">
        <w:rPr>
          <w:rFonts w:ascii="Times New Roman" w:hAnsi="Times New Roman" w:cs="Times New Roman"/>
          <w:lang w:eastAsia="en-GB"/>
        </w:rPr>
        <w:t>must</w:t>
      </w:r>
      <w:r w:rsidRPr="00FC0A4A">
        <w:rPr>
          <w:rFonts w:ascii="Times New Roman" w:hAnsi="Times New Roman" w:cs="Times New Roman"/>
          <w:lang w:eastAsia="en-GB"/>
        </w:rPr>
        <w:t xml:space="preserve"> strike a balance between identifying digital capability and adaptability and evaluation of the coping mechanisms to pressure. Age-based assumptions may be less informative than behavioural questions whether they are dealing with a response to failure or a response to conflict</w:t>
      </w:r>
    </w:p>
    <w:p w14:paraId="55CF1B55" w14:textId="77777777" w:rsidR="00CB4131" w:rsidRPr="00FC0A4A" w:rsidRDefault="00CB4131" w:rsidP="00CA2CAE">
      <w:pPr>
        <w:pStyle w:val="Heading2"/>
        <w:rPr>
          <w:rFonts w:eastAsia="Times New Roman"/>
          <w:lang w:eastAsia="en-GB"/>
        </w:rPr>
      </w:pPr>
      <w:bookmarkStart w:id="20" w:name="_Toc221887788"/>
      <w:r w:rsidRPr="00FC0A4A">
        <w:rPr>
          <w:rFonts w:eastAsia="Times New Roman"/>
          <w:lang w:eastAsia="en-GB"/>
        </w:rPr>
        <w:t>3.3 Positive and Negative Influence on EI Practice</w:t>
      </w:r>
      <w:bookmarkEnd w:id="20"/>
    </w:p>
    <w:p w14:paraId="1D9CCABD" w14:textId="77777777"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Complementary strengths can add to EI practice using generational diversity. As an example, the self-regulation of the Generation X can make teams more stable in the times of crisis, whereas the collaborative orientation of Millennials can increase the level of social cohesion. The nonjudgmental attitude of Generation Z could decrease mental health-related stigma and foster an inclusive conversation.</w:t>
      </w:r>
    </w:p>
    <w:p w14:paraId="231A745A" w14:textId="3D46EE44"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Simultaneously, communication norms can become a source of misunderstanding due to differences in communication norms. Gen X directness can be interpreted as offensive by younger </w:t>
      </w:r>
      <w:r w:rsidR="00CA2CAE" w:rsidRPr="00FC0A4A">
        <w:rPr>
          <w:rFonts w:ascii="Times New Roman" w:eastAsia="Times New Roman" w:hAnsi="Times New Roman" w:cs="Times New Roman"/>
          <w:color w:val="000000"/>
          <w:kern w:val="0"/>
          <w:lang w:eastAsia="en-GB"/>
          <w14:ligatures w14:val="none"/>
        </w:rPr>
        <w:t>workers,</w:t>
      </w:r>
      <w:r w:rsidRPr="00FC0A4A">
        <w:rPr>
          <w:rFonts w:ascii="Times New Roman" w:eastAsia="Times New Roman" w:hAnsi="Times New Roman" w:cs="Times New Roman"/>
          <w:color w:val="000000"/>
          <w:kern w:val="0"/>
          <w:lang w:eastAsia="en-GB"/>
          <w14:ligatures w14:val="none"/>
        </w:rPr>
        <w:t xml:space="preserve"> a high frequency of feedback requests by Millennials as dependence by the older management. Such differences may turn into intergenerational conflict without the impact of an emotionally intelligent leadership.</w:t>
      </w:r>
    </w:p>
    <w:p w14:paraId="43DEEEDA" w14:textId="77777777"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On the other hand, empathy and mutual understanding could be enhanced with structured reverse mentoring whereby younger workers can provide digital expertise with senior employees providing strategic experience. Generational diversity, when applied with a purpose, will be a growth tool and not a divisive factor.</w:t>
      </w:r>
    </w:p>
    <w:p w14:paraId="6DCC79D9" w14:textId="715ACFB3" w:rsidR="00CB4131" w:rsidRPr="00FC0A4A" w:rsidRDefault="00CB4131" w:rsidP="00CA2CAE">
      <w:pPr>
        <w:pStyle w:val="Heading2"/>
        <w:rPr>
          <w:rFonts w:eastAsia="Times New Roman"/>
          <w:lang w:eastAsia="en-GB"/>
        </w:rPr>
      </w:pPr>
      <w:bookmarkStart w:id="21" w:name="_Toc221887789"/>
      <w:r w:rsidRPr="00FC0A4A">
        <w:rPr>
          <w:rFonts w:eastAsia="Times New Roman"/>
          <w:lang w:eastAsia="en-GB"/>
        </w:rPr>
        <w:t>3.4 Implications for Recruitment and Management Strategy</w:t>
      </w:r>
      <w:bookmarkEnd w:id="21"/>
    </w:p>
    <w:p w14:paraId="38D04410" w14:textId="77777777"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In the case of SMT, this can be said as follows: recruitment must focus more on emotional competence than generational stereotypes. There is a higher level of reliability in behavioural interviews that calculate self-regulation, empathy and conflict management than assumptions that have been made based on age.</w:t>
      </w:r>
    </w:p>
    <w:p w14:paraId="27158EAF" w14:textId="77777777" w:rsidR="00CB4131" w:rsidRPr="00FC0A4A" w:rsidRDefault="00CB4131" w:rsidP="00FC0A4A">
      <w:pPr>
        <w:spacing w:line="360" w:lineRule="auto"/>
        <w:jc w:val="both"/>
        <w:rPr>
          <w:rFonts w:ascii="Times New Roman" w:eastAsia="Times New Roman" w:hAnsi="Times New Roman" w:cs="Times New Roman"/>
          <w:color w:val="000000"/>
          <w:kern w:val="0"/>
          <w:lang w:eastAsia="en-GB"/>
          <w14:ligatures w14:val="none"/>
        </w:rPr>
      </w:pPr>
      <w:r w:rsidRPr="00FC0A4A">
        <w:rPr>
          <w:rFonts w:ascii="Times New Roman" w:eastAsia="Times New Roman" w:hAnsi="Times New Roman" w:cs="Times New Roman"/>
          <w:color w:val="000000"/>
          <w:kern w:val="0"/>
          <w:lang w:eastAsia="en-GB"/>
          <w14:ligatures w14:val="none"/>
        </w:rPr>
        <w:t xml:space="preserve">Organisations also need to ensure that they do not become biased based on the generation hence the selection criteria should be role based with proven evidence. Recruitment can leverage the </w:t>
      </w:r>
      <w:r w:rsidRPr="00FC0A4A">
        <w:rPr>
          <w:rFonts w:ascii="Times New Roman" w:eastAsia="Times New Roman" w:hAnsi="Times New Roman" w:cs="Times New Roman"/>
          <w:color w:val="000000"/>
          <w:kern w:val="0"/>
          <w:lang w:eastAsia="en-GB"/>
          <w14:ligatures w14:val="none"/>
        </w:rPr>
        <w:lastRenderedPageBreak/>
        <w:t>diversity of generations with reduced risk of stereotyping through the targeting of emotional ability through proven emotional ability instead of cohort identity.</w:t>
      </w:r>
    </w:p>
    <w:p w14:paraId="590C4C21" w14:textId="533E7791" w:rsidR="00CB4131" w:rsidRPr="00CA2CAE" w:rsidRDefault="001705C2" w:rsidP="00CA2CAE">
      <w:pPr>
        <w:pStyle w:val="Heading1"/>
        <w:rPr>
          <w:rFonts w:eastAsia="Times New Roman"/>
          <w:lang w:eastAsia="en-GB"/>
        </w:rPr>
      </w:pPr>
      <w:bookmarkStart w:id="22" w:name="_Toc221887790"/>
      <w:r w:rsidRPr="00FC0A4A">
        <w:rPr>
          <w:rFonts w:eastAsia="Times New Roman"/>
          <w:lang w:eastAsia="en-GB"/>
        </w:rPr>
        <w:t>4. Practical Application: Preparing for the Workplace</w:t>
      </w:r>
      <w:bookmarkEnd w:id="22"/>
      <w:r w:rsidRPr="00FC0A4A">
        <w:rPr>
          <w:rFonts w:eastAsia="Times New Roman"/>
          <w:lang w:eastAsia="en-GB"/>
        </w:rPr>
        <w:t xml:space="preserve"> </w:t>
      </w:r>
    </w:p>
    <w:p w14:paraId="47D17BE8" w14:textId="77777777"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To enhance my emotional intelligence as a professional practice, I will start with systematic self-evaluation with validated EI tests and self-reflection to detect emotional triggers as well as behaviour patterns. I will also take an active initiative in getting feedback on myself through the 360-degree feedback to ensure that self-perception is compared with the outside view. Post-challenging interaction reflective journaling will assist in determining the trends of emotional reactions and choices. Moreover, I will also practice brief and frequent mindfulness sessions to enhance my ability to control attention and emotional regulation in adverse situations.</w:t>
      </w:r>
    </w:p>
    <w:p w14:paraId="5E7927E8" w14:textId="4A8B5F07" w:rsidR="00CB4131" w:rsidRPr="00FC0A4A" w:rsidRDefault="00CB4131"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In leadership, I will make use of EI through reforming the communication styles based on diverse teams, engaging organized methods to solve conflict effectively, and making sure that there is influence being acted ethically and transparent and not emotionally templates.</w:t>
      </w:r>
    </w:p>
    <w:p w14:paraId="634CE04C" w14:textId="665B7F34" w:rsidR="001705C2" w:rsidRPr="00FC0A4A" w:rsidRDefault="001705C2" w:rsidP="00CA2CAE">
      <w:pPr>
        <w:pStyle w:val="Heading1"/>
        <w:rPr>
          <w:rFonts w:eastAsia="Times New Roman"/>
          <w:kern w:val="0"/>
          <w:lang w:eastAsia="en-GB"/>
        </w:rPr>
      </w:pPr>
      <w:bookmarkStart w:id="23" w:name="_Toc221887791"/>
      <w:r w:rsidRPr="00FC0A4A">
        <w:rPr>
          <w:rFonts w:eastAsia="Times New Roman"/>
          <w:lang w:eastAsia="en-GB"/>
        </w:rPr>
        <w:t>5. Recommendations for Senior Management Team</w:t>
      </w:r>
      <w:bookmarkEnd w:id="23"/>
      <w:r w:rsidRPr="00FC0A4A">
        <w:rPr>
          <w:rFonts w:eastAsia="Times New Roman"/>
          <w:lang w:eastAsia="en-GB"/>
        </w:rPr>
        <w:t xml:space="preserve"> </w:t>
      </w:r>
    </w:p>
    <w:p w14:paraId="344A2479" w14:textId="27F55F23" w:rsidR="00F556B5" w:rsidRPr="00CA2CAE" w:rsidRDefault="00F556B5" w:rsidP="00CA2CAE">
      <w:pPr>
        <w:pStyle w:val="ListParagraph"/>
        <w:numPr>
          <w:ilvl w:val="0"/>
          <w:numId w:val="32"/>
        </w:numPr>
        <w:spacing w:line="360" w:lineRule="auto"/>
        <w:jc w:val="both"/>
        <w:rPr>
          <w:rFonts w:ascii="Times New Roman" w:hAnsi="Times New Roman" w:cs="Times New Roman"/>
          <w:lang w:eastAsia="en-GB"/>
        </w:rPr>
      </w:pPr>
      <w:r w:rsidRPr="00CA2CAE">
        <w:rPr>
          <w:rFonts w:ascii="Times New Roman" w:hAnsi="Times New Roman" w:cs="Times New Roman"/>
          <w:lang w:eastAsia="en-GB"/>
        </w:rPr>
        <w:t xml:space="preserve">Have validated EI measures incorporated into the hiring, to use abilities-based or </w:t>
      </w:r>
      <w:r w:rsidR="00CA2CAE" w:rsidRPr="00CA2CAE">
        <w:rPr>
          <w:rFonts w:ascii="Times New Roman" w:hAnsi="Times New Roman" w:cs="Times New Roman"/>
          <w:lang w:eastAsia="en-GB"/>
        </w:rPr>
        <w:t>behaviourally based</w:t>
      </w:r>
      <w:r w:rsidRPr="00CA2CAE">
        <w:rPr>
          <w:rFonts w:ascii="Times New Roman" w:hAnsi="Times New Roman" w:cs="Times New Roman"/>
          <w:lang w:eastAsia="en-GB"/>
        </w:rPr>
        <w:t xml:space="preserve"> measures, but not based only on self-report measures. This enhances prediction accuracy and minimises bias.</w:t>
      </w:r>
    </w:p>
    <w:p w14:paraId="1B6603A9" w14:textId="77777777" w:rsidR="00F556B5" w:rsidRPr="00CA2CAE" w:rsidRDefault="00F556B5" w:rsidP="00CA2CAE">
      <w:pPr>
        <w:pStyle w:val="ListParagraph"/>
        <w:numPr>
          <w:ilvl w:val="0"/>
          <w:numId w:val="32"/>
        </w:numPr>
        <w:spacing w:line="360" w:lineRule="auto"/>
        <w:jc w:val="both"/>
        <w:rPr>
          <w:rFonts w:ascii="Times New Roman" w:hAnsi="Times New Roman" w:cs="Times New Roman"/>
          <w:lang w:eastAsia="en-GB"/>
        </w:rPr>
      </w:pPr>
      <w:r w:rsidRPr="00CA2CAE">
        <w:rPr>
          <w:rFonts w:ascii="Times New Roman" w:hAnsi="Times New Roman" w:cs="Times New Roman"/>
          <w:lang w:eastAsia="en-GB"/>
        </w:rPr>
        <w:t>Provide the line managers with generational awareness training, emphasizing communication preferences, feedback expectations and emotional norms to minimize intergenerational conflict and enhance collaboration.</w:t>
      </w:r>
    </w:p>
    <w:p w14:paraId="33A72BBC" w14:textId="77777777" w:rsidR="00F556B5" w:rsidRPr="00CA2CAE" w:rsidRDefault="00F556B5" w:rsidP="00CA2CAE">
      <w:pPr>
        <w:pStyle w:val="ListParagraph"/>
        <w:numPr>
          <w:ilvl w:val="0"/>
          <w:numId w:val="32"/>
        </w:numPr>
        <w:spacing w:line="360" w:lineRule="auto"/>
        <w:jc w:val="both"/>
        <w:rPr>
          <w:rFonts w:ascii="Times New Roman" w:hAnsi="Times New Roman" w:cs="Times New Roman"/>
          <w:lang w:eastAsia="en-GB"/>
        </w:rPr>
      </w:pPr>
      <w:r w:rsidRPr="00CA2CAE">
        <w:rPr>
          <w:rFonts w:ascii="Times New Roman" w:hAnsi="Times New Roman" w:cs="Times New Roman"/>
          <w:lang w:eastAsia="en-GB"/>
        </w:rPr>
        <w:t>Integrate well-organized mindfulness and emotional regulation training into leadership development programmes, making sure that they support workload management as opposed to substituting systemic wellbeing plans.</w:t>
      </w:r>
    </w:p>
    <w:p w14:paraId="2F458DC2" w14:textId="77777777" w:rsidR="00F556B5" w:rsidRPr="00CA2CAE" w:rsidRDefault="00F556B5" w:rsidP="00CA2CAE">
      <w:pPr>
        <w:pStyle w:val="ListParagraph"/>
        <w:numPr>
          <w:ilvl w:val="0"/>
          <w:numId w:val="32"/>
        </w:numPr>
        <w:spacing w:line="360" w:lineRule="auto"/>
        <w:jc w:val="both"/>
        <w:rPr>
          <w:rFonts w:ascii="Times New Roman" w:hAnsi="Times New Roman" w:cs="Times New Roman"/>
          <w:lang w:eastAsia="en-GB"/>
        </w:rPr>
      </w:pPr>
      <w:r w:rsidRPr="00CA2CAE">
        <w:rPr>
          <w:rFonts w:ascii="Times New Roman" w:hAnsi="Times New Roman" w:cs="Times New Roman"/>
          <w:lang w:eastAsia="en-GB"/>
        </w:rPr>
        <w:t>Implement cross-generational mentoring and reverse mentoring programs to support the transfer of the knowledge, development of empathy and sharing of digital capability.</w:t>
      </w:r>
    </w:p>
    <w:p w14:paraId="4FFD33B7" w14:textId="1A5C29BD" w:rsidR="00CB4131" w:rsidRPr="00CA2CAE" w:rsidRDefault="00F556B5" w:rsidP="00CA2CAE">
      <w:pPr>
        <w:pStyle w:val="ListParagraph"/>
        <w:numPr>
          <w:ilvl w:val="0"/>
          <w:numId w:val="32"/>
        </w:numPr>
        <w:spacing w:line="360" w:lineRule="auto"/>
        <w:jc w:val="both"/>
        <w:rPr>
          <w:rFonts w:ascii="Times New Roman" w:hAnsi="Times New Roman" w:cs="Times New Roman"/>
          <w:lang w:eastAsia="en-GB"/>
        </w:rPr>
      </w:pPr>
      <w:r w:rsidRPr="00CA2CAE">
        <w:rPr>
          <w:rFonts w:ascii="Times New Roman" w:hAnsi="Times New Roman" w:cs="Times New Roman"/>
          <w:lang w:eastAsia="en-GB"/>
        </w:rPr>
        <w:t>Measure EI-related development by means of quantifiable measures, including employee engagement levels, conflict resolution levels and employee retention levels, and correlate emotional capability with measures of organisational performance.</w:t>
      </w:r>
    </w:p>
    <w:p w14:paraId="2473FB14" w14:textId="3FD4B04B" w:rsidR="001705C2" w:rsidRPr="00FC0A4A" w:rsidRDefault="001705C2" w:rsidP="00CA2CAE">
      <w:pPr>
        <w:pStyle w:val="Heading1"/>
        <w:rPr>
          <w:rFonts w:eastAsia="Times New Roman"/>
          <w:kern w:val="0"/>
          <w:lang w:eastAsia="en-GB"/>
        </w:rPr>
      </w:pPr>
      <w:bookmarkStart w:id="24" w:name="_Toc221887792"/>
      <w:r w:rsidRPr="00FC0A4A">
        <w:rPr>
          <w:rFonts w:eastAsia="Times New Roman"/>
          <w:lang w:eastAsia="en-GB"/>
        </w:rPr>
        <w:lastRenderedPageBreak/>
        <w:t>6. Conclusion</w:t>
      </w:r>
      <w:bookmarkEnd w:id="24"/>
      <w:r w:rsidRPr="00FC0A4A">
        <w:rPr>
          <w:rFonts w:eastAsia="Times New Roman"/>
          <w:lang w:eastAsia="en-GB"/>
        </w:rPr>
        <w:t xml:space="preserve"> </w:t>
      </w:r>
    </w:p>
    <w:p w14:paraId="18B8C4CC" w14:textId="3F864D04" w:rsidR="00F556B5" w:rsidRPr="00FC0A4A" w:rsidRDefault="00FC0A4A" w:rsidP="00FC0A4A">
      <w:pPr>
        <w:spacing w:line="360" w:lineRule="auto"/>
        <w:jc w:val="both"/>
        <w:rPr>
          <w:rFonts w:ascii="Times New Roman" w:hAnsi="Times New Roman" w:cs="Times New Roman"/>
          <w:lang w:eastAsia="en-GB"/>
        </w:rPr>
      </w:pPr>
      <w:r w:rsidRPr="00FC0A4A">
        <w:rPr>
          <w:rFonts w:ascii="Times New Roman" w:hAnsi="Times New Roman" w:cs="Times New Roman"/>
          <w:lang w:eastAsia="en-GB"/>
        </w:rPr>
        <w:t xml:space="preserve">This report has critically assessed emotional intelligence as a capability in the </w:t>
      </w:r>
      <w:r w:rsidR="00CA2CAE" w:rsidRPr="00FC0A4A">
        <w:rPr>
          <w:rFonts w:ascii="Times New Roman" w:hAnsi="Times New Roman" w:cs="Times New Roman"/>
          <w:lang w:eastAsia="en-GB"/>
        </w:rPr>
        <w:t>workplace</w:t>
      </w:r>
      <w:r w:rsidRPr="00FC0A4A">
        <w:rPr>
          <w:rFonts w:ascii="Times New Roman" w:hAnsi="Times New Roman" w:cs="Times New Roman"/>
          <w:lang w:eastAsia="en-GB"/>
        </w:rPr>
        <w:t xml:space="preserve"> and differentiating ability, trait models and mixed models with recognition of the </w:t>
      </w:r>
      <w:r w:rsidR="00CA2CAE" w:rsidRPr="00FC0A4A">
        <w:rPr>
          <w:rFonts w:ascii="Times New Roman" w:hAnsi="Times New Roman" w:cs="Times New Roman"/>
          <w:lang w:eastAsia="en-GB"/>
        </w:rPr>
        <w:t>on-going</w:t>
      </w:r>
      <w:r w:rsidRPr="00FC0A4A">
        <w:rPr>
          <w:rFonts w:ascii="Times New Roman" w:hAnsi="Times New Roman" w:cs="Times New Roman"/>
          <w:lang w:eastAsia="en-GB"/>
        </w:rPr>
        <w:t xml:space="preserve"> measurement and validity debate. It has contended that EI has a significant role in leadership, engagements, conflict management especially when backed by mindfulness practices. Nevertheless, EI is not a panacea, its effects need specific definition, ethical use and combination with technical competence and good organisational systems. The differences in generations also define the way emotional intelligence is demonstrated in practice. Sustainable leadership, in turn, needs evidence-based development of EI along with informed generational awareness instead of following the trends or stereotypes.</w:t>
      </w:r>
    </w:p>
    <w:p w14:paraId="7691221F" w14:textId="77777777" w:rsidR="00F556B5" w:rsidRDefault="00F556B5" w:rsidP="00FC0A4A">
      <w:pPr>
        <w:spacing w:line="360" w:lineRule="auto"/>
        <w:jc w:val="both"/>
        <w:rPr>
          <w:rFonts w:ascii="Times New Roman" w:eastAsia="Times New Roman" w:hAnsi="Times New Roman" w:cs="Times New Roman"/>
          <w:b/>
          <w:bCs/>
          <w:color w:val="000000"/>
          <w:kern w:val="36"/>
          <w:lang w:eastAsia="en-GB"/>
          <w14:ligatures w14:val="none"/>
        </w:rPr>
      </w:pPr>
    </w:p>
    <w:p w14:paraId="2FD6A9E3"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0EB0F80D"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52C24B75"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5C6CD2AB"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4748BE43"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47B0CC19"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69F481C2"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2AD05DB4"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361BC0E0"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1601DE4E"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5C032323"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50D3BB3E"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0962D619"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6018C135"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441C4AD1"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1C1C621E"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25886C99"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057751D9" w14:textId="77777777" w:rsidR="00CA2CAE"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01FE119E" w14:textId="77777777" w:rsidR="00CA2CAE" w:rsidRPr="00FC0A4A" w:rsidRDefault="00CA2CAE" w:rsidP="00FC0A4A">
      <w:pPr>
        <w:spacing w:line="360" w:lineRule="auto"/>
        <w:jc w:val="both"/>
        <w:rPr>
          <w:rFonts w:ascii="Times New Roman" w:eastAsia="Times New Roman" w:hAnsi="Times New Roman" w:cs="Times New Roman"/>
          <w:b/>
          <w:bCs/>
          <w:color w:val="000000"/>
          <w:kern w:val="36"/>
          <w:lang w:eastAsia="en-GB"/>
          <w14:ligatures w14:val="none"/>
        </w:rPr>
      </w:pPr>
    </w:p>
    <w:p w14:paraId="48EFE476" w14:textId="2BFE8229" w:rsidR="001705C2" w:rsidRDefault="001705C2" w:rsidP="00CA2CAE">
      <w:pPr>
        <w:pStyle w:val="Heading1"/>
        <w:rPr>
          <w:rFonts w:eastAsia="Times New Roman"/>
          <w:lang w:eastAsia="en-GB"/>
        </w:rPr>
      </w:pPr>
      <w:bookmarkStart w:id="25" w:name="_Toc221887793"/>
      <w:r w:rsidRPr="00FC0A4A">
        <w:rPr>
          <w:rFonts w:eastAsia="Times New Roman"/>
          <w:lang w:eastAsia="en-GB"/>
        </w:rPr>
        <w:lastRenderedPageBreak/>
        <w:t>Reference</w:t>
      </w:r>
      <w:r w:rsidR="00F556B5" w:rsidRPr="00FC0A4A">
        <w:rPr>
          <w:rFonts w:eastAsia="Times New Roman"/>
          <w:lang w:eastAsia="en-GB"/>
        </w:rPr>
        <w:t>s</w:t>
      </w:r>
      <w:bookmarkEnd w:id="25"/>
    </w:p>
    <w:p w14:paraId="0336649C" w14:textId="77777777" w:rsidR="00CA2CAE" w:rsidRDefault="00CA2CAE" w:rsidP="00CA2CAE">
      <w:pPr>
        <w:pStyle w:val="NormalWeb"/>
        <w:spacing w:line="360" w:lineRule="auto"/>
        <w:rPr>
          <w:color w:val="000000"/>
        </w:rPr>
      </w:pPr>
      <w:r>
        <w:rPr>
          <w:color w:val="000000"/>
        </w:rPr>
        <w:t>American Psychological Association (APA) (2023)</w:t>
      </w:r>
      <w:r>
        <w:rPr>
          <w:rStyle w:val="apple-converted-space"/>
          <w:rFonts w:eastAsiaTheme="majorEastAsia"/>
          <w:color w:val="000000"/>
        </w:rPr>
        <w:t> </w:t>
      </w:r>
      <w:r>
        <w:rPr>
          <w:rStyle w:val="Emphasis"/>
          <w:rFonts w:eastAsiaTheme="majorEastAsia"/>
          <w:color w:val="000000"/>
        </w:rPr>
        <w:t>Stress in America 2023: A nation grappling with psychological health concerns</w:t>
      </w:r>
      <w:r>
        <w:rPr>
          <w:color w:val="000000"/>
        </w:rPr>
        <w:t>. Washington, DC: APA.</w:t>
      </w:r>
    </w:p>
    <w:p w14:paraId="58BE7808" w14:textId="77777777" w:rsidR="00CA2CAE" w:rsidRDefault="00CA2CAE" w:rsidP="00CA2CAE">
      <w:pPr>
        <w:pStyle w:val="NormalWeb"/>
        <w:spacing w:line="360" w:lineRule="auto"/>
        <w:rPr>
          <w:color w:val="000000"/>
        </w:rPr>
      </w:pPr>
      <w:proofErr w:type="spellStart"/>
      <w:r>
        <w:rPr>
          <w:color w:val="000000"/>
        </w:rPr>
        <w:t>Audrin</w:t>
      </w:r>
      <w:proofErr w:type="spellEnd"/>
      <w:r>
        <w:rPr>
          <w:color w:val="000000"/>
        </w:rPr>
        <w:t>, C. and Weber, B. (2024) ‘Emotional intelligence in the digital age: Measurement and implications for organisational practice’,</w:t>
      </w:r>
      <w:r>
        <w:rPr>
          <w:rStyle w:val="apple-converted-space"/>
          <w:rFonts w:eastAsiaTheme="majorEastAsia"/>
          <w:color w:val="000000"/>
        </w:rPr>
        <w:t> </w:t>
      </w:r>
      <w:r>
        <w:rPr>
          <w:rStyle w:val="Emphasis"/>
          <w:rFonts w:eastAsiaTheme="majorEastAsia"/>
          <w:color w:val="000000"/>
        </w:rPr>
        <w:t>Frontiers in Psychology</w:t>
      </w:r>
      <w:r>
        <w:rPr>
          <w:color w:val="000000"/>
        </w:rPr>
        <w:t>, 15, pp. 1–12.</w:t>
      </w:r>
    </w:p>
    <w:p w14:paraId="1E0FB010" w14:textId="77777777" w:rsidR="00CA2CAE" w:rsidRDefault="00CA2CAE" w:rsidP="00CA2CAE">
      <w:pPr>
        <w:pStyle w:val="NormalWeb"/>
        <w:spacing w:line="360" w:lineRule="auto"/>
        <w:rPr>
          <w:color w:val="000000"/>
        </w:rPr>
      </w:pPr>
      <w:r>
        <w:rPr>
          <w:color w:val="000000"/>
        </w:rPr>
        <w:t>Bonde, J.P.E., Jørgensen, K.T., Faber, A. and Burr, H. (2023) ‘Mindfulness-based interventions in the workplace and psychosocial outcomes: A systematic review’,</w:t>
      </w:r>
      <w:r>
        <w:rPr>
          <w:rStyle w:val="apple-converted-space"/>
          <w:rFonts w:eastAsiaTheme="majorEastAsia"/>
          <w:color w:val="000000"/>
        </w:rPr>
        <w:t> </w:t>
      </w:r>
      <w:r>
        <w:rPr>
          <w:rStyle w:val="Emphasis"/>
          <w:rFonts w:eastAsiaTheme="majorEastAsia"/>
          <w:color w:val="000000"/>
        </w:rPr>
        <w:t>Occupational and Environmental Medicine</w:t>
      </w:r>
      <w:r>
        <w:rPr>
          <w:color w:val="000000"/>
        </w:rPr>
        <w:t>, 80(2), pp. 89–96.</w:t>
      </w:r>
    </w:p>
    <w:p w14:paraId="5AE22888" w14:textId="77777777" w:rsidR="00CA2CAE" w:rsidRDefault="00CA2CAE" w:rsidP="00CA2CAE">
      <w:pPr>
        <w:pStyle w:val="NormalWeb"/>
        <w:spacing w:line="360" w:lineRule="auto"/>
        <w:rPr>
          <w:color w:val="000000"/>
        </w:rPr>
      </w:pPr>
      <w:r>
        <w:rPr>
          <w:color w:val="000000"/>
        </w:rPr>
        <w:t>Bru-Luna, L.M., Martí-Vilar, M., Merino-Soto, C. and Cervera-Santiago, J.L. (2021) ‘Emotional intelligence measures: A systematic review’,</w:t>
      </w:r>
      <w:r>
        <w:rPr>
          <w:rStyle w:val="apple-converted-space"/>
          <w:rFonts w:eastAsiaTheme="majorEastAsia"/>
          <w:color w:val="000000"/>
        </w:rPr>
        <w:t> </w:t>
      </w:r>
      <w:r>
        <w:rPr>
          <w:rStyle w:val="Emphasis"/>
          <w:rFonts w:eastAsiaTheme="majorEastAsia"/>
          <w:color w:val="000000"/>
        </w:rPr>
        <w:t>Healthcare</w:t>
      </w:r>
      <w:r>
        <w:rPr>
          <w:color w:val="000000"/>
        </w:rPr>
        <w:t>, 9(12), 1696.</w:t>
      </w:r>
    </w:p>
    <w:p w14:paraId="3139D7A1" w14:textId="77777777" w:rsidR="00CA2CAE" w:rsidRDefault="00CA2CAE" w:rsidP="00CA2CAE">
      <w:pPr>
        <w:pStyle w:val="NormalWeb"/>
        <w:spacing w:line="360" w:lineRule="auto"/>
        <w:rPr>
          <w:color w:val="000000"/>
        </w:rPr>
      </w:pPr>
      <w:r>
        <w:rPr>
          <w:color w:val="000000"/>
        </w:rPr>
        <w:t>Coronado-Maldonado, I., Benítez-Márquez, M.D. and Sanz-Valle, R. (2023) ‘Emotional intelligence and leadership in organisations: A systematic review’,</w:t>
      </w:r>
      <w:r>
        <w:rPr>
          <w:rStyle w:val="apple-converted-space"/>
          <w:rFonts w:eastAsiaTheme="majorEastAsia"/>
          <w:color w:val="000000"/>
        </w:rPr>
        <w:t> </w:t>
      </w:r>
      <w:r>
        <w:rPr>
          <w:rStyle w:val="Emphasis"/>
          <w:rFonts w:eastAsiaTheme="majorEastAsia"/>
          <w:color w:val="000000"/>
        </w:rPr>
        <w:t>Frontiers in Psychology</w:t>
      </w:r>
      <w:r>
        <w:rPr>
          <w:color w:val="000000"/>
        </w:rPr>
        <w:t>, 14, pp. 1–15.</w:t>
      </w:r>
    </w:p>
    <w:p w14:paraId="1311F663" w14:textId="77777777" w:rsidR="00CA2CAE" w:rsidRDefault="00CA2CAE" w:rsidP="00CA2CAE">
      <w:pPr>
        <w:pStyle w:val="NormalWeb"/>
        <w:spacing w:line="360" w:lineRule="auto"/>
        <w:rPr>
          <w:color w:val="000000"/>
        </w:rPr>
      </w:pPr>
      <w:r>
        <w:rPr>
          <w:color w:val="000000"/>
        </w:rPr>
        <w:t>Costanza, D.P., Darrow, J.B., Yost, A.B. and Severt, J.B. (2021) ‘Generational differences in the workplace: A review and recommendations for future research’,</w:t>
      </w:r>
      <w:r>
        <w:rPr>
          <w:rStyle w:val="apple-converted-space"/>
          <w:rFonts w:eastAsiaTheme="majorEastAsia"/>
          <w:color w:val="000000"/>
        </w:rPr>
        <w:t> </w:t>
      </w:r>
      <w:r>
        <w:rPr>
          <w:rStyle w:val="Emphasis"/>
          <w:rFonts w:eastAsiaTheme="majorEastAsia"/>
          <w:color w:val="000000"/>
        </w:rPr>
        <w:t xml:space="preserve">Journal of Organizational </w:t>
      </w:r>
      <w:proofErr w:type="spellStart"/>
      <w:r>
        <w:rPr>
          <w:rStyle w:val="Emphasis"/>
          <w:rFonts w:eastAsiaTheme="majorEastAsia"/>
          <w:color w:val="000000"/>
        </w:rPr>
        <w:t>Behavior</w:t>
      </w:r>
      <w:proofErr w:type="spellEnd"/>
      <w:r>
        <w:rPr>
          <w:color w:val="000000"/>
        </w:rPr>
        <w:t>, 42(4), pp. 516–532.</w:t>
      </w:r>
    </w:p>
    <w:p w14:paraId="3325DE9A" w14:textId="77777777" w:rsidR="00CA2CAE" w:rsidRDefault="00CA2CAE" w:rsidP="00CA2CAE">
      <w:pPr>
        <w:pStyle w:val="NormalWeb"/>
        <w:spacing w:line="360" w:lineRule="auto"/>
        <w:rPr>
          <w:color w:val="000000"/>
        </w:rPr>
      </w:pPr>
      <w:r>
        <w:rPr>
          <w:color w:val="000000"/>
        </w:rPr>
        <w:t>Deloitte (2023)</w:t>
      </w:r>
      <w:r>
        <w:rPr>
          <w:rStyle w:val="apple-converted-space"/>
          <w:rFonts w:eastAsiaTheme="majorEastAsia"/>
          <w:color w:val="000000"/>
        </w:rPr>
        <w:t> </w:t>
      </w:r>
      <w:r>
        <w:rPr>
          <w:rStyle w:val="Emphasis"/>
          <w:rFonts w:eastAsiaTheme="majorEastAsia"/>
          <w:color w:val="000000"/>
        </w:rPr>
        <w:t>2023 Deloitte Global Gen Z and Millennial Survey</w:t>
      </w:r>
      <w:r>
        <w:rPr>
          <w:color w:val="000000"/>
        </w:rPr>
        <w:t>. London: Deloitte Insights.</w:t>
      </w:r>
    </w:p>
    <w:p w14:paraId="4ED97AFC" w14:textId="77777777" w:rsidR="00CA2CAE" w:rsidRDefault="00CA2CAE" w:rsidP="00CA2CAE">
      <w:pPr>
        <w:pStyle w:val="NormalWeb"/>
        <w:spacing w:line="360" w:lineRule="auto"/>
        <w:rPr>
          <w:color w:val="000000"/>
        </w:rPr>
      </w:pPr>
      <w:r>
        <w:rPr>
          <w:color w:val="000000"/>
        </w:rPr>
        <w:t>Dimock, M. (2019) ‘Defining generations: Where Millennials end and Generation Z begins’,</w:t>
      </w:r>
      <w:r>
        <w:rPr>
          <w:rStyle w:val="apple-converted-space"/>
          <w:rFonts w:eastAsiaTheme="majorEastAsia"/>
          <w:color w:val="000000"/>
        </w:rPr>
        <w:t> </w:t>
      </w:r>
      <w:r>
        <w:rPr>
          <w:rStyle w:val="Emphasis"/>
          <w:rFonts w:eastAsiaTheme="majorEastAsia"/>
          <w:color w:val="000000"/>
        </w:rPr>
        <w:t xml:space="preserve">Pew Research </w:t>
      </w:r>
      <w:proofErr w:type="spellStart"/>
      <w:r>
        <w:rPr>
          <w:rStyle w:val="Emphasis"/>
          <w:rFonts w:eastAsiaTheme="majorEastAsia"/>
          <w:color w:val="000000"/>
        </w:rPr>
        <w:t>Center</w:t>
      </w:r>
      <w:proofErr w:type="spellEnd"/>
      <w:r>
        <w:rPr>
          <w:color w:val="000000"/>
        </w:rPr>
        <w:t>, 17 January.</w:t>
      </w:r>
    </w:p>
    <w:p w14:paraId="084FE281" w14:textId="77777777" w:rsidR="00CA2CAE" w:rsidRDefault="00CA2CAE" w:rsidP="00CA2CAE">
      <w:pPr>
        <w:pStyle w:val="NormalWeb"/>
        <w:spacing w:line="360" w:lineRule="auto"/>
        <w:rPr>
          <w:color w:val="000000"/>
        </w:rPr>
      </w:pPr>
      <w:r>
        <w:rPr>
          <w:color w:val="000000"/>
        </w:rPr>
        <w:t>Ding, C. (2024) ‘Emotional intelligence and job performance: A meta-analytic review’,</w:t>
      </w:r>
      <w:r>
        <w:rPr>
          <w:rStyle w:val="apple-converted-space"/>
          <w:rFonts w:eastAsiaTheme="majorEastAsia"/>
          <w:color w:val="000000"/>
        </w:rPr>
        <w:t> </w:t>
      </w:r>
      <w:r>
        <w:rPr>
          <w:rStyle w:val="Emphasis"/>
          <w:rFonts w:eastAsiaTheme="majorEastAsia"/>
          <w:color w:val="000000"/>
        </w:rPr>
        <w:t>Personality and Individual Differences</w:t>
      </w:r>
      <w:r>
        <w:rPr>
          <w:color w:val="000000"/>
        </w:rPr>
        <w:t>, 215, 112389.</w:t>
      </w:r>
    </w:p>
    <w:p w14:paraId="7BB110E1" w14:textId="77777777" w:rsidR="00CA2CAE" w:rsidRDefault="00CA2CAE" w:rsidP="00CA2CAE">
      <w:pPr>
        <w:pStyle w:val="NormalWeb"/>
        <w:spacing w:line="360" w:lineRule="auto"/>
        <w:rPr>
          <w:color w:val="000000"/>
        </w:rPr>
      </w:pPr>
      <w:r>
        <w:rPr>
          <w:color w:val="000000"/>
        </w:rPr>
        <w:t>Doğru, Ç. (2022) ‘The relationship between emotional intelligence and job performance: Meta-analytic evidence’,</w:t>
      </w:r>
      <w:r>
        <w:rPr>
          <w:rStyle w:val="apple-converted-space"/>
          <w:rFonts w:eastAsiaTheme="majorEastAsia"/>
          <w:color w:val="000000"/>
        </w:rPr>
        <w:t> </w:t>
      </w:r>
      <w:r>
        <w:rPr>
          <w:rStyle w:val="Emphasis"/>
          <w:rFonts w:eastAsiaTheme="majorEastAsia"/>
          <w:color w:val="000000"/>
        </w:rPr>
        <w:t>Current Psychology</w:t>
      </w:r>
      <w:r>
        <w:rPr>
          <w:color w:val="000000"/>
        </w:rPr>
        <w:t>, 41, pp. 6802–6815.</w:t>
      </w:r>
    </w:p>
    <w:p w14:paraId="52E17369" w14:textId="77777777" w:rsidR="00CA2CAE" w:rsidRDefault="00CA2CAE" w:rsidP="00CA2CAE">
      <w:pPr>
        <w:pStyle w:val="NormalWeb"/>
        <w:spacing w:line="360" w:lineRule="auto"/>
        <w:rPr>
          <w:color w:val="000000"/>
        </w:rPr>
      </w:pPr>
      <w:r>
        <w:rPr>
          <w:color w:val="000000"/>
        </w:rPr>
        <w:t>Kabat-Zinn, J. (1994)</w:t>
      </w:r>
      <w:r>
        <w:rPr>
          <w:rStyle w:val="apple-converted-space"/>
          <w:rFonts w:eastAsiaTheme="majorEastAsia"/>
          <w:color w:val="000000"/>
        </w:rPr>
        <w:t> </w:t>
      </w:r>
      <w:r>
        <w:rPr>
          <w:rStyle w:val="Emphasis"/>
          <w:rFonts w:eastAsiaTheme="majorEastAsia"/>
          <w:color w:val="000000"/>
        </w:rPr>
        <w:t>Wherever You Go, There You Are: Mindfulness Meditation in Everyday Life</w:t>
      </w:r>
      <w:r>
        <w:rPr>
          <w:color w:val="000000"/>
        </w:rPr>
        <w:t>. New York: Hyperion.</w:t>
      </w:r>
    </w:p>
    <w:p w14:paraId="2E155DBC" w14:textId="77777777" w:rsidR="00CA2CAE" w:rsidRDefault="00CA2CAE" w:rsidP="00CA2CAE">
      <w:pPr>
        <w:pStyle w:val="NormalWeb"/>
        <w:spacing w:line="360" w:lineRule="auto"/>
        <w:rPr>
          <w:color w:val="000000"/>
        </w:rPr>
      </w:pPr>
      <w:r>
        <w:rPr>
          <w:color w:val="000000"/>
        </w:rPr>
        <w:lastRenderedPageBreak/>
        <w:t>McKinsey &amp; Company (2023)</w:t>
      </w:r>
      <w:r>
        <w:rPr>
          <w:rStyle w:val="apple-converted-space"/>
          <w:rFonts w:eastAsiaTheme="majorEastAsia"/>
          <w:color w:val="000000"/>
        </w:rPr>
        <w:t> </w:t>
      </w:r>
      <w:r>
        <w:rPr>
          <w:rStyle w:val="Emphasis"/>
          <w:rFonts w:eastAsiaTheme="majorEastAsia"/>
          <w:color w:val="000000"/>
        </w:rPr>
        <w:t>What Gen Z wants at work</w:t>
      </w:r>
      <w:r>
        <w:rPr>
          <w:color w:val="000000"/>
        </w:rPr>
        <w:t>. McKinsey Insights, September.</w:t>
      </w:r>
    </w:p>
    <w:p w14:paraId="04B9BFEE" w14:textId="77777777" w:rsidR="00CA2CAE" w:rsidRDefault="00CA2CAE" w:rsidP="00CA2CAE">
      <w:pPr>
        <w:pStyle w:val="NormalWeb"/>
        <w:spacing w:line="360" w:lineRule="auto"/>
        <w:rPr>
          <w:color w:val="000000"/>
        </w:rPr>
      </w:pPr>
      <w:proofErr w:type="spellStart"/>
      <w:r>
        <w:rPr>
          <w:color w:val="000000"/>
        </w:rPr>
        <w:t>Mehler</w:t>
      </w:r>
      <w:proofErr w:type="spellEnd"/>
      <w:r>
        <w:rPr>
          <w:color w:val="000000"/>
        </w:rPr>
        <w:t xml:space="preserve">, D.M.A., </w:t>
      </w:r>
      <w:proofErr w:type="spellStart"/>
      <w:r>
        <w:rPr>
          <w:color w:val="000000"/>
        </w:rPr>
        <w:t>Groß</w:t>
      </w:r>
      <w:proofErr w:type="spellEnd"/>
      <w:r>
        <w:rPr>
          <w:color w:val="000000"/>
        </w:rPr>
        <w:t>, S. and Schulte, E.M. (2024) ‘Can emotional intelligence be trained? A meta-analysis of workplace interventions’,</w:t>
      </w:r>
      <w:r>
        <w:rPr>
          <w:rStyle w:val="apple-converted-space"/>
          <w:rFonts w:eastAsiaTheme="majorEastAsia"/>
          <w:color w:val="000000"/>
        </w:rPr>
        <w:t> </w:t>
      </w:r>
      <w:r>
        <w:rPr>
          <w:rStyle w:val="Emphasis"/>
          <w:rFonts w:eastAsiaTheme="majorEastAsia"/>
          <w:color w:val="000000"/>
        </w:rPr>
        <w:t>Journal of Applied Psychology</w:t>
      </w:r>
      <w:r>
        <w:rPr>
          <w:color w:val="000000"/>
        </w:rPr>
        <w:t>, 109(2), pp. 213–232.</w:t>
      </w:r>
    </w:p>
    <w:p w14:paraId="6504BDA3" w14:textId="77777777" w:rsidR="00CA2CAE" w:rsidRDefault="00CA2CAE" w:rsidP="00CA2CAE">
      <w:pPr>
        <w:pStyle w:val="NormalWeb"/>
        <w:spacing w:line="360" w:lineRule="auto"/>
        <w:rPr>
          <w:color w:val="000000"/>
        </w:rPr>
      </w:pPr>
      <w:r>
        <w:rPr>
          <w:color w:val="000000"/>
        </w:rPr>
        <w:t xml:space="preserve">Mellner, C., Aronsson, G. and </w:t>
      </w:r>
      <w:proofErr w:type="spellStart"/>
      <w:r>
        <w:rPr>
          <w:color w:val="000000"/>
        </w:rPr>
        <w:t>Kecklund</w:t>
      </w:r>
      <w:proofErr w:type="spellEnd"/>
      <w:r>
        <w:rPr>
          <w:color w:val="000000"/>
        </w:rPr>
        <w:t>, G. (2022) ‘Mindfulness, job demands and psychological detachment in managerial work’,</w:t>
      </w:r>
      <w:r>
        <w:rPr>
          <w:rStyle w:val="apple-converted-space"/>
          <w:rFonts w:eastAsiaTheme="majorEastAsia"/>
          <w:color w:val="000000"/>
        </w:rPr>
        <w:t> </w:t>
      </w:r>
      <w:r>
        <w:rPr>
          <w:rStyle w:val="Emphasis"/>
          <w:rFonts w:eastAsiaTheme="majorEastAsia"/>
          <w:color w:val="000000"/>
        </w:rPr>
        <w:t>Journal of Occupational Health Psychology</w:t>
      </w:r>
      <w:r>
        <w:rPr>
          <w:color w:val="000000"/>
        </w:rPr>
        <w:t>, 27(1), pp. 58–71.</w:t>
      </w:r>
    </w:p>
    <w:p w14:paraId="01EC0E8E" w14:textId="77777777" w:rsidR="00CA2CAE" w:rsidRDefault="00CA2CAE" w:rsidP="00CA2CAE">
      <w:pPr>
        <w:pStyle w:val="NormalWeb"/>
        <w:spacing w:line="360" w:lineRule="auto"/>
        <w:rPr>
          <w:color w:val="000000"/>
        </w:rPr>
      </w:pPr>
      <w:r>
        <w:rPr>
          <w:color w:val="000000"/>
        </w:rPr>
        <w:t>Miao, C., Humphrey, R.H. and Qian, S. (2020) ‘A meta-analysis of emotional intelligence and work attitudes’,</w:t>
      </w:r>
      <w:r>
        <w:rPr>
          <w:rStyle w:val="apple-converted-space"/>
          <w:rFonts w:eastAsiaTheme="majorEastAsia"/>
          <w:color w:val="000000"/>
        </w:rPr>
        <w:t> </w:t>
      </w:r>
      <w:r>
        <w:rPr>
          <w:rStyle w:val="Emphasis"/>
          <w:rFonts w:eastAsiaTheme="majorEastAsia"/>
          <w:color w:val="000000"/>
        </w:rPr>
        <w:t>Journal of Occupational and Organizational Psychology</w:t>
      </w:r>
      <w:r>
        <w:rPr>
          <w:color w:val="000000"/>
        </w:rPr>
        <w:t>, 93(4), pp. 877–903.</w:t>
      </w:r>
    </w:p>
    <w:p w14:paraId="57F7061F" w14:textId="77777777" w:rsidR="00CA2CAE" w:rsidRDefault="00CA2CAE" w:rsidP="00CA2CAE">
      <w:pPr>
        <w:pStyle w:val="NormalWeb"/>
        <w:spacing w:line="360" w:lineRule="auto"/>
        <w:rPr>
          <w:color w:val="000000"/>
        </w:rPr>
      </w:pPr>
      <w:r>
        <w:rPr>
          <w:color w:val="000000"/>
        </w:rPr>
        <w:t xml:space="preserve">Pérez-González, J.C., </w:t>
      </w:r>
      <w:proofErr w:type="spellStart"/>
      <w:r>
        <w:rPr>
          <w:color w:val="000000"/>
        </w:rPr>
        <w:t>Saklofske</w:t>
      </w:r>
      <w:proofErr w:type="spellEnd"/>
      <w:r>
        <w:rPr>
          <w:color w:val="000000"/>
        </w:rPr>
        <w:t>, D.H. and Furnham, A. (2020) ‘Trait emotional intelligence and workplace well-being’,</w:t>
      </w:r>
      <w:r>
        <w:rPr>
          <w:rStyle w:val="apple-converted-space"/>
          <w:rFonts w:eastAsiaTheme="majorEastAsia"/>
          <w:color w:val="000000"/>
        </w:rPr>
        <w:t> </w:t>
      </w:r>
      <w:r>
        <w:rPr>
          <w:rStyle w:val="Emphasis"/>
          <w:rFonts w:eastAsiaTheme="majorEastAsia"/>
          <w:color w:val="000000"/>
        </w:rPr>
        <w:t>Personality and Individual Differences</w:t>
      </w:r>
      <w:r>
        <w:rPr>
          <w:color w:val="000000"/>
        </w:rPr>
        <w:t>, 156, 109787.</w:t>
      </w:r>
    </w:p>
    <w:p w14:paraId="3AB2B75E" w14:textId="77777777" w:rsidR="00CA2CAE" w:rsidRDefault="00CA2CAE" w:rsidP="00CA2CAE">
      <w:pPr>
        <w:pStyle w:val="NormalWeb"/>
        <w:spacing w:line="360" w:lineRule="auto"/>
        <w:rPr>
          <w:color w:val="000000"/>
        </w:rPr>
      </w:pPr>
      <w:r>
        <w:rPr>
          <w:color w:val="000000"/>
        </w:rPr>
        <w:t>Schroth, H. (2019) ‘Are you ready for Gen Z in the workplace?’,</w:t>
      </w:r>
      <w:r>
        <w:rPr>
          <w:rStyle w:val="apple-converted-space"/>
          <w:rFonts w:eastAsiaTheme="majorEastAsia"/>
          <w:color w:val="000000"/>
        </w:rPr>
        <w:t> </w:t>
      </w:r>
      <w:r>
        <w:rPr>
          <w:rStyle w:val="Emphasis"/>
          <w:rFonts w:eastAsiaTheme="majorEastAsia"/>
          <w:color w:val="000000"/>
        </w:rPr>
        <w:t>California Management Review</w:t>
      </w:r>
      <w:r>
        <w:rPr>
          <w:color w:val="000000"/>
        </w:rPr>
        <w:t>, 61(3), pp. 5–18.</w:t>
      </w:r>
    </w:p>
    <w:p w14:paraId="75317566" w14:textId="77777777" w:rsidR="00CA2CAE" w:rsidRDefault="00CA2CAE" w:rsidP="00CA2CAE">
      <w:pPr>
        <w:pStyle w:val="NormalWeb"/>
        <w:spacing w:line="360" w:lineRule="auto"/>
        <w:rPr>
          <w:color w:val="000000"/>
        </w:rPr>
      </w:pPr>
      <w:r>
        <w:rPr>
          <w:color w:val="000000"/>
        </w:rPr>
        <w:t>Toniolo-Barrios, M. and Pitt, L. (2023) ‘Mindfulness and employee wellbeing: A review of workplace evidence’,</w:t>
      </w:r>
      <w:r>
        <w:rPr>
          <w:rStyle w:val="apple-converted-space"/>
          <w:rFonts w:eastAsiaTheme="majorEastAsia"/>
          <w:color w:val="000000"/>
        </w:rPr>
        <w:t> </w:t>
      </w:r>
      <w:r>
        <w:rPr>
          <w:rStyle w:val="Emphasis"/>
          <w:rFonts w:eastAsiaTheme="majorEastAsia"/>
          <w:color w:val="000000"/>
        </w:rPr>
        <w:t>Employee Relations</w:t>
      </w:r>
      <w:r>
        <w:rPr>
          <w:color w:val="000000"/>
        </w:rPr>
        <w:t>, 45(2), pp. 347–365.</w:t>
      </w:r>
    </w:p>
    <w:p w14:paraId="4A8A32ED" w14:textId="77777777" w:rsidR="00CA2CAE" w:rsidRPr="00CA2CAE" w:rsidRDefault="00CA2CAE" w:rsidP="00CA2CAE">
      <w:pPr>
        <w:rPr>
          <w:lang w:eastAsia="en-GB"/>
        </w:rPr>
      </w:pPr>
    </w:p>
    <w:p w14:paraId="28531488" w14:textId="77777777" w:rsidR="001705C2" w:rsidRPr="001705C2" w:rsidRDefault="001705C2" w:rsidP="001705C2">
      <w:pPr>
        <w:rPr>
          <w:rFonts w:ascii="Times New Roman" w:hAnsi="Times New Roman" w:cs="Times New Roman"/>
        </w:rPr>
      </w:pPr>
    </w:p>
    <w:sectPr w:rsidR="001705C2" w:rsidRPr="001705C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21DDB" w14:textId="77777777" w:rsidR="00BF6E33" w:rsidRDefault="00BF6E33" w:rsidP="00940AB2">
      <w:r>
        <w:separator/>
      </w:r>
    </w:p>
  </w:endnote>
  <w:endnote w:type="continuationSeparator" w:id="0">
    <w:p w14:paraId="6028EBFD" w14:textId="77777777" w:rsidR="00BF6E33" w:rsidRDefault="00BF6E33" w:rsidP="00940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4804431"/>
      <w:docPartObj>
        <w:docPartGallery w:val="Page Numbers (Bottom of Page)"/>
        <w:docPartUnique/>
      </w:docPartObj>
    </w:sdtPr>
    <w:sdtContent>
      <w:p w14:paraId="5EE40F4C" w14:textId="215B8C91" w:rsidR="00940AB2" w:rsidRDefault="00940AB2" w:rsidP="003D69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BA8099" w14:textId="77777777" w:rsidR="00940AB2" w:rsidRDefault="00940AB2" w:rsidP="00940A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8955537"/>
      <w:docPartObj>
        <w:docPartGallery w:val="Page Numbers (Bottom of Page)"/>
        <w:docPartUnique/>
      </w:docPartObj>
    </w:sdtPr>
    <w:sdtContent>
      <w:p w14:paraId="79D76DDC" w14:textId="03AFF951" w:rsidR="00940AB2" w:rsidRDefault="00940AB2" w:rsidP="003D69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8B8E1A" w14:textId="77777777" w:rsidR="00940AB2" w:rsidRDefault="00940AB2" w:rsidP="00940A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61A72" w14:textId="77777777" w:rsidR="00BF6E33" w:rsidRDefault="00BF6E33" w:rsidP="00940AB2">
      <w:r>
        <w:separator/>
      </w:r>
    </w:p>
  </w:footnote>
  <w:footnote w:type="continuationSeparator" w:id="0">
    <w:p w14:paraId="733CAB2D" w14:textId="77777777" w:rsidR="00BF6E33" w:rsidRDefault="00BF6E33" w:rsidP="00940A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C0C0B"/>
    <w:multiLevelType w:val="multilevel"/>
    <w:tmpl w:val="64EAD4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04ED3"/>
    <w:multiLevelType w:val="multilevel"/>
    <w:tmpl w:val="7298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069F9"/>
    <w:multiLevelType w:val="multilevel"/>
    <w:tmpl w:val="998C1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D0E08"/>
    <w:multiLevelType w:val="multilevel"/>
    <w:tmpl w:val="DC1E0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5B3288"/>
    <w:multiLevelType w:val="multilevel"/>
    <w:tmpl w:val="A5400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8631A0"/>
    <w:multiLevelType w:val="multilevel"/>
    <w:tmpl w:val="E57E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DB6691"/>
    <w:multiLevelType w:val="multilevel"/>
    <w:tmpl w:val="47561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712496"/>
    <w:multiLevelType w:val="multilevel"/>
    <w:tmpl w:val="A41E82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09642E"/>
    <w:multiLevelType w:val="multilevel"/>
    <w:tmpl w:val="EBF83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175140"/>
    <w:multiLevelType w:val="multilevel"/>
    <w:tmpl w:val="986CE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8158E7"/>
    <w:multiLevelType w:val="multilevel"/>
    <w:tmpl w:val="DF5C4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C97F20"/>
    <w:multiLevelType w:val="multilevel"/>
    <w:tmpl w:val="84923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0549FF"/>
    <w:multiLevelType w:val="multilevel"/>
    <w:tmpl w:val="E2D6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027003"/>
    <w:multiLevelType w:val="multilevel"/>
    <w:tmpl w:val="FB96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6E2A38"/>
    <w:multiLevelType w:val="multilevel"/>
    <w:tmpl w:val="AD96C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573BCE"/>
    <w:multiLevelType w:val="multilevel"/>
    <w:tmpl w:val="41CE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192EE0"/>
    <w:multiLevelType w:val="multilevel"/>
    <w:tmpl w:val="1428B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296731"/>
    <w:multiLevelType w:val="multilevel"/>
    <w:tmpl w:val="3D960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FD1B58"/>
    <w:multiLevelType w:val="multilevel"/>
    <w:tmpl w:val="7F009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B77E68"/>
    <w:multiLevelType w:val="multilevel"/>
    <w:tmpl w:val="6820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E13F32"/>
    <w:multiLevelType w:val="multilevel"/>
    <w:tmpl w:val="2DA2F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A95761"/>
    <w:multiLevelType w:val="multilevel"/>
    <w:tmpl w:val="D346A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6A729B"/>
    <w:multiLevelType w:val="hybridMultilevel"/>
    <w:tmpl w:val="FF2C0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7D07E0"/>
    <w:multiLevelType w:val="multilevel"/>
    <w:tmpl w:val="81868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100BFE"/>
    <w:multiLevelType w:val="multilevel"/>
    <w:tmpl w:val="87146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2F077C"/>
    <w:multiLevelType w:val="multilevel"/>
    <w:tmpl w:val="986A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26470A"/>
    <w:multiLevelType w:val="multilevel"/>
    <w:tmpl w:val="FD3A4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636800"/>
    <w:multiLevelType w:val="multilevel"/>
    <w:tmpl w:val="35F6A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305E46"/>
    <w:multiLevelType w:val="multilevel"/>
    <w:tmpl w:val="DDE2B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DD3FC4"/>
    <w:multiLevelType w:val="multilevel"/>
    <w:tmpl w:val="1882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275001"/>
    <w:multiLevelType w:val="multilevel"/>
    <w:tmpl w:val="0F3A8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160C06"/>
    <w:multiLevelType w:val="multilevel"/>
    <w:tmpl w:val="C2F84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4484009">
    <w:abstractNumId w:val="15"/>
  </w:num>
  <w:num w:numId="2" w16cid:durableId="712773891">
    <w:abstractNumId w:val="4"/>
  </w:num>
  <w:num w:numId="3" w16cid:durableId="1755203633">
    <w:abstractNumId w:val="18"/>
  </w:num>
  <w:num w:numId="4" w16cid:durableId="386687552">
    <w:abstractNumId w:val="14"/>
  </w:num>
  <w:num w:numId="5" w16cid:durableId="1636371510">
    <w:abstractNumId w:val="0"/>
  </w:num>
  <w:num w:numId="6" w16cid:durableId="1239051329">
    <w:abstractNumId w:val="2"/>
  </w:num>
  <w:num w:numId="7" w16cid:durableId="771978493">
    <w:abstractNumId w:val="16"/>
  </w:num>
  <w:num w:numId="8" w16cid:durableId="57673527">
    <w:abstractNumId w:val="19"/>
  </w:num>
  <w:num w:numId="9" w16cid:durableId="180434906">
    <w:abstractNumId w:val="23"/>
  </w:num>
  <w:num w:numId="10" w16cid:durableId="773981403">
    <w:abstractNumId w:val="25"/>
  </w:num>
  <w:num w:numId="11" w16cid:durableId="1274358577">
    <w:abstractNumId w:val="27"/>
  </w:num>
  <w:num w:numId="12" w16cid:durableId="78991177">
    <w:abstractNumId w:val="17"/>
  </w:num>
  <w:num w:numId="13" w16cid:durableId="1040783478">
    <w:abstractNumId w:val="29"/>
  </w:num>
  <w:num w:numId="14" w16cid:durableId="2018072619">
    <w:abstractNumId w:val="7"/>
  </w:num>
  <w:num w:numId="15" w16cid:durableId="1837456019">
    <w:abstractNumId w:val="10"/>
  </w:num>
  <w:num w:numId="16" w16cid:durableId="1543909008">
    <w:abstractNumId w:val="31"/>
  </w:num>
  <w:num w:numId="17" w16cid:durableId="606619944">
    <w:abstractNumId w:val="1"/>
  </w:num>
  <w:num w:numId="18" w16cid:durableId="1089079029">
    <w:abstractNumId w:val="13"/>
  </w:num>
  <w:num w:numId="19" w16cid:durableId="2065062759">
    <w:abstractNumId w:val="3"/>
  </w:num>
  <w:num w:numId="20" w16cid:durableId="590086684">
    <w:abstractNumId w:val="20"/>
  </w:num>
  <w:num w:numId="21" w16cid:durableId="1305163584">
    <w:abstractNumId w:val="5"/>
  </w:num>
  <w:num w:numId="22" w16cid:durableId="2137526615">
    <w:abstractNumId w:val="21"/>
  </w:num>
  <w:num w:numId="23" w16cid:durableId="917593909">
    <w:abstractNumId w:val="28"/>
  </w:num>
  <w:num w:numId="24" w16cid:durableId="1438410663">
    <w:abstractNumId w:val="9"/>
  </w:num>
  <w:num w:numId="25" w16cid:durableId="1887721768">
    <w:abstractNumId w:val="11"/>
  </w:num>
  <w:num w:numId="26" w16cid:durableId="237445409">
    <w:abstractNumId w:val="6"/>
  </w:num>
  <w:num w:numId="27" w16cid:durableId="935408574">
    <w:abstractNumId w:val="8"/>
  </w:num>
  <w:num w:numId="28" w16cid:durableId="569770840">
    <w:abstractNumId w:val="12"/>
  </w:num>
  <w:num w:numId="29" w16cid:durableId="1255243026">
    <w:abstractNumId w:val="24"/>
  </w:num>
  <w:num w:numId="30" w16cid:durableId="1182400991">
    <w:abstractNumId w:val="30"/>
  </w:num>
  <w:num w:numId="31" w16cid:durableId="1919437482">
    <w:abstractNumId w:val="26"/>
  </w:num>
  <w:num w:numId="32" w16cid:durableId="51492195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5C2"/>
    <w:rsid w:val="00003D14"/>
    <w:rsid w:val="0000717D"/>
    <w:rsid w:val="00076DBC"/>
    <w:rsid w:val="001705C2"/>
    <w:rsid w:val="00397D03"/>
    <w:rsid w:val="005005CE"/>
    <w:rsid w:val="00515FD9"/>
    <w:rsid w:val="005E141E"/>
    <w:rsid w:val="0063000A"/>
    <w:rsid w:val="00655697"/>
    <w:rsid w:val="00692B26"/>
    <w:rsid w:val="006B336C"/>
    <w:rsid w:val="00940AB2"/>
    <w:rsid w:val="009471A5"/>
    <w:rsid w:val="00986590"/>
    <w:rsid w:val="00BF6E33"/>
    <w:rsid w:val="00CA2CAE"/>
    <w:rsid w:val="00CB4131"/>
    <w:rsid w:val="00D27200"/>
    <w:rsid w:val="00F17B83"/>
    <w:rsid w:val="00F556B5"/>
    <w:rsid w:val="00FC0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FA6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0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0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0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5C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5C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5C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5C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0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0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0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5C2"/>
    <w:rPr>
      <w:rFonts w:eastAsiaTheme="majorEastAsia" w:cstheme="majorBidi"/>
      <w:color w:val="272727" w:themeColor="text1" w:themeTint="D8"/>
    </w:rPr>
  </w:style>
  <w:style w:type="paragraph" w:styleId="Title">
    <w:name w:val="Title"/>
    <w:basedOn w:val="Normal"/>
    <w:next w:val="Normal"/>
    <w:link w:val="TitleChar"/>
    <w:uiPriority w:val="10"/>
    <w:qFormat/>
    <w:rsid w:val="001705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5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5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05C2"/>
    <w:rPr>
      <w:i/>
      <w:iCs/>
      <w:color w:val="404040" w:themeColor="text1" w:themeTint="BF"/>
    </w:rPr>
  </w:style>
  <w:style w:type="paragraph" w:styleId="ListParagraph">
    <w:name w:val="List Paragraph"/>
    <w:basedOn w:val="Normal"/>
    <w:uiPriority w:val="34"/>
    <w:qFormat/>
    <w:rsid w:val="001705C2"/>
    <w:pPr>
      <w:ind w:left="720"/>
      <w:contextualSpacing/>
    </w:pPr>
  </w:style>
  <w:style w:type="character" w:styleId="IntenseEmphasis">
    <w:name w:val="Intense Emphasis"/>
    <w:basedOn w:val="DefaultParagraphFont"/>
    <w:uiPriority w:val="21"/>
    <w:qFormat/>
    <w:rsid w:val="001705C2"/>
    <w:rPr>
      <w:i/>
      <w:iCs/>
      <w:color w:val="0F4761" w:themeColor="accent1" w:themeShade="BF"/>
    </w:rPr>
  </w:style>
  <w:style w:type="paragraph" w:styleId="IntenseQuote">
    <w:name w:val="Intense Quote"/>
    <w:basedOn w:val="Normal"/>
    <w:next w:val="Normal"/>
    <w:link w:val="IntenseQuoteChar"/>
    <w:uiPriority w:val="30"/>
    <w:qFormat/>
    <w:rsid w:val="00170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5C2"/>
    <w:rPr>
      <w:i/>
      <w:iCs/>
      <w:color w:val="0F4761" w:themeColor="accent1" w:themeShade="BF"/>
    </w:rPr>
  </w:style>
  <w:style w:type="character" w:styleId="IntenseReference">
    <w:name w:val="Intense Reference"/>
    <w:basedOn w:val="DefaultParagraphFont"/>
    <w:uiPriority w:val="32"/>
    <w:qFormat/>
    <w:rsid w:val="001705C2"/>
    <w:rPr>
      <w:b/>
      <w:bCs/>
      <w:smallCaps/>
      <w:color w:val="0F4761" w:themeColor="accent1" w:themeShade="BF"/>
      <w:spacing w:val="5"/>
    </w:rPr>
  </w:style>
  <w:style w:type="paragraph" w:styleId="NormalWeb">
    <w:name w:val="Normal (Web)"/>
    <w:basedOn w:val="Normal"/>
    <w:uiPriority w:val="99"/>
    <w:semiHidden/>
    <w:unhideWhenUsed/>
    <w:rsid w:val="001705C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705C2"/>
  </w:style>
  <w:style w:type="character" w:styleId="Strong">
    <w:name w:val="Strong"/>
    <w:basedOn w:val="DefaultParagraphFont"/>
    <w:uiPriority w:val="22"/>
    <w:qFormat/>
    <w:rsid w:val="001705C2"/>
    <w:rPr>
      <w:b/>
      <w:bCs/>
    </w:rPr>
  </w:style>
  <w:style w:type="paragraph" w:styleId="Footer">
    <w:name w:val="footer"/>
    <w:basedOn w:val="Normal"/>
    <w:link w:val="FooterChar"/>
    <w:uiPriority w:val="99"/>
    <w:unhideWhenUsed/>
    <w:rsid w:val="00940AB2"/>
    <w:pPr>
      <w:tabs>
        <w:tab w:val="center" w:pos="4513"/>
        <w:tab w:val="right" w:pos="9026"/>
      </w:tabs>
    </w:pPr>
  </w:style>
  <w:style w:type="character" w:customStyle="1" w:styleId="FooterChar">
    <w:name w:val="Footer Char"/>
    <w:basedOn w:val="DefaultParagraphFont"/>
    <w:link w:val="Footer"/>
    <w:uiPriority w:val="99"/>
    <w:rsid w:val="00940AB2"/>
  </w:style>
  <w:style w:type="character" w:styleId="PageNumber">
    <w:name w:val="page number"/>
    <w:basedOn w:val="DefaultParagraphFont"/>
    <w:uiPriority w:val="99"/>
    <w:semiHidden/>
    <w:unhideWhenUsed/>
    <w:rsid w:val="00940AB2"/>
  </w:style>
  <w:style w:type="character" w:styleId="Emphasis">
    <w:name w:val="Emphasis"/>
    <w:basedOn w:val="DefaultParagraphFont"/>
    <w:uiPriority w:val="20"/>
    <w:qFormat/>
    <w:rsid w:val="00986590"/>
    <w:rPr>
      <w:i/>
      <w:iCs/>
    </w:rPr>
  </w:style>
  <w:style w:type="paragraph" w:styleId="TOCHeading">
    <w:name w:val="TOC Heading"/>
    <w:basedOn w:val="Heading1"/>
    <w:next w:val="Normal"/>
    <w:uiPriority w:val="39"/>
    <w:unhideWhenUsed/>
    <w:qFormat/>
    <w:rsid w:val="00CA2CA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A2CAE"/>
    <w:pPr>
      <w:spacing w:before="120"/>
    </w:pPr>
    <w:rPr>
      <w:b/>
      <w:bCs/>
      <w:i/>
      <w:iCs/>
    </w:rPr>
  </w:style>
  <w:style w:type="paragraph" w:styleId="TOC2">
    <w:name w:val="toc 2"/>
    <w:basedOn w:val="Normal"/>
    <w:next w:val="Normal"/>
    <w:autoRedefine/>
    <w:uiPriority w:val="39"/>
    <w:unhideWhenUsed/>
    <w:rsid w:val="00CA2CAE"/>
    <w:pPr>
      <w:spacing w:before="120"/>
      <w:ind w:left="240"/>
    </w:pPr>
    <w:rPr>
      <w:b/>
      <w:bCs/>
      <w:sz w:val="22"/>
      <w:szCs w:val="22"/>
    </w:rPr>
  </w:style>
  <w:style w:type="paragraph" w:styleId="TOC3">
    <w:name w:val="toc 3"/>
    <w:basedOn w:val="Normal"/>
    <w:next w:val="Normal"/>
    <w:autoRedefine/>
    <w:uiPriority w:val="39"/>
    <w:unhideWhenUsed/>
    <w:rsid w:val="00CA2CAE"/>
    <w:pPr>
      <w:ind w:left="480"/>
    </w:pPr>
    <w:rPr>
      <w:sz w:val="20"/>
      <w:szCs w:val="20"/>
    </w:rPr>
  </w:style>
  <w:style w:type="character" w:styleId="Hyperlink">
    <w:name w:val="Hyperlink"/>
    <w:basedOn w:val="DefaultParagraphFont"/>
    <w:uiPriority w:val="99"/>
    <w:unhideWhenUsed/>
    <w:rsid w:val="00CA2CAE"/>
    <w:rPr>
      <w:color w:val="467886" w:themeColor="hyperlink"/>
      <w:u w:val="single"/>
    </w:rPr>
  </w:style>
  <w:style w:type="paragraph" w:styleId="TOC4">
    <w:name w:val="toc 4"/>
    <w:basedOn w:val="Normal"/>
    <w:next w:val="Normal"/>
    <w:autoRedefine/>
    <w:uiPriority w:val="39"/>
    <w:semiHidden/>
    <w:unhideWhenUsed/>
    <w:rsid w:val="00CA2CAE"/>
    <w:pPr>
      <w:ind w:left="720"/>
    </w:pPr>
    <w:rPr>
      <w:sz w:val="20"/>
      <w:szCs w:val="20"/>
    </w:rPr>
  </w:style>
  <w:style w:type="paragraph" w:styleId="TOC5">
    <w:name w:val="toc 5"/>
    <w:basedOn w:val="Normal"/>
    <w:next w:val="Normal"/>
    <w:autoRedefine/>
    <w:uiPriority w:val="39"/>
    <w:semiHidden/>
    <w:unhideWhenUsed/>
    <w:rsid w:val="00CA2CAE"/>
    <w:pPr>
      <w:ind w:left="960"/>
    </w:pPr>
    <w:rPr>
      <w:sz w:val="20"/>
      <w:szCs w:val="20"/>
    </w:rPr>
  </w:style>
  <w:style w:type="paragraph" w:styleId="TOC6">
    <w:name w:val="toc 6"/>
    <w:basedOn w:val="Normal"/>
    <w:next w:val="Normal"/>
    <w:autoRedefine/>
    <w:uiPriority w:val="39"/>
    <w:semiHidden/>
    <w:unhideWhenUsed/>
    <w:rsid w:val="00CA2CAE"/>
    <w:pPr>
      <w:ind w:left="1200"/>
    </w:pPr>
    <w:rPr>
      <w:sz w:val="20"/>
      <w:szCs w:val="20"/>
    </w:rPr>
  </w:style>
  <w:style w:type="paragraph" w:styleId="TOC7">
    <w:name w:val="toc 7"/>
    <w:basedOn w:val="Normal"/>
    <w:next w:val="Normal"/>
    <w:autoRedefine/>
    <w:uiPriority w:val="39"/>
    <w:semiHidden/>
    <w:unhideWhenUsed/>
    <w:rsid w:val="00CA2CAE"/>
    <w:pPr>
      <w:ind w:left="1440"/>
    </w:pPr>
    <w:rPr>
      <w:sz w:val="20"/>
      <w:szCs w:val="20"/>
    </w:rPr>
  </w:style>
  <w:style w:type="paragraph" w:styleId="TOC8">
    <w:name w:val="toc 8"/>
    <w:basedOn w:val="Normal"/>
    <w:next w:val="Normal"/>
    <w:autoRedefine/>
    <w:uiPriority w:val="39"/>
    <w:semiHidden/>
    <w:unhideWhenUsed/>
    <w:rsid w:val="00CA2CAE"/>
    <w:pPr>
      <w:ind w:left="1680"/>
    </w:pPr>
    <w:rPr>
      <w:sz w:val="20"/>
      <w:szCs w:val="20"/>
    </w:rPr>
  </w:style>
  <w:style w:type="paragraph" w:styleId="TOC9">
    <w:name w:val="toc 9"/>
    <w:basedOn w:val="Normal"/>
    <w:next w:val="Normal"/>
    <w:autoRedefine/>
    <w:uiPriority w:val="39"/>
    <w:semiHidden/>
    <w:unhideWhenUsed/>
    <w:rsid w:val="00CA2CAE"/>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0F240-85CA-3C44-B2EA-4742B129F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4287</Words>
  <Characters>24436</Characters>
  <Application>Microsoft Office Word</Application>
  <DocSecurity>0</DocSecurity>
  <Lines>203</Lines>
  <Paragraphs>57</Paragraphs>
  <ScaleCrop>false</ScaleCrop>
  <Company/>
  <LinksUpToDate>false</LinksUpToDate>
  <CharactersWithSpaces>28666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2026-02-15T20:59:00Z</dcterms:created>
  <dcterms:modified xsi:type="dcterms:W3CDTF">2026-02-15T20:59:00Z</dcterms:modified>
</cp:coreProperties>
</file>