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1571" w:rsidRDefault="009F1571">
      <w:pPr>
        <w:rPr>
          <w:rFonts w:ascii="Arial" w:hAnsi="Arial" w:cs="Arial"/>
          <w:sz w:val="24"/>
          <w:szCs w:val="24"/>
        </w:rPr>
      </w:pPr>
      <w:r>
        <w:rPr>
          <w:rFonts w:ascii="Arial" w:hAnsi="Arial" w:cs="Arial"/>
          <w:sz w:val="24"/>
          <w:szCs w:val="24"/>
        </w:rPr>
        <w:t>Katie Jones</w:t>
      </w:r>
    </w:p>
    <w:p w:rsidR="009F1571" w:rsidRDefault="009F1571">
      <w:pPr>
        <w:rPr>
          <w:rFonts w:ascii="Arial" w:hAnsi="Arial" w:cs="Arial"/>
          <w:sz w:val="24"/>
          <w:szCs w:val="24"/>
        </w:rPr>
      </w:pPr>
      <w:r>
        <w:rPr>
          <w:rFonts w:ascii="Arial" w:hAnsi="Arial" w:cs="Arial"/>
          <w:sz w:val="24"/>
          <w:szCs w:val="24"/>
        </w:rPr>
        <w:t>1704052</w:t>
      </w:r>
    </w:p>
    <w:p w:rsidR="009F1571" w:rsidRDefault="00297C2D">
      <w:pPr>
        <w:rPr>
          <w:rFonts w:ascii="Arial" w:hAnsi="Arial" w:cs="Arial"/>
          <w:sz w:val="24"/>
          <w:szCs w:val="24"/>
        </w:rPr>
      </w:pPr>
      <w:r>
        <w:rPr>
          <w:rFonts w:ascii="Arial" w:hAnsi="Arial" w:cs="Arial"/>
          <w:sz w:val="24"/>
          <w:szCs w:val="24"/>
        </w:rPr>
        <w:t>Task 1</w:t>
      </w:r>
    </w:p>
    <w:p w:rsidR="009F1571" w:rsidRDefault="009F1571">
      <w:pPr>
        <w:rPr>
          <w:rFonts w:ascii="Arial" w:hAnsi="Arial" w:cs="Arial"/>
          <w:b/>
          <w:sz w:val="24"/>
          <w:szCs w:val="24"/>
        </w:rPr>
      </w:pPr>
      <w:r>
        <w:rPr>
          <w:rFonts w:ascii="Arial" w:hAnsi="Arial" w:cs="Arial"/>
          <w:b/>
          <w:sz w:val="24"/>
          <w:szCs w:val="24"/>
        </w:rPr>
        <w:t>Adolescents</w:t>
      </w:r>
    </w:p>
    <w:p w:rsidR="009F1571" w:rsidRDefault="009F1571">
      <w:pPr>
        <w:rPr>
          <w:rFonts w:ascii="Arial" w:hAnsi="Arial" w:cs="Arial"/>
          <w:b/>
          <w:sz w:val="24"/>
          <w:szCs w:val="24"/>
        </w:rPr>
      </w:pPr>
      <w:r>
        <w:rPr>
          <w:rFonts w:ascii="Arial" w:hAnsi="Arial" w:cs="Arial"/>
          <w:b/>
          <w:sz w:val="24"/>
          <w:szCs w:val="24"/>
        </w:rPr>
        <w:t xml:space="preserve">Puberty: The Social and psychological meaning of </w:t>
      </w:r>
      <w:r w:rsidR="005573FB">
        <w:rPr>
          <w:rFonts w:ascii="Arial" w:hAnsi="Arial" w:cs="Arial"/>
          <w:b/>
          <w:sz w:val="24"/>
          <w:szCs w:val="24"/>
        </w:rPr>
        <w:t>Biological</w:t>
      </w:r>
      <w:r>
        <w:rPr>
          <w:rFonts w:ascii="Arial" w:hAnsi="Arial" w:cs="Arial"/>
          <w:b/>
          <w:sz w:val="24"/>
          <w:szCs w:val="24"/>
        </w:rPr>
        <w:t xml:space="preserve"> changes.</w:t>
      </w:r>
    </w:p>
    <w:p w:rsidR="009F1571" w:rsidRDefault="009F1571">
      <w:pPr>
        <w:rPr>
          <w:rFonts w:ascii="Arial" w:hAnsi="Arial" w:cs="Arial"/>
          <w:b/>
          <w:sz w:val="24"/>
          <w:szCs w:val="24"/>
        </w:rPr>
      </w:pPr>
      <w:r>
        <w:rPr>
          <w:rFonts w:ascii="Arial" w:hAnsi="Arial" w:cs="Arial"/>
          <w:b/>
          <w:sz w:val="24"/>
          <w:szCs w:val="24"/>
        </w:rPr>
        <w:t>Puberty and body image,</w:t>
      </w:r>
    </w:p>
    <w:p w:rsidR="00F42A9F" w:rsidRPr="00297C2D" w:rsidRDefault="00F42A9F">
      <w:pPr>
        <w:rPr>
          <w:rFonts w:ascii="Arial" w:hAnsi="Arial" w:cs="Arial"/>
          <w:sz w:val="24"/>
          <w:szCs w:val="24"/>
        </w:rPr>
      </w:pPr>
    </w:p>
    <w:p w:rsidR="009F1571" w:rsidRDefault="009F1571">
      <w:pPr>
        <w:rPr>
          <w:rFonts w:ascii="Arial" w:hAnsi="Arial" w:cs="Arial"/>
          <w:sz w:val="24"/>
          <w:szCs w:val="24"/>
        </w:rPr>
      </w:pPr>
      <w:r>
        <w:rPr>
          <w:rFonts w:ascii="Arial" w:hAnsi="Arial" w:cs="Arial"/>
          <w:sz w:val="24"/>
          <w:szCs w:val="24"/>
        </w:rPr>
        <w:t xml:space="preserve">The transition from a child to an adolescent is a lot for the individual to get used to and to adapt to with the understanding that their bodies are changing progressively into young adults and this process continues for a couple of years for both females and males. </w:t>
      </w:r>
      <w:r w:rsidR="00F42A9F">
        <w:rPr>
          <w:rFonts w:ascii="Arial" w:hAnsi="Arial" w:cs="Arial"/>
          <w:sz w:val="24"/>
          <w:szCs w:val="24"/>
        </w:rPr>
        <w:t>Not only is the individual dealing with physiological changes, the adolescent relationship with friends and family are maturing, behaviour towards others matures and expectations such as taking on a little responsibility</w:t>
      </w:r>
      <w:r w:rsidR="00A97264">
        <w:rPr>
          <w:rFonts w:ascii="Arial" w:hAnsi="Arial" w:cs="Arial"/>
          <w:sz w:val="24"/>
          <w:szCs w:val="24"/>
        </w:rPr>
        <w:t>, preparing for adulthood.</w:t>
      </w:r>
    </w:p>
    <w:p w:rsidR="004C5B0A" w:rsidRDefault="006A6076">
      <w:pPr>
        <w:rPr>
          <w:rFonts w:ascii="Arial" w:hAnsi="Arial" w:cs="Arial"/>
          <w:sz w:val="24"/>
          <w:szCs w:val="24"/>
        </w:rPr>
      </w:pPr>
      <w:r>
        <w:rPr>
          <w:rFonts w:ascii="Arial" w:hAnsi="Arial" w:cs="Arial"/>
          <w:sz w:val="24"/>
          <w:szCs w:val="24"/>
        </w:rPr>
        <w:t>Puberty hits at a young age</w:t>
      </w:r>
      <w:r w:rsidR="00D72C20">
        <w:rPr>
          <w:rFonts w:ascii="Arial" w:hAnsi="Arial" w:cs="Arial"/>
          <w:sz w:val="24"/>
          <w:szCs w:val="24"/>
        </w:rPr>
        <w:t xml:space="preserve"> at slightly different ages for girls and boys; girls starting roughly at age 10.5 and boys starting at roughly 11.5. </w:t>
      </w:r>
    </w:p>
    <w:p w:rsidR="00C8774A" w:rsidRDefault="00D72C20" w:rsidP="00C8774A">
      <w:pPr>
        <w:rPr>
          <w:rFonts w:ascii="Arial" w:hAnsi="Arial" w:cs="Arial"/>
          <w:sz w:val="24"/>
          <w:szCs w:val="24"/>
        </w:rPr>
      </w:pPr>
      <w:r>
        <w:rPr>
          <w:rFonts w:ascii="Arial" w:hAnsi="Arial" w:cs="Arial"/>
          <w:sz w:val="24"/>
          <w:szCs w:val="24"/>
        </w:rPr>
        <w:t xml:space="preserve">The female body will have noticeable </w:t>
      </w:r>
      <w:r w:rsidR="004C5B0A">
        <w:rPr>
          <w:rFonts w:ascii="Arial" w:hAnsi="Arial" w:cs="Arial"/>
          <w:sz w:val="24"/>
          <w:szCs w:val="24"/>
        </w:rPr>
        <w:t>body changes where breasts will start to form, periods may start, pubic hair will start to develop and gradually progress into mature pubic hair and then breasts will develop also into mature breasts.</w:t>
      </w:r>
      <w:r w:rsidR="00A65859">
        <w:rPr>
          <w:rFonts w:ascii="Arial" w:hAnsi="Arial" w:cs="Arial"/>
          <w:sz w:val="24"/>
          <w:szCs w:val="24"/>
        </w:rPr>
        <w:t xml:space="preserve"> Whilst the </w:t>
      </w:r>
      <w:proofErr w:type="gramStart"/>
      <w:r w:rsidR="00A65859">
        <w:rPr>
          <w:rFonts w:ascii="Arial" w:hAnsi="Arial" w:cs="Arial"/>
          <w:sz w:val="24"/>
          <w:szCs w:val="24"/>
        </w:rPr>
        <w:t>girls</w:t>
      </w:r>
      <w:proofErr w:type="gramEnd"/>
      <w:r w:rsidR="00A65859">
        <w:rPr>
          <w:rFonts w:ascii="Arial" w:hAnsi="Arial" w:cs="Arial"/>
          <w:sz w:val="24"/>
          <w:szCs w:val="24"/>
        </w:rPr>
        <w:t xml:space="preserve"> bodies are developing the girls body fat and weight will steadily increase</w:t>
      </w:r>
      <w:r w:rsidR="00C8774A">
        <w:rPr>
          <w:rFonts w:ascii="Arial" w:hAnsi="Arial" w:cs="Arial"/>
          <w:sz w:val="24"/>
          <w:szCs w:val="24"/>
        </w:rPr>
        <w:t xml:space="preserve"> also. </w:t>
      </w:r>
      <w:r w:rsidR="00C8774A">
        <w:rPr>
          <w:rFonts w:ascii="Arial" w:hAnsi="Arial" w:cs="Arial"/>
          <w:sz w:val="24"/>
          <w:szCs w:val="24"/>
        </w:rPr>
        <w:t xml:space="preserve">With this process taking place amongst the </w:t>
      </w:r>
      <w:proofErr w:type="gramStart"/>
      <w:r w:rsidR="00C8774A">
        <w:rPr>
          <w:rFonts w:ascii="Arial" w:hAnsi="Arial" w:cs="Arial"/>
          <w:sz w:val="24"/>
          <w:szCs w:val="24"/>
        </w:rPr>
        <w:t>adolescents</w:t>
      </w:r>
      <w:proofErr w:type="gramEnd"/>
      <w:r w:rsidR="00C8774A">
        <w:rPr>
          <w:rFonts w:ascii="Arial" w:hAnsi="Arial" w:cs="Arial"/>
          <w:sz w:val="24"/>
          <w:szCs w:val="24"/>
        </w:rPr>
        <w:t xml:space="preserve"> peers, the individual becomes quite critical about ones physical changes with their body image and potentially be put in a position of vulnerability and become an easy target to be teased</w:t>
      </w:r>
      <w:r w:rsidR="00C8774A">
        <w:rPr>
          <w:rFonts w:ascii="Arial" w:hAnsi="Arial" w:cs="Arial"/>
          <w:sz w:val="24"/>
          <w:szCs w:val="24"/>
        </w:rPr>
        <w:t xml:space="preserve"> which could result in eating disorders (David &amp; Furnham 1986)</w:t>
      </w:r>
    </w:p>
    <w:p w:rsidR="006A6076" w:rsidRDefault="004C5B0A">
      <w:pPr>
        <w:rPr>
          <w:rFonts w:ascii="Arial" w:hAnsi="Arial" w:cs="Arial"/>
          <w:sz w:val="24"/>
          <w:szCs w:val="24"/>
        </w:rPr>
      </w:pPr>
      <w:r>
        <w:rPr>
          <w:rFonts w:ascii="Arial" w:hAnsi="Arial" w:cs="Arial"/>
          <w:sz w:val="24"/>
          <w:szCs w:val="24"/>
        </w:rPr>
        <w:t xml:space="preserve">The same bodily changes will happen for the male; testes will enlarge, pubic hair will </w:t>
      </w:r>
      <w:proofErr w:type="gramStart"/>
      <w:r>
        <w:rPr>
          <w:rFonts w:ascii="Arial" w:hAnsi="Arial" w:cs="Arial"/>
          <w:sz w:val="24"/>
          <w:szCs w:val="24"/>
        </w:rPr>
        <w:t>appear</w:t>
      </w:r>
      <w:proofErr w:type="gramEnd"/>
      <w:r>
        <w:rPr>
          <w:rFonts w:ascii="Arial" w:hAnsi="Arial" w:cs="Arial"/>
          <w:sz w:val="24"/>
          <w:szCs w:val="24"/>
        </w:rPr>
        <w:t xml:space="preserve"> and so will the penis start to develop larger. At roughly age 13.5, this is when perhaps the males first ejaculation will happen along with facial hair and the deepening of the male voice and then at ages 14/15 the testes and penis will have reached adult size</w:t>
      </w:r>
      <w:bookmarkStart w:id="0" w:name="_Hlk498385997"/>
      <w:r w:rsidR="00C8774A">
        <w:rPr>
          <w:rFonts w:ascii="Arial" w:hAnsi="Arial" w:cs="Arial"/>
          <w:sz w:val="24"/>
          <w:szCs w:val="24"/>
        </w:rPr>
        <w:t xml:space="preserve"> and again w</w:t>
      </w:r>
      <w:r w:rsidR="009262AB">
        <w:rPr>
          <w:rFonts w:ascii="Arial" w:hAnsi="Arial" w:cs="Arial"/>
          <w:sz w:val="24"/>
          <w:szCs w:val="24"/>
        </w:rPr>
        <w:t xml:space="preserve">ith this process taking place amongst the </w:t>
      </w:r>
      <w:proofErr w:type="gramStart"/>
      <w:r w:rsidR="009262AB">
        <w:rPr>
          <w:rFonts w:ascii="Arial" w:hAnsi="Arial" w:cs="Arial"/>
          <w:sz w:val="24"/>
          <w:szCs w:val="24"/>
        </w:rPr>
        <w:t>adolescents</w:t>
      </w:r>
      <w:proofErr w:type="gramEnd"/>
      <w:r w:rsidR="009262AB">
        <w:rPr>
          <w:rFonts w:ascii="Arial" w:hAnsi="Arial" w:cs="Arial"/>
          <w:sz w:val="24"/>
          <w:szCs w:val="24"/>
        </w:rPr>
        <w:t xml:space="preserve"> peers, the individual becomes quite critical about ones physical changes</w:t>
      </w:r>
      <w:r w:rsidR="00923184">
        <w:rPr>
          <w:rFonts w:ascii="Arial" w:hAnsi="Arial" w:cs="Arial"/>
          <w:sz w:val="24"/>
          <w:szCs w:val="24"/>
        </w:rPr>
        <w:t xml:space="preserve"> with their body image and potentially be put in a position of vulnerability and become an easy target to be teased. </w:t>
      </w:r>
    </w:p>
    <w:p w:rsidR="00C8774A" w:rsidRDefault="00C8774A">
      <w:pPr>
        <w:rPr>
          <w:rFonts w:ascii="Arial" w:hAnsi="Arial" w:cs="Arial"/>
          <w:sz w:val="24"/>
          <w:szCs w:val="24"/>
        </w:rPr>
      </w:pPr>
      <w:r>
        <w:rPr>
          <w:rFonts w:ascii="Arial" w:hAnsi="Arial" w:cs="Arial"/>
          <w:sz w:val="24"/>
          <w:szCs w:val="24"/>
        </w:rPr>
        <w:t xml:space="preserve">Adolescents don’t have any control over when this process </w:t>
      </w:r>
      <w:proofErr w:type="gramStart"/>
      <w:r>
        <w:rPr>
          <w:rFonts w:ascii="Arial" w:hAnsi="Arial" w:cs="Arial"/>
          <w:sz w:val="24"/>
          <w:szCs w:val="24"/>
        </w:rPr>
        <w:t>happens</w:t>
      </w:r>
      <w:proofErr w:type="gramEnd"/>
      <w:r>
        <w:rPr>
          <w:rFonts w:ascii="Arial" w:hAnsi="Arial" w:cs="Arial"/>
          <w:sz w:val="24"/>
          <w:szCs w:val="24"/>
        </w:rPr>
        <w:t xml:space="preserve"> but timing is important</w:t>
      </w:r>
      <w:r w:rsidR="007E79ED">
        <w:rPr>
          <w:rFonts w:ascii="Arial" w:hAnsi="Arial" w:cs="Arial"/>
          <w:sz w:val="24"/>
          <w:szCs w:val="24"/>
        </w:rPr>
        <w:t xml:space="preserve"> and if Cultural Ideal Hypothesis is valid then girls who enter puberty early relative to other girls are typically far ahead of virtually all boys. Likewise, boys who enter puberty late are far behind most boys and are behind all girls. These two sets of adolescents, early maturing girls and late maturing boys are those who are clearly out of step with their peers (</w:t>
      </w:r>
      <w:proofErr w:type="spellStart"/>
      <w:r w:rsidR="007E79ED">
        <w:rPr>
          <w:rFonts w:ascii="Arial" w:hAnsi="Arial" w:cs="Arial"/>
          <w:sz w:val="24"/>
          <w:szCs w:val="24"/>
        </w:rPr>
        <w:t>Bergevin</w:t>
      </w:r>
      <w:proofErr w:type="spellEnd"/>
      <w:r w:rsidR="007E79ED">
        <w:rPr>
          <w:rFonts w:ascii="Arial" w:hAnsi="Arial" w:cs="Arial"/>
          <w:sz w:val="24"/>
          <w:szCs w:val="24"/>
        </w:rPr>
        <w:t xml:space="preserve"> et al 2003).</w:t>
      </w:r>
    </w:p>
    <w:bookmarkEnd w:id="0"/>
    <w:p w:rsidR="00AB02E5" w:rsidRDefault="00AB02E5">
      <w:pPr>
        <w:rPr>
          <w:rFonts w:ascii="Arial" w:hAnsi="Arial" w:cs="Arial"/>
          <w:sz w:val="24"/>
          <w:szCs w:val="24"/>
        </w:rPr>
      </w:pPr>
    </w:p>
    <w:p w:rsidR="00AB02E5" w:rsidRDefault="00AB02E5">
      <w:pPr>
        <w:rPr>
          <w:rFonts w:ascii="Arial" w:hAnsi="Arial" w:cs="Arial"/>
          <w:sz w:val="24"/>
          <w:szCs w:val="24"/>
        </w:rPr>
      </w:pPr>
    </w:p>
    <w:p w:rsidR="00880B98" w:rsidRDefault="00880B98" w:rsidP="00880B98">
      <w:pPr>
        <w:rPr>
          <w:rFonts w:ascii="Arial" w:hAnsi="Arial" w:cs="Arial"/>
          <w:sz w:val="24"/>
          <w:szCs w:val="24"/>
        </w:rPr>
      </w:pPr>
      <w:r>
        <w:rPr>
          <w:rFonts w:ascii="Arial" w:hAnsi="Arial" w:cs="Arial"/>
          <w:sz w:val="24"/>
          <w:szCs w:val="24"/>
        </w:rPr>
        <w:t>Katie Jones</w:t>
      </w:r>
    </w:p>
    <w:p w:rsidR="00880B98" w:rsidRDefault="00880B98" w:rsidP="00880B98">
      <w:pPr>
        <w:rPr>
          <w:rFonts w:ascii="Arial" w:hAnsi="Arial" w:cs="Arial"/>
          <w:sz w:val="24"/>
          <w:szCs w:val="24"/>
        </w:rPr>
      </w:pPr>
      <w:r>
        <w:rPr>
          <w:rFonts w:ascii="Arial" w:hAnsi="Arial" w:cs="Arial"/>
          <w:sz w:val="24"/>
          <w:szCs w:val="24"/>
        </w:rPr>
        <w:t>1704052</w:t>
      </w:r>
    </w:p>
    <w:p w:rsidR="00880B98" w:rsidRDefault="00880B98" w:rsidP="00880B98">
      <w:pPr>
        <w:rPr>
          <w:rFonts w:ascii="Arial" w:hAnsi="Arial" w:cs="Arial"/>
          <w:sz w:val="24"/>
          <w:szCs w:val="24"/>
        </w:rPr>
      </w:pPr>
      <w:r>
        <w:rPr>
          <w:rFonts w:ascii="Arial" w:hAnsi="Arial" w:cs="Arial"/>
          <w:sz w:val="24"/>
          <w:szCs w:val="24"/>
        </w:rPr>
        <w:t>Task 2</w:t>
      </w:r>
    </w:p>
    <w:p w:rsidR="00880B98" w:rsidRDefault="00880B98" w:rsidP="00880B98">
      <w:pPr>
        <w:rPr>
          <w:rFonts w:ascii="Arial" w:hAnsi="Arial" w:cs="Arial"/>
          <w:b/>
          <w:sz w:val="28"/>
          <w:szCs w:val="28"/>
        </w:rPr>
      </w:pPr>
    </w:p>
    <w:p w:rsidR="00880B98" w:rsidRPr="00673E42" w:rsidRDefault="00880B98" w:rsidP="00880B98">
      <w:pPr>
        <w:rPr>
          <w:rFonts w:ascii="Arial" w:hAnsi="Arial" w:cs="Arial"/>
          <w:b/>
          <w:sz w:val="28"/>
          <w:szCs w:val="28"/>
        </w:rPr>
      </w:pPr>
      <w:r w:rsidRPr="00673E42">
        <w:rPr>
          <w:rFonts w:ascii="Arial" w:hAnsi="Arial" w:cs="Arial"/>
          <w:b/>
          <w:sz w:val="28"/>
          <w:szCs w:val="28"/>
        </w:rPr>
        <w:t>Anxiety and depression in academic performances: An exploration of the mediating factors of worry and working memory</w:t>
      </w:r>
    </w:p>
    <w:p w:rsidR="00880B98" w:rsidRPr="00673E42" w:rsidRDefault="00880B98" w:rsidP="00880B98">
      <w:pPr>
        <w:rPr>
          <w:rFonts w:ascii="Arial" w:hAnsi="Arial" w:cs="Arial"/>
          <w:b/>
          <w:sz w:val="28"/>
          <w:szCs w:val="28"/>
        </w:rPr>
      </w:pPr>
    </w:p>
    <w:p w:rsidR="00880B98" w:rsidRDefault="00880B98" w:rsidP="00880B98">
      <w:pPr>
        <w:rPr>
          <w:rFonts w:ascii="Arial" w:hAnsi="Arial" w:cs="Arial"/>
          <w:b/>
          <w:sz w:val="24"/>
          <w:szCs w:val="24"/>
        </w:rPr>
      </w:pPr>
      <w:r w:rsidRPr="00673E42">
        <w:rPr>
          <w:rFonts w:ascii="Arial" w:hAnsi="Arial" w:cs="Arial"/>
          <w:b/>
          <w:sz w:val="28"/>
          <w:szCs w:val="28"/>
        </w:rPr>
        <w:t>Abstract</w:t>
      </w:r>
    </w:p>
    <w:p w:rsidR="00880B98" w:rsidRDefault="00880B98" w:rsidP="00880B98">
      <w:pPr>
        <w:rPr>
          <w:rFonts w:ascii="Arial" w:hAnsi="Arial" w:cs="Arial"/>
          <w:sz w:val="24"/>
          <w:szCs w:val="24"/>
        </w:rPr>
      </w:pPr>
      <w:r>
        <w:rPr>
          <w:rFonts w:ascii="Arial" w:hAnsi="Arial" w:cs="Arial"/>
          <w:sz w:val="24"/>
          <w:szCs w:val="24"/>
        </w:rPr>
        <w:t xml:space="preserve">This is a study based on how anxiety, depression, negative affect and worry impacts academic performances and the working memory central executive process and the aim is to see if anxiety and depression has a detrimental </w:t>
      </w:r>
      <w:proofErr w:type="spellStart"/>
      <w:r>
        <w:rPr>
          <w:rFonts w:ascii="Arial" w:hAnsi="Arial" w:cs="Arial"/>
          <w:sz w:val="24"/>
          <w:szCs w:val="24"/>
        </w:rPr>
        <w:t>affect</w:t>
      </w:r>
      <w:proofErr w:type="spellEnd"/>
      <w:r>
        <w:rPr>
          <w:rFonts w:ascii="Arial" w:hAnsi="Arial" w:cs="Arial"/>
          <w:sz w:val="24"/>
          <w:szCs w:val="24"/>
        </w:rPr>
        <w:t xml:space="preserve"> when the adolescent is put under pressure. </w:t>
      </w:r>
    </w:p>
    <w:p w:rsidR="00880B98" w:rsidRDefault="00880B98" w:rsidP="00880B98">
      <w:pPr>
        <w:rPr>
          <w:rFonts w:ascii="Arial" w:hAnsi="Arial" w:cs="Arial"/>
          <w:sz w:val="24"/>
          <w:szCs w:val="24"/>
        </w:rPr>
      </w:pPr>
      <w:r>
        <w:rPr>
          <w:rFonts w:ascii="Arial" w:hAnsi="Arial" w:cs="Arial"/>
          <w:sz w:val="24"/>
          <w:szCs w:val="24"/>
        </w:rPr>
        <w:t xml:space="preserve">Different methods were carried out where the participants in these studies </w:t>
      </w:r>
      <w:proofErr w:type="gramStart"/>
      <w:r>
        <w:rPr>
          <w:rFonts w:ascii="Arial" w:hAnsi="Arial" w:cs="Arial"/>
          <w:sz w:val="24"/>
          <w:szCs w:val="24"/>
        </w:rPr>
        <w:t>are  12</w:t>
      </w:r>
      <w:proofErr w:type="gramEnd"/>
      <w:r>
        <w:rPr>
          <w:rFonts w:ascii="Arial" w:hAnsi="Arial" w:cs="Arial"/>
          <w:sz w:val="24"/>
          <w:szCs w:val="24"/>
        </w:rPr>
        <w:t xml:space="preserve"> and 13 year old pupils at key stage 2 from two different schools  in the United Kingdom. </w:t>
      </w:r>
    </w:p>
    <w:p w:rsidR="00880B98" w:rsidRDefault="00880B98" w:rsidP="00880B98">
      <w:pPr>
        <w:rPr>
          <w:rFonts w:ascii="Arial" w:hAnsi="Arial" w:cs="Arial"/>
          <w:sz w:val="24"/>
          <w:szCs w:val="24"/>
        </w:rPr>
      </w:pPr>
      <w:r>
        <w:rPr>
          <w:rFonts w:ascii="Arial" w:hAnsi="Arial" w:cs="Arial"/>
          <w:sz w:val="24"/>
          <w:szCs w:val="24"/>
        </w:rPr>
        <w:t xml:space="preserve">The results were gathered by various resources; </w:t>
      </w:r>
      <w:proofErr w:type="spellStart"/>
      <w:r>
        <w:rPr>
          <w:rFonts w:ascii="Arial" w:hAnsi="Arial" w:cs="Arial"/>
          <w:sz w:val="24"/>
          <w:szCs w:val="24"/>
        </w:rPr>
        <w:t>self report</w:t>
      </w:r>
      <w:proofErr w:type="spellEnd"/>
      <w:r>
        <w:rPr>
          <w:rFonts w:ascii="Arial" w:hAnsi="Arial" w:cs="Arial"/>
          <w:sz w:val="24"/>
          <w:szCs w:val="24"/>
        </w:rPr>
        <w:t xml:space="preserve"> questionnaires, school administered academic test data (SATs) and a battery of computerised working memory tasks. </w:t>
      </w:r>
    </w:p>
    <w:p w:rsidR="00880B98" w:rsidRDefault="00880B98" w:rsidP="00880B98">
      <w:pPr>
        <w:spacing w:line="360" w:lineRule="auto"/>
        <w:rPr>
          <w:rFonts w:ascii="Arial" w:hAnsi="Arial" w:cs="Arial"/>
          <w:sz w:val="24"/>
          <w:szCs w:val="24"/>
        </w:rPr>
      </w:pPr>
      <w:r>
        <w:rPr>
          <w:rFonts w:ascii="Arial" w:hAnsi="Arial" w:cs="Arial"/>
          <w:sz w:val="24"/>
          <w:szCs w:val="24"/>
        </w:rPr>
        <w:t>Anxiety and depression are emotions many of us will experience at some point during our life time but is reported that adolescents are experiencing this at great levels when it comes to studying, school wok, coursework and exams, for example: 41% of 80,000 Korean children completing a web based survey experienced depressive affects and this is apparent in other countries from around the world.</w:t>
      </w:r>
    </w:p>
    <w:p w:rsidR="00880B98" w:rsidRDefault="00880B98" w:rsidP="00880B98">
      <w:pPr>
        <w:spacing w:line="360" w:lineRule="auto"/>
        <w:rPr>
          <w:rFonts w:ascii="Arial" w:hAnsi="Arial" w:cs="Arial"/>
          <w:sz w:val="24"/>
          <w:szCs w:val="24"/>
        </w:rPr>
      </w:pPr>
      <w:r>
        <w:rPr>
          <w:rFonts w:ascii="Arial" w:hAnsi="Arial" w:cs="Arial"/>
          <w:sz w:val="24"/>
          <w:szCs w:val="24"/>
        </w:rPr>
        <w:t xml:space="preserve">Based on the </w:t>
      </w:r>
      <w:proofErr w:type="spellStart"/>
      <w:r>
        <w:rPr>
          <w:rFonts w:ascii="Arial" w:hAnsi="Arial" w:cs="Arial"/>
          <w:sz w:val="24"/>
          <w:szCs w:val="24"/>
        </w:rPr>
        <w:t>self report</w:t>
      </w:r>
      <w:proofErr w:type="spellEnd"/>
      <w:r>
        <w:rPr>
          <w:rFonts w:ascii="Arial" w:hAnsi="Arial" w:cs="Arial"/>
          <w:sz w:val="24"/>
          <w:szCs w:val="24"/>
        </w:rPr>
        <w:t xml:space="preserve"> measures, children were asked to fill in their questionnaires at the start of the school day during registration.</w:t>
      </w:r>
    </w:p>
    <w:p w:rsidR="00880B98" w:rsidRDefault="00880B98" w:rsidP="00880B98">
      <w:pPr>
        <w:spacing w:line="360" w:lineRule="auto"/>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Speilberger</w:t>
      </w:r>
      <w:proofErr w:type="spellEnd"/>
      <w:r>
        <w:rPr>
          <w:rFonts w:ascii="Arial" w:hAnsi="Arial" w:cs="Arial"/>
          <w:sz w:val="24"/>
          <w:szCs w:val="24"/>
        </w:rPr>
        <w:t xml:space="preserve"> Trait Anxiety form was used to measure anxiety and Major Depressive order subscale was used to measure depression </w:t>
      </w:r>
      <w:proofErr w:type="gramStart"/>
      <w:r>
        <w:rPr>
          <w:rFonts w:ascii="Arial" w:hAnsi="Arial" w:cs="Arial"/>
          <w:sz w:val="24"/>
          <w:szCs w:val="24"/>
        </w:rPr>
        <w:t>and  the</w:t>
      </w:r>
      <w:proofErr w:type="gramEnd"/>
      <w:r>
        <w:rPr>
          <w:rFonts w:ascii="Arial" w:hAnsi="Arial" w:cs="Arial"/>
          <w:sz w:val="24"/>
          <w:szCs w:val="24"/>
        </w:rPr>
        <w:t xml:space="preserve"> </w:t>
      </w:r>
      <w:proofErr w:type="spellStart"/>
      <w:r>
        <w:rPr>
          <w:rFonts w:ascii="Arial" w:hAnsi="Arial" w:cs="Arial"/>
          <w:sz w:val="24"/>
          <w:szCs w:val="24"/>
        </w:rPr>
        <w:t>childrens</w:t>
      </w:r>
      <w:proofErr w:type="spellEnd"/>
      <w:r>
        <w:rPr>
          <w:rFonts w:ascii="Arial" w:hAnsi="Arial" w:cs="Arial"/>
          <w:sz w:val="24"/>
          <w:szCs w:val="24"/>
        </w:rPr>
        <w:t xml:space="preserve"> worry levels were measured using the </w:t>
      </w:r>
      <w:proofErr w:type="spellStart"/>
      <w:r>
        <w:rPr>
          <w:rFonts w:ascii="Arial" w:hAnsi="Arial" w:cs="Arial"/>
          <w:sz w:val="24"/>
          <w:szCs w:val="24"/>
        </w:rPr>
        <w:t>Childrens</w:t>
      </w:r>
      <w:proofErr w:type="spellEnd"/>
      <w:r>
        <w:rPr>
          <w:rFonts w:ascii="Arial" w:hAnsi="Arial" w:cs="Arial"/>
          <w:sz w:val="24"/>
          <w:szCs w:val="24"/>
        </w:rPr>
        <w:t xml:space="preserve"> Test Anxiety Scale and it asks direct questions to the participants about how they are feeling towards academic studies and tests. </w:t>
      </w:r>
    </w:p>
    <w:p w:rsidR="00880B98" w:rsidRDefault="00880B98" w:rsidP="00880B98">
      <w:pPr>
        <w:spacing w:line="360" w:lineRule="auto"/>
        <w:rPr>
          <w:rFonts w:ascii="Arial" w:hAnsi="Arial" w:cs="Arial"/>
          <w:sz w:val="24"/>
          <w:szCs w:val="24"/>
        </w:rPr>
      </w:pPr>
      <w:r>
        <w:rPr>
          <w:rFonts w:ascii="Arial" w:hAnsi="Arial" w:cs="Arial"/>
          <w:sz w:val="24"/>
          <w:szCs w:val="24"/>
        </w:rPr>
        <w:t>The outcomes from these studies, show that great anxiety and depression</w:t>
      </w:r>
    </w:p>
    <w:p w:rsidR="00880B98" w:rsidRDefault="00880B98" w:rsidP="00880B98">
      <w:pPr>
        <w:spacing w:line="360" w:lineRule="auto"/>
        <w:rPr>
          <w:rFonts w:ascii="Arial" w:hAnsi="Arial" w:cs="Arial"/>
          <w:sz w:val="24"/>
          <w:szCs w:val="24"/>
        </w:rPr>
      </w:pPr>
      <w:r>
        <w:rPr>
          <w:rFonts w:ascii="Arial" w:hAnsi="Arial" w:cs="Arial"/>
          <w:sz w:val="24"/>
          <w:szCs w:val="24"/>
        </w:rPr>
        <w:lastRenderedPageBreak/>
        <w:t xml:space="preserve"> levels have a negative impact on </w:t>
      </w:r>
      <w:proofErr w:type="gramStart"/>
      <w:r>
        <w:rPr>
          <w:rFonts w:ascii="Arial" w:hAnsi="Arial" w:cs="Arial"/>
          <w:sz w:val="24"/>
          <w:szCs w:val="24"/>
        </w:rPr>
        <w:t>adolescents</w:t>
      </w:r>
      <w:proofErr w:type="gramEnd"/>
      <w:r>
        <w:rPr>
          <w:rFonts w:ascii="Arial" w:hAnsi="Arial" w:cs="Arial"/>
          <w:sz w:val="24"/>
          <w:szCs w:val="24"/>
        </w:rPr>
        <w:t xml:space="preserve"> academic performance.</w:t>
      </w:r>
    </w:p>
    <w:p w:rsidR="00880B98" w:rsidRDefault="00880B98" w:rsidP="00880B98">
      <w:pPr>
        <w:spacing w:line="360" w:lineRule="auto"/>
        <w:rPr>
          <w:rFonts w:ascii="Arial" w:hAnsi="Arial" w:cs="Arial"/>
          <w:sz w:val="24"/>
          <w:szCs w:val="24"/>
        </w:rPr>
      </w:pPr>
      <w:r>
        <w:rPr>
          <w:rFonts w:ascii="Arial" w:hAnsi="Arial" w:cs="Arial"/>
          <w:sz w:val="24"/>
          <w:szCs w:val="24"/>
        </w:rPr>
        <w:t>When it came to the working memory tasks, the automated working memory</w:t>
      </w:r>
      <w:r>
        <w:rPr>
          <w:rFonts w:ascii="Arial" w:hAnsi="Arial" w:cs="Arial"/>
          <w:strike/>
          <w:sz w:val="24"/>
          <w:szCs w:val="24"/>
        </w:rPr>
        <w:t xml:space="preserve"> </w:t>
      </w:r>
      <w:r>
        <w:rPr>
          <w:rFonts w:ascii="Arial" w:hAnsi="Arial" w:cs="Arial"/>
          <w:sz w:val="24"/>
          <w:szCs w:val="24"/>
        </w:rPr>
        <w:t xml:space="preserve">assessment was used to measure the central executive in working memory and the Cambridge neuropsychological test automated battery which is a non-verbal task to measure a range of executive functions such as the phonological loop, visuospatial sketchpad and the episodic buffer which controls the flow of information to the central executive, so with the results from the </w:t>
      </w:r>
      <w:proofErr w:type="spellStart"/>
      <w:r>
        <w:rPr>
          <w:rFonts w:ascii="Arial" w:hAnsi="Arial" w:cs="Arial"/>
          <w:sz w:val="24"/>
          <w:szCs w:val="24"/>
        </w:rPr>
        <w:t>Sats</w:t>
      </w:r>
      <w:proofErr w:type="spellEnd"/>
      <w:r>
        <w:rPr>
          <w:rFonts w:ascii="Arial" w:hAnsi="Arial" w:cs="Arial"/>
          <w:sz w:val="24"/>
          <w:szCs w:val="24"/>
        </w:rPr>
        <w:t xml:space="preserve"> test, which is a test that conducts academic performances, proves that academic performances are better but shows a higher negative affect to decreased central executive working memory. </w:t>
      </w:r>
    </w:p>
    <w:p w:rsidR="00880B98" w:rsidRDefault="00880B98" w:rsidP="00880B98">
      <w:pPr>
        <w:spacing w:line="360" w:lineRule="auto"/>
        <w:rPr>
          <w:rFonts w:ascii="Arial" w:hAnsi="Arial" w:cs="Arial"/>
          <w:sz w:val="24"/>
          <w:szCs w:val="24"/>
        </w:rPr>
      </w:pPr>
      <w:r>
        <w:rPr>
          <w:rFonts w:ascii="Arial" w:hAnsi="Arial" w:cs="Arial"/>
          <w:sz w:val="24"/>
          <w:szCs w:val="24"/>
        </w:rPr>
        <w:t xml:space="preserve">It shows that based on the research carried out that anxiety and depression </w:t>
      </w:r>
      <w:proofErr w:type="gramStart"/>
      <w:r>
        <w:rPr>
          <w:rFonts w:ascii="Arial" w:hAnsi="Arial" w:cs="Arial"/>
          <w:sz w:val="24"/>
          <w:szCs w:val="24"/>
        </w:rPr>
        <w:t>has</w:t>
      </w:r>
      <w:proofErr w:type="gramEnd"/>
      <w:r>
        <w:rPr>
          <w:rFonts w:ascii="Arial" w:hAnsi="Arial" w:cs="Arial"/>
          <w:sz w:val="24"/>
          <w:szCs w:val="24"/>
        </w:rPr>
        <w:t xml:space="preserve"> an effect on academic tasks and therefore reflects on test performances where performances are lower.</w:t>
      </w:r>
    </w:p>
    <w:p w:rsidR="00880B98" w:rsidRDefault="00880B98" w:rsidP="00880B98">
      <w:pPr>
        <w:spacing w:line="360" w:lineRule="auto"/>
        <w:rPr>
          <w:rFonts w:ascii="Arial" w:hAnsi="Arial" w:cs="Arial"/>
          <w:sz w:val="24"/>
          <w:szCs w:val="24"/>
        </w:rPr>
      </w:pPr>
      <w:r>
        <w:rPr>
          <w:rFonts w:ascii="Arial" w:hAnsi="Arial" w:cs="Arial"/>
          <w:sz w:val="24"/>
          <w:szCs w:val="24"/>
        </w:rPr>
        <w:t xml:space="preserve">With having an intervention in schools such as </w:t>
      </w:r>
      <w:proofErr w:type="gramStart"/>
      <w:r>
        <w:rPr>
          <w:rFonts w:ascii="Arial" w:hAnsi="Arial" w:cs="Arial"/>
          <w:sz w:val="24"/>
          <w:szCs w:val="24"/>
        </w:rPr>
        <w:t>a  child</w:t>
      </w:r>
      <w:proofErr w:type="gramEnd"/>
      <w:r>
        <w:rPr>
          <w:rFonts w:ascii="Arial" w:hAnsi="Arial" w:cs="Arial"/>
          <w:sz w:val="24"/>
          <w:szCs w:val="24"/>
        </w:rPr>
        <w:t xml:space="preserve"> psychologist or a therapist,  the adolescent can go to for extra support to help improve the test results if given firm </w:t>
      </w:r>
      <w:proofErr w:type="spellStart"/>
      <w:r>
        <w:rPr>
          <w:rFonts w:ascii="Arial" w:hAnsi="Arial" w:cs="Arial"/>
          <w:sz w:val="24"/>
          <w:szCs w:val="24"/>
        </w:rPr>
        <w:t>stratergies</w:t>
      </w:r>
      <w:proofErr w:type="spellEnd"/>
      <w:r>
        <w:rPr>
          <w:rFonts w:ascii="Arial" w:hAnsi="Arial" w:cs="Arial"/>
          <w:sz w:val="24"/>
          <w:szCs w:val="24"/>
        </w:rPr>
        <w:t xml:space="preserve"> proven to help overcome anxiety or depression or to at least deal with these challenges with coping mechanisms. </w:t>
      </w:r>
    </w:p>
    <w:p w:rsidR="00880B98" w:rsidRDefault="00880B98" w:rsidP="00880B98">
      <w:pPr>
        <w:spacing w:line="360" w:lineRule="auto"/>
        <w:rPr>
          <w:rFonts w:ascii="Arial" w:hAnsi="Arial" w:cs="Arial"/>
          <w:sz w:val="24"/>
          <w:szCs w:val="24"/>
        </w:rPr>
      </w:pPr>
      <w:r>
        <w:rPr>
          <w:rFonts w:ascii="Arial" w:hAnsi="Arial" w:cs="Arial"/>
          <w:sz w:val="24"/>
          <w:szCs w:val="24"/>
        </w:rPr>
        <w:t xml:space="preserve"> </w:t>
      </w:r>
    </w:p>
    <w:p w:rsidR="00880B98" w:rsidRPr="00673E42" w:rsidRDefault="00880B98" w:rsidP="00880B98">
      <w:pPr>
        <w:rPr>
          <w:rFonts w:ascii="Arial" w:hAnsi="Arial" w:cs="Arial"/>
          <w:sz w:val="24"/>
          <w:szCs w:val="24"/>
        </w:rPr>
      </w:pPr>
      <w:bookmarkStart w:id="1" w:name="_Hlk498410422"/>
    </w:p>
    <w:p w:rsidR="00880B98" w:rsidRPr="00673E42" w:rsidRDefault="00880B98" w:rsidP="00880B98">
      <w:pPr>
        <w:rPr>
          <w:rFonts w:ascii="Arial" w:hAnsi="Arial" w:cs="Arial"/>
          <w:sz w:val="24"/>
          <w:szCs w:val="24"/>
        </w:rPr>
      </w:pPr>
    </w:p>
    <w:p w:rsidR="00880B98" w:rsidRPr="009F1571" w:rsidRDefault="00880B98" w:rsidP="00880B98">
      <w:pPr>
        <w:rPr>
          <w:rFonts w:ascii="Arial" w:hAnsi="Arial" w:cs="Arial"/>
          <w:sz w:val="24"/>
          <w:szCs w:val="24"/>
        </w:rPr>
      </w:pPr>
    </w:p>
    <w:bookmarkEnd w:id="1"/>
    <w:p w:rsidR="00880B98" w:rsidRDefault="00880B98" w:rsidP="00880B98">
      <w:pPr>
        <w:pStyle w:val="ListParagraph"/>
        <w:shd w:val="clear" w:color="auto" w:fill="FFFFFF"/>
        <w:spacing w:line="360" w:lineRule="auto"/>
        <w:rPr>
          <w:rFonts w:ascii="Arial" w:hAnsi="Arial" w:cs="Arial"/>
          <w:color w:val="545454"/>
          <w:sz w:val="24"/>
          <w:szCs w:val="24"/>
        </w:rPr>
      </w:pPr>
      <w:r>
        <w:rPr>
          <w:rFonts w:ascii="Arial" w:hAnsi="Arial" w:cs="Arial"/>
          <w:color w:val="545454"/>
          <w:sz w:val="24"/>
          <w:szCs w:val="24"/>
        </w:rPr>
        <w:t>Katie Jones</w:t>
      </w:r>
    </w:p>
    <w:p w:rsidR="00880B98" w:rsidRDefault="00880B98" w:rsidP="00880B98">
      <w:pPr>
        <w:pStyle w:val="ListParagraph"/>
        <w:shd w:val="clear" w:color="auto" w:fill="FFFFFF"/>
        <w:spacing w:line="360" w:lineRule="auto"/>
        <w:rPr>
          <w:rFonts w:ascii="Arial" w:hAnsi="Arial" w:cs="Arial"/>
          <w:color w:val="545454"/>
          <w:sz w:val="24"/>
          <w:szCs w:val="24"/>
        </w:rPr>
      </w:pPr>
      <w:r>
        <w:rPr>
          <w:rFonts w:ascii="Arial" w:hAnsi="Arial" w:cs="Arial"/>
          <w:color w:val="545454"/>
          <w:sz w:val="24"/>
          <w:szCs w:val="24"/>
        </w:rPr>
        <w:t>1704052</w:t>
      </w:r>
    </w:p>
    <w:p w:rsidR="00880B98" w:rsidRDefault="00880B98" w:rsidP="00880B98">
      <w:pPr>
        <w:pStyle w:val="ListParagraph"/>
        <w:shd w:val="clear" w:color="auto" w:fill="FFFFFF"/>
        <w:spacing w:line="360" w:lineRule="auto"/>
        <w:rPr>
          <w:rFonts w:ascii="Arial" w:hAnsi="Arial" w:cs="Arial"/>
          <w:color w:val="545454"/>
          <w:sz w:val="24"/>
          <w:szCs w:val="24"/>
        </w:rPr>
      </w:pPr>
      <w:r>
        <w:rPr>
          <w:rFonts w:ascii="Arial" w:hAnsi="Arial" w:cs="Arial"/>
          <w:color w:val="545454"/>
          <w:sz w:val="24"/>
          <w:szCs w:val="24"/>
        </w:rPr>
        <w:t>Task 3</w:t>
      </w:r>
    </w:p>
    <w:p w:rsidR="00880B98" w:rsidRDefault="00880B98" w:rsidP="00880B98"/>
    <w:p w:rsidR="00880B98" w:rsidRPr="003F1DCC" w:rsidRDefault="00880B98" w:rsidP="00880B98">
      <w:pPr>
        <w:pStyle w:val="ListParagraph"/>
        <w:numPr>
          <w:ilvl w:val="0"/>
          <w:numId w:val="1"/>
        </w:numPr>
        <w:shd w:val="clear" w:color="auto" w:fill="FFFFFF"/>
        <w:spacing w:line="360" w:lineRule="auto"/>
        <w:rPr>
          <w:rFonts w:ascii="Arial" w:hAnsi="Arial" w:cs="Arial"/>
          <w:color w:val="222222"/>
          <w:sz w:val="24"/>
          <w:szCs w:val="24"/>
          <w:shd w:val="clear" w:color="auto" w:fill="FFFFFF"/>
        </w:rPr>
      </w:pPr>
      <w:r w:rsidRPr="003F1DCC">
        <w:rPr>
          <w:rFonts w:ascii="Arial" w:hAnsi="Arial" w:cs="Arial"/>
          <w:color w:val="222222"/>
          <w:sz w:val="24"/>
          <w:szCs w:val="24"/>
          <w:shd w:val="clear" w:color="auto" w:fill="FFFFFF"/>
        </w:rPr>
        <w:t xml:space="preserve">Bullying and suicide: What’s the connection? August 11, 2017. Melissa Holt. The Conversation.  </w:t>
      </w:r>
      <w:hyperlink r:id="rId5" w:history="1">
        <w:r w:rsidRPr="003F1DCC">
          <w:rPr>
            <w:rStyle w:val="Hyperlink"/>
            <w:rFonts w:ascii="Arial" w:hAnsi="Arial" w:cs="Arial"/>
            <w:sz w:val="24"/>
            <w:szCs w:val="24"/>
            <w:shd w:val="clear" w:color="auto" w:fill="FFFFFF"/>
          </w:rPr>
          <w:t>http://theconversation.com/bullying-and-suicide-whats-the-connection-82353</w:t>
        </w:r>
      </w:hyperlink>
    </w:p>
    <w:p w:rsidR="00880B98" w:rsidRPr="003F1DCC" w:rsidRDefault="00880B98" w:rsidP="00880B98">
      <w:pPr>
        <w:pStyle w:val="ListParagraph"/>
        <w:numPr>
          <w:ilvl w:val="0"/>
          <w:numId w:val="1"/>
        </w:numPr>
        <w:spacing w:line="360" w:lineRule="auto"/>
        <w:rPr>
          <w:rFonts w:ascii="Arial" w:hAnsi="Arial" w:cs="Arial"/>
          <w:color w:val="222222"/>
          <w:sz w:val="24"/>
          <w:szCs w:val="24"/>
          <w:shd w:val="clear" w:color="auto" w:fill="FFFFFF"/>
        </w:rPr>
      </w:pPr>
      <w:r w:rsidRPr="003F1DCC">
        <w:rPr>
          <w:rFonts w:ascii="Arial" w:hAnsi="Arial" w:cs="Arial"/>
          <w:color w:val="222222"/>
          <w:sz w:val="24"/>
          <w:szCs w:val="24"/>
          <w:shd w:val="clear" w:color="auto" w:fill="FFFFFF"/>
        </w:rPr>
        <w:t xml:space="preserve"> </w:t>
      </w:r>
      <w:proofErr w:type="spellStart"/>
      <w:r w:rsidRPr="003F1DCC">
        <w:rPr>
          <w:rFonts w:ascii="Arial" w:hAnsi="Arial" w:cs="Arial"/>
          <w:color w:val="222222"/>
          <w:sz w:val="24"/>
          <w:szCs w:val="24"/>
          <w:shd w:val="clear" w:color="auto" w:fill="FFFFFF"/>
        </w:rPr>
        <w:t>Bzdok</w:t>
      </w:r>
      <w:proofErr w:type="spellEnd"/>
      <w:r w:rsidRPr="003F1DCC">
        <w:rPr>
          <w:rFonts w:ascii="Arial" w:hAnsi="Arial" w:cs="Arial"/>
          <w:color w:val="222222"/>
          <w:sz w:val="24"/>
          <w:szCs w:val="24"/>
          <w:shd w:val="clear" w:color="auto" w:fill="FFFFFF"/>
        </w:rPr>
        <w:t xml:space="preserve">, D., </w:t>
      </w:r>
      <w:proofErr w:type="spellStart"/>
      <w:r w:rsidRPr="003F1DCC">
        <w:rPr>
          <w:rFonts w:ascii="Arial" w:hAnsi="Arial" w:cs="Arial"/>
          <w:color w:val="222222"/>
          <w:sz w:val="24"/>
          <w:szCs w:val="24"/>
          <w:shd w:val="clear" w:color="auto" w:fill="FFFFFF"/>
        </w:rPr>
        <w:t>Hartwigsen</w:t>
      </w:r>
      <w:proofErr w:type="spellEnd"/>
      <w:r w:rsidRPr="003F1DCC">
        <w:rPr>
          <w:rFonts w:ascii="Arial" w:hAnsi="Arial" w:cs="Arial"/>
          <w:color w:val="222222"/>
          <w:sz w:val="24"/>
          <w:szCs w:val="24"/>
          <w:shd w:val="clear" w:color="auto" w:fill="FFFFFF"/>
        </w:rPr>
        <w:t>, G., Reid, A., Laird, A. R., Fox, P. T., &amp; Eickhoff, S. B. (2016). Left inferior parietal lobe engagement in social cognition and language. </w:t>
      </w:r>
      <w:r w:rsidRPr="003F1DCC">
        <w:rPr>
          <w:rFonts w:ascii="Arial" w:hAnsi="Arial" w:cs="Arial"/>
          <w:i/>
          <w:iCs/>
          <w:color w:val="222222"/>
          <w:sz w:val="24"/>
          <w:szCs w:val="24"/>
          <w:shd w:val="clear" w:color="auto" w:fill="FFFFFF"/>
        </w:rPr>
        <w:t xml:space="preserve">Neuroscience &amp; </w:t>
      </w:r>
      <w:proofErr w:type="spellStart"/>
      <w:r w:rsidRPr="003F1DCC">
        <w:rPr>
          <w:rFonts w:ascii="Arial" w:hAnsi="Arial" w:cs="Arial"/>
          <w:i/>
          <w:iCs/>
          <w:color w:val="222222"/>
          <w:sz w:val="24"/>
          <w:szCs w:val="24"/>
          <w:shd w:val="clear" w:color="auto" w:fill="FFFFFF"/>
        </w:rPr>
        <w:t>Biobehavioral</w:t>
      </w:r>
      <w:proofErr w:type="spellEnd"/>
      <w:r w:rsidRPr="003F1DCC">
        <w:rPr>
          <w:rFonts w:ascii="Arial" w:hAnsi="Arial" w:cs="Arial"/>
          <w:i/>
          <w:iCs/>
          <w:color w:val="222222"/>
          <w:sz w:val="24"/>
          <w:szCs w:val="24"/>
          <w:shd w:val="clear" w:color="auto" w:fill="FFFFFF"/>
        </w:rPr>
        <w:t xml:space="preserve"> Reviews</w:t>
      </w:r>
      <w:r w:rsidRPr="003F1DCC">
        <w:rPr>
          <w:rFonts w:ascii="Arial" w:hAnsi="Arial" w:cs="Arial"/>
          <w:color w:val="222222"/>
          <w:sz w:val="24"/>
          <w:szCs w:val="24"/>
          <w:shd w:val="clear" w:color="auto" w:fill="FFFFFF"/>
        </w:rPr>
        <w:t>, </w:t>
      </w:r>
      <w:r w:rsidRPr="003F1DCC">
        <w:rPr>
          <w:rFonts w:ascii="Arial" w:hAnsi="Arial" w:cs="Arial"/>
          <w:i/>
          <w:iCs/>
          <w:color w:val="222222"/>
          <w:sz w:val="24"/>
          <w:szCs w:val="24"/>
          <w:shd w:val="clear" w:color="auto" w:fill="FFFFFF"/>
        </w:rPr>
        <w:t>68</w:t>
      </w:r>
      <w:r w:rsidRPr="003F1DCC">
        <w:rPr>
          <w:rFonts w:ascii="Arial" w:hAnsi="Arial" w:cs="Arial"/>
          <w:color w:val="222222"/>
          <w:sz w:val="24"/>
          <w:szCs w:val="24"/>
          <w:shd w:val="clear" w:color="auto" w:fill="FFFFFF"/>
        </w:rPr>
        <w:t>, 319-334.</w:t>
      </w:r>
    </w:p>
    <w:p w:rsidR="00880B98" w:rsidRPr="003F1DCC" w:rsidRDefault="00880B98" w:rsidP="00880B98">
      <w:pPr>
        <w:pStyle w:val="ListParagraph"/>
        <w:numPr>
          <w:ilvl w:val="0"/>
          <w:numId w:val="1"/>
        </w:numPr>
        <w:shd w:val="clear" w:color="auto" w:fill="FFFFFF"/>
        <w:spacing w:line="360" w:lineRule="auto"/>
        <w:rPr>
          <w:rFonts w:ascii="Arial" w:hAnsi="Arial" w:cs="Arial"/>
          <w:color w:val="545454"/>
          <w:sz w:val="24"/>
          <w:szCs w:val="24"/>
        </w:rPr>
      </w:pPr>
      <w:proofErr w:type="spellStart"/>
      <w:r w:rsidRPr="003F1DCC">
        <w:rPr>
          <w:rFonts w:ascii="Arial" w:hAnsi="Arial" w:cs="Arial"/>
          <w:color w:val="222222"/>
          <w:sz w:val="24"/>
          <w:szCs w:val="24"/>
          <w:shd w:val="clear" w:color="auto" w:fill="FFFFFF"/>
        </w:rPr>
        <w:lastRenderedPageBreak/>
        <w:t>Cromby</w:t>
      </w:r>
      <w:proofErr w:type="spellEnd"/>
      <w:r w:rsidRPr="003F1DCC">
        <w:rPr>
          <w:rFonts w:ascii="Arial" w:hAnsi="Arial" w:cs="Arial"/>
          <w:color w:val="222222"/>
          <w:sz w:val="24"/>
          <w:szCs w:val="24"/>
          <w:shd w:val="clear" w:color="auto" w:fill="FFFFFF"/>
        </w:rPr>
        <w:t xml:space="preserve">, J., Harper, D., &amp; </w:t>
      </w:r>
      <w:proofErr w:type="spellStart"/>
      <w:r w:rsidRPr="003F1DCC">
        <w:rPr>
          <w:rFonts w:ascii="Arial" w:hAnsi="Arial" w:cs="Arial"/>
          <w:color w:val="222222"/>
          <w:sz w:val="24"/>
          <w:szCs w:val="24"/>
          <w:shd w:val="clear" w:color="auto" w:fill="FFFFFF"/>
        </w:rPr>
        <w:t>Reavey</w:t>
      </w:r>
      <w:proofErr w:type="spellEnd"/>
      <w:r w:rsidRPr="003F1DCC">
        <w:rPr>
          <w:rFonts w:ascii="Arial" w:hAnsi="Arial" w:cs="Arial"/>
          <w:color w:val="222222"/>
          <w:sz w:val="24"/>
          <w:szCs w:val="24"/>
          <w:shd w:val="clear" w:color="auto" w:fill="FFFFFF"/>
        </w:rPr>
        <w:t>, P. (2013). </w:t>
      </w:r>
      <w:r w:rsidRPr="003F1DCC">
        <w:rPr>
          <w:rFonts w:ascii="Arial" w:hAnsi="Arial" w:cs="Arial"/>
          <w:i/>
          <w:iCs/>
          <w:color w:val="222222"/>
          <w:sz w:val="24"/>
          <w:szCs w:val="24"/>
          <w:shd w:val="clear" w:color="auto" w:fill="FFFFFF"/>
        </w:rPr>
        <w:t>Psychology, mental health and distress</w:t>
      </w:r>
      <w:r w:rsidRPr="003F1DCC">
        <w:rPr>
          <w:rFonts w:ascii="Arial" w:hAnsi="Arial" w:cs="Arial"/>
          <w:color w:val="222222"/>
          <w:sz w:val="24"/>
          <w:szCs w:val="24"/>
          <w:shd w:val="clear" w:color="auto" w:fill="FFFFFF"/>
        </w:rPr>
        <w:t>. Palgrave Macmillan.</w:t>
      </w:r>
    </w:p>
    <w:p w:rsidR="00880B98" w:rsidRPr="003F1DCC" w:rsidRDefault="00880B98" w:rsidP="00880B98">
      <w:pPr>
        <w:pStyle w:val="ListParagraph"/>
        <w:numPr>
          <w:ilvl w:val="0"/>
          <w:numId w:val="1"/>
        </w:numPr>
        <w:shd w:val="clear" w:color="auto" w:fill="FFFFFF"/>
        <w:spacing w:line="360" w:lineRule="auto"/>
        <w:rPr>
          <w:rFonts w:ascii="Arial" w:hAnsi="Arial" w:cs="Arial"/>
          <w:color w:val="545454"/>
          <w:sz w:val="24"/>
          <w:szCs w:val="24"/>
        </w:rPr>
      </w:pPr>
      <w:r w:rsidRPr="003F1DCC">
        <w:rPr>
          <w:rFonts w:ascii="Arial" w:hAnsi="Arial" w:cs="Arial"/>
          <w:color w:val="222222"/>
          <w:sz w:val="24"/>
          <w:szCs w:val="24"/>
          <w:shd w:val="clear" w:color="auto" w:fill="FFFFFF"/>
        </w:rPr>
        <w:t>Davey, G. (2008). </w:t>
      </w:r>
      <w:r w:rsidRPr="003F1DCC">
        <w:rPr>
          <w:rFonts w:ascii="Arial" w:hAnsi="Arial" w:cs="Arial"/>
          <w:i/>
          <w:iCs/>
          <w:color w:val="222222"/>
          <w:sz w:val="24"/>
          <w:szCs w:val="24"/>
          <w:shd w:val="clear" w:color="auto" w:fill="FFFFFF"/>
        </w:rPr>
        <w:t>Psychopathology: research, assessment and treatment in clinical psychology</w:t>
      </w:r>
      <w:r w:rsidRPr="003F1DCC">
        <w:rPr>
          <w:rFonts w:ascii="Arial" w:hAnsi="Arial" w:cs="Arial"/>
          <w:color w:val="222222"/>
          <w:sz w:val="24"/>
          <w:szCs w:val="24"/>
          <w:shd w:val="clear" w:color="auto" w:fill="FFFFFF"/>
        </w:rPr>
        <w:t>. Wiley Blackwell.</w:t>
      </w:r>
    </w:p>
    <w:p w:rsidR="00880B98" w:rsidRPr="003F1DCC" w:rsidRDefault="00880B98" w:rsidP="00880B98">
      <w:pPr>
        <w:pStyle w:val="ListParagraph"/>
        <w:numPr>
          <w:ilvl w:val="0"/>
          <w:numId w:val="1"/>
        </w:numPr>
        <w:shd w:val="clear" w:color="auto" w:fill="FFFFFF"/>
        <w:spacing w:line="360" w:lineRule="auto"/>
        <w:ind w:left="360"/>
        <w:rPr>
          <w:rFonts w:ascii="Arial" w:hAnsi="Arial" w:cs="Arial"/>
          <w:color w:val="545454"/>
          <w:sz w:val="24"/>
          <w:szCs w:val="24"/>
        </w:rPr>
      </w:pPr>
      <w:r w:rsidRPr="003F1DCC">
        <w:rPr>
          <w:rFonts w:ascii="Arial" w:hAnsi="Arial" w:cs="Arial"/>
          <w:color w:val="222222"/>
          <w:sz w:val="24"/>
          <w:szCs w:val="24"/>
          <w:shd w:val="clear" w:color="auto" w:fill="FFFFFF"/>
        </w:rPr>
        <w:t xml:space="preserve">David, S. A., </w:t>
      </w:r>
      <w:proofErr w:type="spellStart"/>
      <w:r w:rsidRPr="003F1DCC">
        <w:rPr>
          <w:rFonts w:ascii="Arial" w:hAnsi="Arial" w:cs="Arial"/>
          <w:color w:val="222222"/>
          <w:sz w:val="24"/>
          <w:szCs w:val="24"/>
          <w:shd w:val="clear" w:color="auto" w:fill="FFFFFF"/>
        </w:rPr>
        <w:t>Boniwell</w:t>
      </w:r>
      <w:proofErr w:type="spellEnd"/>
      <w:r w:rsidRPr="003F1DCC">
        <w:rPr>
          <w:rFonts w:ascii="Arial" w:hAnsi="Arial" w:cs="Arial"/>
          <w:color w:val="222222"/>
          <w:sz w:val="24"/>
          <w:szCs w:val="24"/>
          <w:shd w:val="clear" w:color="auto" w:fill="FFFFFF"/>
        </w:rPr>
        <w:t>, I., &amp; Ayers, A. C. (Eds.). (2014). </w:t>
      </w:r>
      <w:r w:rsidRPr="003F1DCC">
        <w:rPr>
          <w:rFonts w:ascii="Arial" w:hAnsi="Arial" w:cs="Arial"/>
          <w:i/>
          <w:iCs/>
          <w:color w:val="222222"/>
          <w:sz w:val="24"/>
          <w:szCs w:val="24"/>
          <w:shd w:val="clear" w:color="auto" w:fill="FFFFFF"/>
        </w:rPr>
        <w:t>The Oxford handbook of happiness</w:t>
      </w:r>
      <w:r w:rsidRPr="003F1DCC">
        <w:rPr>
          <w:rFonts w:ascii="Arial" w:hAnsi="Arial" w:cs="Arial"/>
          <w:color w:val="222222"/>
          <w:sz w:val="24"/>
          <w:szCs w:val="24"/>
          <w:shd w:val="clear" w:color="auto" w:fill="FFFFFF"/>
        </w:rPr>
        <w:t>. Oxford University Press.</w:t>
      </w:r>
    </w:p>
    <w:p w:rsidR="00880B98" w:rsidRPr="003F1DCC" w:rsidRDefault="00880B98" w:rsidP="00880B98">
      <w:pPr>
        <w:pStyle w:val="ListParagraph"/>
        <w:numPr>
          <w:ilvl w:val="0"/>
          <w:numId w:val="1"/>
        </w:numPr>
        <w:shd w:val="clear" w:color="auto" w:fill="FFFFFF"/>
        <w:spacing w:line="360" w:lineRule="auto"/>
        <w:ind w:left="360"/>
        <w:rPr>
          <w:rFonts w:ascii="Arial" w:hAnsi="Arial" w:cs="Arial"/>
          <w:color w:val="545454"/>
          <w:sz w:val="24"/>
          <w:szCs w:val="24"/>
        </w:rPr>
      </w:pPr>
      <w:proofErr w:type="spellStart"/>
      <w:r w:rsidRPr="003F1DCC">
        <w:rPr>
          <w:rFonts w:ascii="Arial" w:hAnsi="Arial" w:cs="Arial"/>
          <w:color w:val="222222"/>
          <w:sz w:val="24"/>
          <w:szCs w:val="24"/>
          <w:shd w:val="clear" w:color="auto" w:fill="FFFFFF"/>
        </w:rPr>
        <w:t>Geekie</w:t>
      </w:r>
      <w:proofErr w:type="spellEnd"/>
      <w:r w:rsidRPr="003F1DCC">
        <w:rPr>
          <w:rFonts w:ascii="Arial" w:hAnsi="Arial" w:cs="Arial"/>
          <w:color w:val="222222"/>
          <w:sz w:val="24"/>
          <w:szCs w:val="24"/>
          <w:shd w:val="clear" w:color="auto" w:fill="FFFFFF"/>
        </w:rPr>
        <w:t>, J., &amp; Read, J. (2009). </w:t>
      </w:r>
      <w:r w:rsidRPr="003F1DCC">
        <w:rPr>
          <w:rFonts w:ascii="Arial" w:hAnsi="Arial" w:cs="Arial"/>
          <w:i/>
          <w:iCs/>
          <w:color w:val="222222"/>
          <w:sz w:val="24"/>
          <w:szCs w:val="24"/>
          <w:shd w:val="clear" w:color="auto" w:fill="FFFFFF"/>
        </w:rPr>
        <w:t xml:space="preserve">Making sense of madness: Contesting the meaning of </w:t>
      </w:r>
      <w:proofErr w:type="spellStart"/>
      <w:r w:rsidRPr="003F1DCC">
        <w:rPr>
          <w:rFonts w:ascii="Arial" w:hAnsi="Arial" w:cs="Arial"/>
          <w:i/>
          <w:iCs/>
          <w:color w:val="222222"/>
          <w:sz w:val="24"/>
          <w:szCs w:val="24"/>
          <w:shd w:val="clear" w:color="auto" w:fill="FFFFFF"/>
        </w:rPr>
        <w:t>schizop</w:t>
      </w:r>
      <w:proofErr w:type="spellEnd"/>
      <w:r w:rsidRPr="003F1DCC">
        <w:rPr>
          <w:rStyle w:val="st"/>
          <w:rFonts w:ascii="Arial" w:hAnsi="Arial" w:cs="Arial"/>
          <w:color w:val="545454"/>
          <w:sz w:val="24"/>
          <w:szCs w:val="24"/>
        </w:rPr>
        <w:t xml:space="preserve"> </w:t>
      </w:r>
      <w:proofErr w:type="spellStart"/>
      <w:proofErr w:type="gramStart"/>
      <w:r w:rsidRPr="003F1DCC">
        <w:rPr>
          <w:rStyle w:val="st"/>
          <w:rFonts w:ascii="Arial" w:hAnsi="Arial" w:cs="Arial"/>
          <w:color w:val="545454"/>
          <w:sz w:val="24"/>
          <w:szCs w:val="24"/>
        </w:rPr>
        <w:t>Hanton,S</w:t>
      </w:r>
      <w:proofErr w:type="spellEnd"/>
      <w:r w:rsidRPr="003F1DCC">
        <w:rPr>
          <w:rStyle w:val="st"/>
          <w:rFonts w:ascii="Arial" w:hAnsi="Arial" w:cs="Arial"/>
          <w:color w:val="545454"/>
          <w:sz w:val="24"/>
          <w:szCs w:val="24"/>
        </w:rPr>
        <w:t>.</w:t>
      </w:r>
      <w:proofErr w:type="gramEnd"/>
      <w:r w:rsidRPr="003F1DCC">
        <w:rPr>
          <w:rStyle w:val="st"/>
          <w:rFonts w:ascii="Arial" w:hAnsi="Arial" w:cs="Arial"/>
          <w:color w:val="545454"/>
          <w:sz w:val="24"/>
          <w:szCs w:val="24"/>
        </w:rPr>
        <w:t xml:space="preserve"> </w:t>
      </w:r>
      <w:proofErr w:type="spellStart"/>
      <w:r w:rsidRPr="003F1DCC">
        <w:rPr>
          <w:rStyle w:val="st"/>
          <w:rFonts w:ascii="Arial" w:hAnsi="Arial" w:cs="Arial"/>
          <w:color w:val="545454"/>
          <w:sz w:val="24"/>
          <w:szCs w:val="24"/>
        </w:rPr>
        <w:t>Mellalieu</w:t>
      </w:r>
      <w:proofErr w:type="spellEnd"/>
      <w:r w:rsidRPr="003F1DCC">
        <w:rPr>
          <w:rStyle w:val="st"/>
          <w:rFonts w:ascii="Arial" w:hAnsi="Arial" w:cs="Arial"/>
          <w:color w:val="545454"/>
          <w:sz w:val="24"/>
          <w:szCs w:val="24"/>
        </w:rPr>
        <w:t>, S (</w:t>
      </w:r>
      <w:proofErr w:type="spellStart"/>
      <w:r w:rsidRPr="003F1DCC">
        <w:rPr>
          <w:rStyle w:val="st"/>
          <w:rFonts w:ascii="Arial" w:hAnsi="Arial" w:cs="Arial"/>
          <w:color w:val="545454"/>
          <w:sz w:val="24"/>
          <w:szCs w:val="24"/>
        </w:rPr>
        <w:t>ed</w:t>
      </w:r>
      <w:proofErr w:type="spellEnd"/>
      <w:r w:rsidRPr="003F1DCC">
        <w:rPr>
          <w:rStyle w:val="st"/>
          <w:rFonts w:ascii="Arial" w:hAnsi="Arial" w:cs="Arial"/>
          <w:color w:val="545454"/>
          <w:sz w:val="24"/>
          <w:szCs w:val="24"/>
        </w:rPr>
        <w:t xml:space="preserve">). 2006. </w:t>
      </w:r>
      <w:r w:rsidRPr="003F1DCC">
        <w:rPr>
          <w:rStyle w:val="st"/>
          <w:rFonts w:ascii="Arial" w:hAnsi="Arial" w:cs="Arial"/>
          <w:i/>
          <w:color w:val="545454"/>
          <w:sz w:val="24"/>
          <w:szCs w:val="24"/>
        </w:rPr>
        <w:t xml:space="preserve">Literature reviews in sport psychology. </w:t>
      </w:r>
      <w:r w:rsidRPr="003F1DCC">
        <w:rPr>
          <w:rStyle w:val="st"/>
          <w:rFonts w:ascii="Arial" w:hAnsi="Arial" w:cs="Arial"/>
          <w:color w:val="545454"/>
          <w:sz w:val="24"/>
          <w:szCs w:val="24"/>
        </w:rPr>
        <w:t xml:space="preserve">Nova Science </w:t>
      </w:r>
      <w:proofErr w:type="spellStart"/>
      <w:r w:rsidRPr="003F1DCC">
        <w:rPr>
          <w:rStyle w:val="st"/>
          <w:rFonts w:ascii="Arial" w:hAnsi="Arial" w:cs="Arial"/>
          <w:color w:val="545454"/>
          <w:sz w:val="24"/>
          <w:szCs w:val="24"/>
        </w:rPr>
        <w:t>Publishers.</w:t>
      </w:r>
      <w:r w:rsidRPr="003F1DCC">
        <w:rPr>
          <w:rFonts w:ascii="Book Antiqua" w:hAnsi="Book Antiqua"/>
          <w:color w:val="000000"/>
          <w:sz w:val="24"/>
          <w:szCs w:val="24"/>
          <w:shd w:val="clear" w:color="auto" w:fill="FFFFFF"/>
        </w:rPr>
        <w:t>Chapter</w:t>
      </w:r>
      <w:proofErr w:type="spellEnd"/>
      <w:r w:rsidRPr="003F1DCC">
        <w:rPr>
          <w:rFonts w:ascii="Book Antiqua" w:hAnsi="Book Antiqua"/>
          <w:color w:val="000000"/>
          <w:sz w:val="24"/>
          <w:szCs w:val="24"/>
          <w:shd w:val="clear" w:color="auto" w:fill="FFFFFF"/>
        </w:rPr>
        <w:t xml:space="preserve"> 9 - Psychological Responses to Sport Injury: A Review of </w:t>
      </w:r>
      <w:r w:rsidRPr="003F1DCC">
        <w:rPr>
          <w:rFonts w:ascii="Book Antiqua" w:hAnsi="Book Antiqua"/>
          <w:color w:val="000000"/>
          <w:sz w:val="24"/>
          <w:szCs w:val="24"/>
        </w:rPr>
        <w:br/>
      </w:r>
      <w:r w:rsidRPr="003F1DCC">
        <w:rPr>
          <w:rFonts w:ascii="Book Antiqua" w:hAnsi="Book Antiqua"/>
          <w:color w:val="000000"/>
          <w:sz w:val="24"/>
          <w:szCs w:val="24"/>
          <w:shd w:val="clear" w:color="auto" w:fill="FFFFFF"/>
        </w:rPr>
        <w:t>Current Research, pp. 289-319; </w:t>
      </w:r>
      <w:r w:rsidRPr="003F1DCC">
        <w:rPr>
          <w:rFonts w:ascii="Book Antiqua" w:hAnsi="Book Antiqua"/>
          <w:color w:val="000000"/>
          <w:sz w:val="24"/>
          <w:szCs w:val="24"/>
        </w:rPr>
        <w:br/>
      </w:r>
      <w:r w:rsidRPr="003F1DCC">
        <w:rPr>
          <w:rFonts w:ascii="Book Antiqua" w:hAnsi="Book Antiqua"/>
          <w:color w:val="000000"/>
          <w:sz w:val="24"/>
          <w:szCs w:val="24"/>
          <w:shd w:val="clear" w:color="auto" w:fill="FFFFFF"/>
        </w:rPr>
        <w:t xml:space="preserve">(Lynne Evans, Ian Mitchell and </w:t>
      </w:r>
      <w:proofErr w:type="spellStart"/>
      <w:r w:rsidRPr="003F1DCC">
        <w:rPr>
          <w:rFonts w:ascii="Book Antiqua" w:hAnsi="Book Antiqua"/>
          <w:color w:val="000000"/>
          <w:sz w:val="24"/>
          <w:szCs w:val="24"/>
          <w:shd w:val="clear" w:color="auto" w:fill="FFFFFF"/>
        </w:rPr>
        <w:t>Stuar</w:t>
      </w:r>
      <w:proofErr w:type="spellEnd"/>
      <w:r w:rsidRPr="003F1DCC">
        <w:rPr>
          <w:rFonts w:ascii="Book Antiqua" w:hAnsi="Book Antiqua"/>
          <w:color w:val="000000"/>
          <w:sz w:val="24"/>
          <w:szCs w:val="24"/>
          <w:shd w:val="clear" w:color="auto" w:fill="FFFFFF"/>
        </w:rPr>
        <w:t xml:space="preserve"> Jones) </w:t>
      </w:r>
    </w:p>
    <w:p w:rsidR="00880B98" w:rsidRPr="003F1DCC" w:rsidRDefault="00880B98" w:rsidP="00880B98">
      <w:pPr>
        <w:pStyle w:val="ListParagraph"/>
        <w:numPr>
          <w:ilvl w:val="0"/>
          <w:numId w:val="1"/>
        </w:numPr>
        <w:spacing w:line="360" w:lineRule="auto"/>
        <w:ind w:left="360"/>
        <w:rPr>
          <w:rFonts w:ascii="Arial" w:hAnsi="Arial" w:cs="Arial"/>
          <w:color w:val="222222"/>
          <w:sz w:val="24"/>
          <w:szCs w:val="24"/>
          <w:shd w:val="clear" w:color="auto" w:fill="FFFFFF"/>
        </w:rPr>
      </w:pPr>
      <w:proofErr w:type="spellStart"/>
      <w:r w:rsidRPr="003F1DCC">
        <w:rPr>
          <w:rFonts w:ascii="Arial" w:hAnsi="Arial" w:cs="Arial"/>
          <w:color w:val="222222"/>
          <w:sz w:val="24"/>
          <w:szCs w:val="24"/>
          <w:shd w:val="clear" w:color="auto" w:fill="FFFFFF"/>
        </w:rPr>
        <w:t>Hefferon</w:t>
      </w:r>
      <w:proofErr w:type="spellEnd"/>
      <w:r w:rsidRPr="003F1DCC">
        <w:rPr>
          <w:rFonts w:ascii="Arial" w:hAnsi="Arial" w:cs="Arial"/>
          <w:color w:val="222222"/>
          <w:sz w:val="24"/>
          <w:szCs w:val="24"/>
          <w:shd w:val="clear" w:color="auto" w:fill="FFFFFF"/>
        </w:rPr>
        <w:t xml:space="preserve">, K., &amp; </w:t>
      </w:r>
      <w:proofErr w:type="spellStart"/>
      <w:r w:rsidRPr="003F1DCC">
        <w:rPr>
          <w:rFonts w:ascii="Arial" w:hAnsi="Arial" w:cs="Arial"/>
          <w:color w:val="222222"/>
          <w:sz w:val="24"/>
          <w:szCs w:val="24"/>
          <w:shd w:val="clear" w:color="auto" w:fill="FFFFFF"/>
        </w:rPr>
        <w:t>Boniwell</w:t>
      </w:r>
      <w:proofErr w:type="spellEnd"/>
      <w:r w:rsidRPr="003F1DCC">
        <w:rPr>
          <w:rFonts w:ascii="Arial" w:hAnsi="Arial" w:cs="Arial"/>
          <w:color w:val="222222"/>
          <w:sz w:val="24"/>
          <w:szCs w:val="24"/>
          <w:shd w:val="clear" w:color="auto" w:fill="FFFFFF"/>
        </w:rPr>
        <w:t>, I. (2011). </w:t>
      </w:r>
      <w:r w:rsidRPr="003F1DCC">
        <w:rPr>
          <w:rFonts w:ascii="Arial" w:hAnsi="Arial" w:cs="Arial"/>
          <w:i/>
          <w:iCs/>
          <w:color w:val="222222"/>
          <w:sz w:val="24"/>
          <w:szCs w:val="24"/>
          <w:shd w:val="clear" w:color="auto" w:fill="FFFFFF"/>
        </w:rPr>
        <w:t>Positive psychology: Theory, research and applications</w:t>
      </w:r>
      <w:r w:rsidRPr="003F1DCC">
        <w:rPr>
          <w:rFonts w:ascii="Arial" w:hAnsi="Arial" w:cs="Arial"/>
          <w:color w:val="222222"/>
          <w:sz w:val="24"/>
          <w:szCs w:val="24"/>
          <w:shd w:val="clear" w:color="auto" w:fill="FFFFFF"/>
        </w:rPr>
        <w:t>. McGraw-Hill Education (UK).</w:t>
      </w:r>
    </w:p>
    <w:p w:rsidR="00880B98" w:rsidRPr="003F1DCC" w:rsidRDefault="00880B98" w:rsidP="00880B98">
      <w:pPr>
        <w:pStyle w:val="ListParagraph"/>
        <w:numPr>
          <w:ilvl w:val="0"/>
          <w:numId w:val="1"/>
        </w:numPr>
        <w:shd w:val="clear" w:color="auto" w:fill="FFFFFF"/>
        <w:spacing w:line="360" w:lineRule="auto"/>
        <w:ind w:left="360"/>
        <w:rPr>
          <w:rFonts w:ascii="Arial" w:hAnsi="Arial" w:cs="Arial"/>
          <w:color w:val="545454"/>
          <w:sz w:val="24"/>
          <w:szCs w:val="24"/>
        </w:rPr>
      </w:pPr>
      <w:proofErr w:type="spellStart"/>
      <w:r w:rsidRPr="003F1DCC">
        <w:rPr>
          <w:rFonts w:ascii="Arial" w:hAnsi="Arial" w:cs="Arial"/>
          <w:i/>
          <w:iCs/>
          <w:color w:val="222222"/>
          <w:sz w:val="24"/>
          <w:szCs w:val="24"/>
          <w:shd w:val="clear" w:color="auto" w:fill="FFFFFF"/>
        </w:rPr>
        <w:t>hrenia</w:t>
      </w:r>
      <w:proofErr w:type="spellEnd"/>
      <w:r w:rsidRPr="003F1DCC">
        <w:rPr>
          <w:rFonts w:ascii="Arial" w:hAnsi="Arial" w:cs="Arial"/>
          <w:color w:val="222222"/>
          <w:sz w:val="24"/>
          <w:szCs w:val="24"/>
          <w:shd w:val="clear" w:color="auto" w:fill="FFFFFF"/>
        </w:rPr>
        <w:t>. Routledge.</w:t>
      </w:r>
    </w:p>
    <w:p w:rsidR="00880B98" w:rsidRPr="003F1DCC" w:rsidRDefault="00880B98" w:rsidP="00880B98">
      <w:pPr>
        <w:pStyle w:val="ListParagraph"/>
        <w:numPr>
          <w:ilvl w:val="0"/>
          <w:numId w:val="1"/>
        </w:numPr>
        <w:shd w:val="clear" w:color="auto" w:fill="FFFFFF"/>
        <w:spacing w:line="360" w:lineRule="auto"/>
        <w:ind w:left="360"/>
        <w:rPr>
          <w:rFonts w:ascii="Arial" w:hAnsi="Arial" w:cs="Arial"/>
          <w:color w:val="545454"/>
          <w:sz w:val="24"/>
          <w:szCs w:val="24"/>
        </w:rPr>
      </w:pPr>
      <w:hyperlink r:id="rId6" w:history="1">
        <w:r w:rsidRPr="003F1DCC">
          <w:rPr>
            <w:rStyle w:val="Hyperlink"/>
            <w:rFonts w:ascii="Arial" w:hAnsi="Arial" w:cs="Arial"/>
            <w:sz w:val="24"/>
            <w:szCs w:val="24"/>
          </w:rPr>
          <w:t>https://digest.bps.org.uk/2017/09/18/women-know-better-than-men-what-other-women-are-thinking-and-feeling/</w:t>
        </w:r>
      </w:hyperlink>
    </w:p>
    <w:p w:rsidR="00880B98" w:rsidRPr="003F1DCC" w:rsidRDefault="00880B98" w:rsidP="00880B98">
      <w:pPr>
        <w:pStyle w:val="ListParagraph"/>
        <w:numPr>
          <w:ilvl w:val="0"/>
          <w:numId w:val="1"/>
        </w:numPr>
        <w:spacing w:line="360" w:lineRule="auto"/>
        <w:ind w:left="360"/>
        <w:rPr>
          <w:rFonts w:ascii="Arial" w:hAnsi="Arial" w:cs="Arial"/>
          <w:color w:val="545454"/>
          <w:sz w:val="24"/>
          <w:szCs w:val="24"/>
        </w:rPr>
      </w:pPr>
      <w:hyperlink r:id="rId7" w:history="1">
        <w:r w:rsidRPr="003F1DCC">
          <w:rPr>
            <w:rStyle w:val="Hyperlink"/>
            <w:rFonts w:ascii="Arial" w:hAnsi="Arial" w:cs="Arial"/>
            <w:sz w:val="24"/>
            <w:szCs w:val="24"/>
          </w:rPr>
          <w:t>https://pathways.nice.org.uk/pathways/social-and-emotional-wellbeing-for-children-and-young-people</w:t>
        </w:r>
      </w:hyperlink>
      <w:r w:rsidRPr="003F1DCC">
        <w:rPr>
          <w:rFonts w:ascii="Arial" w:hAnsi="Arial" w:cs="Arial"/>
          <w:color w:val="545454"/>
          <w:sz w:val="24"/>
          <w:szCs w:val="24"/>
        </w:rPr>
        <w:t xml:space="preserve">  Bullying and suicide: What’s the connection? August 11, 2017. Melissa Holt. The Conversation.  http://theconversation.com/bullying-and-suicide-whats-the-connection-82353 </w:t>
      </w:r>
    </w:p>
    <w:p w:rsidR="00880B98" w:rsidRPr="003F1DCC" w:rsidRDefault="00880B98" w:rsidP="00880B98">
      <w:pPr>
        <w:pStyle w:val="ListParagraph"/>
        <w:numPr>
          <w:ilvl w:val="0"/>
          <w:numId w:val="1"/>
        </w:numPr>
        <w:shd w:val="clear" w:color="auto" w:fill="FFFFFF"/>
        <w:spacing w:line="360" w:lineRule="auto"/>
        <w:ind w:left="360"/>
        <w:rPr>
          <w:rStyle w:val="Hyperlink"/>
          <w:rFonts w:ascii="Arial" w:hAnsi="Arial" w:cs="Arial"/>
          <w:color w:val="545454"/>
          <w:sz w:val="24"/>
          <w:szCs w:val="24"/>
          <w:u w:val="none"/>
        </w:rPr>
      </w:pPr>
      <w:hyperlink r:id="rId8" w:history="1">
        <w:r w:rsidRPr="003F1DCC">
          <w:rPr>
            <w:rStyle w:val="Hyperlink"/>
            <w:rFonts w:ascii="Arial" w:hAnsi="Arial" w:cs="Arial"/>
            <w:sz w:val="24"/>
            <w:szCs w:val="24"/>
          </w:rPr>
          <w:t>https://www.mentalhealth.org.uk/podcasts-and-videos/computerised-cognitive-behavioural-therapy</w:t>
        </w:r>
      </w:hyperlink>
    </w:p>
    <w:p w:rsidR="00880B98" w:rsidRPr="00251C10" w:rsidRDefault="00880B98" w:rsidP="00880B98">
      <w:pPr>
        <w:pStyle w:val="ListParagraph"/>
        <w:numPr>
          <w:ilvl w:val="0"/>
          <w:numId w:val="1"/>
        </w:numPr>
        <w:shd w:val="clear" w:color="auto" w:fill="FFFFFF"/>
        <w:spacing w:line="360" w:lineRule="auto"/>
        <w:ind w:left="360"/>
        <w:rPr>
          <w:rStyle w:val="Hyperlink"/>
          <w:rFonts w:ascii="Arial" w:hAnsi="Arial" w:cs="Arial"/>
          <w:color w:val="545454"/>
          <w:sz w:val="24"/>
          <w:szCs w:val="24"/>
          <w:u w:val="none"/>
        </w:rPr>
      </w:pPr>
      <w:hyperlink r:id="rId9" w:history="1">
        <w:r w:rsidRPr="003F1DCC">
          <w:rPr>
            <w:rStyle w:val="Hyperlink"/>
            <w:rFonts w:ascii="Arial" w:hAnsi="Arial" w:cs="Arial"/>
            <w:sz w:val="24"/>
            <w:szCs w:val="24"/>
          </w:rPr>
          <w:t>https://www.theguardian.com/society/2017/jul/31/eating-disorders-in-men-rise-by-70-in-nhs-figures</w:t>
        </w:r>
      </w:hyperlink>
    </w:p>
    <w:p w:rsidR="00880B98" w:rsidRPr="003F1DCC" w:rsidRDefault="00880B98" w:rsidP="00880B98">
      <w:pPr>
        <w:pStyle w:val="ListParagraph"/>
        <w:shd w:val="clear" w:color="auto" w:fill="FFFFFF"/>
        <w:spacing w:line="360" w:lineRule="auto"/>
        <w:ind w:left="360"/>
        <w:rPr>
          <w:rFonts w:ascii="Arial" w:hAnsi="Arial" w:cs="Arial"/>
          <w:color w:val="545454"/>
          <w:sz w:val="24"/>
          <w:szCs w:val="24"/>
        </w:rPr>
      </w:pPr>
    </w:p>
    <w:p w:rsidR="00880B98" w:rsidRPr="003F1DCC" w:rsidRDefault="00880B98" w:rsidP="00880B98">
      <w:pPr>
        <w:pStyle w:val="ListParagraph"/>
        <w:numPr>
          <w:ilvl w:val="0"/>
          <w:numId w:val="1"/>
        </w:numPr>
        <w:shd w:val="clear" w:color="auto" w:fill="FFFFFF"/>
        <w:spacing w:line="360" w:lineRule="auto"/>
        <w:ind w:left="360"/>
        <w:rPr>
          <w:rFonts w:ascii="Arial" w:hAnsi="Arial" w:cs="Arial"/>
          <w:color w:val="545454"/>
          <w:sz w:val="24"/>
          <w:szCs w:val="24"/>
        </w:rPr>
      </w:pPr>
      <w:r w:rsidRPr="003F1DCC">
        <w:rPr>
          <w:rFonts w:ascii="Arial" w:hAnsi="Arial" w:cs="Arial"/>
          <w:color w:val="222222"/>
          <w:sz w:val="24"/>
          <w:szCs w:val="24"/>
          <w:shd w:val="clear" w:color="auto" w:fill="FFFFFF"/>
        </w:rPr>
        <w:t>Mohamed, S. (2011). </w:t>
      </w:r>
      <w:r w:rsidRPr="003F1DCC">
        <w:rPr>
          <w:rFonts w:ascii="Arial" w:hAnsi="Arial" w:cs="Arial"/>
          <w:i/>
          <w:iCs/>
          <w:color w:val="222222"/>
          <w:sz w:val="24"/>
          <w:szCs w:val="24"/>
          <w:shd w:val="clear" w:color="auto" w:fill="FFFFFF"/>
        </w:rPr>
        <w:t>Stigma and mental illness: are there cultural differences?</w:t>
      </w:r>
      <w:r w:rsidRPr="003F1DCC">
        <w:rPr>
          <w:rFonts w:ascii="Arial" w:hAnsi="Arial" w:cs="Arial"/>
          <w:color w:val="222222"/>
          <w:sz w:val="24"/>
          <w:szCs w:val="24"/>
          <w:shd w:val="clear" w:color="auto" w:fill="FFFFFF"/>
        </w:rPr>
        <w:t> (Doctoral dissertation, University of East Anglia).</w:t>
      </w:r>
    </w:p>
    <w:p w:rsidR="00880B98" w:rsidRPr="003F1DCC" w:rsidRDefault="00880B98" w:rsidP="00880B98">
      <w:pPr>
        <w:pStyle w:val="ListParagraph"/>
        <w:numPr>
          <w:ilvl w:val="0"/>
          <w:numId w:val="1"/>
        </w:numPr>
        <w:shd w:val="clear" w:color="auto" w:fill="FFFFFF"/>
        <w:spacing w:line="360" w:lineRule="auto"/>
        <w:ind w:left="360"/>
        <w:rPr>
          <w:rFonts w:ascii="Arial" w:hAnsi="Arial" w:cs="Arial"/>
          <w:color w:val="545454"/>
          <w:sz w:val="24"/>
          <w:szCs w:val="24"/>
        </w:rPr>
      </w:pPr>
      <w:r w:rsidRPr="003F1DCC">
        <w:rPr>
          <w:rFonts w:ascii="Arial" w:hAnsi="Arial" w:cs="Arial"/>
          <w:color w:val="222222"/>
          <w:sz w:val="24"/>
          <w:szCs w:val="24"/>
          <w:shd w:val="clear" w:color="auto" w:fill="FFFFFF"/>
        </w:rPr>
        <w:t>Mohamed, S. (2011). </w:t>
      </w:r>
      <w:r w:rsidRPr="003F1DCC">
        <w:rPr>
          <w:rFonts w:ascii="Arial" w:hAnsi="Arial" w:cs="Arial"/>
          <w:i/>
          <w:iCs/>
          <w:color w:val="222222"/>
          <w:sz w:val="24"/>
          <w:szCs w:val="24"/>
          <w:shd w:val="clear" w:color="auto" w:fill="FFFFFF"/>
        </w:rPr>
        <w:t>Stigma and mental illness: are there cultural differences?</w:t>
      </w:r>
      <w:r w:rsidRPr="003F1DCC">
        <w:rPr>
          <w:rFonts w:ascii="Arial" w:hAnsi="Arial" w:cs="Arial"/>
          <w:color w:val="222222"/>
          <w:sz w:val="24"/>
          <w:szCs w:val="24"/>
          <w:shd w:val="clear" w:color="auto" w:fill="FFFFFF"/>
        </w:rPr>
        <w:t> (Doctoral dissertation, University of East Anglia).</w:t>
      </w:r>
    </w:p>
    <w:p w:rsidR="00880B98" w:rsidRPr="003F1DCC" w:rsidRDefault="00880B98" w:rsidP="00880B98">
      <w:pPr>
        <w:pStyle w:val="ListParagraph"/>
        <w:numPr>
          <w:ilvl w:val="0"/>
          <w:numId w:val="1"/>
        </w:numPr>
        <w:shd w:val="clear" w:color="auto" w:fill="FFFFFF"/>
        <w:spacing w:line="360" w:lineRule="auto"/>
        <w:ind w:left="360"/>
        <w:rPr>
          <w:rFonts w:ascii="Arial" w:hAnsi="Arial" w:cs="Arial"/>
          <w:color w:val="545454"/>
          <w:sz w:val="24"/>
          <w:szCs w:val="24"/>
        </w:rPr>
      </w:pPr>
      <w:r w:rsidRPr="003F1DCC">
        <w:rPr>
          <w:rFonts w:ascii="Arial" w:hAnsi="Arial" w:cs="Arial"/>
          <w:color w:val="222222"/>
          <w:sz w:val="24"/>
          <w:szCs w:val="24"/>
          <w:shd w:val="clear" w:color="auto" w:fill="FFFFFF"/>
        </w:rPr>
        <w:t xml:space="preserve">Oliver, E. J., </w:t>
      </w:r>
      <w:proofErr w:type="spellStart"/>
      <w:r w:rsidRPr="003F1DCC">
        <w:rPr>
          <w:rFonts w:ascii="Arial" w:hAnsi="Arial" w:cs="Arial"/>
          <w:color w:val="222222"/>
          <w:sz w:val="24"/>
          <w:szCs w:val="24"/>
          <w:shd w:val="clear" w:color="auto" w:fill="FFFFFF"/>
        </w:rPr>
        <w:t>Mawn</w:t>
      </w:r>
      <w:proofErr w:type="spellEnd"/>
      <w:r w:rsidRPr="003F1DCC">
        <w:rPr>
          <w:rFonts w:ascii="Arial" w:hAnsi="Arial" w:cs="Arial"/>
          <w:color w:val="222222"/>
          <w:sz w:val="24"/>
          <w:szCs w:val="24"/>
          <w:shd w:val="clear" w:color="auto" w:fill="FFFFFF"/>
        </w:rPr>
        <w:t xml:space="preserve">, L., Stain, H. J., </w:t>
      </w:r>
      <w:proofErr w:type="spellStart"/>
      <w:r w:rsidRPr="003F1DCC">
        <w:rPr>
          <w:rFonts w:ascii="Arial" w:hAnsi="Arial" w:cs="Arial"/>
          <w:color w:val="222222"/>
          <w:sz w:val="24"/>
          <w:szCs w:val="24"/>
          <w:shd w:val="clear" w:color="auto" w:fill="FFFFFF"/>
        </w:rPr>
        <w:t>Bambra</w:t>
      </w:r>
      <w:proofErr w:type="spellEnd"/>
      <w:r w:rsidRPr="003F1DCC">
        <w:rPr>
          <w:rFonts w:ascii="Arial" w:hAnsi="Arial" w:cs="Arial"/>
          <w:color w:val="222222"/>
          <w:sz w:val="24"/>
          <w:szCs w:val="24"/>
          <w:shd w:val="clear" w:color="auto" w:fill="FFFFFF"/>
        </w:rPr>
        <w:t xml:space="preserve">, C. L., </w:t>
      </w:r>
      <w:proofErr w:type="spellStart"/>
      <w:r w:rsidRPr="003F1DCC">
        <w:rPr>
          <w:rFonts w:ascii="Arial" w:hAnsi="Arial" w:cs="Arial"/>
          <w:color w:val="222222"/>
          <w:sz w:val="24"/>
          <w:szCs w:val="24"/>
          <w:shd w:val="clear" w:color="auto" w:fill="FFFFFF"/>
        </w:rPr>
        <w:t>Torgerson</w:t>
      </w:r>
      <w:proofErr w:type="spellEnd"/>
      <w:r w:rsidRPr="003F1DCC">
        <w:rPr>
          <w:rFonts w:ascii="Arial" w:hAnsi="Arial" w:cs="Arial"/>
          <w:color w:val="222222"/>
          <w:sz w:val="24"/>
          <w:szCs w:val="24"/>
          <w:shd w:val="clear" w:color="auto" w:fill="FFFFFF"/>
        </w:rPr>
        <w:t xml:space="preserve">, C., Oliver, A., &amp; Bridle, C. (2014). Should we ‘hug a hoodie’? Protocol for a systematic review and </w:t>
      </w:r>
      <w:r w:rsidRPr="003F1DCC">
        <w:rPr>
          <w:rFonts w:ascii="Arial" w:hAnsi="Arial" w:cs="Arial"/>
          <w:color w:val="222222"/>
          <w:sz w:val="24"/>
          <w:szCs w:val="24"/>
          <w:shd w:val="clear" w:color="auto" w:fill="FFFFFF"/>
        </w:rPr>
        <w:lastRenderedPageBreak/>
        <w:t>meta-analysis of interventions with young people not in employment, education or training (so-called NEETs). </w:t>
      </w:r>
      <w:r w:rsidRPr="003F1DCC">
        <w:rPr>
          <w:rFonts w:ascii="Arial" w:hAnsi="Arial" w:cs="Arial"/>
          <w:i/>
          <w:iCs/>
          <w:color w:val="222222"/>
          <w:sz w:val="24"/>
          <w:szCs w:val="24"/>
          <w:shd w:val="clear" w:color="auto" w:fill="FFFFFF"/>
        </w:rPr>
        <w:t>Systematic reviews</w:t>
      </w:r>
      <w:r w:rsidRPr="003F1DCC">
        <w:rPr>
          <w:rFonts w:ascii="Arial" w:hAnsi="Arial" w:cs="Arial"/>
          <w:color w:val="222222"/>
          <w:sz w:val="24"/>
          <w:szCs w:val="24"/>
          <w:shd w:val="clear" w:color="auto" w:fill="FFFFFF"/>
        </w:rPr>
        <w:t>, </w:t>
      </w:r>
      <w:r w:rsidRPr="003F1DCC">
        <w:rPr>
          <w:rFonts w:ascii="Arial" w:hAnsi="Arial" w:cs="Arial"/>
          <w:i/>
          <w:iCs/>
          <w:color w:val="222222"/>
          <w:sz w:val="24"/>
          <w:szCs w:val="24"/>
          <w:shd w:val="clear" w:color="auto" w:fill="FFFFFF"/>
        </w:rPr>
        <w:t>3</w:t>
      </w:r>
      <w:r w:rsidRPr="003F1DCC">
        <w:rPr>
          <w:rFonts w:ascii="Arial" w:hAnsi="Arial" w:cs="Arial"/>
          <w:color w:val="222222"/>
          <w:sz w:val="24"/>
          <w:szCs w:val="24"/>
          <w:shd w:val="clear" w:color="auto" w:fill="FFFFFF"/>
        </w:rPr>
        <w:t>(1), 73.</w:t>
      </w:r>
    </w:p>
    <w:p w:rsidR="00880B98" w:rsidRPr="003F1DCC" w:rsidRDefault="00880B98" w:rsidP="00880B98">
      <w:pPr>
        <w:pStyle w:val="ListParagraph"/>
        <w:numPr>
          <w:ilvl w:val="0"/>
          <w:numId w:val="1"/>
        </w:numPr>
        <w:shd w:val="clear" w:color="auto" w:fill="FFFFFF"/>
        <w:spacing w:line="360" w:lineRule="auto"/>
        <w:ind w:left="360"/>
        <w:rPr>
          <w:rFonts w:ascii="Arial" w:hAnsi="Arial" w:cs="Arial"/>
          <w:color w:val="545454"/>
          <w:sz w:val="24"/>
          <w:szCs w:val="24"/>
        </w:rPr>
      </w:pPr>
      <w:r w:rsidRPr="003F1DCC">
        <w:rPr>
          <w:rFonts w:ascii="Arial" w:hAnsi="Arial" w:cs="Arial"/>
          <w:color w:val="222222"/>
          <w:sz w:val="24"/>
          <w:szCs w:val="24"/>
          <w:shd w:val="clear" w:color="auto" w:fill="FFFFFF"/>
        </w:rPr>
        <w:t>Perks, R., &amp; Thomson, A. (Eds.). (2015). </w:t>
      </w:r>
      <w:r w:rsidRPr="003F1DCC">
        <w:rPr>
          <w:rFonts w:ascii="Arial" w:hAnsi="Arial" w:cs="Arial"/>
          <w:i/>
          <w:iCs/>
          <w:color w:val="222222"/>
          <w:sz w:val="24"/>
          <w:szCs w:val="24"/>
          <w:shd w:val="clear" w:color="auto" w:fill="FFFFFF"/>
        </w:rPr>
        <w:t>The oral history reader</w:t>
      </w:r>
      <w:r w:rsidRPr="003F1DCC">
        <w:rPr>
          <w:rFonts w:ascii="Arial" w:hAnsi="Arial" w:cs="Arial"/>
          <w:color w:val="222222"/>
          <w:sz w:val="24"/>
          <w:szCs w:val="24"/>
          <w:shd w:val="clear" w:color="auto" w:fill="FFFFFF"/>
        </w:rPr>
        <w:t>. Routledge.</w:t>
      </w:r>
    </w:p>
    <w:p w:rsidR="00880B98" w:rsidRPr="003F1DCC" w:rsidRDefault="00880B98" w:rsidP="00880B98">
      <w:pPr>
        <w:pStyle w:val="ListParagraph"/>
        <w:numPr>
          <w:ilvl w:val="0"/>
          <w:numId w:val="1"/>
        </w:numPr>
        <w:shd w:val="clear" w:color="auto" w:fill="FFFFFF"/>
        <w:spacing w:line="360" w:lineRule="auto"/>
        <w:ind w:left="360"/>
        <w:rPr>
          <w:rFonts w:ascii="Arial" w:hAnsi="Arial" w:cs="Arial"/>
          <w:color w:val="545454"/>
          <w:sz w:val="24"/>
          <w:szCs w:val="24"/>
        </w:rPr>
      </w:pPr>
      <w:r w:rsidRPr="003F1DCC">
        <w:rPr>
          <w:rFonts w:ascii="Arial" w:hAnsi="Arial" w:cs="Arial"/>
          <w:color w:val="222222"/>
          <w:sz w:val="24"/>
          <w:szCs w:val="24"/>
          <w:shd w:val="clear" w:color="auto" w:fill="FFFFFF"/>
        </w:rPr>
        <w:t xml:space="preserve">Phelps, C., </w:t>
      </w:r>
      <w:proofErr w:type="spellStart"/>
      <w:r w:rsidRPr="003F1DCC">
        <w:rPr>
          <w:rFonts w:ascii="Arial" w:hAnsi="Arial" w:cs="Arial"/>
          <w:color w:val="222222"/>
          <w:sz w:val="24"/>
          <w:szCs w:val="24"/>
          <w:shd w:val="clear" w:color="auto" w:fill="FFFFFF"/>
        </w:rPr>
        <w:t>Minou</w:t>
      </w:r>
      <w:proofErr w:type="spellEnd"/>
      <w:r w:rsidRPr="003F1DCC">
        <w:rPr>
          <w:rFonts w:ascii="Arial" w:hAnsi="Arial" w:cs="Arial"/>
          <w:color w:val="222222"/>
          <w:sz w:val="24"/>
          <w:szCs w:val="24"/>
          <w:shd w:val="clear" w:color="auto" w:fill="FFFFFF"/>
        </w:rPr>
        <w:t>, M., Baker, A., Hughes, C., French, H., Hawkins, W., ... &amp; Hutchinghttps://www.ons.gov.uk/releases/adultdrinkinghabitsingreatbritain2015s, P. B. (2017). Necessary but not sufficient? Engaging young people in the development of an avatar</w:t>
      </w:r>
      <w:r w:rsidRPr="003F1DCC">
        <w:rPr>
          <w:rFonts w:ascii="Cambria Math" w:hAnsi="Cambria Math" w:cs="Cambria Math"/>
          <w:color w:val="222222"/>
          <w:sz w:val="24"/>
          <w:szCs w:val="24"/>
          <w:shd w:val="clear" w:color="auto" w:fill="FFFFFF"/>
        </w:rPr>
        <w:t>‐</w:t>
      </w:r>
      <w:r w:rsidRPr="003F1DCC">
        <w:rPr>
          <w:rFonts w:ascii="Arial" w:hAnsi="Arial" w:cs="Arial"/>
          <w:color w:val="222222"/>
          <w:sz w:val="24"/>
          <w:szCs w:val="24"/>
          <w:shd w:val="clear" w:color="auto" w:fill="FFFFFF"/>
        </w:rPr>
        <w:t>based online intervention designed to provide psychosocial support to young people affected by their own or a family member's cancer diagnosis. </w:t>
      </w:r>
      <w:r w:rsidRPr="003F1DCC">
        <w:rPr>
          <w:rFonts w:ascii="Arial" w:hAnsi="Arial" w:cs="Arial"/>
          <w:i/>
          <w:iCs/>
          <w:color w:val="222222"/>
          <w:sz w:val="24"/>
          <w:szCs w:val="24"/>
          <w:shd w:val="clear" w:color="auto" w:fill="FFFFFF"/>
        </w:rPr>
        <w:t>Health Expectations</w:t>
      </w:r>
      <w:r w:rsidRPr="003F1DCC">
        <w:rPr>
          <w:rFonts w:ascii="Arial" w:hAnsi="Arial" w:cs="Arial"/>
          <w:color w:val="222222"/>
          <w:sz w:val="24"/>
          <w:szCs w:val="24"/>
          <w:shd w:val="clear" w:color="auto" w:fill="FFFFFF"/>
        </w:rPr>
        <w:t>, </w:t>
      </w:r>
      <w:r w:rsidRPr="003F1DCC">
        <w:rPr>
          <w:rFonts w:ascii="Arial" w:hAnsi="Arial" w:cs="Arial"/>
          <w:i/>
          <w:iCs/>
          <w:color w:val="222222"/>
          <w:sz w:val="24"/>
          <w:szCs w:val="24"/>
          <w:shd w:val="clear" w:color="auto" w:fill="FFFFFF"/>
        </w:rPr>
        <w:t>20</w:t>
      </w:r>
      <w:r w:rsidRPr="003F1DCC">
        <w:rPr>
          <w:rFonts w:ascii="Arial" w:hAnsi="Arial" w:cs="Arial"/>
          <w:color w:val="222222"/>
          <w:sz w:val="24"/>
          <w:szCs w:val="24"/>
          <w:shd w:val="clear" w:color="auto" w:fill="FFFFFF"/>
        </w:rPr>
        <w:t>(3), 459-470.</w:t>
      </w:r>
    </w:p>
    <w:p w:rsidR="00880B98" w:rsidRPr="003F1DCC" w:rsidRDefault="00880B98" w:rsidP="00880B98">
      <w:pPr>
        <w:pStyle w:val="ListParagraph"/>
        <w:numPr>
          <w:ilvl w:val="0"/>
          <w:numId w:val="1"/>
        </w:numPr>
        <w:shd w:val="clear" w:color="auto" w:fill="FFFFFF"/>
        <w:spacing w:line="360" w:lineRule="auto"/>
        <w:ind w:left="360"/>
        <w:rPr>
          <w:rFonts w:ascii="Arial" w:hAnsi="Arial" w:cs="Arial"/>
          <w:color w:val="545454"/>
          <w:sz w:val="24"/>
          <w:szCs w:val="24"/>
        </w:rPr>
      </w:pPr>
      <w:r w:rsidRPr="003F1DCC">
        <w:rPr>
          <w:rFonts w:ascii="Arial" w:hAnsi="Arial" w:cs="Arial"/>
          <w:color w:val="222222"/>
          <w:sz w:val="24"/>
          <w:szCs w:val="24"/>
          <w:shd w:val="clear" w:color="auto" w:fill="FFFFFF"/>
        </w:rPr>
        <w:t xml:space="preserve">Russell, D. O., </w:t>
      </w:r>
      <w:proofErr w:type="spellStart"/>
      <w:r w:rsidRPr="003F1DCC">
        <w:rPr>
          <w:rFonts w:ascii="Arial" w:hAnsi="Arial" w:cs="Arial"/>
          <w:color w:val="222222"/>
          <w:sz w:val="24"/>
          <w:szCs w:val="24"/>
          <w:shd w:val="clear" w:color="auto" w:fill="FFFFFF"/>
        </w:rPr>
        <w:t>Elfman</w:t>
      </w:r>
      <w:proofErr w:type="spellEnd"/>
      <w:r w:rsidRPr="003F1DCC">
        <w:rPr>
          <w:rFonts w:ascii="Arial" w:hAnsi="Arial" w:cs="Arial"/>
          <w:color w:val="222222"/>
          <w:sz w:val="24"/>
          <w:szCs w:val="24"/>
          <w:shd w:val="clear" w:color="auto" w:fill="FFFFFF"/>
        </w:rPr>
        <w:t>, D., &amp; Gigliotti, D. (2012). </w:t>
      </w:r>
      <w:r w:rsidRPr="003F1DCC">
        <w:rPr>
          <w:rFonts w:ascii="Arial" w:hAnsi="Arial" w:cs="Arial"/>
          <w:i/>
          <w:iCs/>
          <w:color w:val="222222"/>
          <w:sz w:val="24"/>
          <w:szCs w:val="24"/>
          <w:shd w:val="clear" w:color="auto" w:fill="FFFFFF"/>
        </w:rPr>
        <w:t>Silver linings playbook</w:t>
      </w:r>
      <w:r w:rsidRPr="003F1DCC">
        <w:rPr>
          <w:rFonts w:ascii="Arial" w:hAnsi="Arial" w:cs="Arial"/>
          <w:color w:val="222222"/>
          <w:sz w:val="24"/>
          <w:szCs w:val="24"/>
          <w:shd w:val="clear" w:color="auto" w:fill="FFFFFF"/>
        </w:rPr>
        <w:t>. Weinstein Company.</w:t>
      </w:r>
    </w:p>
    <w:p w:rsidR="00880B98" w:rsidRPr="003F1DCC" w:rsidRDefault="00880B98" w:rsidP="00880B98">
      <w:pPr>
        <w:pStyle w:val="ListParagraph"/>
        <w:numPr>
          <w:ilvl w:val="0"/>
          <w:numId w:val="1"/>
        </w:numPr>
        <w:shd w:val="clear" w:color="auto" w:fill="FFFFFF"/>
        <w:spacing w:line="360" w:lineRule="auto"/>
        <w:ind w:left="360"/>
        <w:rPr>
          <w:rFonts w:ascii="Arial" w:hAnsi="Arial" w:cs="Arial"/>
          <w:color w:val="545454"/>
          <w:sz w:val="24"/>
          <w:szCs w:val="24"/>
        </w:rPr>
      </w:pPr>
      <w:proofErr w:type="spellStart"/>
      <w:r w:rsidRPr="003F1DCC">
        <w:rPr>
          <w:rFonts w:ascii="Arial" w:hAnsi="Arial" w:cs="Arial"/>
          <w:color w:val="222222"/>
          <w:sz w:val="24"/>
          <w:szCs w:val="24"/>
          <w:shd w:val="clear" w:color="auto" w:fill="FFFFFF"/>
        </w:rPr>
        <w:t>Vartanian</w:t>
      </w:r>
      <w:proofErr w:type="spellEnd"/>
      <w:r w:rsidRPr="003F1DCC">
        <w:rPr>
          <w:rFonts w:ascii="Arial" w:hAnsi="Arial" w:cs="Arial"/>
          <w:color w:val="222222"/>
          <w:sz w:val="24"/>
          <w:szCs w:val="24"/>
          <w:shd w:val="clear" w:color="auto" w:fill="FFFFFF"/>
        </w:rPr>
        <w:t xml:space="preserve">, L. R., Trewartha, T., &amp; </w:t>
      </w:r>
      <w:proofErr w:type="spellStart"/>
      <w:r w:rsidRPr="003F1DCC">
        <w:rPr>
          <w:rFonts w:ascii="Arial" w:hAnsi="Arial" w:cs="Arial"/>
          <w:color w:val="222222"/>
          <w:sz w:val="24"/>
          <w:szCs w:val="24"/>
          <w:shd w:val="clear" w:color="auto" w:fill="FFFFFF"/>
        </w:rPr>
        <w:t>Vanman</w:t>
      </w:r>
      <w:proofErr w:type="spellEnd"/>
      <w:r w:rsidRPr="003F1DCC">
        <w:rPr>
          <w:rFonts w:ascii="Arial" w:hAnsi="Arial" w:cs="Arial"/>
          <w:color w:val="222222"/>
          <w:sz w:val="24"/>
          <w:szCs w:val="24"/>
          <w:shd w:val="clear" w:color="auto" w:fill="FFFFFF"/>
        </w:rPr>
        <w:t>, E. J. (2016). Disgust predicts prejudice and discrimination toward individuals with obesity. </w:t>
      </w:r>
      <w:r w:rsidRPr="003F1DCC">
        <w:rPr>
          <w:rFonts w:ascii="Arial" w:hAnsi="Arial" w:cs="Arial"/>
          <w:i/>
          <w:iCs/>
          <w:color w:val="222222"/>
          <w:sz w:val="24"/>
          <w:szCs w:val="24"/>
          <w:shd w:val="clear" w:color="auto" w:fill="FFFFFF"/>
        </w:rPr>
        <w:t>Journal of Applied Social Psychology</w:t>
      </w:r>
      <w:r w:rsidRPr="003F1DCC">
        <w:rPr>
          <w:rFonts w:ascii="Arial" w:hAnsi="Arial" w:cs="Arial"/>
          <w:color w:val="222222"/>
          <w:sz w:val="24"/>
          <w:szCs w:val="24"/>
          <w:shd w:val="clear" w:color="auto" w:fill="FFFFFF"/>
        </w:rPr>
        <w:t>, </w:t>
      </w:r>
      <w:r w:rsidRPr="003F1DCC">
        <w:rPr>
          <w:rFonts w:ascii="Arial" w:hAnsi="Arial" w:cs="Arial"/>
          <w:i/>
          <w:iCs/>
          <w:color w:val="222222"/>
          <w:sz w:val="24"/>
          <w:szCs w:val="24"/>
          <w:shd w:val="clear" w:color="auto" w:fill="FFFFFF"/>
        </w:rPr>
        <w:t>46</w:t>
      </w:r>
      <w:r w:rsidRPr="003F1DCC">
        <w:rPr>
          <w:rFonts w:ascii="Arial" w:hAnsi="Arial" w:cs="Arial"/>
          <w:color w:val="222222"/>
          <w:sz w:val="24"/>
          <w:szCs w:val="24"/>
          <w:shd w:val="clear" w:color="auto" w:fill="FFFFFF"/>
        </w:rPr>
        <w:t>(6), 369-375.</w:t>
      </w:r>
      <w:bookmarkStart w:id="2" w:name="_GoBack"/>
      <w:bookmarkEnd w:id="2"/>
    </w:p>
    <w:p w:rsidR="00880B98" w:rsidRPr="003F1DCC" w:rsidRDefault="00880B98" w:rsidP="00880B98">
      <w:pPr>
        <w:pStyle w:val="ListParagraph"/>
        <w:numPr>
          <w:ilvl w:val="0"/>
          <w:numId w:val="1"/>
        </w:numPr>
        <w:shd w:val="clear" w:color="auto" w:fill="FFFFFF"/>
        <w:spacing w:line="360" w:lineRule="auto"/>
        <w:ind w:left="360"/>
        <w:rPr>
          <w:rFonts w:ascii="Arial" w:hAnsi="Arial" w:cs="Arial"/>
          <w:color w:val="545454"/>
          <w:sz w:val="24"/>
          <w:szCs w:val="24"/>
        </w:rPr>
      </w:pPr>
      <w:r w:rsidRPr="003F1DCC">
        <w:rPr>
          <w:rFonts w:ascii="Arial" w:hAnsi="Arial" w:cs="Arial"/>
          <w:color w:val="222222"/>
          <w:sz w:val="24"/>
          <w:szCs w:val="24"/>
          <w:shd w:val="clear" w:color="auto" w:fill="FFFFFF"/>
        </w:rPr>
        <w:t xml:space="preserve">Williamson, H., Hamlet, C., White, P., Marques, E. M., </w:t>
      </w:r>
      <w:proofErr w:type="spellStart"/>
      <w:r w:rsidRPr="003F1DCC">
        <w:rPr>
          <w:rFonts w:ascii="Arial" w:hAnsi="Arial" w:cs="Arial"/>
          <w:color w:val="222222"/>
          <w:sz w:val="24"/>
          <w:szCs w:val="24"/>
          <w:shd w:val="clear" w:color="auto" w:fill="FFFFFF"/>
        </w:rPr>
        <w:t>Cadogan</w:t>
      </w:r>
      <w:proofErr w:type="spellEnd"/>
      <w:r w:rsidRPr="003F1DCC">
        <w:rPr>
          <w:rFonts w:ascii="Arial" w:hAnsi="Arial" w:cs="Arial"/>
          <w:color w:val="222222"/>
          <w:sz w:val="24"/>
          <w:szCs w:val="24"/>
          <w:shd w:val="clear" w:color="auto" w:fill="FFFFFF"/>
        </w:rPr>
        <w:t xml:space="preserve">, J., </w:t>
      </w:r>
      <w:proofErr w:type="spellStart"/>
      <w:r w:rsidRPr="003F1DCC">
        <w:rPr>
          <w:rFonts w:ascii="Arial" w:hAnsi="Arial" w:cs="Arial"/>
          <w:color w:val="222222"/>
          <w:sz w:val="24"/>
          <w:szCs w:val="24"/>
          <w:shd w:val="clear" w:color="auto" w:fill="FFFFFF"/>
        </w:rPr>
        <w:t>Perera</w:t>
      </w:r>
      <w:proofErr w:type="spellEnd"/>
      <w:r w:rsidRPr="003F1DCC">
        <w:rPr>
          <w:rFonts w:ascii="Arial" w:hAnsi="Arial" w:cs="Arial"/>
          <w:color w:val="222222"/>
          <w:sz w:val="24"/>
          <w:szCs w:val="24"/>
          <w:shd w:val="clear" w:color="auto" w:fill="FFFFFF"/>
        </w:rPr>
        <w:t>, R., ... &amp; Harcourt, D. (2016). Study protocol of the YP Face IT feasibility study: comparing an online psychosocial intervention versus treatment as usual for adolescents distressed by appearance-altering conditions/injuries. </w:t>
      </w:r>
      <w:r w:rsidRPr="003F1DCC">
        <w:rPr>
          <w:rFonts w:ascii="Arial" w:hAnsi="Arial" w:cs="Arial"/>
          <w:i/>
          <w:iCs/>
          <w:color w:val="222222"/>
          <w:sz w:val="24"/>
          <w:szCs w:val="24"/>
          <w:shd w:val="clear" w:color="auto" w:fill="FFFFFF"/>
        </w:rPr>
        <w:t>BMJ open</w:t>
      </w:r>
      <w:r w:rsidRPr="003F1DCC">
        <w:rPr>
          <w:rFonts w:ascii="Arial" w:hAnsi="Arial" w:cs="Arial"/>
          <w:color w:val="222222"/>
          <w:sz w:val="24"/>
          <w:szCs w:val="24"/>
          <w:shd w:val="clear" w:color="auto" w:fill="FFFFFF"/>
        </w:rPr>
        <w:t>, </w:t>
      </w:r>
      <w:r w:rsidRPr="003F1DCC">
        <w:rPr>
          <w:rFonts w:ascii="Arial" w:hAnsi="Arial" w:cs="Arial"/>
          <w:i/>
          <w:iCs/>
          <w:color w:val="222222"/>
          <w:sz w:val="24"/>
          <w:szCs w:val="24"/>
          <w:shd w:val="clear" w:color="auto" w:fill="FFFFFF"/>
        </w:rPr>
        <w:t>6</w:t>
      </w:r>
      <w:r w:rsidRPr="003F1DCC">
        <w:rPr>
          <w:rFonts w:ascii="Arial" w:hAnsi="Arial" w:cs="Arial"/>
          <w:color w:val="222222"/>
          <w:sz w:val="24"/>
          <w:szCs w:val="24"/>
          <w:shd w:val="clear" w:color="auto" w:fill="FFFFFF"/>
        </w:rPr>
        <w:t>(10), e012423.</w:t>
      </w:r>
    </w:p>
    <w:p w:rsidR="00880B98" w:rsidRPr="00673E42" w:rsidRDefault="00880B98" w:rsidP="00880B98">
      <w:pPr>
        <w:rPr>
          <w:rFonts w:ascii="Arial" w:hAnsi="Arial" w:cs="Arial"/>
          <w:sz w:val="24"/>
          <w:szCs w:val="24"/>
        </w:rPr>
      </w:pPr>
    </w:p>
    <w:p w:rsidR="00880B98" w:rsidRPr="00673E42" w:rsidRDefault="00880B98" w:rsidP="00880B98">
      <w:pPr>
        <w:rPr>
          <w:rFonts w:ascii="Arial" w:hAnsi="Arial" w:cs="Arial"/>
          <w:sz w:val="24"/>
          <w:szCs w:val="24"/>
        </w:rPr>
      </w:pPr>
    </w:p>
    <w:p w:rsidR="00880B98" w:rsidRPr="009F1571" w:rsidRDefault="00880B98" w:rsidP="00880B98">
      <w:pPr>
        <w:rPr>
          <w:rFonts w:ascii="Arial" w:hAnsi="Arial" w:cs="Arial"/>
          <w:sz w:val="24"/>
          <w:szCs w:val="24"/>
        </w:rPr>
      </w:pPr>
    </w:p>
    <w:p w:rsidR="00880B98" w:rsidRPr="009F1571" w:rsidRDefault="00880B98" w:rsidP="00880B98">
      <w:pPr>
        <w:rPr>
          <w:rFonts w:ascii="Arial" w:hAnsi="Arial" w:cs="Arial"/>
          <w:sz w:val="24"/>
          <w:szCs w:val="24"/>
        </w:rPr>
      </w:pPr>
    </w:p>
    <w:p w:rsidR="004C5B0A" w:rsidRPr="009F1571" w:rsidRDefault="004C5B0A">
      <w:pPr>
        <w:rPr>
          <w:rFonts w:ascii="Arial" w:hAnsi="Arial" w:cs="Arial"/>
          <w:sz w:val="24"/>
          <w:szCs w:val="24"/>
        </w:rPr>
      </w:pPr>
    </w:p>
    <w:sectPr w:rsidR="004C5B0A" w:rsidRPr="009F15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3251CC6"/>
    <w:multiLevelType w:val="hybridMultilevel"/>
    <w:tmpl w:val="3072D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571"/>
    <w:rsid w:val="00297C2D"/>
    <w:rsid w:val="003663F8"/>
    <w:rsid w:val="004C5B0A"/>
    <w:rsid w:val="005573FB"/>
    <w:rsid w:val="006A6076"/>
    <w:rsid w:val="00793C0B"/>
    <w:rsid w:val="007E79ED"/>
    <w:rsid w:val="00880B98"/>
    <w:rsid w:val="00923184"/>
    <w:rsid w:val="009262AB"/>
    <w:rsid w:val="009F1571"/>
    <w:rsid w:val="00A65859"/>
    <w:rsid w:val="00A97264"/>
    <w:rsid w:val="00AB02E5"/>
    <w:rsid w:val="00BE4DFB"/>
    <w:rsid w:val="00C8774A"/>
    <w:rsid w:val="00D72C20"/>
    <w:rsid w:val="00F42A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8A1A2"/>
  <w15:chartTrackingRefBased/>
  <w15:docId w15:val="{B63CD765-3863-4BEC-91FD-2C59AE6B4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0B98"/>
    <w:pPr>
      <w:ind w:left="720"/>
      <w:contextualSpacing/>
    </w:pPr>
  </w:style>
  <w:style w:type="character" w:styleId="Hyperlink">
    <w:name w:val="Hyperlink"/>
    <w:basedOn w:val="DefaultParagraphFont"/>
    <w:uiPriority w:val="99"/>
    <w:unhideWhenUsed/>
    <w:rsid w:val="00880B98"/>
    <w:rPr>
      <w:color w:val="0563C1" w:themeColor="hyperlink"/>
      <w:u w:val="single"/>
    </w:rPr>
  </w:style>
  <w:style w:type="character" w:customStyle="1" w:styleId="st">
    <w:name w:val="st"/>
    <w:basedOn w:val="DefaultParagraphFont"/>
    <w:rsid w:val="00880B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ntalhealth.org.uk/podcasts-and-videos/computerised-cognitive-behavioural-therapy" TargetMode="External"/><Relationship Id="rId3" Type="http://schemas.openxmlformats.org/officeDocument/2006/relationships/settings" Target="settings.xml"/><Relationship Id="rId7" Type="http://schemas.openxmlformats.org/officeDocument/2006/relationships/hyperlink" Target="https://pathways.nice.org.uk/pathways/social-and-emotional-wellbeing-for-children-and-young-peop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igest.bps.org.uk/2017/09/18/women-know-better-than-men-what-other-women-are-thinking-and-feeling/" TargetMode="External"/><Relationship Id="rId11" Type="http://schemas.openxmlformats.org/officeDocument/2006/relationships/theme" Target="theme/theme1.xml"/><Relationship Id="rId5" Type="http://schemas.openxmlformats.org/officeDocument/2006/relationships/hyperlink" Target="http://theconversation.com/bullying-and-suicide-whats-the-connection-82353"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guardian.com/society/2017/jul/31/eating-disorders-in-men-rise-by-70-in-nhs-fig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533</TotalTime>
  <Pages>5</Pages>
  <Words>1557</Words>
  <Characters>7913</Characters>
  <Application>Microsoft Office Word</Application>
  <DocSecurity>0</DocSecurity>
  <Lines>158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Jones</dc:creator>
  <cp:keywords/>
  <dc:description/>
  <cp:lastModifiedBy>Katie Jones</cp:lastModifiedBy>
  <cp:revision>4</cp:revision>
  <dcterms:created xsi:type="dcterms:W3CDTF">2017-11-13T23:03:00Z</dcterms:created>
  <dcterms:modified xsi:type="dcterms:W3CDTF">2017-11-14T08:16:00Z</dcterms:modified>
</cp:coreProperties>
</file>