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E3792" w14:textId="187C98C9" w:rsidR="007C374C" w:rsidRPr="007C374C" w:rsidRDefault="007C374C" w:rsidP="00BB71C5">
      <w:pPr>
        <w:spacing w:after="0" w:line="240" w:lineRule="auto"/>
        <w:outlineLvl w:val="0"/>
        <w:rPr>
          <w:rFonts w:ascii="Segoe UI" w:eastAsia="Times New Roman" w:hAnsi="Segoe UI" w:cs="Segoe UI"/>
          <w:b/>
          <w:bCs/>
          <w:color w:val="FFFFFF"/>
          <w:kern w:val="36"/>
          <w:sz w:val="48"/>
          <w:szCs w:val="48"/>
          <w:lang w:eastAsia="en-GB"/>
          <w14:ligatures w14:val="none"/>
        </w:rPr>
      </w:pPr>
      <w:r w:rsidRPr="007C374C">
        <w:rPr>
          <w:rFonts w:ascii="Segoe UI" w:eastAsia="Times New Roman" w:hAnsi="Segoe UI" w:cs="Segoe UI"/>
          <w:b/>
          <w:bCs/>
          <w:color w:val="FFFFFF"/>
          <w:kern w:val="36"/>
          <w:sz w:val="48"/>
          <w:szCs w:val="48"/>
          <w:lang w:eastAsia="en-GB"/>
          <w14:ligatures w14:val="none"/>
        </w:rPr>
        <w:t>10</w:t>
      </w:r>
      <w:r w:rsidR="00A553A1">
        <w:rPr>
          <w:rFonts w:ascii="Segoe UI" w:eastAsia="Times New Roman" w:hAnsi="Segoe UI" w:cs="Segoe UI"/>
          <w:b/>
          <w:bCs/>
          <w:color w:val="FFFFFF"/>
          <w:kern w:val="36"/>
          <w:sz w:val="48"/>
          <w:szCs w:val="48"/>
          <w:lang w:eastAsia="en-GB"/>
          <w14:ligatures w14:val="none"/>
        </w:rPr>
        <w:t xml:space="preserve">      </w:t>
      </w:r>
      <w:r w:rsidR="00A553A1" w:rsidRPr="00A553A1">
        <w:rPr>
          <w:rStyle w:val="Heading1Char"/>
          <w:rFonts w:ascii="Segoe UI" w:hAnsi="Segoe UI" w:cs="Segoe UI"/>
          <w:color w:val="1D2125"/>
          <w:sz w:val="23"/>
          <w:szCs w:val="23"/>
          <w:shd w:val="clear" w:color="auto" w:fill="FFFFFF"/>
        </w:rPr>
        <w:t xml:space="preserve"> </w:t>
      </w:r>
      <w:r w:rsidR="00A553A1" w:rsidRPr="00A553A1">
        <w:rPr>
          <w:rStyle w:val="Strong"/>
          <w:rFonts w:ascii="Segoe UI" w:hAnsi="Segoe UI" w:cs="Segoe UI"/>
          <w:color w:val="1D2125"/>
          <w:sz w:val="24"/>
          <w:szCs w:val="24"/>
          <w:shd w:val="clear" w:color="auto" w:fill="FFFFFF"/>
        </w:rPr>
        <w:t xml:space="preserve">Psychology in Health and Social Care </w:t>
      </w:r>
      <w:r w:rsidR="005D0471">
        <w:rPr>
          <w:rStyle w:val="Strong"/>
          <w:rFonts w:ascii="Segoe UI" w:hAnsi="Segoe UI" w:cs="Segoe UI"/>
          <w:color w:val="1D2125"/>
          <w:sz w:val="24"/>
          <w:szCs w:val="24"/>
          <w:shd w:val="clear" w:color="auto" w:fill="FFFFFF"/>
        </w:rPr>
        <w:t>(</w:t>
      </w:r>
      <w:r w:rsidR="00A553A1" w:rsidRPr="00A553A1">
        <w:rPr>
          <w:rStyle w:val="Strong"/>
          <w:rFonts w:ascii="Segoe UI" w:hAnsi="Segoe UI" w:cs="Segoe UI"/>
          <w:color w:val="1D2125"/>
          <w:sz w:val="24"/>
          <w:szCs w:val="24"/>
          <w:shd w:val="clear" w:color="auto" w:fill="FFFFFF"/>
        </w:rPr>
        <w:t>LCHS</w:t>
      </w:r>
      <w:r w:rsidR="00B000C2" w:rsidRPr="00A553A1">
        <w:rPr>
          <w:rStyle w:val="Strong"/>
          <w:rFonts w:ascii="Segoe UI" w:hAnsi="Segoe UI" w:cs="Segoe UI"/>
          <w:color w:val="1D2125"/>
          <w:sz w:val="24"/>
          <w:szCs w:val="24"/>
          <w:shd w:val="clear" w:color="auto" w:fill="FFFFFF"/>
        </w:rPr>
        <w:t>4010</w:t>
      </w:r>
      <w:r w:rsidR="00B000C2">
        <w:rPr>
          <w:rStyle w:val="Strong"/>
          <w:rFonts w:ascii="Segoe UI" w:hAnsi="Segoe UI" w:cs="Segoe UI"/>
          <w:color w:val="1D2125"/>
          <w:sz w:val="24"/>
          <w:szCs w:val="24"/>
          <w:shd w:val="clear" w:color="auto" w:fill="FFFFFF"/>
        </w:rPr>
        <w:t>) _</w:t>
      </w:r>
      <w:r w:rsidR="00837D11">
        <w:rPr>
          <w:rStyle w:val="Strong"/>
          <w:rFonts w:ascii="Segoe UI" w:hAnsi="Segoe UI" w:cs="Segoe UI"/>
          <w:color w:val="1D2125"/>
          <w:sz w:val="24"/>
          <w:szCs w:val="24"/>
          <w:shd w:val="clear" w:color="auto" w:fill="FFFFFF"/>
        </w:rPr>
        <w:t>LONDON)</w:t>
      </w:r>
    </w:p>
    <w:p w14:paraId="547778FB" w14:textId="681D4B71" w:rsidR="00860428" w:rsidRPr="00860428" w:rsidRDefault="00860428" w:rsidP="00E66633">
      <w:pPr>
        <w:suppressAutoHyphens/>
        <w:autoSpaceDN w:val="0"/>
        <w:spacing w:after="0" w:line="276" w:lineRule="auto"/>
        <w:jc w:val="center"/>
        <w:textAlignment w:val="baseline"/>
        <w:rPr>
          <w:rFonts w:ascii="Arial" w:eastAsia="Arial" w:hAnsi="Arial" w:cs="Arial"/>
          <w:color w:val="000000" w:themeColor="text1"/>
          <w:kern w:val="0"/>
          <w:sz w:val="24"/>
          <w:szCs w:val="24"/>
          <w:lang w:eastAsia="en-GB"/>
          <w14:ligatures w14:val="none"/>
        </w:rPr>
      </w:pPr>
      <w:r w:rsidRPr="00860428">
        <w:rPr>
          <w:rFonts w:ascii="Arial" w:eastAsia="Arial" w:hAnsi="Arial" w:cs="Arial"/>
          <w:b/>
          <w:bCs/>
          <w:color w:val="000000" w:themeColor="text1"/>
          <w:kern w:val="0"/>
          <w:sz w:val="24"/>
          <w:szCs w:val="24"/>
          <w:u w:val="single"/>
          <w:lang w:eastAsia="en-GB"/>
          <w14:ligatures w14:val="none"/>
        </w:rPr>
        <w:t>ASSIGNMENT 2</w:t>
      </w:r>
      <w:r w:rsidR="003E3ED4">
        <w:rPr>
          <w:rFonts w:ascii="Arial" w:eastAsia="Arial" w:hAnsi="Arial" w:cs="Arial"/>
          <w:b/>
          <w:bCs/>
          <w:color w:val="000000" w:themeColor="text1"/>
          <w:kern w:val="0"/>
          <w:sz w:val="24"/>
          <w:szCs w:val="24"/>
          <w:u w:val="single"/>
          <w:lang w:eastAsia="en-GB"/>
          <w14:ligatures w14:val="none"/>
        </w:rPr>
        <w:t xml:space="preserve"> </w:t>
      </w:r>
      <w:r w:rsidR="00D31CE3">
        <w:rPr>
          <w:rFonts w:ascii="Arial" w:eastAsia="Arial" w:hAnsi="Arial" w:cs="Arial"/>
          <w:b/>
          <w:bCs/>
          <w:color w:val="000000" w:themeColor="text1"/>
          <w:kern w:val="0"/>
          <w:sz w:val="24"/>
          <w:szCs w:val="24"/>
          <w:u w:val="single"/>
          <w:lang w:eastAsia="en-GB"/>
          <w14:ligatures w14:val="none"/>
        </w:rPr>
        <w:t>E</w:t>
      </w:r>
      <w:r w:rsidR="005463D0">
        <w:rPr>
          <w:rFonts w:ascii="Arial" w:eastAsia="Arial" w:hAnsi="Arial" w:cs="Arial"/>
          <w:b/>
          <w:bCs/>
          <w:color w:val="000000" w:themeColor="text1"/>
          <w:kern w:val="0"/>
          <w:sz w:val="24"/>
          <w:szCs w:val="24"/>
          <w:u w:val="single"/>
          <w:lang w:eastAsia="en-GB"/>
          <w14:ligatures w14:val="none"/>
        </w:rPr>
        <w:t xml:space="preserve">SSAY </w:t>
      </w:r>
    </w:p>
    <w:p w14:paraId="06690AFB"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06D6F1D7"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7F08707C"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01D04BC6"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2EF78ED2"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6A2EE85A"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2494C247"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79EDE1C0"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35FA794A"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650BCD25"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r w:rsidRPr="00860428">
        <w:rPr>
          <w:rFonts w:ascii="Arial" w:eastAsia="Arial" w:hAnsi="Arial" w:cs="Arial"/>
          <w:b/>
          <w:bCs/>
          <w:color w:val="000000" w:themeColor="text1"/>
          <w:kern w:val="0"/>
          <w:sz w:val="24"/>
          <w:szCs w:val="24"/>
          <w:u w:val="single"/>
          <w:lang w:eastAsia="en-GB"/>
          <w14:ligatures w14:val="none"/>
        </w:rPr>
        <w:t xml:space="preserve">Name of Student: </w:t>
      </w:r>
      <w:r w:rsidRPr="00860428">
        <w:rPr>
          <w:rFonts w:ascii="Arial" w:eastAsia="Arial" w:hAnsi="Arial" w:cs="Arial"/>
          <w:b/>
          <w:bCs/>
          <w:color w:val="000000" w:themeColor="text1"/>
          <w:kern w:val="0"/>
          <w:sz w:val="24"/>
          <w:szCs w:val="24"/>
          <w:lang w:eastAsia="en-GB"/>
          <w14:ligatures w14:val="none"/>
        </w:rPr>
        <w:t>NAZIA AZIMI</w:t>
      </w:r>
    </w:p>
    <w:p w14:paraId="10C9E64D"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2C94D3FE"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64957DB4"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560458B4"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lang w:eastAsia="en-GB"/>
          <w14:ligatures w14:val="none"/>
        </w:rPr>
      </w:pPr>
      <w:r w:rsidRPr="00860428">
        <w:rPr>
          <w:rFonts w:ascii="Arial" w:eastAsia="Arial" w:hAnsi="Arial" w:cs="Arial"/>
          <w:b/>
          <w:bCs/>
          <w:color w:val="000000" w:themeColor="text1"/>
          <w:kern w:val="0"/>
          <w:sz w:val="24"/>
          <w:szCs w:val="24"/>
          <w:u w:val="single"/>
          <w:lang w:eastAsia="en-GB"/>
          <w14:ligatures w14:val="none"/>
        </w:rPr>
        <w:t xml:space="preserve">I.D. Number: </w:t>
      </w:r>
      <w:r w:rsidRPr="00860428">
        <w:rPr>
          <w:rFonts w:ascii="Arial" w:eastAsia="Arial" w:hAnsi="Arial" w:cs="Arial"/>
          <w:b/>
          <w:bCs/>
          <w:color w:val="000000" w:themeColor="text1"/>
          <w:kern w:val="0"/>
          <w:sz w:val="24"/>
          <w:szCs w:val="24"/>
          <w:lang w:eastAsia="en-GB"/>
          <w14:ligatures w14:val="none"/>
        </w:rPr>
        <w:t>2511889</w:t>
      </w:r>
    </w:p>
    <w:p w14:paraId="7FCBC3F5"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472994A6"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21388DE1"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11A7C7F5" w14:textId="611344BB"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lang w:eastAsia="en-GB"/>
          <w14:ligatures w14:val="none"/>
        </w:rPr>
      </w:pPr>
      <w:r w:rsidRPr="00860428">
        <w:rPr>
          <w:rFonts w:ascii="Arial" w:eastAsia="Arial" w:hAnsi="Arial" w:cs="Arial"/>
          <w:b/>
          <w:bCs/>
          <w:color w:val="000000" w:themeColor="text1"/>
          <w:kern w:val="0"/>
          <w:sz w:val="24"/>
          <w:szCs w:val="24"/>
          <w:u w:val="single"/>
          <w:lang w:eastAsia="en-GB"/>
          <w14:ligatures w14:val="none"/>
        </w:rPr>
        <w:t xml:space="preserve">Name of Tutor: </w:t>
      </w:r>
      <w:r w:rsidR="00203E2B" w:rsidRPr="00837D11">
        <w:rPr>
          <w:rFonts w:ascii="Segoe UI" w:hAnsi="Segoe UI" w:cs="Segoe UI"/>
          <w:b/>
          <w:bCs/>
          <w:color w:val="1D2125"/>
          <w:sz w:val="24"/>
          <w:szCs w:val="24"/>
          <w:shd w:val="clear" w:color="auto" w:fill="FFFFFF"/>
        </w:rPr>
        <w:t>Shepherd Ziko</w:t>
      </w:r>
      <w:r w:rsidR="00203E2B" w:rsidRPr="00203E2B">
        <w:rPr>
          <w:rFonts w:ascii="Segoe UI" w:hAnsi="Segoe UI" w:cs="Segoe UI"/>
          <w:color w:val="1D2125"/>
          <w:sz w:val="23"/>
          <w:szCs w:val="23"/>
          <w:shd w:val="clear" w:color="auto" w:fill="FFFFFF"/>
        </w:rPr>
        <w:t> who is the Module Leader.</w:t>
      </w:r>
    </w:p>
    <w:p w14:paraId="6CAEC5F6"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07ED64E8"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3944D98B" w14:textId="77777777" w:rsidR="00860428" w:rsidRPr="00860428" w:rsidRDefault="00860428" w:rsidP="0086042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215A8B5B" w14:textId="77777777" w:rsidR="00860428" w:rsidRDefault="00860428"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r w:rsidRPr="00860428">
        <w:rPr>
          <w:rFonts w:ascii="Times New Roman" w:eastAsia="Times New Roman" w:hAnsi="Times New Roman" w:cs="Times New Roman"/>
          <w:b/>
          <w:bCs/>
          <w:color w:val="000000" w:themeColor="text1"/>
          <w:kern w:val="0"/>
          <w:sz w:val="28"/>
          <w:szCs w:val="28"/>
          <w:u w:val="single"/>
          <w:lang w:eastAsia="en-GB"/>
          <w14:ligatures w14:val="none"/>
        </w:rPr>
        <w:t>Acknowledgement of AI use:</w:t>
      </w:r>
      <w:r w:rsidRPr="00860428">
        <w:rPr>
          <w:rFonts w:ascii="Times New Roman" w:eastAsia="Times New Roman" w:hAnsi="Times New Roman" w:cs="Times New Roman"/>
          <w:color w:val="000000" w:themeColor="text1"/>
          <w:kern w:val="0"/>
          <w:sz w:val="24"/>
          <w:szCs w:val="24"/>
          <w:lang w:eastAsia="en-GB"/>
          <w14:ligatures w14:val="none"/>
        </w:rPr>
        <w:t xml:space="preserve"> </w:t>
      </w:r>
      <w:r w:rsidRPr="00860428">
        <w:rPr>
          <w:rFonts w:ascii="Times New Roman" w:eastAsia="+mn-ea" w:hAnsi="Times New Roman" w:cs="Times New Roman"/>
          <w:color w:val="000000"/>
          <w:kern w:val="24"/>
          <w:sz w:val="28"/>
          <w:szCs w:val="28"/>
          <w:lang w:eastAsia="en-GB"/>
          <w14:ligatures w14:val="none"/>
        </w:rPr>
        <w:t xml:space="preserve">I confirm that I have not presented any AI generated text as my own work. I acknowledge the use of Grammar. </w:t>
      </w:r>
    </w:p>
    <w:p w14:paraId="66904F5D"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71B867E3"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3B5C33AB"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6463FA9F"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124CDC13"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02926D48"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601C8880"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38B828E1"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3754BB3C"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35D05EA9"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5B9EEB16"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70E14D9D" w14:textId="3AFA211C" w:rsidR="00321512" w:rsidRDefault="00321512" w:rsidP="00321512">
      <w:pPr>
        <w:kinsoku w:val="0"/>
        <w:overflowPunct w:val="0"/>
        <w:spacing w:before="154" w:after="0" w:line="240" w:lineRule="auto"/>
        <w:jc w:val="center"/>
        <w:textAlignment w:val="baseline"/>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lastRenderedPageBreak/>
        <w:t>T</w:t>
      </w:r>
      <w:r w:rsidRPr="00321512">
        <w:rPr>
          <w:rFonts w:ascii="Times New Roman" w:eastAsia="Times New Roman" w:hAnsi="Times New Roman" w:cs="Times New Roman"/>
          <w:b/>
          <w:bCs/>
          <w:kern w:val="36"/>
          <w:sz w:val="28"/>
          <w:szCs w:val="28"/>
          <w:lang w:eastAsia="en-GB"/>
          <w14:ligatures w14:val="none"/>
        </w:rPr>
        <w:t xml:space="preserve">he </w:t>
      </w:r>
      <w:r>
        <w:rPr>
          <w:rFonts w:ascii="Times New Roman" w:eastAsia="Times New Roman" w:hAnsi="Times New Roman" w:cs="Times New Roman"/>
          <w:b/>
          <w:bCs/>
          <w:kern w:val="36"/>
          <w:sz w:val="28"/>
          <w:szCs w:val="28"/>
          <w:lang w:eastAsia="en-GB"/>
          <w14:ligatures w14:val="none"/>
        </w:rPr>
        <w:t>I</w:t>
      </w:r>
      <w:r w:rsidRPr="00321512">
        <w:rPr>
          <w:rFonts w:ascii="Times New Roman" w:eastAsia="Times New Roman" w:hAnsi="Times New Roman" w:cs="Times New Roman"/>
          <w:b/>
          <w:bCs/>
          <w:kern w:val="36"/>
          <w:sz w:val="28"/>
          <w:szCs w:val="28"/>
          <w:lang w:eastAsia="en-GB"/>
          <w14:ligatures w14:val="none"/>
        </w:rPr>
        <w:t xml:space="preserve">mpact of </w:t>
      </w:r>
      <w:r>
        <w:rPr>
          <w:rFonts w:ascii="Times New Roman" w:eastAsia="Times New Roman" w:hAnsi="Times New Roman" w:cs="Times New Roman"/>
          <w:b/>
          <w:bCs/>
          <w:kern w:val="36"/>
          <w:sz w:val="28"/>
          <w:szCs w:val="28"/>
          <w:lang w:eastAsia="en-GB"/>
          <w14:ligatures w14:val="none"/>
        </w:rPr>
        <w:t>S</w:t>
      </w:r>
      <w:r w:rsidRPr="00321512">
        <w:rPr>
          <w:rFonts w:ascii="Times New Roman" w:eastAsia="Times New Roman" w:hAnsi="Times New Roman" w:cs="Times New Roman"/>
          <w:b/>
          <w:bCs/>
          <w:kern w:val="36"/>
          <w:sz w:val="28"/>
          <w:szCs w:val="28"/>
          <w:lang w:eastAsia="en-GB"/>
          <w14:ligatures w14:val="none"/>
        </w:rPr>
        <w:t xml:space="preserve">ocial </w:t>
      </w:r>
      <w:r>
        <w:rPr>
          <w:rFonts w:ascii="Times New Roman" w:eastAsia="Times New Roman" w:hAnsi="Times New Roman" w:cs="Times New Roman"/>
          <w:b/>
          <w:bCs/>
          <w:kern w:val="36"/>
          <w:sz w:val="28"/>
          <w:szCs w:val="28"/>
          <w:lang w:eastAsia="en-GB"/>
          <w14:ligatures w14:val="none"/>
        </w:rPr>
        <w:t>M</w:t>
      </w:r>
      <w:r w:rsidRPr="00321512">
        <w:rPr>
          <w:rFonts w:ascii="Times New Roman" w:eastAsia="Times New Roman" w:hAnsi="Times New Roman" w:cs="Times New Roman"/>
          <w:b/>
          <w:bCs/>
          <w:kern w:val="36"/>
          <w:sz w:val="28"/>
          <w:szCs w:val="28"/>
          <w:lang w:eastAsia="en-GB"/>
          <w14:ligatures w14:val="none"/>
        </w:rPr>
        <w:t xml:space="preserve">edia on </w:t>
      </w:r>
      <w:r>
        <w:rPr>
          <w:rFonts w:ascii="Times New Roman" w:eastAsia="Times New Roman" w:hAnsi="Times New Roman" w:cs="Times New Roman"/>
          <w:b/>
          <w:bCs/>
          <w:kern w:val="36"/>
          <w:sz w:val="28"/>
          <w:szCs w:val="28"/>
          <w:lang w:eastAsia="en-GB"/>
          <w14:ligatures w14:val="none"/>
        </w:rPr>
        <w:t>M</w:t>
      </w:r>
      <w:r w:rsidRPr="00321512">
        <w:rPr>
          <w:rFonts w:ascii="Times New Roman" w:eastAsia="Times New Roman" w:hAnsi="Times New Roman" w:cs="Times New Roman"/>
          <w:b/>
          <w:bCs/>
          <w:kern w:val="36"/>
          <w:sz w:val="28"/>
          <w:szCs w:val="28"/>
          <w:lang w:eastAsia="en-GB"/>
          <w14:ligatures w14:val="none"/>
        </w:rPr>
        <w:t xml:space="preserve">ental </w:t>
      </w:r>
      <w:r>
        <w:rPr>
          <w:rFonts w:ascii="Times New Roman" w:eastAsia="Times New Roman" w:hAnsi="Times New Roman" w:cs="Times New Roman"/>
          <w:b/>
          <w:bCs/>
          <w:kern w:val="36"/>
          <w:sz w:val="28"/>
          <w:szCs w:val="28"/>
          <w:lang w:eastAsia="en-GB"/>
          <w14:ligatures w14:val="none"/>
        </w:rPr>
        <w:t>H</w:t>
      </w:r>
      <w:r w:rsidRPr="00321512">
        <w:rPr>
          <w:rFonts w:ascii="Times New Roman" w:eastAsia="Times New Roman" w:hAnsi="Times New Roman" w:cs="Times New Roman"/>
          <w:b/>
          <w:bCs/>
          <w:kern w:val="36"/>
          <w:sz w:val="28"/>
          <w:szCs w:val="28"/>
          <w:lang w:eastAsia="en-GB"/>
          <w14:ligatures w14:val="none"/>
        </w:rPr>
        <w:t xml:space="preserve">ealth in </w:t>
      </w:r>
      <w:r>
        <w:rPr>
          <w:rFonts w:ascii="Times New Roman" w:eastAsia="Times New Roman" w:hAnsi="Times New Roman" w:cs="Times New Roman"/>
          <w:b/>
          <w:bCs/>
          <w:kern w:val="36"/>
          <w:sz w:val="28"/>
          <w:szCs w:val="28"/>
          <w:lang w:eastAsia="en-GB"/>
          <w14:ligatures w14:val="none"/>
        </w:rPr>
        <w:t>A</w:t>
      </w:r>
      <w:r w:rsidRPr="00321512">
        <w:rPr>
          <w:rFonts w:ascii="Times New Roman" w:eastAsia="Times New Roman" w:hAnsi="Times New Roman" w:cs="Times New Roman"/>
          <w:b/>
          <w:bCs/>
          <w:kern w:val="36"/>
          <w:sz w:val="28"/>
          <w:szCs w:val="28"/>
          <w:lang w:eastAsia="en-GB"/>
          <w14:ligatures w14:val="none"/>
        </w:rPr>
        <w:t>dolescence</w:t>
      </w:r>
    </w:p>
    <w:p w14:paraId="79C8E119" w14:textId="77777777" w:rsidR="00DC0C3D" w:rsidRDefault="00DC0C3D" w:rsidP="00DC0C3D">
      <w:pPr>
        <w:kinsoku w:val="0"/>
        <w:overflowPunct w:val="0"/>
        <w:spacing w:before="154" w:after="0" w:line="240" w:lineRule="auto"/>
        <w:textAlignment w:val="baseline"/>
        <w:rPr>
          <w:rFonts w:ascii="Times New Roman" w:eastAsia="Times New Roman" w:hAnsi="Times New Roman" w:cs="Times New Roman"/>
          <w:b/>
          <w:bCs/>
          <w:kern w:val="36"/>
          <w:sz w:val="28"/>
          <w:szCs w:val="28"/>
          <w:lang w:eastAsia="en-GB"/>
          <w14:ligatures w14:val="none"/>
        </w:rPr>
      </w:pPr>
    </w:p>
    <w:p w14:paraId="49813A07" w14:textId="77777777" w:rsidR="00BF50C3" w:rsidRPr="00731687" w:rsidRDefault="00DC0C3D" w:rsidP="00BF50C3">
      <w:pPr>
        <w:spacing w:before="100" w:beforeAutospacing="1" w:after="100" w:afterAutospacing="1" w:line="360" w:lineRule="auto"/>
        <w:jc w:val="both"/>
        <w:rPr>
          <w:rFonts w:ascii="Times New Roman" w:eastAsia="Times New Roman" w:hAnsi="Times New Roman" w:cs="Times New Roman"/>
          <w:b/>
          <w:bCs/>
          <w:kern w:val="36"/>
          <w:sz w:val="24"/>
          <w:szCs w:val="24"/>
          <w:lang w:eastAsia="en-GB"/>
          <w14:ligatures w14:val="none"/>
        </w:rPr>
      </w:pPr>
      <w:r w:rsidRPr="00731687">
        <w:rPr>
          <w:rFonts w:ascii="Times New Roman" w:eastAsia="Times New Roman" w:hAnsi="Times New Roman" w:cs="Times New Roman"/>
          <w:b/>
          <w:bCs/>
          <w:kern w:val="36"/>
          <w:sz w:val="24"/>
          <w:szCs w:val="24"/>
          <w:lang w:eastAsia="en-GB"/>
          <w14:ligatures w14:val="none"/>
        </w:rPr>
        <w:t>I</w:t>
      </w:r>
      <w:r w:rsidR="00CF181E" w:rsidRPr="00731687">
        <w:rPr>
          <w:rFonts w:ascii="Times New Roman" w:eastAsia="Times New Roman" w:hAnsi="Times New Roman" w:cs="Times New Roman"/>
          <w:b/>
          <w:bCs/>
          <w:kern w:val="36"/>
          <w:sz w:val="24"/>
          <w:szCs w:val="24"/>
          <w:lang w:eastAsia="en-GB"/>
          <w14:ligatures w14:val="none"/>
        </w:rPr>
        <w:t>ntroduction:</w:t>
      </w:r>
      <w:r w:rsidR="000D6A44" w:rsidRPr="00731687">
        <w:rPr>
          <w:rFonts w:ascii="Times New Roman" w:eastAsia="Times New Roman" w:hAnsi="Times New Roman" w:cs="Times New Roman"/>
          <w:b/>
          <w:bCs/>
          <w:kern w:val="36"/>
          <w:sz w:val="24"/>
          <w:szCs w:val="24"/>
          <w:lang w:eastAsia="en-GB"/>
          <w14:ligatures w14:val="none"/>
        </w:rPr>
        <w:t xml:space="preserve"> </w:t>
      </w:r>
    </w:p>
    <w:p w14:paraId="45ADFFF5" w14:textId="19B0AF7E" w:rsidR="00B1332E" w:rsidRPr="00605902" w:rsidRDefault="000D6A44" w:rsidP="00605902">
      <w:pPr>
        <w:spacing w:before="100" w:beforeAutospacing="1" w:after="100" w:afterAutospacing="1" w:line="360" w:lineRule="auto"/>
        <w:jc w:val="both"/>
        <w:outlineLvl w:val="0"/>
        <w:rPr>
          <w:rFonts w:asciiTheme="minorBidi" w:eastAsia="Times New Roman" w:hAnsiTheme="minorBidi"/>
          <w:b/>
          <w:bCs/>
          <w:kern w:val="36"/>
          <w:lang w:eastAsia="en-GB"/>
          <w14:ligatures w14:val="none"/>
        </w:rPr>
      </w:pPr>
      <w:r w:rsidRPr="00B248ED">
        <w:rPr>
          <w:rFonts w:asciiTheme="minorBidi" w:eastAsia="Times New Roman" w:hAnsiTheme="minorBidi"/>
          <w:kern w:val="0"/>
          <w:lang w:eastAsia="en-GB"/>
          <w14:ligatures w14:val="none"/>
        </w:rPr>
        <w:t>Adolescence is a significant developmental period characterised by substantial psychological, emotional and social change</w:t>
      </w:r>
      <w:r w:rsidR="007E718D">
        <w:rPr>
          <w:rFonts w:asciiTheme="minorBidi" w:eastAsia="Times New Roman" w:hAnsiTheme="minorBidi"/>
          <w:kern w:val="0"/>
          <w:lang w:eastAsia="en-GB"/>
          <w14:ligatures w14:val="none"/>
        </w:rPr>
        <w:t xml:space="preserve"> or </w:t>
      </w:r>
      <w:r w:rsidR="00605902" w:rsidRPr="00605902">
        <w:rPr>
          <w:rFonts w:asciiTheme="minorBidi" w:hAnsiTheme="minorBidi"/>
        </w:rPr>
        <w:t>Adolescence is the developmental period between childhood and adulthood, during which young people experience significant physical, emotional, psychological and social changes.</w:t>
      </w:r>
      <w:r w:rsidR="00605902" w:rsidRPr="00B248ED">
        <w:rPr>
          <w:rFonts w:asciiTheme="minorBidi" w:eastAsia="Times New Roman" w:hAnsiTheme="minorBidi"/>
          <w:kern w:val="0"/>
          <w:lang w:eastAsia="en-GB"/>
          <w14:ligatures w14:val="none"/>
        </w:rPr>
        <w:t xml:space="preserve"> During</w:t>
      </w:r>
      <w:r w:rsidRPr="00B248ED">
        <w:rPr>
          <w:rFonts w:asciiTheme="minorBidi" w:eastAsia="Times New Roman" w:hAnsiTheme="minorBidi"/>
          <w:kern w:val="0"/>
          <w:lang w:eastAsia="en-GB"/>
          <w14:ligatures w14:val="none"/>
        </w:rPr>
        <w:t xml:space="preserve"> this stage, young people develop greater independence establish relationships with </w:t>
      </w:r>
      <w:r w:rsidR="00047E45" w:rsidRPr="00B248ED">
        <w:rPr>
          <w:rFonts w:asciiTheme="minorBidi" w:eastAsia="Times New Roman" w:hAnsiTheme="minorBidi"/>
          <w:kern w:val="0"/>
          <w:lang w:eastAsia="en-GB"/>
          <w14:ligatures w14:val="none"/>
        </w:rPr>
        <w:t>partners</w:t>
      </w:r>
      <w:r w:rsidRPr="00B248ED">
        <w:rPr>
          <w:rFonts w:asciiTheme="minorBidi" w:eastAsia="Times New Roman" w:hAnsiTheme="minorBidi"/>
          <w:kern w:val="0"/>
          <w:lang w:eastAsia="en-GB"/>
          <w14:ligatures w14:val="none"/>
        </w:rPr>
        <w:t xml:space="preserve"> and begin to form a more stable sense of identity. At the same time, social media has become an important part of adolescent social life, providing opportunities for communication, self-expression, entertainment and access to information. However, concerns have increasingly been raised about its potential impact on young people's mental health. Research has associated social media use with depression, anxiety, poor self-esteem, body dissatisfaction, sleep difficulties and exposure to cyberbullying (Kelly et al., 2018; Keles, McCrae and Grealish, 2024). </w:t>
      </w:r>
      <w:r w:rsidR="00941EB3" w:rsidRPr="00B248ED">
        <w:rPr>
          <w:rFonts w:asciiTheme="minorBidi" w:eastAsia="Times New Roman" w:hAnsiTheme="minorBidi"/>
          <w:kern w:val="0"/>
          <w:lang w:eastAsia="en-GB"/>
          <w14:ligatures w14:val="none"/>
        </w:rPr>
        <w:t>Though</w:t>
      </w:r>
      <w:r w:rsidRPr="00B248ED">
        <w:rPr>
          <w:rFonts w:asciiTheme="minorBidi" w:eastAsia="Times New Roman" w:hAnsiTheme="minorBidi"/>
          <w:kern w:val="0"/>
          <w:lang w:eastAsia="en-GB"/>
          <w14:ligatures w14:val="none"/>
        </w:rPr>
        <w:t xml:space="preserve">, the relationship is complex because social media can also provide social connection, emotional support and opportunities for identity exploration. Therefore, it is important to avoid viewing social media as inherently harmful. </w:t>
      </w:r>
      <w:r w:rsidRPr="008602ED">
        <w:rPr>
          <w:rFonts w:asciiTheme="minorBidi" w:eastAsia="Times New Roman" w:hAnsiTheme="minorBidi"/>
          <w:kern w:val="0"/>
          <w:lang w:eastAsia="en-GB"/>
          <w14:ligatures w14:val="none"/>
        </w:rPr>
        <w:t>This essay will critically discuss the impact of social media on adolescent mental health using Erikson's psychosocial theory and Bowlby's attachment theory.</w:t>
      </w:r>
      <w:r w:rsidRPr="00B248ED">
        <w:rPr>
          <w:rFonts w:asciiTheme="minorBidi" w:eastAsia="Times New Roman" w:hAnsiTheme="minorBidi"/>
          <w:kern w:val="0"/>
          <w:lang w:eastAsia="en-GB"/>
          <w14:ligatures w14:val="none"/>
        </w:rPr>
        <w:t xml:space="preserve"> These theories can help explain why adolescence may represent a particularly sensitive period and why individual experiences of social media may produce different psychological outcomes.</w:t>
      </w:r>
      <w:r w:rsidR="00294487" w:rsidRPr="00294487">
        <w:rPr>
          <w:rFonts w:asciiTheme="minorBidi" w:eastAsia="Times New Roman" w:hAnsiTheme="minorBidi"/>
          <w:color w:val="FFFFFF" w:themeColor="background1"/>
          <w:kern w:val="0"/>
          <w:lang w:eastAsia="en-GB"/>
          <w14:ligatures w14:val="none"/>
        </w:rPr>
        <w:t>i</w:t>
      </w:r>
    </w:p>
    <w:p w14:paraId="032EB205" w14:textId="77777777" w:rsidR="0083522F" w:rsidRDefault="0083522F" w:rsidP="0083522F">
      <w:pPr>
        <w:spacing w:before="100" w:beforeAutospacing="1" w:after="100" w:afterAutospacing="1" w:line="360" w:lineRule="auto"/>
        <w:jc w:val="both"/>
        <w:rPr>
          <w:rFonts w:asciiTheme="minorBidi" w:eastAsia="Times New Roman" w:hAnsiTheme="minorBidi"/>
          <w:kern w:val="0"/>
          <w:lang w:eastAsia="en-GB"/>
          <w14:ligatures w14:val="none"/>
        </w:rPr>
      </w:pPr>
      <w:r w:rsidRPr="004C10E4">
        <w:rPr>
          <w:rFonts w:asciiTheme="minorBidi" w:eastAsia="Times New Roman" w:hAnsiTheme="minorBidi"/>
          <w:b/>
          <w:bCs/>
          <w:kern w:val="0"/>
          <w:lang w:eastAsia="en-GB"/>
          <w14:ligatures w14:val="none"/>
        </w:rPr>
        <w:t>Erikson's psychosocial theory</w:t>
      </w:r>
      <w:r w:rsidRPr="0083522F">
        <w:rPr>
          <w:rFonts w:asciiTheme="minorBidi" w:eastAsia="Times New Roman" w:hAnsiTheme="minorBidi"/>
          <w:kern w:val="0"/>
          <w:lang w:eastAsia="en-GB"/>
          <w14:ligatures w14:val="none"/>
        </w:rPr>
        <w:t xml:space="preserve"> provides a useful framework for understanding why social media may have a particularly important influence during adolescence. Erikson identified adolescence as the stage of "identity versus role confusion", during which individuals attempt to establish a coherent sense of who they are and how they fit within society. Successful resolution contributes to the development of a stronger identity, whereas difficulties can contribute to uncertainty and role confusion. Social media is relevant to this developmental process because it provides adolescents with an environment in which identity can be explored, displayed and evaluated by others.</w:t>
      </w:r>
    </w:p>
    <w:p w14:paraId="76E8EC05" w14:textId="708DF224" w:rsidR="00C839CC" w:rsidRPr="00ED0E51" w:rsidRDefault="002814F6" w:rsidP="00DA2EC8">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2814F6">
        <w:rPr>
          <w:rFonts w:asciiTheme="minorBidi" w:eastAsia="Times New Roman" w:hAnsiTheme="minorBidi"/>
          <w:kern w:val="0"/>
          <w:lang w:eastAsia="en-GB"/>
          <w14:ligatures w14:val="none"/>
        </w:rPr>
        <w:t xml:space="preserve">From an Eriksonian perspective, social media may therefore have positive developmental functions. Adolescents can experiment with interests, opinions, appearance and social identities while receiving feedback from peers. Online communities can also enable young people to connect with others who share interests or experiences. For an adolescent who feels isolated in their offline environment, finding an online community may create a sense of </w:t>
      </w:r>
      <w:r w:rsidRPr="002814F6">
        <w:rPr>
          <w:rFonts w:asciiTheme="minorBidi" w:eastAsia="Times New Roman" w:hAnsiTheme="minorBidi"/>
          <w:kern w:val="0"/>
          <w:lang w:eastAsia="en-GB"/>
          <w14:ligatures w14:val="none"/>
        </w:rPr>
        <w:lastRenderedPageBreak/>
        <w:t>belonging and acceptance. This could support identity development and potentially promote psychological wellbeing. Hatano and Sugimura (2017) highlight the importance of identity development and peer relationships during adolescence, suggesting that positive social relationships can contribute to healthier developmental outcomes</w:t>
      </w:r>
      <w:r w:rsidRPr="00ED0E51">
        <w:rPr>
          <w:rFonts w:ascii="Times New Roman" w:eastAsia="Times New Roman" w:hAnsi="Times New Roman" w:cs="Times New Roman"/>
          <w:kern w:val="0"/>
          <w:sz w:val="24"/>
          <w:szCs w:val="24"/>
          <w:lang w:eastAsia="en-GB"/>
          <w14:ligatures w14:val="none"/>
        </w:rPr>
        <w:t>.</w:t>
      </w:r>
      <w:r w:rsidR="00422519">
        <w:rPr>
          <w:rFonts w:ascii="Times New Roman" w:eastAsia="Times New Roman" w:hAnsi="Times New Roman" w:cs="Times New Roman"/>
          <w:kern w:val="0"/>
          <w:sz w:val="24"/>
          <w:szCs w:val="24"/>
          <w:lang w:eastAsia="en-GB"/>
          <w14:ligatures w14:val="none"/>
        </w:rPr>
        <w:t xml:space="preserve"> </w:t>
      </w:r>
    </w:p>
    <w:p w14:paraId="78415856" w14:textId="5B328F84" w:rsidR="00DA2EC8" w:rsidRPr="00DA2EC8" w:rsidRDefault="0073294D" w:rsidP="00DA2EC8">
      <w:pPr>
        <w:spacing w:before="100" w:beforeAutospacing="1" w:after="100" w:afterAutospacing="1" w:line="360" w:lineRule="auto"/>
        <w:jc w:val="both"/>
        <w:rPr>
          <w:rFonts w:asciiTheme="minorBidi" w:eastAsia="Times New Roman" w:hAnsiTheme="minorBidi"/>
          <w:kern w:val="0"/>
          <w:lang w:eastAsia="en-GB"/>
          <w14:ligatures w14:val="none"/>
        </w:rPr>
      </w:pPr>
      <w:r w:rsidRPr="00DA2EC8">
        <w:rPr>
          <w:rFonts w:asciiTheme="minorBidi" w:eastAsia="Times New Roman" w:hAnsiTheme="minorBidi"/>
          <w:kern w:val="0"/>
          <w:lang w:eastAsia="en-GB"/>
          <w14:ligatures w14:val="none"/>
        </w:rPr>
        <w:t>However</w:t>
      </w:r>
      <w:r w:rsidR="00DA2EC8" w:rsidRPr="00DA2EC8">
        <w:rPr>
          <w:rFonts w:asciiTheme="minorBidi" w:eastAsia="Times New Roman" w:hAnsiTheme="minorBidi"/>
          <w:kern w:val="0"/>
          <w:lang w:eastAsia="en-GB"/>
          <w14:ligatures w14:val="none"/>
        </w:rPr>
        <w:t>, the same processes can become problematic when adolescents become heavily dependent on external validation. Social media platforms provide visible indicators of social approval through likes, comments, followers and views. Adolescents who are still developing their sense of identity may attach significant importance to these measures, potentially interpreting low engagement as evidence that they are unpopular or inadequate. Furthermore, social media frequently exposes young people to idealised representations of appearance relationships and lifestyles. Social comparison may consequently produce dissatisfaction with the self and contribute to lower self-esteem. This is consistent with Kelly et al. (2018), who identified low self-esteem and body image as important factors linking social media use with depressive symptoms.</w:t>
      </w:r>
    </w:p>
    <w:p w14:paraId="02713D4E" w14:textId="62D6A6D4" w:rsidR="002814F6" w:rsidRDefault="00DA2EC8" w:rsidP="00DA2EC8">
      <w:pPr>
        <w:spacing w:before="100" w:beforeAutospacing="1" w:after="100" w:afterAutospacing="1" w:line="360" w:lineRule="auto"/>
        <w:jc w:val="both"/>
        <w:rPr>
          <w:rFonts w:asciiTheme="minorBidi" w:eastAsia="Times New Roman" w:hAnsiTheme="minorBidi"/>
          <w:kern w:val="0"/>
          <w:lang w:eastAsia="en-GB"/>
          <w14:ligatures w14:val="none"/>
        </w:rPr>
      </w:pPr>
      <w:r w:rsidRPr="00DA2EC8">
        <w:rPr>
          <w:rFonts w:asciiTheme="minorBidi" w:eastAsia="Times New Roman" w:hAnsiTheme="minorBidi"/>
          <w:kern w:val="0"/>
          <w:lang w:eastAsia="en-GB"/>
          <w14:ligatures w14:val="none"/>
        </w:rPr>
        <w:t xml:space="preserve">An important strength of Erikson's theory is therefore its ability to explain why social media may be particularly influential during adolescence rather than simply treating young people as passive recipients of online content. However, the theory also has limitations. Erikson's model was developed before the emergence of digital technology and does not specifically account for social media, algorithms or continuous online peer interaction. In addition, identity development is influenced by many factors, including family, culture, socioeconomic circumstances and offline peer relationships. Consequently, Erikson's theory should not be regarded as demonstrating that social media </w:t>
      </w:r>
      <w:r w:rsidR="0084744F" w:rsidRPr="00DA2EC8">
        <w:rPr>
          <w:rFonts w:asciiTheme="minorBidi" w:eastAsia="Times New Roman" w:hAnsiTheme="minorBidi"/>
          <w:kern w:val="0"/>
          <w:lang w:eastAsia="en-GB"/>
          <w14:ligatures w14:val="none"/>
        </w:rPr>
        <w:t>cause’s</w:t>
      </w:r>
      <w:r w:rsidRPr="00DA2EC8">
        <w:rPr>
          <w:rFonts w:asciiTheme="minorBidi" w:eastAsia="Times New Roman" w:hAnsiTheme="minorBidi"/>
          <w:kern w:val="0"/>
          <w:lang w:eastAsia="en-GB"/>
          <w14:ligatures w14:val="none"/>
        </w:rPr>
        <w:t xml:space="preserve"> identity difficulties. Instead, it provides a developmental framework through which the psychological significance of online social experiences can be understood</w:t>
      </w:r>
      <w:r w:rsidR="003E5FC9">
        <w:rPr>
          <w:rFonts w:asciiTheme="minorBidi" w:eastAsia="Times New Roman" w:hAnsiTheme="minorBidi"/>
          <w:kern w:val="0"/>
          <w:lang w:eastAsia="en-GB"/>
          <w14:ligatures w14:val="none"/>
        </w:rPr>
        <w:t xml:space="preserve"> </w:t>
      </w:r>
      <w:r w:rsidRPr="00DA2EC8">
        <w:rPr>
          <w:rFonts w:asciiTheme="minorBidi" w:eastAsia="Times New Roman" w:hAnsiTheme="minorBidi"/>
          <w:kern w:val="0"/>
          <w:lang w:eastAsia="en-GB"/>
          <w14:ligatures w14:val="none"/>
        </w:rPr>
        <w:t>.</w:t>
      </w:r>
      <w:r w:rsidR="004C10E4" w:rsidRPr="003E5FC9">
        <w:rPr>
          <w:rFonts w:asciiTheme="minorBidi" w:eastAsia="Times New Roman" w:hAnsiTheme="minorBidi"/>
          <w:color w:val="FFFFFF" w:themeColor="background1"/>
          <w:kern w:val="0"/>
          <w:lang w:eastAsia="en-GB"/>
          <w14:ligatures w14:val="none"/>
        </w:rPr>
        <w:t>i</w:t>
      </w:r>
    </w:p>
    <w:p w14:paraId="35E1A29D" w14:textId="7E02F5F3" w:rsidR="00067A6E" w:rsidRPr="00067A6E" w:rsidRDefault="00067A6E" w:rsidP="004C10E4">
      <w:pPr>
        <w:spacing w:before="100" w:beforeAutospacing="1" w:after="100" w:afterAutospacing="1" w:line="360" w:lineRule="auto"/>
        <w:jc w:val="both"/>
        <w:rPr>
          <w:rFonts w:asciiTheme="minorBidi" w:eastAsia="Times New Roman" w:hAnsiTheme="minorBidi"/>
          <w:kern w:val="0"/>
          <w:lang w:eastAsia="en-GB"/>
          <w14:ligatures w14:val="none"/>
        </w:rPr>
      </w:pPr>
      <w:r w:rsidRPr="00731687">
        <w:rPr>
          <w:rFonts w:asciiTheme="minorBidi" w:eastAsia="Times New Roman" w:hAnsiTheme="minorBidi"/>
          <w:b/>
          <w:bCs/>
          <w:kern w:val="0"/>
          <w:lang w:eastAsia="en-GB"/>
          <w14:ligatures w14:val="none"/>
        </w:rPr>
        <w:t>Bowlby's attachment theory</w:t>
      </w:r>
      <w:r w:rsidRPr="00067A6E">
        <w:rPr>
          <w:rFonts w:asciiTheme="minorBidi" w:eastAsia="Times New Roman" w:hAnsiTheme="minorBidi"/>
          <w:kern w:val="0"/>
          <w:lang w:eastAsia="en-GB"/>
          <w14:ligatures w14:val="none"/>
        </w:rPr>
        <w:t xml:space="preserve"> provides another perspective by focusing on the importance of relationships and emotional security. Bowlby proposed that early relationships with caregivers contribute to the development of internal working models, which influence how individuals understand themselves and their relationships with others. Secure attachment is generally associated with expectations that others are dependable and available, </w:t>
      </w:r>
      <w:r w:rsidR="00DD2C1F" w:rsidRPr="00067A6E">
        <w:rPr>
          <w:rFonts w:asciiTheme="minorBidi" w:eastAsia="Times New Roman" w:hAnsiTheme="minorBidi"/>
          <w:kern w:val="0"/>
          <w:lang w:eastAsia="en-GB"/>
          <w14:ligatures w14:val="none"/>
        </w:rPr>
        <w:t>although</w:t>
      </w:r>
      <w:r w:rsidRPr="00067A6E">
        <w:rPr>
          <w:rFonts w:asciiTheme="minorBidi" w:eastAsia="Times New Roman" w:hAnsiTheme="minorBidi"/>
          <w:kern w:val="0"/>
          <w:lang w:eastAsia="en-GB"/>
          <w14:ligatures w14:val="none"/>
        </w:rPr>
        <w:t xml:space="preserve"> insecure attachment can involve greater concerns about rejection, abandonment or interpersonal relationships. Although attachment theory primarily focuses on early relationships, attachment-related patterns may continue to influence relationships during adolescence.</w:t>
      </w:r>
    </w:p>
    <w:p w14:paraId="2C282BAA" w14:textId="0E17B346" w:rsidR="00067A6E" w:rsidRDefault="00067A6E" w:rsidP="004C10E4">
      <w:pPr>
        <w:spacing w:before="100" w:beforeAutospacing="1" w:after="100" w:afterAutospacing="1" w:line="360" w:lineRule="auto"/>
        <w:jc w:val="both"/>
        <w:rPr>
          <w:rFonts w:asciiTheme="minorBidi" w:eastAsia="Times New Roman" w:hAnsiTheme="minorBidi"/>
          <w:kern w:val="0"/>
          <w:lang w:eastAsia="en-GB"/>
          <w14:ligatures w14:val="none"/>
        </w:rPr>
      </w:pPr>
      <w:r w:rsidRPr="00067A6E">
        <w:rPr>
          <w:rFonts w:asciiTheme="minorBidi" w:eastAsia="Times New Roman" w:hAnsiTheme="minorBidi"/>
          <w:kern w:val="0"/>
          <w:lang w:eastAsia="en-GB"/>
          <w14:ligatures w14:val="none"/>
        </w:rPr>
        <w:t xml:space="preserve">This perspective can help explain why some adolescents may be particularly vulnerable to social media-related anxiety. For example, an adolescent with attachment anxiety may be </w:t>
      </w:r>
      <w:r w:rsidRPr="00067A6E">
        <w:rPr>
          <w:rFonts w:asciiTheme="minorBidi" w:eastAsia="Times New Roman" w:hAnsiTheme="minorBidi"/>
          <w:kern w:val="0"/>
          <w:lang w:eastAsia="en-GB"/>
          <w14:ligatures w14:val="none"/>
        </w:rPr>
        <w:lastRenderedPageBreak/>
        <w:t xml:space="preserve">especially concerned about whether peers respond to messages, include them in social activities or approve of their posts. Social media can provide continuous opportunities to seek reassurance, but this reassurance may be temporary. Consequently, an adolescent may repeatedly check notifications, monitor others' activity or seek online approval. Rather than reducing anxiety, these behaviours may reinforce concerns about </w:t>
      </w:r>
      <w:r w:rsidR="005A0B47" w:rsidRPr="00067A6E">
        <w:rPr>
          <w:rFonts w:asciiTheme="minorBidi" w:eastAsia="Times New Roman" w:hAnsiTheme="minorBidi"/>
          <w:kern w:val="0"/>
          <w:lang w:eastAsia="en-GB"/>
          <w14:ligatures w14:val="none"/>
        </w:rPr>
        <w:t>rejection. Mansfield</w:t>
      </w:r>
      <w:r w:rsidRPr="00067A6E">
        <w:rPr>
          <w:rFonts w:asciiTheme="minorBidi" w:eastAsia="Times New Roman" w:hAnsiTheme="minorBidi"/>
          <w:kern w:val="0"/>
          <w:lang w:eastAsia="en-GB"/>
          <w14:ligatures w14:val="none"/>
        </w:rPr>
        <w:t xml:space="preserve"> and Corcoran (2018) found an association between attachment anxiety and problematic social media use, with wellbeing playing a mediating role. Although this study focused on young adults rather than adolescents specifically, it provides support for considering attachment-related vulnerability when examining problematic social media behaviour.</w:t>
      </w:r>
      <w:r w:rsidR="003D13F3" w:rsidRPr="003D13F3">
        <w:rPr>
          <w:rFonts w:asciiTheme="minorBidi" w:eastAsia="Times New Roman" w:hAnsiTheme="minorBidi"/>
          <w:color w:val="FFFFFF" w:themeColor="background1"/>
          <w:kern w:val="0"/>
          <w:lang w:eastAsia="en-GB"/>
          <w14:ligatures w14:val="none"/>
        </w:rPr>
        <w:t>i</w:t>
      </w:r>
    </w:p>
    <w:p w14:paraId="58A88429" w14:textId="55A1BA74" w:rsidR="00DD5274" w:rsidRPr="00DD5274" w:rsidRDefault="00DD5274" w:rsidP="00DD5274">
      <w:pPr>
        <w:spacing w:before="100" w:beforeAutospacing="1" w:after="100" w:afterAutospacing="1" w:line="360" w:lineRule="auto"/>
        <w:jc w:val="both"/>
        <w:rPr>
          <w:rFonts w:asciiTheme="minorBidi" w:eastAsia="Times New Roman" w:hAnsiTheme="minorBidi"/>
          <w:kern w:val="0"/>
          <w:lang w:eastAsia="en-GB"/>
          <w14:ligatures w14:val="none"/>
        </w:rPr>
      </w:pPr>
      <w:r w:rsidRPr="00DD5274">
        <w:rPr>
          <w:rFonts w:asciiTheme="minorBidi" w:eastAsia="Times New Roman" w:hAnsiTheme="minorBidi"/>
          <w:kern w:val="0"/>
          <w:lang w:eastAsia="en-GB"/>
          <w14:ligatures w14:val="none"/>
        </w:rPr>
        <w:t>Research involving younger populations also suggests that attachment can be relevant to social media use. Musetti et al. (2021) examined adolescent attachment to parents and peers in relation to Instagram use and identified psychological risk as an important factor within this relationship. From a Bowlb</w:t>
      </w:r>
      <w:r w:rsidR="0008608A">
        <w:rPr>
          <w:rFonts w:asciiTheme="minorBidi" w:eastAsia="Times New Roman" w:hAnsiTheme="minorBidi"/>
          <w:kern w:val="0"/>
          <w:lang w:eastAsia="en-GB"/>
          <w14:ligatures w14:val="none"/>
        </w:rPr>
        <w:t>y</w:t>
      </w:r>
      <w:r w:rsidRPr="00DD5274">
        <w:rPr>
          <w:rFonts w:asciiTheme="minorBidi" w:eastAsia="Times New Roman" w:hAnsiTheme="minorBidi"/>
          <w:kern w:val="0"/>
          <w:lang w:eastAsia="en-GB"/>
          <w14:ligatures w14:val="none"/>
        </w:rPr>
        <w:t xml:space="preserve"> perspective, adolescents who experience secure and supportive relationships may have greater emotional resources to cope with negative online experiences. In contrast, adolescents who already experience insecurity in their relationships may be more likely to interpret online </w:t>
      </w:r>
      <w:r w:rsidR="00B90500" w:rsidRPr="00DD5274">
        <w:rPr>
          <w:rFonts w:asciiTheme="minorBidi" w:eastAsia="Times New Roman" w:hAnsiTheme="minorBidi"/>
          <w:kern w:val="0"/>
          <w:lang w:eastAsia="en-GB"/>
          <w14:ligatures w14:val="none"/>
        </w:rPr>
        <w:t>elimination</w:t>
      </w:r>
      <w:r w:rsidRPr="00DD5274">
        <w:rPr>
          <w:rFonts w:asciiTheme="minorBidi" w:eastAsia="Times New Roman" w:hAnsiTheme="minorBidi"/>
          <w:kern w:val="0"/>
          <w:lang w:eastAsia="en-GB"/>
          <w14:ligatures w14:val="none"/>
        </w:rPr>
        <w:t xml:space="preserve"> or negative feedback as confirmation of fears about rejection.</w:t>
      </w:r>
    </w:p>
    <w:p w14:paraId="53E2F5F5" w14:textId="62208035" w:rsidR="00DD5274" w:rsidRDefault="00C50C3A" w:rsidP="00DD5274">
      <w:pPr>
        <w:spacing w:before="100" w:beforeAutospacing="1" w:after="100" w:afterAutospacing="1" w:line="360" w:lineRule="auto"/>
        <w:jc w:val="both"/>
        <w:rPr>
          <w:rFonts w:asciiTheme="minorBidi" w:eastAsia="Times New Roman" w:hAnsiTheme="minorBidi"/>
          <w:kern w:val="0"/>
          <w:lang w:eastAsia="en-GB"/>
          <w14:ligatures w14:val="none"/>
        </w:rPr>
      </w:pPr>
      <w:r w:rsidRPr="00DD5274">
        <w:rPr>
          <w:rFonts w:asciiTheme="minorBidi" w:eastAsia="Times New Roman" w:hAnsiTheme="minorBidi"/>
          <w:kern w:val="0"/>
          <w:lang w:eastAsia="en-GB"/>
          <w14:ligatures w14:val="none"/>
        </w:rPr>
        <w:t>However</w:t>
      </w:r>
      <w:r w:rsidR="00DD5274" w:rsidRPr="00DD5274">
        <w:rPr>
          <w:rFonts w:asciiTheme="minorBidi" w:eastAsia="Times New Roman" w:hAnsiTheme="minorBidi"/>
          <w:kern w:val="0"/>
          <w:lang w:eastAsia="en-GB"/>
          <w14:ligatures w14:val="none"/>
        </w:rPr>
        <w:t xml:space="preserve">, Bowlby's theory should also be applied </w:t>
      </w:r>
      <w:r w:rsidRPr="00DD5274">
        <w:rPr>
          <w:rFonts w:asciiTheme="minorBidi" w:eastAsia="Times New Roman" w:hAnsiTheme="minorBidi"/>
          <w:kern w:val="0"/>
          <w:lang w:eastAsia="en-GB"/>
          <w14:ligatures w14:val="none"/>
        </w:rPr>
        <w:t>thoughtfully</w:t>
      </w:r>
      <w:r w:rsidR="00DD5274" w:rsidRPr="00DD5274">
        <w:rPr>
          <w:rFonts w:asciiTheme="minorBidi" w:eastAsia="Times New Roman" w:hAnsiTheme="minorBidi"/>
          <w:kern w:val="0"/>
          <w:lang w:eastAsia="en-GB"/>
          <w14:ligatures w14:val="none"/>
        </w:rPr>
        <w:t>. Attachment is not the only explanation for problematic social media use, and insecure attachment does not inevitably result in poor mental health. Supportive friendships, family relationships and individual resilience can act as protective factors. Furthermore, contemporary adolescents develop relationships across both online and offline environments, meaning that social media may sometimes strengthen rather than weaken attachment and social connection. This is an important limitation of interpreting social media exclusively as a source of risk.</w:t>
      </w:r>
      <w:r w:rsidR="009A70E7">
        <w:rPr>
          <w:rFonts w:asciiTheme="minorBidi" w:eastAsia="Times New Roman" w:hAnsiTheme="minorBidi"/>
          <w:kern w:val="0"/>
          <w:lang w:eastAsia="en-GB"/>
          <w14:ligatures w14:val="none"/>
        </w:rPr>
        <w:t xml:space="preserve"> </w:t>
      </w:r>
      <w:r w:rsidR="009A70E7" w:rsidRPr="009A70E7">
        <w:rPr>
          <w:rFonts w:asciiTheme="minorBidi" w:eastAsia="Times New Roman" w:hAnsiTheme="minorBidi"/>
          <w:color w:val="FFFFFF" w:themeColor="background1"/>
          <w:kern w:val="0"/>
          <w:lang w:eastAsia="en-GB"/>
          <w14:ligatures w14:val="none"/>
        </w:rPr>
        <w:t>i</w:t>
      </w:r>
    </w:p>
    <w:p w14:paraId="16C3D3BE" w14:textId="08605A7C" w:rsidR="003E5459" w:rsidRPr="003E5459" w:rsidRDefault="003E5459" w:rsidP="003E5459">
      <w:pPr>
        <w:spacing w:before="100" w:beforeAutospacing="1" w:after="100" w:afterAutospacing="1" w:line="360" w:lineRule="auto"/>
        <w:jc w:val="both"/>
        <w:rPr>
          <w:rFonts w:asciiTheme="minorBidi" w:eastAsia="Times New Roman" w:hAnsiTheme="minorBidi"/>
          <w:kern w:val="0"/>
          <w:lang w:eastAsia="en-GB"/>
          <w14:ligatures w14:val="none"/>
        </w:rPr>
      </w:pPr>
      <w:r w:rsidRPr="003E5459">
        <w:rPr>
          <w:rFonts w:asciiTheme="minorBidi" w:eastAsia="Times New Roman" w:hAnsiTheme="minorBidi"/>
          <w:b/>
          <w:bCs/>
          <w:kern w:val="0"/>
          <w:lang w:eastAsia="en-GB"/>
          <w14:ligatures w14:val="none"/>
        </w:rPr>
        <w:t>Importantly</w:t>
      </w:r>
      <w:r w:rsidRPr="003E5459">
        <w:rPr>
          <w:rFonts w:asciiTheme="minorBidi" w:eastAsia="Times New Roman" w:hAnsiTheme="minorBidi"/>
          <w:kern w:val="0"/>
          <w:lang w:eastAsia="en-GB"/>
          <w14:ligatures w14:val="none"/>
        </w:rPr>
        <w:t>, a balanced assessment must recognise that social media can provide benefits. The Office of the Surgeon General (2023) acknowledges that social media can help young people form social connections, express themselves and access support. This is particularly relevant to adolescents who may struggle to find acceptance within their immediate environment. Sullivan et al. (2023) found differences in mental health outcomes according to patterns of social media use, demonstrating that not all forms of use have the same consequences. This supports the argument that social media should not be considered a single uniform experience. Passive browsing, active communication, content creation and participation in supportive communities may have very different psychological effects.</w:t>
      </w:r>
      <w:r w:rsidR="00694886" w:rsidRPr="00694886">
        <w:rPr>
          <w:rFonts w:asciiTheme="minorBidi" w:eastAsia="Times New Roman" w:hAnsiTheme="minorBidi"/>
          <w:color w:val="FFFFFF" w:themeColor="background1"/>
          <w:kern w:val="0"/>
          <w:lang w:eastAsia="en-GB"/>
          <w14:ligatures w14:val="none"/>
        </w:rPr>
        <w:t>i</w:t>
      </w:r>
    </w:p>
    <w:p w14:paraId="5263A5B2" w14:textId="4AD8C1D4" w:rsidR="00121CA0" w:rsidRDefault="003E5459" w:rsidP="00121CA0">
      <w:pPr>
        <w:spacing w:before="100" w:beforeAutospacing="1" w:after="100" w:afterAutospacing="1" w:line="360" w:lineRule="auto"/>
        <w:jc w:val="both"/>
        <w:rPr>
          <w:rFonts w:asciiTheme="minorBidi" w:eastAsia="Times New Roman" w:hAnsiTheme="minorBidi"/>
          <w:color w:val="FFFFFF" w:themeColor="background1"/>
          <w:kern w:val="0"/>
          <w:lang w:eastAsia="en-GB"/>
          <w14:ligatures w14:val="none"/>
        </w:rPr>
      </w:pPr>
      <w:r w:rsidRPr="00C2559B">
        <w:rPr>
          <w:rFonts w:asciiTheme="minorBidi" w:eastAsia="Times New Roman" w:hAnsiTheme="minorBidi"/>
          <w:b/>
          <w:bCs/>
          <w:kern w:val="0"/>
          <w:lang w:eastAsia="en-GB"/>
          <w14:ligatures w14:val="none"/>
        </w:rPr>
        <w:lastRenderedPageBreak/>
        <w:t>Overall, Erikson's and Bowlby's theories</w:t>
      </w:r>
      <w:r w:rsidRPr="003E5459">
        <w:rPr>
          <w:rFonts w:asciiTheme="minorBidi" w:eastAsia="Times New Roman" w:hAnsiTheme="minorBidi"/>
          <w:kern w:val="0"/>
          <w:lang w:eastAsia="en-GB"/>
          <w14:ligatures w14:val="none"/>
        </w:rPr>
        <w:t xml:space="preserve"> complement one another by explaining different aspects of adolescent vulnerability. Erikson emphasises the developmental importance of identity, suggesting that social comparison and online feedback may influence adolescents who are developing their sense of self. Bowlby focuses on emotional security and relationships, suggesting that attachment experiences may influence how adolescents interpret and respond to online social interactions. Together, these perspectives demonstrate that the impact of social media cannot be understood </w:t>
      </w:r>
      <w:r w:rsidR="00CF4A9C" w:rsidRPr="003E5459">
        <w:rPr>
          <w:rFonts w:asciiTheme="minorBidi" w:eastAsia="Times New Roman" w:hAnsiTheme="minorBidi"/>
          <w:kern w:val="0"/>
          <w:lang w:eastAsia="en-GB"/>
          <w14:ligatures w14:val="none"/>
        </w:rPr>
        <w:t>only</w:t>
      </w:r>
      <w:r w:rsidRPr="003E5459">
        <w:rPr>
          <w:rFonts w:asciiTheme="minorBidi" w:eastAsia="Times New Roman" w:hAnsiTheme="minorBidi"/>
          <w:kern w:val="0"/>
          <w:lang w:eastAsia="en-GB"/>
          <w14:ligatures w14:val="none"/>
        </w:rPr>
        <w:t xml:space="preserve"> by measuring screen time. Individual characteristics, developmental stage, attachment experiences, existing mental health, quality of relationships and the nature of online activity all need to be considered.</w:t>
      </w:r>
      <w:r w:rsidR="00694886">
        <w:rPr>
          <w:rFonts w:asciiTheme="minorBidi" w:eastAsia="Times New Roman" w:hAnsiTheme="minorBidi"/>
          <w:kern w:val="0"/>
          <w:lang w:eastAsia="en-GB"/>
          <w14:ligatures w14:val="none"/>
        </w:rPr>
        <w:t xml:space="preserve"> </w:t>
      </w:r>
      <w:r w:rsidR="00694886" w:rsidRPr="00694886">
        <w:rPr>
          <w:rFonts w:asciiTheme="minorBidi" w:eastAsia="Times New Roman" w:hAnsiTheme="minorBidi"/>
          <w:color w:val="FFFFFF" w:themeColor="background1"/>
          <w:kern w:val="0"/>
          <w:lang w:eastAsia="en-GB"/>
          <w14:ligatures w14:val="none"/>
        </w:rPr>
        <w:t>I</w:t>
      </w:r>
    </w:p>
    <w:p w14:paraId="5E06A210" w14:textId="77777777" w:rsidR="00694886" w:rsidRPr="003E5459" w:rsidRDefault="00694886" w:rsidP="00121CA0">
      <w:pPr>
        <w:spacing w:before="100" w:beforeAutospacing="1" w:after="100" w:afterAutospacing="1" w:line="360" w:lineRule="auto"/>
        <w:jc w:val="both"/>
        <w:rPr>
          <w:rFonts w:asciiTheme="minorBidi" w:eastAsia="Times New Roman" w:hAnsiTheme="minorBidi"/>
          <w:kern w:val="0"/>
          <w:lang w:eastAsia="en-GB"/>
          <w14:ligatures w14:val="none"/>
        </w:rPr>
      </w:pPr>
    </w:p>
    <w:p w14:paraId="28340E99" w14:textId="722F49F3" w:rsidR="00E511BF" w:rsidRDefault="00121CA0" w:rsidP="00121CA0">
      <w:pPr>
        <w:spacing w:before="100" w:beforeAutospacing="1" w:after="100" w:afterAutospacing="1" w:line="360" w:lineRule="auto"/>
        <w:jc w:val="both"/>
        <w:rPr>
          <w:rFonts w:asciiTheme="minorBidi" w:eastAsia="Times New Roman" w:hAnsiTheme="minorBidi"/>
          <w:kern w:val="0"/>
          <w:lang w:eastAsia="en-GB"/>
          <w14:ligatures w14:val="none"/>
        </w:rPr>
      </w:pPr>
      <w:r w:rsidRPr="00D52670">
        <w:rPr>
          <w:rFonts w:asciiTheme="minorBidi" w:eastAsia="Times New Roman" w:hAnsiTheme="minorBidi"/>
          <w:b/>
          <w:bCs/>
          <w:kern w:val="0"/>
          <w:sz w:val="24"/>
          <w:szCs w:val="24"/>
          <w:lang w:eastAsia="en-GB"/>
          <w14:ligatures w14:val="none"/>
        </w:rPr>
        <w:t xml:space="preserve"> </w:t>
      </w:r>
      <w:r w:rsidR="00E511BF">
        <w:rPr>
          <w:rFonts w:asciiTheme="minorBidi" w:eastAsia="Times New Roman" w:hAnsiTheme="minorBidi"/>
          <w:b/>
          <w:bCs/>
          <w:kern w:val="0"/>
          <w:sz w:val="24"/>
          <w:szCs w:val="24"/>
          <w:lang w:eastAsia="en-GB"/>
          <w14:ligatures w14:val="none"/>
        </w:rPr>
        <w:t>C</w:t>
      </w:r>
      <w:r w:rsidRPr="00D52670">
        <w:rPr>
          <w:rFonts w:asciiTheme="minorBidi" w:eastAsia="Times New Roman" w:hAnsiTheme="minorBidi"/>
          <w:b/>
          <w:bCs/>
          <w:kern w:val="0"/>
          <w:sz w:val="24"/>
          <w:szCs w:val="24"/>
          <w:lang w:eastAsia="en-GB"/>
          <w14:ligatures w14:val="none"/>
        </w:rPr>
        <w:t>onclusion</w:t>
      </w:r>
    </w:p>
    <w:p w14:paraId="35D1DCC3" w14:textId="79B2BB87" w:rsidR="003E5459" w:rsidRPr="00121CA0" w:rsidRDefault="000077E1" w:rsidP="00121CA0">
      <w:pPr>
        <w:spacing w:before="100" w:beforeAutospacing="1" w:after="100" w:afterAutospacing="1" w:line="360" w:lineRule="auto"/>
        <w:jc w:val="both"/>
        <w:rPr>
          <w:rFonts w:asciiTheme="minorBidi" w:eastAsia="Times New Roman" w:hAnsiTheme="minorBidi"/>
          <w:kern w:val="0"/>
          <w:lang w:eastAsia="en-GB"/>
          <w14:ligatures w14:val="none"/>
        </w:rPr>
      </w:pPr>
      <w:r w:rsidRPr="000077E1">
        <w:rPr>
          <w:rFonts w:asciiTheme="minorBidi" w:eastAsia="Times New Roman" w:hAnsiTheme="minorBidi"/>
          <w:color w:val="FFFFFF" w:themeColor="background1"/>
          <w:kern w:val="0"/>
          <w:lang w:eastAsia="en-GB"/>
          <w14:ligatures w14:val="none"/>
        </w:rPr>
        <w:t>I</w:t>
      </w:r>
      <w:r>
        <w:rPr>
          <w:rFonts w:asciiTheme="minorBidi" w:eastAsia="Times New Roman" w:hAnsiTheme="minorBidi"/>
          <w:kern w:val="0"/>
          <w:lang w:eastAsia="en-GB"/>
          <w14:ligatures w14:val="none"/>
        </w:rPr>
        <w:t xml:space="preserve"> </w:t>
      </w:r>
      <w:r w:rsidR="00121CA0" w:rsidRPr="00121CA0">
        <w:rPr>
          <w:rFonts w:asciiTheme="minorBidi" w:eastAsia="Times New Roman" w:hAnsiTheme="minorBidi"/>
          <w:kern w:val="0"/>
          <w:lang w:eastAsia="en-GB"/>
          <w14:ligatures w14:val="none"/>
        </w:rPr>
        <w:t xml:space="preserve">social media can have a significant impact on adolescent mental health, but its effects are neither universally negative nor straightforwardly causal. Research demonstrates associations between problematic social media use and depression, anxiety, poor sleep, low self-esteem, body dissatisfaction and cyberbullying. However, social media can also facilitate social connection, identity exploration and access to supportive communities. Erikson's psychosocial theory explains how online comparison, self-presentation and social feedback may influence the adolescent process of identity </w:t>
      </w:r>
      <w:r w:rsidR="00731687" w:rsidRPr="00121CA0">
        <w:rPr>
          <w:rFonts w:asciiTheme="minorBidi" w:eastAsia="Times New Roman" w:hAnsiTheme="minorBidi"/>
          <w:kern w:val="0"/>
          <w:lang w:eastAsia="en-GB"/>
          <w14:ligatures w14:val="none"/>
        </w:rPr>
        <w:t>formation, while</w:t>
      </w:r>
      <w:r w:rsidR="00121CA0" w:rsidRPr="00121CA0">
        <w:rPr>
          <w:rFonts w:asciiTheme="minorBidi" w:eastAsia="Times New Roman" w:hAnsiTheme="minorBidi"/>
          <w:kern w:val="0"/>
          <w:lang w:eastAsia="en-GB"/>
          <w14:ligatures w14:val="none"/>
        </w:rPr>
        <w:t xml:space="preserve"> Bowlby's attachment theory helps explain why adolescents with different relational experiences may respond differently to online interactions. Ultimately, social media is best understood as a potential influence that interacts with existing developmental and psychological factors rather than as an independent cause of poor mental health. Recognising this complexity is essential when considering how adolescents can benefit from social media while reducing the psychological risks associated with problematic or harmful use.</w:t>
      </w:r>
      <w:r w:rsidR="00694886" w:rsidRPr="00694886">
        <w:rPr>
          <w:rFonts w:asciiTheme="minorBidi" w:eastAsia="Times New Roman" w:hAnsiTheme="minorBidi"/>
          <w:color w:val="FFFFFF" w:themeColor="background1"/>
          <w:kern w:val="0"/>
          <w:lang w:eastAsia="en-GB"/>
          <w14:ligatures w14:val="none"/>
        </w:rPr>
        <w:t>i</w:t>
      </w:r>
    </w:p>
    <w:p w14:paraId="2BD82DC7" w14:textId="77777777" w:rsidR="00D26801" w:rsidRPr="00067A6E" w:rsidRDefault="00D26801" w:rsidP="004C10E4">
      <w:pPr>
        <w:spacing w:before="100" w:beforeAutospacing="1" w:after="100" w:afterAutospacing="1" w:line="360" w:lineRule="auto"/>
        <w:jc w:val="both"/>
        <w:rPr>
          <w:rFonts w:asciiTheme="minorBidi" w:eastAsia="Times New Roman" w:hAnsiTheme="minorBidi"/>
          <w:kern w:val="0"/>
          <w:lang w:eastAsia="en-GB"/>
          <w14:ligatures w14:val="none"/>
        </w:rPr>
      </w:pPr>
    </w:p>
    <w:p w14:paraId="4CFFCBEE" w14:textId="77777777" w:rsidR="00077644" w:rsidRPr="00DA2EC8" w:rsidRDefault="00077644" w:rsidP="00DA2EC8">
      <w:pPr>
        <w:spacing w:before="100" w:beforeAutospacing="1" w:after="100" w:afterAutospacing="1" w:line="360" w:lineRule="auto"/>
        <w:jc w:val="both"/>
        <w:rPr>
          <w:rFonts w:asciiTheme="minorBidi" w:eastAsia="Times New Roman" w:hAnsiTheme="minorBidi"/>
          <w:kern w:val="0"/>
          <w:lang w:eastAsia="en-GB"/>
          <w14:ligatures w14:val="none"/>
        </w:rPr>
      </w:pPr>
    </w:p>
    <w:p w14:paraId="2DC752FC" w14:textId="77777777" w:rsidR="00B1332E" w:rsidRDefault="00B1332E" w:rsidP="00BF50C3">
      <w:pPr>
        <w:spacing w:before="100" w:beforeAutospacing="1" w:after="100" w:afterAutospacing="1" w:line="360" w:lineRule="auto"/>
        <w:jc w:val="both"/>
        <w:rPr>
          <w:rFonts w:asciiTheme="minorBidi" w:eastAsia="Times New Roman" w:hAnsiTheme="minorBidi"/>
          <w:color w:val="FFFFFF" w:themeColor="background1"/>
          <w:kern w:val="0"/>
          <w:lang w:eastAsia="en-GB"/>
          <w14:ligatures w14:val="none"/>
        </w:rPr>
      </w:pPr>
    </w:p>
    <w:p w14:paraId="03A3F5FC" w14:textId="77777777" w:rsidR="00B1332E" w:rsidRDefault="00B1332E" w:rsidP="00BF50C3">
      <w:pPr>
        <w:spacing w:before="100" w:beforeAutospacing="1" w:after="100" w:afterAutospacing="1" w:line="360" w:lineRule="auto"/>
        <w:jc w:val="both"/>
        <w:rPr>
          <w:rFonts w:asciiTheme="minorBidi" w:eastAsia="Times New Roman" w:hAnsiTheme="minorBidi"/>
          <w:color w:val="FFFFFF" w:themeColor="background1"/>
          <w:kern w:val="0"/>
          <w:lang w:eastAsia="en-GB"/>
          <w14:ligatures w14:val="none"/>
        </w:rPr>
      </w:pPr>
    </w:p>
    <w:p w14:paraId="04A3B3CF" w14:textId="77777777" w:rsidR="00B1332E" w:rsidRPr="00B248ED" w:rsidRDefault="00B1332E" w:rsidP="00BF50C3">
      <w:pPr>
        <w:spacing w:before="100" w:beforeAutospacing="1" w:after="100" w:afterAutospacing="1" w:line="360" w:lineRule="auto"/>
        <w:jc w:val="both"/>
        <w:rPr>
          <w:rFonts w:asciiTheme="minorBidi" w:eastAsia="Times New Roman" w:hAnsiTheme="minorBidi"/>
          <w:b/>
          <w:bCs/>
          <w:kern w:val="36"/>
          <w:lang w:eastAsia="en-GB"/>
          <w14:ligatures w14:val="none"/>
        </w:rPr>
      </w:pPr>
    </w:p>
    <w:p w14:paraId="38D2A8E4" w14:textId="6FB0CFC4" w:rsidR="00DC0C3D" w:rsidRPr="00CF181E" w:rsidRDefault="00DC0C3D" w:rsidP="00DC0C3D">
      <w:pPr>
        <w:kinsoku w:val="0"/>
        <w:overflowPunct w:val="0"/>
        <w:spacing w:before="154" w:after="0" w:line="240" w:lineRule="auto"/>
        <w:textAlignment w:val="baseline"/>
        <w:rPr>
          <w:rFonts w:ascii="Times New Roman" w:eastAsia="+mn-ea" w:hAnsi="Times New Roman" w:cs="Times New Roman"/>
          <w:b/>
          <w:bCs/>
          <w:color w:val="000000"/>
          <w:kern w:val="24"/>
          <w:sz w:val="24"/>
          <w:szCs w:val="24"/>
          <w:lang w:eastAsia="en-GB"/>
          <w14:ligatures w14:val="none"/>
        </w:rPr>
      </w:pPr>
    </w:p>
    <w:p w14:paraId="4A941365" w14:textId="1E49C322" w:rsidR="00321512" w:rsidRDefault="00327F40" w:rsidP="00860428">
      <w:pPr>
        <w:kinsoku w:val="0"/>
        <w:overflowPunct w:val="0"/>
        <w:spacing w:before="154" w:after="0" w:line="240" w:lineRule="auto"/>
        <w:textAlignment w:val="baseline"/>
        <w:rPr>
          <w:rFonts w:asciiTheme="minorBidi" w:eastAsia="Times New Roman" w:hAnsiTheme="minorBidi"/>
          <w:b/>
          <w:bCs/>
          <w:kern w:val="0"/>
          <w:sz w:val="28"/>
          <w:szCs w:val="28"/>
          <w:lang w:eastAsia="en-GB"/>
          <w14:ligatures w14:val="none"/>
        </w:rPr>
      </w:pPr>
      <w:r w:rsidRPr="00327F40">
        <w:rPr>
          <w:rFonts w:asciiTheme="minorBidi" w:eastAsia="Times New Roman" w:hAnsiTheme="minorBidi"/>
          <w:b/>
          <w:bCs/>
          <w:kern w:val="0"/>
          <w:sz w:val="28"/>
          <w:szCs w:val="28"/>
          <w:lang w:eastAsia="en-GB"/>
          <w14:ligatures w14:val="none"/>
        </w:rPr>
        <w:lastRenderedPageBreak/>
        <w:t xml:space="preserve">Reference </w:t>
      </w:r>
      <w:r w:rsidR="002A49DE">
        <w:rPr>
          <w:rFonts w:asciiTheme="minorBidi" w:eastAsia="Times New Roman" w:hAnsiTheme="minorBidi"/>
          <w:b/>
          <w:bCs/>
          <w:kern w:val="0"/>
          <w:sz w:val="28"/>
          <w:szCs w:val="28"/>
          <w:lang w:eastAsia="en-GB"/>
          <w14:ligatures w14:val="none"/>
        </w:rPr>
        <w:t xml:space="preserve">List </w:t>
      </w:r>
    </w:p>
    <w:p w14:paraId="0D79ACAC" w14:textId="6B052590" w:rsidR="00FB72E6" w:rsidRPr="00FB72E6" w:rsidRDefault="00356FEB" w:rsidP="00FB72E6">
      <w:pPr>
        <w:spacing w:before="100" w:beforeAutospacing="1" w:after="100" w:afterAutospacing="1" w:line="360" w:lineRule="auto"/>
        <w:rPr>
          <w:rFonts w:asciiTheme="minorBidi" w:eastAsia="Times New Roman" w:hAnsiTheme="minorBidi"/>
          <w:kern w:val="0"/>
          <w:lang w:eastAsia="en-GB"/>
          <w14:ligatures w14:val="none"/>
        </w:rPr>
      </w:pPr>
      <w:r w:rsidRPr="00356FEB">
        <w:rPr>
          <w:rFonts w:asciiTheme="minorBidi" w:eastAsia="Times New Roman" w:hAnsiTheme="minorBidi"/>
          <w:color w:val="FFFFFF" w:themeColor="background1"/>
          <w:kern w:val="0"/>
          <w:lang w:eastAsia="en-GB"/>
          <w14:ligatures w14:val="none"/>
        </w:rPr>
        <w:t>i</w:t>
      </w:r>
      <w:r w:rsidR="00FB72E6" w:rsidRPr="00FB72E6">
        <w:rPr>
          <w:rFonts w:asciiTheme="minorBidi" w:eastAsia="Times New Roman" w:hAnsiTheme="minorBidi"/>
          <w:kern w:val="0"/>
          <w:lang w:eastAsia="en-GB"/>
          <w14:ligatures w14:val="none"/>
        </w:rPr>
        <w:t xml:space="preserve">Ahmed, S., et al. (2024) ‘Social Media Use and Internalizing Symptoms in Clinical and Community Adolescent Samples: A Systematic Review and Meta-Analysis’, </w:t>
      </w:r>
      <w:r w:rsidR="00FB72E6" w:rsidRPr="00FB72E6">
        <w:rPr>
          <w:rFonts w:asciiTheme="minorBidi" w:eastAsia="Times New Roman" w:hAnsiTheme="minorBidi"/>
          <w:i/>
          <w:iCs/>
          <w:kern w:val="0"/>
          <w:lang w:eastAsia="en-GB"/>
          <w14:ligatures w14:val="none"/>
        </w:rPr>
        <w:t xml:space="preserve">JAMA </w:t>
      </w:r>
      <w:r w:rsidR="001E1C12" w:rsidRPr="00FB72E6">
        <w:rPr>
          <w:rFonts w:asciiTheme="minorBidi" w:eastAsia="Times New Roman" w:hAnsiTheme="minorBidi"/>
          <w:i/>
          <w:iCs/>
          <w:kern w:val="0"/>
          <w:lang w:eastAsia="en-GB"/>
          <w14:ligatures w14:val="none"/>
        </w:rPr>
        <w:t>Paediatrics</w:t>
      </w:r>
      <w:r w:rsidR="00FB72E6" w:rsidRPr="00FB72E6">
        <w:rPr>
          <w:rFonts w:asciiTheme="minorBidi" w:eastAsia="Times New Roman" w:hAnsiTheme="minorBidi"/>
          <w:kern w:val="0"/>
          <w:lang w:eastAsia="en-GB"/>
          <w14:ligatures w14:val="none"/>
        </w:rPr>
        <w:t xml:space="preserve">. Available at: </w:t>
      </w:r>
      <w:hyperlink r:id="rId5" w:tgtFrame="_blank" w:history="1">
        <w:r w:rsidR="00FB72E6" w:rsidRPr="00FB72E6">
          <w:rPr>
            <w:rFonts w:asciiTheme="minorBidi" w:eastAsia="Times New Roman" w:hAnsiTheme="minorBidi"/>
            <w:color w:val="0000FF"/>
            <w:kern w:val="0"/>
            <w:u w:val="single"/>
            <w:lang w:eastAsia="en-GB"/>
            <w14:ligatures w14:val="none"/>
          </w:rPr>
          <w:t>PubMed record</w:t>
        </w:r>
      </w:hyperlink>
      <w:r w:rsidR="00FB72E6" w:rsidRPr="00FB72E6">
        <w:rPr>
          <w:rFonts w:asciiTheme="minorBidi" w:eastAsia="Times New Roman" w:hAnsiTheme="minorBidi"/>
          <w:kern w:val="0"/>
          <w:lang w:eastAsia="en-GB"/>
          <w14:ligatures w14:val="none"/>
        </w:rPr>
        <w:t xml:space="preserve">. </w:t>
      </w:r>
    </w:p>
    <w:p w14:paraId="6AD0CE19" w14:textId="55380944" w:rsidR="00FB72E6" w:rsidRPr="00FB72E6" w:rsidRDefault="00FB72E6" w:rsidP="00FB72E6">
      <w:pPr>
        <w:spacing w:before="100" w:beforeAutospacing="1" w:after="100" w:afterAutospacing="1" w:line="360" w:lineRule="auto"/>
        <w:rPr>
          <w:rFonts w:asciiTheme="minorBidi" w:eastAsia="Times New Roman" w:hAnsiTheme="minorBidi"/>
          <w:kern w:val="0"/>
          <w:lang w:eastAsia="en-GB"/>
          <w14:ligatures w14:val="none"/>
        </w:rPr>
      </w:pPr>
      <w:r w:rsidRPr="00FB72E6">
        <w:rPr>
          <w:rFonts w:asciiTheme="minorBidi" w:eastAsia="Times New Roman" w:hAnsiTheme="minorBidi"/>
          <w:kern w:val="0"/>
          <w:lang w:eastAsia="en-GB"/>
          <w14:ligatures w14:val="none"/>
        </w:rPr>
        <w:t xml:space="preserve">Hatano, K. and Sugimura, K. (2017) ‘Links of adolescents identity development and relationship with peers: A systematic literature review’, </w:t>
      </w:r>
      <w:r w:rsidRPr="00FB72E6">
        <w:rPr>
          <w:rFonts w:asciiTheme="minorBidi" w:eastAsia="Times New Roman" w:hAnsiTheme="minorBidi"/>
          <w:i/>
          <w:iCs/>
          <w:kern w:val="0"/>
          <w:lang w:eastAsia="en-GB"/>
          <w14:ligatures w14:val="none"/>
        </w:rPr>
        <w:t>Psychiatry and Clinical Neurosciences</w:t>
      </w:r>
      <w:r w:rsidRPr="00FB72E6">
        <w:rPr>
          <w:rFonts w:asciiTheme="minorBidi" w:eastAsia="Times New Roman" w:hAnsiTheme="minorBidi"/>
          <w:kern w:val="0"/>
          <w:lang w:eastAsia="en-GB"/>
          <w14:ligatures w14:val="none"/>
        </w:rPr>
        <w:t xml:space="preserve">. Available at: </w:t>
      </w:r>
      <w:hyperlink r:id="rId6" w:tgtFrame="_blank" w:history="1">
        <w:r w:rsidRPr="00FB72E6">
          <w:rPr>
            <w:rFonts w:asciiTheme="minorBidi" w:eastAsia="Times New Roman" w:hAnsiTheme="minorBidi"/>
            <w:color w:val="0000FF"/>
            <w:kern w:val="0"/>
            <w:u w:val="single"/>
            <w:lang w:eastAsia="en-GB"/>
            <w14:ligatures w14:val="none"/>
          </w:rPr>
          <w:t>PubMed record</w:t>
        </w:r>
      </w:hyperlink>
      <w:r w:rsidRPr="00FB72E6">
        <w:rPr>
          <w:rFonts w:asciiTheme="minorBidi" w:eastAsia="Times New Roman" w:hAnsiTheme="minorBidi"/>
          <w:kern w:val="0"/>
          <w:lang w:eastAsia="en-GB"/>
          <w14:ligatures w14:val="none"/>
        </w:rPr>
        <w:t xml:space="preserve">. </w:t>
      </w:r>
    </w:p>
    <w:p w14:paraId="677F7D61" w14:textId="2AF91015" w:rsidR="00FB72E6" w:rsidRPr="00FB72E6" w:rsidRDefault="00FB72E6" w:rsidP="00FB72E6">
      <w:pPr>
        <w:spacing w:before="100" w:beforeAutospacing="1" w:after="100" w:afterAutospacing="1" w:line="360" w:lineRule="auto"/>
        <w:rPr>
          <w:rFonts w:asciiTheme="minorBidi" w:eastAsia="Times New Roman" w:hAnsiTheme="minorBidi"/>
          <w:kern w:val="0"/>
          <w:lang w:eastAsia="en-GB"/>
          <w14:ligatures w14:val="none"/>
        </w:rPr>
      </w:pPr>
      <w:r w:rsidRPr="00FB72E6">
        <w:rPr>
          <w:rFonts w:asciiTheme="minorBidi" w:eastAsia="Times New Roman" w:hAnsiTheme="minorBidi"/>
          <w:kern w:val="0"/>
          <w:lang w:eastAsia="en-GB"/>
          <w14:ligatures w14:val="none"/>
        </w:rPr>
        <w:t xml:space="preserve">Keles, B., McCrae, N. and Grealish, A. (2024) ‘Social media use, mental health and sleep: A systematic review with meta-analyses’, </w:t>
      </w:r>
      <w:r w:rsidRPr="00FB72E6">
        <w:rPr>
          <w:rFonts w:asciiTheme="minorBidi" w:eastAsia="Times New Roman" w:hAnsiTheme="minorBidi"/>
          <w:i/>
          <w:iCs/>
          <w:kern w:val="0"/>
          <w:lang w:eastAsia="en-GB"/>
          <w14:ligatures w14:val="none"/>
        </w:rPr>
        <w:t>Journal of Affective Disorders</w:t>
      </w:r>
      <w:r w:rsidRPr="00FB72E6">
        <w:rPr>
          <w:rFonts w:asciiTheme="minorBidi" w:eastAsia="Times New Roman" w:hAnsiTheme="minorBidi"/>
          <w:kern w:val="0"/>
          <w:lang w:eastAsia="en-GB"/>
          <w14:ligatures w14:val="none"/>
        </w:rPr>
        <w:t xml:space="preserve">, 367, pp. 701–712. Available at: </w:t>
      </w:r>
      <w:hyperlink r:id="rId7" w:tgtFrame="_blank" w:history="1">
        <w:r w:rsidRPr="00FB72E6">
          <w:rPr>
            <w:rFonts w:asciiTheme="minorBidi" w:eastAsia="Times New Roman" w:hAnsiTheme="minorBidi"/>
            <w:color w:val="0000FF"/>
            <w:kern w:val="0"/>
            <w:u w:val="single"/>
            <w:lang w:eastAsia="en-GB"/>
            <w14:ligatures w14:val="none"/>
          </w:rPr>
          <w:t>ScienceDirect article</w:t>
        </w:r>
      </w:hyperlink>
      <w:r w:rsidRPr="00FB72E6">
        <w:rPr>
          <w:rFonts w:asciiTheme="minorBidi" w:eastAsia="Times New Roman" w:hAnsiTheme="minorBidi"/>
          <w:kern w:val="0"/>
          <w:lang w:eastAsia="en-GB"/>
          <w14:ligatures w14:val="none"/>
        </w:rPr>
        <w:t xml:space="preserve"> . </w:t>
      </w:r>
    </w:p>
    <w:p w14:paraId="20F9EC73" w14:textId="11327C5E" w:rsidR="00FB72E6" w:rsidRPr="00FB72E6" w:rsidRDefault="00FB72E6" w:rsidP="00FB72E6">
      <w:pPr>
        <w:spacing w:before="100" w:beforeAutospacing="1" w:after="100" w:afterAutospacing="1" w:line="360" w:lineRule="auto"/>
        <w:rPr>
          <w:rFonts w:asciiTheme="minorBidi" w:eastAsia="Times New Roman" w:hAnsiTheme="minorBidi"/>
          <w:kern w:val="0"/>
          <w:lang w:eastAsia="en-GB"/>
          <w14:ligatures w14:val="none"/>
        </w:rPr>
      </w:pPr>
      <w:r w:rsidRPr="00FB72E6">
        <w:rPr>
          <w:rFonts w:asciiTheme="minorBidi" w:eastAsia="Times New Roman" w:hAnsiTheme="minorBidi"/>
          <w:kern w:val="0"/>
          <w:lang w:eastAsia="en-GB"/>
          <w14:ligatures w14:val="none"/>
        </w:rPr>
        <w:t xml:space="preserve">Kerr, B., et al. (2025) ‘Associations Between Social Media Use and Anxiety Among Adolescents: A Systematic Review Study’, </w:t>
      </w:r>
      <w:r w:rsidRPr="00FB72E6">
        <w:rPr>
          <w:rFonts w:asciiTheme="minorBidi" w:eastAsia="Times New Roman" w:hAnsiTheme="minorBidi"/>
          <w:i/>
          <w:iCs/>
          <w:kern w:val="0"/>
          <w:lang w:eastAsia="en-GB"/>
          <w14:ligatures w14:val="none"/>
        </w:rPr>
        <w:t>Journal of Adolescent Health</w:t>
      </w:r>
      <w:r w:rsidRPr="00FB72E6">
        <w:rPr>
          <w:rFonts w:asciiTheme="minorBidi" w:eastAsia="Times New Roman" w:hAnsiTheme="minorBidi"/>
          <w:kern w:val="0"/>
          <w:lang w:eastAsia="en-GB"/>
          <w14:ligatures w14:val="none"/>
        </w:rPr>
        <w:t xml:space="preserve">, 76(1), pp. 18–28. Available at: </w:t>
      </w:r>
      <w:hyperlink r:id="rId8" w:tgtFrame="_blank" w:history="1">
        <w:r w:rsidRPr="00FB72E6">
          <w:rPr>
            <w:rFonts w:asciiTheme="minorBidi" w:eastAsia="Times New Roman" w:hAnsiTheme="minorBidi"/>
            <w:color w:val="0000FF"/>
            <w:kern w:val="0"/>
            <w:u w:val="single"/>
            <w:lang w:eastAsia="en-GB"/>
            <w14:ligatures w14:val="none"/>
          </w:rPr>
          <w:t>PubMed record</w:t>
        </w:r>
      </w:hyperlink>
      <w:r w:rsidRPr="00FB72E6">
        <w:rPr>
          <w:rFonts w:asciiTheme="minorBidi" w:eastAsia="Times New Roman" w:hAnsiTheme="minorBidi"/>
          <w:kern w:val="0"/>
          <w:lang w:eastAsia="en-GB"/>
          <w14:ligatures w14:val="none"/>
        </w:rPr>
        <w:t xml:space="preserve"> . </w:t>
      </w:r>
    </w:p>
    <w:p w14:paraId="2EF0B512" w14:textId="39021FBB" w:rsidR="00FB72E6" w:rsidRPr="00FB72E6" w:rsidRDefault="00FB72E6" w:rsidP="00FB72E6">
      <w:pPr>
        <w:spacing w:before="100" w:beforeAutospacing="1" w:after="100" w:afterAutospacing="1" w:line="360" w:lineRule="auto"/>
        <w:rPr>
          <w:rFonts w:asciiTheme="minorBidi" w:eastAsia="Times New Roman" w:hAnsiTheme="minorBidi"/>
          <w:kern w:val="0"/>
          <w:lang w:eastAsia="en-GB"/>
          <w14:ligatures w14:val="none"/>
        </w:rPr>
      </w:pPr>
      <w:r w:rsidRPr="00FB72E6">
        <w:rPr>
          <w:rFonts w:asciiTheme="minorBidi" w:eastAsia="Times New Roman" w:hAnsiTheme="minorBidi"/>
          <w:kern w:val="0"/>
          <w:lang w:eastAsia="en-GB"/>
          <w14:ligatures w14:val="none"/>
        </w:rPr>
        <w:t xml:space="preserve">Kelly, Y., </w:t>
      </w:r>
      <w:proofErr w:type="spellStart"/>
      <w:r w:rsidRPr="00FB72E6">
        <w:rPr>
          <w:rFonts w:asciiTheme="minorBidi" w:eastAsia="Times New Roman" w:hAnsiTheme="minorBidi"/>
          <w:kern w:val="0"/>
          <w:lang w:eastAsia="en-GB"/>
          <w14:ligatures w14:val="none"/>
        </w:rPr>
        <w:t>Zilanawala</w:t>
      </w:r>
      <w:proofErr w:type="spellEnd"/>
      <w:r w:rsidRPr="00FB72E6">
        <w:rPr>
          <w:rFonts w:asciiTheme="minorBidi" w:eastAsia="Times New Roman" w:hAnsiTheme="minorBidi"/>
          <w:kern w:val="0"/>
          <w:lang w:eastAsia="en-GB"/>
          <w14:ligatures w14:val="none"/>
        </w:rPr>
        <w:t xml:space="preserve">, A., Booker, C. and Sacker, A. (2018) ‘Social media use and adolescent mental health: Findings from the UK Millennium Cohort Study’, </w:t>
      </w:r>
      <w:proofErr w:type="spellStart"/>
      <w:r w:rsidRPr="00FB72E6">
        <w:rPr>
          <w:rFonts w:asciiTheme="minorBidi" w:eastAsia="Times New Roman" w:hAnsiTheme="minorBidi"/>
          <w:i/>
          <w:iCs/>
          <w:kern w:val="0"/>
          <w:lang w:eastAsia="en-GB"/>
          <w14:ligatures w14:val="none"/>
        </w:rPr>
        <w:t>EClinicalMedicine</w:t>
      </w:r>
      <w:proofErr w:type="spellEnd"/>
      <w:r w:rsidRPr="00FB72E6">
        <w:rPr>
          <w:rFonts w:asciiTheme="minorBidi" w:eastAsia="Times New Roman" w:hAnsiTheme="minorBidi"/>
          <w:kern w:val="0"/>
          <w:lang w:eastAsia="en-GB"/>
          <w14:ligatures w14:val="none"/>
        </w:rPr>
        <w:t xml:space="preserve">, 6, pp. 59–68. Available at: </w:t>
      </w:r>
      <w:hyperlink r:id="rId9" w:tgtFrame="_blank" w:history="1">
        <w:r w:rsidRPr="00FB72E6">
          <w:rPr>
            <w:rFonts w:asciiTheme="minorBidi" w:eastAsia="Times New Roman" w:hAnsiTheme="minorBidi"/>
            <w:color w:val="0000FF"/>
            <w:kern w:val="0"/>
            <w:u w:val="single"/>
            <w:lang w:eastAsia="en-GB"/>
            <w14:ligatures w14:val="none"/>
          </w:rPr>
          <w:t>PubMed record</w:t>
        </w:r>
      </w:hyperlink>
      <w:r w:rsidRPr="00FB72E6">
        <w:rPr>
          <w:rFonts w:asciiTheme="minorBidi" w:eastAsia="Times New Roman" w:hAnsiTheme="minorBidi"/>
          <w:kern w:val="0"/>
          <w:lang w:eastAsia="en-GB"/>
          <w14:ligatures w14:val="none"/>
        </w:rPr>
        <w:t xml:space="preserve"> . </w:t>
      </w:r>
    </w:p>
    <w:p w14:paraId="635F3D57" w14:textId="2286B9CA" w:rsidR="00FB72E6" w:rsidRPr="00FB72E6" w:rsidRDefault="00FB72E6" w:rsidP="00FB72E6">
      <w:pPr>
        <w:spacing w:before="100" w:beforeAutospacing="1" w:after="100" w:afterAutospacing="1" w:line="360" w:lineRule="auto"/>
        <w:rPr>
          <w:rFonts w:asciiTheme="minorBidi" w:eastAsia="Times New Roman" w:hAnsiTheme="minorBidi"/>
          <w:kern w:val="0"/>
          <w:lang w:eastAsia="en-GB"/>
          <w14:ligatures w14:val="none"/>
        </w:rPr>
      </w:pPr>
      <w:r w:rsidRPr="00FB72E6">
        <w:rPr>
          <w:rFonts w:asciiTheme="minorBidi" w:eastAsia="Times New Roman" w:hAnsiTheme="minorBidi"/>
          <w:kern w:val="0"/>
          <w:lang w:eastAsia="en-GB"/>
          <w14:ligatures w14:val="none"/>
        </w:rPr>
        <w:t xml:space="preserve">Musetti, A., et al. (2021) ‘Adolescent Attachment to Parents and Peers and the Use of Instagram: The Mediation Role of Psychopathological Risk’, </w:t>
      </w:r>
      <w:r w:rsidRPr="00FB72E6">
        <w:rPr>
          <w:rFonts w:asciiTheme="minorBidi" w:eastAsia="Times New Roman" w:hAnsiTheme="minorBidi"/>
          <w:i/>
          <w:iCs/>
          <w:kern w:val="0"/>
          <w:lang w:eastAsia="en-GB"/>
          <w14:ligatures w14:val="none"/>
        </w:rPr>
        <w:t>International Journal of Environmental Research and Public Health</w:t>
      </w:r>
      <w:r w:rsidRPr="00FB72E6">
        <w:rPr>
          <w:rFonts w:asciiTheme="minorBidi" w:eastAsia="Times New Roman" w:hAnsiTheme="minorBidi"/>
          <w:kern w:val="0"/>
          <w:lang w:eastAsia="en-GB"/>
          <w14:ligatures w14:val="none"/>
        </w:rPr>
        <w:t xml:space="preserve">, 18(8), 3965. Available at: </w:t>
      </w:r>
      <w:hyperlink r:id="rId10" w:tgtFrame="_blank" w:history="1">
        <w:r w:rsidRPr="00FB72E6">
          <w:rPr>
            <w:rFonts w:asciiTheme="minorBidi" w:eastAsia="Times New Roman" w:hAnsiTheme="minorBidi"/>
            <w:color w:val="0000FF"/>
            <w:kern w:val="0"/>
            <w:u w:val="single"/>
            <w:lang w:eastAsia="en-GB"/>
            <w14:ligatures w14:val="none"/>
          </w:rPr>
          <w:t>Journal article</w:t>
        </w:r>
      </w:hyperlink>
      <w:r w:rsidRPr="00FB72E6">
        <w:rPr>
          <w:rFonts w:asciiTheme="minorBidi" w:eastAsia="Times New Roman" w:hAnsiTheme="minorBidi"/>
          <w:kern w:val="0"/>
          <w:lang w:eastAsia="en-GB"/>
          <w14:ligatures w14:val="none"/>
        </w:rPr>
        <w:t xml:space="preserve">. </w:t>
      </w:r>
    </w:p>
    <w:p w14:paraId="57C12F96" w14:textId="164DC326" w:rsidR="00FB72E6" w:rsidRPr="00FB72E6" w:rsidRDefault="00FB72E6" w:rsidP="00FB72E6">
      <w:pPr>
        <w:spacing w:before="100" w:beforeAutospacing="1" w:after="100" w:afterAutospacing="1" w:line="360" w:lineRule="auto"/>
        <w:rPr>
          <w:rFonts w:asciiTheme="minorBidi" w:eastAsia="Times New Roman" w:hAnsiTheme="minorBidi"/>
          <w:kern w:val="0"/>
          <w:lang w:eastAsia="en-GB"/>
          <w14:ligatures w14:val="none"/>
        </w:rPr>
      </w:pPr>
      <w:r w:rsidRPr="00FB72E6">
        <w:rPr>
          <w:rFonts w:asciiTheme="minorBidi" w:eastAsia="Times New Roman" w:hAnsiTheme="minorBidi"/>
          <w:kern w:val="0"/>
          <w:lang w:eastAsia="en-GB"/>
          <w14:ligatures w14:val="none"/>
        </w:rPr>
        <w:t xml:space="preserve">Office of the Surgeon General (2023) </w:t>
      </w:r>
      <w:proofErr w:type="gramStart"/>
      <w:r w:rsidRPr="00FB72E6">
        <w:rPr>
          <w:rFonts w:asciiTheme="minorBidi" w:eastAsia="Times New Roman" w:hAnsiTheme="minorBidi"/>
          <w:i/>
          <w:iCs/>
          <w:kern w:val="0"/>
          <w:lang w:eastAsia="en-GB"/>
          <w14:ligatures w14:val="none"/>
        </w:rPr>
        <w:t>Social Media</w:t>
      </w:r>
      <w:proofErr w:type="gramEnd"/>
      <w:r w:rsidRPr="00FB72E6">
        <w:rPr>
          <w:rFonts w:asciiTheme="minorBidi" w:eastAsia="Times New Roman" w:hAnsiTheme="minorBidi"/>
          <w:i/>
          <w:iCs/>
          <w:kern w:val="0"/>
          <w:lang w:eastAsia="en-GB"/>
          <w14:ligatures w14:val="none"/>
        </w:rPr>
        <w:t xml:space="preserve"> and Youth Mental Health: The U.S. Surgeon General's Advisory</w:t>
      </w:r>
      <w:r w:rsidRPr="00FB72E6">
        <w:rPr>
          <w:rFonts w:asciiTheme="minorBidi" w:eastAsia="Times New Roman" w:hAnsiTheme="minorBidi"/>
          <w:kern w:val="0"/>
          <w:lang w:eastAsia="en-GB"/>
          <w14:ligatures w14:val="none"/>
        </w:rPr>
        <w:t xml:space="preserve">. Washington, DC: U.S. Department of Health and Human Services. Available at: </w:t>
      </w:r>
      <w:hyperlink r:id="rId11" w:tgtFrame="_blank" w:history="1">
        <w:r w:rsidRPr="00FB72E6">
          <w:rPr>
            <w:rFonts w:asciiTheme="minorBidi" w:eastAsia="Times New Roman" w:hAnsiTheme="minorBidi"/>
            <w:color w:val="0000FF"/>
            <w:kern w:val="0"/>
            <w:u w:val="single"/>
            <w:lang w:eastAsia="en-GB"/>
            <w14:ligatures w14:val="none"/>
          </w:rPr>
          <w:t>U.S. Surgeon General's Advisory</w:t>
        </w:r>
      </w:hyperlink>
      <w:r w:rsidRPr="00FB72E6">
        <w:rPr>
          <w:rFonts w:asciiTheme="minorBidi" w:eastAsia="Times New Roman" w:hAnsiTheme="minorBidi"/>
          <w:kern w:val="0"/>
          <w:lang w:eastAsia="en-GB"/>
          <w14:ligatures w14:val="none"/>
        </w:rPr>
        <w:t xml:space="preserve">. </w:t>
      </w:r>
    </w:p>
    <w:p w14:paraId="0CDBE5D5" w14:textId="60ED8C13" w:rsidR="00FB72E6" w:rsidRPr="000077E1" w:rsidRDefault="00FB72E6" w:rsidP="00FB72E6">
      <w:pPr>
        <w:spacing w:before="100" w:beforeAutospacing="1" w:after="100" w:afterAutospacing="1" w:line="360" w:lineRule="auto"/>
        <w:rPr>
          <w:rFonts w:asciiTheme="minorBidi" w:eastAsia="Times New Roman" w:hAnsiTheme="minorBidi"/>
          <w:color w:val="FFFFFF" w:themeColor="background1"/>
          <w:kern w:val="0"/>
          <w:lang w:eastAsia="en-GB"/>
          <w14:ligatures w14:val="none"/>
        </w:rPr>
      </w:pPr>
      <w:r w:rsidRPr="00FB72E6">
        <w:rPr>
          <w:rFonts w:asciiTheme="minorBidi" w:eastAsia="Times New Roman" w:hAnsiTheme="minorBidi"/>
          <w:kern w:val="0"/>
          <w:lang w:eastAsia="en-GB"/>
          <w14:ligatures w14:val="none"/>
        </w:rPr>
        <w:t xml:space="preserve">Worsley, J.D., Mansfield, R. and Corcoran, R. (2018) ‘Attachment anxiety and problematic social media use: The mediating role of well-being’, </w:t>
      </w:r>
      <w:r w:rsidRPr="00FB72E6">
        <w:rPr>
          <w:rFonts w:asciiTheme="minorBidi" w:eastAsia="Times New Roman" w:hAnsiTheme="minorBidi"/>
          <w:i/>
          <w:iCs/>
          <w:kern w:val="0"/>
          <w:lang w:eastAsia="en-GB"/>
          <w14:ligatures w14:val="none"/>
        </w:rPr>
        <w:t xml:space="preserve">Cyberpsychology, </w:t>
      </w:r>
      <w:proofErr w:type="spellStart"/>
      <w:r w:rsidRPr="00FB72E6">
        <w:rPr>
          <w:rFonts w:asciiTheme="minorBidi" w:eastAsia="Times New Roman" w:hAnsiTheme="minorBidi"/>
          <w:i/>
          <w:iCs/>
          <w:kern w:val="0"/>
          <w:lang w:eastAsia="en-GB"/>
          <w14:ligatures w14:val="none"/>
        </w:rPr>
        <w:t>Behavior</w:t>
      </w:r>
      <w:proofErr w:type="spellEnd"/>
      <w:r w:rsidRPr="00FB72E6">
        <w:rPr>
          <w:rFonts w:asciiTheme="minorBidi" w:eastAsia="Times New Roman" w:hAnsiTheme="minorBidi"/>
          <w:i/>
          <w:iCs/>
          <w:kern w:val="0"/>
          <w:lang w:eastAsia="en-GB"/>
          <w14:ligatures w14:val="none"/>
        </w:rPr>
        <w:t>, and Social Networking</w:t>
      </w:r>
      <w:r w:rsidRPr="00FB72E6">
        <w:rPr>
          <w:rFonts w:asciiTheme="minorBidi" w:eastAsia="Times New Roman" w:hAnsiTheme="minorBidi"/>
          <w:kern w:val="0"/>
          <w:lang w:eastAsia="en-GB"/>
          <w14:ligatures w14:val="none"/>
        </w:rPr>
        <w:t xml:space="preserve">, 21(9), pp. 563–568. Available at: </w:t>
      </w:r>
      <w:hyperlink r:id="rId12" w:tgtFrame="_blank" w:history="1">
        <w:r w:rsidRPr="00FB72E6">
          <w:rPr>
            <w:rFonts w:asciiTheme="minorBidi" w:eastAsia="Times New Roman" w:hAnsiTheme="minorBidi"/>
            <w:color w:val="0000FF"/>
            <w:kern w:val="0"/>
            <w:u w:val="single"/>
            <w:lang w:eastAsia="en-GB"/>
            <w14:ligatures w14:val="none"/>
          </w:rPr>
          <w:t>University of Liverpool record</w:t>
        </w:r>
      </w:hyperlink>
      <w:r w:rsidRPr="00FB72E6">
        <w:rPr>
          <w:rFonts w:asciiTheme="minorBidi" w:eastAsia="Times New Roman" w:hAnsiTheme="minorBidi"/>
          <w:kern w:val="0"/>
          <w:lang w:eastAsia="en-GB"/>
          <w14:ligatures w14:val="none"/>
        </w:rPr>
        <w:t xml:space="preserve">. </w:t>
      </w:r>
      <w:r w:rsidR="000077E1" w:rsidRPr="000077E1">
        <w:rPr>
          <w:rFonts w:asciiTheme="minorBidi" w:eastAsia="Times New Roman" w:hAnsiTheme="minorBidi"/>
          <w:color w:val="FFFFFF" w:themeColor="background1"/>
          <w:kern w:val="0"/>
          <w:lang w:eastAsia="en-GB"/>
          <w14:ligatures w14:val="none"/>
        </w:rPr>
        <w:t>i</w:t>
      </w:r>
    </w:p>
    <w:p w14:paraId="270C6074"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5B11BA2D"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p w14:paraId="39F34319" w14:textId="77777777" w:rsidR="00321512" w:rsidRDefault="00321512" w:rsidP="00860428">
      <w:pPr>
        <w:kinsoku w:val="0"/>
        <w:overflowPunct w:val="0"/>
        <w:spacing w:before="154" w:after="0" w:line="240" w:lineRule="auto"/>
        <w:textAlignment w:val="baseline"/>
        <w:rPr>
          <w:rFonts w:ascii="Times New Roman" w:eastAsia="+mn-ea" w:hAnsi="Times New Roman" w:cs="Times New Roman"/>
          <w:color w:val="000000"/>
          <w:kern w:val="24"/>
          <w:sz w:val="28"/>
          <w:szCs w:val="28"/>
          <w:lang w:eastAsia="en-GB"/>
          <w14:ligatures w14:val="none"/>
        </w:rPr>
      </w:pPr>
    </w:p>
    <w:sectPr w:rsidR="003215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46C06"/>
    <w:multiLevelType w:val="multilevel"/>
    <w:tmpl w:val="DA06D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410B4A"/>
    <w:multiLevelType w:val="multilevel"/>
    <w:tmpl w:val="8F52A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C0CA1"/>
    <w:multiLevelType w:val="multilevel"/>
    <w:tmpl w:val="73420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DA2154"/>
    <w:multiLevelType w:val="multilevel"/>
    <w:tmpl w:val="B7EA2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8560C8"/>
    <w:multiLevelType w:val="multilevel"/>
    <w:tmpl w:val="4D566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CF3364"/>
    <w:multiLevelType w:val="multilevel"/>
    <w:tmpl w:val="7144D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6A1E8E"/>
    <w:multiLevelType w:val="multilevel"/>
    <w:tmpl w:val="1EDAE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50204F"/>
    <w:multiLevelType w:val="multilevel"/>
    <w:tmpl w:val="5D4A7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8C257D"/>
    <w:multiLevelType w:val="multilevel"/>
    <w:tmpl w:val="D2024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AE064B"/>
    <w:multiLevelType w:val="multilevel"/>
    <w:tmpl w:val="57D03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342FD9"/>
    <w:multiLevelType w:val="multilevel"/>
    <w:tmpl w:val="C0B2F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351D5A"/>
    <w:multiLevelType w:val="multilevel"/>
    <w:tmpl w:val="8DD4A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B77B61"/>
    <w:multiLevelType w:val="multilevel"/>
    <w:tmpl w:val="36EA2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4D1E5D"/>
    <w:multiLevelType w:val="multilevel"/>
    <w:tmpl w:val="1E18D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44685D"/>
    <w:multiLevelType w:val="multilevel"/>
    <w:tmpl w:val="01823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860746"/>
    <w:multiLevelType w:val="multilevel"/>
    <w:tmpl w:val="554A8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A715D7"/>
    <w:multiLevelType w:val="multilevel"/>
    <w:tmpl w:val="39721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F708A0"/>
    <w:multiLevelType w:val="multilevel"/>
    <w:tmpl w:val="136A3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3F7385"/>
    <w:multiLevelType w:val="multilevel"/>
    <w:tmpl w:val="1D7C8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AE67DB"/>
    <w:multiLevelType w:val="multilevel"/>
    <w:tmpl w:val="1C381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7B7B97"/>
    <w:multiLevelType w:val="multilevel"/>
    <w:tmpl w:val="575CE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92626A"/>
    <w:multiLevelType w:val="multilevel"/>
    <w:tmpl w:val="74FA2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430D8F"/>
    <w:multiLevelType w:val="multilevel"/>
    <w:tmpl w:val="D89EE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4462683">
    <w:abstractNumId w:val="6"/>
  </w:num>
  <w:num w:numId="2" w16cid:durableId="134107326">
    <w:abstractNumId w:val="20"/>
  </w:num>
  <w:num w:numId="3" w16cid:durableId="622275789">
    <w:abstractNumId w:val="0"/>
  </w:num>
  <w:num w:numId="4" w16cid:durableId="934481411">
    <w:abstractNumId w:val="15"/>
  </w:num>
  <w:num w:numId="5" w16cid:durableId="63839156">
    <w:abstractNumId w:val="14"/>
  </w:num>
  <w:num w:numId="6" w16cid:durableId="1324359056">
    <w:abstractNumId w:val="1"/>
  </w:num>
  <w:num w:numId="7" w16cid:durableId="275675654">
    <w:abstractNumId w:val="3"/>
  </w:num>
  <w:num w:numId="8" w16cid:durableId="134572052">
    <w:abstractNumId w:val="4"/>
  </w:num>
  <w:num w:numId="9" w16cid:durableId="888762041">
    <w:abstractNumId w:val="18"/>
  </w:num>
  <w:num w:numId="10" w16cid:durableId="358504704">
    <w:abstractNumId w:val="17"/>
  </w:num>
  <w:num w:numId="11" w16cid:durableId="1417291143">
    <w:abstractNumId w:val="10"/>
  </w:num>
  <w:num w:numId="12" w16cid:durableId="967081139">
    <w:abstractNumId w:val="5"/>
  </w:num>
  <w:num w:numId="13" w16cid:durableId="1306860835">
    <w:abstractNumId w:val="7"/>
  </w:num>
  <w:num w:numId="14" w16cid:durableId="221989518">
    <w:abstractNumId w:val="19"/>
  </w:num>
  <w:num w:numId="15" w16cid:durableId="267125810">
    <w:abstractNumId w:val="21"/>
  </w:num>
  <w:num w:numId="16" w16cid:durableId="913247403">
    <w:abstractNumId w:val="2"/>
  </w:num>
  <w:num w:numId="17" w16cid:durableId="1560479225">
    <w:abstractNumId w:val="12"/>
  </w:num>
  <w:num w:numId="18" w16cid:durableId="2002467394">
    <w:abstractNumId w:val="16"/>
  </w:num>
  <w:num w:numId="19" w16cid:durableId="1294825309">
    <w:abstractNumId w:val="8"/>
  </w:num>
  <w:num w:numId="20" w16cid:durableId="671372325">
    <w:abstractNumId w:val="22"/>
  </w:num>
  <w:num w:numId="21" w16cid:durableId="836387595">
    <w:abstractNumId w:val="11"/>
  </w:num>
  <w:num w:numId="22" w16cid:durableId="162673953">
    <w:abstractNumId w:val="13"/>
  </w:num>
  <w:num w:numId="23" w16cid:durableId="599067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48A"/>
    <w:rsid w:val="000077E1"/>
    <w:rsid w:val="00012B2C"/>
    <w:rsid w:val="00045628"/>
    <w:rsid w:val="00047E45"/>
    <w:rsid w:val="00067A6E"/>
    <w:rsid w:val="00077644"/>
    <w:rsid w:val="0008608A"/>
    <w:rsid w:val="000871E5"/>
    <w:rsid w:val="000A1EA7"/>
    <w:rsid w:val="000D6A44"/>
    <w:rsid w:val="00102936"/>
    <w:rsid w:val="00106B8B"/>
    <w:rsid w:val="00121CA0"/>
    <w:rsid w:val="001232B7"/>
    <w:rsid w:val="001359E3"/>
    <w:rsid w:val="00185A5B"/>
    <w:rsid w:val="001E1C12"/>
    <w:rsid w:val="001F616D"/>
    <w:rsid w:val="001F67DF"/>
    <w:rsid w:val="00203E2B"/>
    <w:rsid w:val="00236E49"/>
    <w:rsid w:val="002814F6"/>
    <w:rsid w:val="00291D1D"/>
    <w:rsid w:val="00294487"/>
    <w:rsid w:val="002A49DE"/>
    <w:rsid w:val="00321512"/>
    <w:rsid w:val="00327F40"/>
    <w:rsid w:val="00337084"/>
    <w:rsid w:val="00356FEB"/>
    <w:rsid w:val="003851A8"/>
    <w:rsid w:val="003B04B1"/>
    <w:rsid w:val="003D13F3"/>
    <w:rsid w:val="003E3ED4"/>
    <w:rsid w:val="003E5459"/>
    <w:rsid w:val="003E5FC9"/>
    <w:rsid w:val="00422519"/>
    <w:rsid w:val="004905D1"/>
    <w:rsid w:val="004C10E4"/>
    <w:rsid w:val="004D6A63"/>
    <w:rsid w:val="00503F36"/>
    <w:rsid w:val="005463D0"/>
    <w:rsid w:val="00594B47"/>
    <w:rsid w:val="005A0B47"/>
    <w:rsid w:val="005C3AC2"/>
    <w:rsid w:val="005C4084"/>
    <w:rsid w:val="005C6F30"/>
    <w:rsid w:val="005D0471"/>
    <w:rsid w:val="00605902"/>
    <w:rsid w:val="00624F43"/>
    <w:rsid w:val="00694886"/>
    <w:rsid w:val="00731687"/>
    <w:rsid w:val="0073294D"/>
    <w:rsid w:val="00735EEB"/>
    <w:rsid w:val="00741C2D"/>
    <w:rsid w:val="00747F2F"/>
    <w:rsid w:val="00766790"/>
    <w:rsid w:val="007956B0"/>
    <w:rsid w:val="007B22D4"/>
    <w:rsid w:val="007C374C"/>
    <w:rsid w:val="007D0AEF"/>
    <w:rsid w:val="007E718D"/>
    <w:rsid w:val="0083522F"/>
    <w:rsid w:val="00837D11"/>
    <w:rsid w:val="0084744F"/>
    <w:rsid w:val="008602ED"/>
    <w:rsid w:val="00860428"/>
    <w:rsid w:val="00860E04"/>
    <w:rsid w:val="00907AC6"/>
    <w:rsid w:val="0093314F"/>
    <w:rsid w:val="00941EB3"/>
    <w:rsid w:val="009A70E7"/>
    <w:rsid w:val="00A022D3"/>
    <w:rsid w:val="00A23407"/>
    <w:rsid w:val="00A27198"/>
    <w:rsid w:val="00A5009A"/>
    <w:rsid w:val="00A553A1"/>
    <w:rsid w:val="00AE2F6B"/>
    <w:rsid w:val="00B000C2"/>
    <w:rsid w:val="00B1332E"/>
    <w:rsid w:val="00B248ED"/>
    <w:rsid w:val="00B261EE"/>
    <w:rsid w:val="00B50B8A"/>
    <w:rsid w:val="00B90500"/>
    <w:rsid w:val="00BB71C5"/>
    <w:rsid w:val="00BF2F85"/>
    <w:rsid w:val="00BF50C3"/>
    <w:rsid w:val="00C2559B"/>
    <w:rsid w:val="00C26875"/>
    <w:rsid w:val="00C43FC4"/>
    <w:rsid w:val="00C50C3A"/>
    <w:rsid w:val="00C55C23"/>
    <w:rsid w:val="00C8022D"/>
    <w:rsid w:val="00C839CC"/>
    <w:rsid w:val="00CC047E"/>
    <w:rsid w:val="00CC61A0"/>
    <w:rsid w:val="00CF181E"/>
    <w:rsid w:val="00CF4A9C"/>
    <w:rsid w:val="00D26801"/>
    <w:rsid w:val="00D31CE3"/>
    <w:rsid w:val="00D52670"/>
    <w:rsid w:val="00DA2EC8"/>
    <w:rsid w:val="00DC0C3D"/>
    <w:rsid w:val="00DD248A"/>
    <w:rsid w:val="00DD2C1F"/>
    <w:rsid w:val="00DD46A3"/>
    <w:rsid w:val="00DD5274"/>
    <w:rsid w:val="00DD78C8"/>
    <w:rsid w:val="00DE4228"/>
    <w:rsid w:val="00E14239"/>
    <w:rsid w:val="00E23C8C"/>
    <w:rsid w:val="00E511BF"/>
    <w:rsid w:val="00E66633"/>
    <w:rsid w:val="00E87770"/>
    <w:rsid w:val="00EA0123"/>
    <w:rsid w:val="00F2343A"/>
    <w:rsid w:val="00FB72E6"/>
    <w:rsid w:val="00FC546D"/>
    <w:rsid w:val="00FF4C4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A7016"/>
  <w15:chartTrackingRefBased/>
  <w15:docId w15:val="{7FDA92BF-FF62-4B82-809D-FC5ECF82F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24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24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24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24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24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24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24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24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24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4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24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24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24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24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24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24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24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248A"/>
    <w:rPr>
      <w:rFonts w:eastAsiaTheme="majorEastAsia" w:cstheme="majorBidi"/>
      <w:color w:val="272727" w:themeColor="text1" w:themeTint="D8"/>
    </w:rPr>
  </w:style>
  <w:style w:type="paragraph" w:styleId="Title">
    <w:name w:val="Title"/>
    <w:basedOn w:val="Normal"/>
    <w:next w:val="Normal"/>
    <w:link w:val="TitleChar"/>
    <w:uiPriority w:val="10"/>
    <w:qFormat/>
    <w:rsid w:val="00DD24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24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24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24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248A"/>
    <w:pPr>
      <w:spacing w:before="160"/>
      <w:jc w:val="center"/>
    </w:pPr>
    <w:rPr>
      <w:i/>
      <w:iCs/>
      <w:color w:val="404040" w:themeColor="text1" w:themeTint="BF"/>
    </w:rPr>
  </w:style>
  <w:style w:type="character" w:customStyle="1" w:styleId="QuoteChar">
    <w:name w:val="Quote Char"/>
    <w:basedOn w:val="DefaultParagraphFont"/>
    <w:link w:val="Quote"/>
    <w:uiPriority w:val="29"/>
    <w:rsid w:val="00DD248A"/>
    <w:rPr>
      <w:i/>
      <w:iCs/>
      <w:color w:val="404040" w:themeColor="text1" w:themeTint="BF"/>
    </w:rPr>
  </w:style>
  <w:style w:type="paragraph" w:styleId="ListParagraph">
    <w:name w:val="List Paragraph"/>
    <w:basedOn w:val="Normal"/>
    <w:uiPriority w:val="34"/>
    <w:qFormat/>
    <w:rsid w:val="00DD248A"/>
    <w:pPr>
      <w:ind w:left="720"/>
      <w:contextualSpacing/>
    </w:pPr>
  </w:style>
  <w:style w:type="character" w:styleId="IntenseEmphasis">
    <w:name w:val="Intense Emphasis"/>
    <w:basedOn w:val="DefaultParagraphFont"/>
    <w:uiPriority w:val="21"/>
    <w:qFormat/>
    <w:rsid w:val="00DD248A"/>
    <w:rPr>
      <w:i/>
      <w:iCs/>
      <w:color w:val="0F4761" w:themeColor="accent1" w:themeShade="BF"/>
    </w:rPr>
  </w:style>
  <w:style w:type="paragraph" w:styleId="IntenseQuote">
    <w:name w:val="Intense Quote"/>
    <w:basedOn w:val="Normal"/>
    <w:next w:val="Normal"/>
    <w:link w:val="IntenseQuoteChar"/>
    <w:uiPriority w:val="30"/>
    <w:qFormat/>
    <w:rsid w:val="00DD24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248A"/>
    <w:rPr>
      <w:i/>
      <w:iCs/>
      <w:color w:val="0F4761" w:themeColor="accent1" w:themeShade="BF"/>
    </w:rPr>
  </w:style>
  <w:style w:type="character" w:styleId="IntenseReference">
    <w:name w:val="Intense Reference"/>
    <w:basedOn w:val="DefaultParagraphFont"/>
    <w:uiPriority w:val="32"/>
    <w:qFormat/>
    <w:rsid w:val="00DD248A"/>
    <w:rPr>
      <w:b/>
      <w:bCs/>
      <w:smallCaps/>
      <w:color w:val="0F4761" w:themeColor="accent1" w:themeShade="BF"/>
      <w:spacing w:val="5"/>
    </w:rPr>
  </w:style>
  <w:style w:type="character" w:styleId="Strong">
    <w:name w:val="Strong"/>
    <w:basedOn w:val="DefaultParagraphFont"/>
    <w:uiPriority w:val="22"/>
    <w:qFormat/>
    <w:rsid w:val="007B22D4"/>
    <w:rPr>
      <w:b/>
      <w:bCs/>
    </w:rPr>
  </w:style>
  <w:style w:type="character" w:customStyle="1" w:styleId="whitespace-normal">
    <w:name w:val="whitespace-normal"/>
    <w:basedOn w:val="DefaultParagraphFont"/>
    <w:rsid w:val="007B22D4"/>
  </w:style>
  <w:style w:type="paragraph" w:styleId="NormalWeb">
    <w:name w:val="Normal (Web)"/>
    <w:basedOn w:val="Normal"/>
    <w:uiPriority w:val="99"/>
    <w:semiHidden/>
    <w:unhideWhenUsed/>
    <w:rsid w:val="00A234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dq2pgselectionanchorcontainer">
    <w:name w:val="pdq2pg_selectionanchorcontainer"/>
    <w:basedOn w:val="Normal"/>
    <w:rsid w:val="00C268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A1EA7"/>
    <w:rPr>
      <w:i/>
      <w:iCs/>
    </w:rPr>
  </w:style>
  <w:style w:type="character" w:customStyle="1" w:styleId="normaltextrun">
    <w:name w:val="normaltextrun"/>
    <w:basedOn w:val="DefaultParagraphFont"/>
    <w:rsid w:val="00045628"/>
  </w:style>
  <w:style w:type="character" w:styleId="Hyperlink">
    <w:name w:val="Hyperlink"/>
    <w:basedOn w:val="DefaultParagraphFont"/>
    <w:uiPriority w:val="99"/>
    <w:semiHidden/>
    <w:unhideWhenUsed/>
    <w:rsid w:val="0004562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9425720/?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science/article/pii/S0165032724014265?utm_source=chatgpt.com" TargetMode="External"/><Relationship Id="rId12" Type="http://schemas.openxmlformats.org/officeDocument/2006/relationships/hyperlink" Target="https://livrepository.liverpool.ac.uk/3046423/?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ubmed.ncbi.nlm.nih.gov/27274745/?utm_source=chatgpt.com" TargetMode="External"/><Relationship Id="rId11" Type="http://schemas.openxmlformats.org/officeDocument/2006/relationships/hyperlink" Target="https://www.hhs.gov/surgeongeneral/reports-and-publications/youth-mental-health/social-media/index.html?utm_source=chatgpt.com" TargetMode="External"/><Relationship Id="rId5" Type="http://schemas.openxmlformats.org/officeDocument/2006/relationships/hyperlink" Target="https://pubmed.ncbi.nlm.nih.gov/38913335/?utm_source=chatgpt.com" TargetMode="External"/><Relationship Id="rId10" Type="http://schemas.openxmlformats.org/officeDocument/2006/relationships/hyperlink" Target="https://www.mdpi.com/1660-4601/18/8/3965?utm_source=chatgpt.com" TargetMode="External"/><Relationship Id="rId4" Type="http://schemas.openxmlformats.org/officeDocument/2006/relationships/webSettings" Target="webSettings.xml"/><Relationship Id="rId9" Type="http://schemas.openxmlformats.org/officeDocument/2006/relationships/hyperlink" Target="https://pubmed.ncbi.nlm.nih.gov/31193561/?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439</TotalTime>
  <Pages>6</Pages>
  <Words>2007</Words>
  <Characters>11446</Characters>
  <Application>Microsoft Office Word</Application>
  <DocSecurity>0</DocSecurity>
  <Lines>95</Lines>
  <Paragraphs>26</Paragraphs>
  <ScaleCrop>false</ScaleCrop>
  <Company/>
  <LinksUpToDate>false</LinksUpToDate>
  <CharactersWithSpaces>13427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Azimi</dc:creator>
  <cp:keywords/>
  <dc:description/>
  <cp:lastModifiedBy>Nazia Azimi</cp:lastModifiedBy>
  <cp:revision>106</cp:revision>
  <dcterms:created xsi:type="dcterms:W3CDTF">2026-07-03T12:51:00Z</dcterms:created>
  <dcterms:modified xsi:type="dcterms:W3CDTF">2026-08-17T23:49:00Z</dcterms:modified>
</cp:coreProperties>
</file>