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77E0" w:rsidRPr="00706331" w:rsidRDefault="001E77E0" w:rsidP="001E77E0">
      <w:pPr>
        <w:spacing w:after="0" w:line="240" w:lineRule="auto"/>
        <w:ind w:left="-180" w:right="-334"/>
        <w:rPr>
          <w:rFonts w:ascii="Georgia" w:eastAsia="SimSun" w:hAnsi="Georgia" w:cs="Times New Roman"/>
          <w:color w:val="000000"/>
          <w:sz w:val="21"/>
          <w:szCs w:val="21"/>
          <w:lang w:eastAsia="zh-CN"/>
        </w:rPr>
      </w:pPr>
      <w:r w:rsidRPr="00706331">
        <w:rPr>
          <w:rFonts w:ascii="Georgia" w:eastAsia="SimSun" w:hAnsi="Georgia" w:cs="Times New Roman"/>
          <w:noProof/>
          <w:color w:val="000000"/>
          <w:sz w:val="21"/>
          <w:szCs w:val="21"/>
          <w:lang w:val="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E77E0" w:rsidRPr="00706331" w:rsidRDefault="001E77E0" w:rsidP="001E77E0">
      <w:pPr>
        <w:spacing w:after="0" w:line="240" w:lineRule="auto"/>
        <w:ind w:left="-180" w:right="-334"/>
        <w:rPr>
          <w:rFonts w:ascii="Georgia" w:eastAsia="SimSun" w:hAnsi="Georgia" w:cs="Times New Roman"/>
          <w:color w:val="000000"/>
          <w:sz w:val="21"/>
          <w:szCs w:val="21"/>
          <w:lang w:eastAsia="zh-CN"/>
        </w:rPr>
      </w:pPr>
    </w:p>
    <w:p w:rsidR="001E77E0" w:rsidRPr="00706331" w:rsidRDefault="001E77E0" w:rsidP="001E77E0">
      <w:pPr>
        <w:spacing w:after="0" w:line="240" w:lineRule="auto"/>
        <w:ind w:left="-180" w:right="-334"/>
        <w:rPr>
          <w:rFonts w:ascii="Georgia" w:eastAsia="SimSun" w:hAnsi="Georgia" w:cs="Times New Roman"/>
          <w:color w:val="000000"/>
          <w:sz w:val="21"/>
          <w:szCs w:val="21"/>
          <w:lang w:eastAsia="zh-CN"/>
        </w:rPr>
      </w:pPr>
    </w:p>
    <w:p w:rsidR="001E77E0" w:rsidRPr="00706331" w:rsidRDefault="001E77E0" w:rsidP="001E77E0">
      <w:pPr>
        <w:spacing w:after="0" w:line="240" w:lineRule="auto"/>
        <w:ind w:left="-180" w:right="-334"/>
        <w:jc w:val="center"/>
        <w:rPr>
          <w:rFonts w:ascii="Arial" w:eastAsia="SimSun" w:hAnsi="Arial" w:cs="Arial"/>
          <w:b/>
          <w:color w:val="000000"/>
          <w:sz w:val="28"/>
          <w:szCs w:val="28"/>
          <w:lang w:val="cy-GB" w:eastAsia="zh-CN"/>
        </w:rPr>
      </w:pPr>
      <w:r w:rsidRPr="00706331">
        <w:rPr>
          <w:rFonts w:ascii="Arial" w:eastAsia="SimSun" w:hAnsi="Arial" w:cs="Arial"/>
          <w:b/>
          <w:color w:val="000000"/>
          <w:sz w:val="28"/>
          <w:szCs w:val="28"/>
          <w:lang w:val="cy-GB" w:eastAsia="zh-CN"/>
        </w:rPr>
        <w:t xml:space="preserve">Postgraduate/Distance Learning </w:t>
      </w:r>
    </w:p>
    <w:p w:rsidR="001E77E0" w:rsidRPr="00706331" w:rsidRDefault="001E77E0" w:rsidP="001E77E0">
      <w:pPr>
        <w:spacing w:after="0" w:line="240" w:lineRule="auto"/>
        <w:ind w:left="-180" w:right="-334"/>
        <w:jc w:val="center"/>
        <w:rPr>
          <w:rFonts w:ascii="Arial" w:eastAsia="SimSun" w:hAnsi="Arial" w:cs="Arial"/>
          <w:b/>
          <w:color w:val="000000"/>
          <w:sz w:val="28"/>
          <w:szCs w:val="28"/>
          <w:lang w:eastAsia="zh-CN"/>
        </w:rPr>
      </w:pPr>
      <w:r w:rsidRPr="00706331">
        <w:rPr>
          <w:rFonts w:ascii="Arial" w:eastAsia="SimSun" w:hAnsi="Arial" w:cs="Arial"/>
          <w:b/>
          <w:color w:val="000000"/>
          <w:sz w:val="28"/>
          <w:szCs w:val="28"/>
          <w:lang w:val="cy-GB" w:eastAsia="zh-CN"/>
        </w:rPr>
        <w:t>Assignment coversheet &amp; feedback form</w:t>
      </w:r>
    </w:p>
    <w:p w:rsidR="001E77E0" w:rsidRPr="00706331" w:rsidRDefault="001E77E0" w:rsidP="001E77E0">
      <w:pPr>
        <w:spacing w:after="0" w:line="240" w:lineRule="auto"/>
        <w:rPr>
          <w:rFonts w:ascii="Arial" w:eastAsia="SimSun" w:hAnsi="Arial" w:cs="Arial"/>
          <w:sz w:val="28"/>
          <w:szCs w:val="28"/>
          <w:lang w:val="cy-GB" w:eastAsia="zh-CN"/>
        </w:rPr>
      </w:pPr>
    </w:p>
    <w:p w:rsidR="001E77E0" w:rsidRPr="00706331" w:rsidRDefault="001E77E0" w:rsidP="001E77E0">
      <w:pPr>
        <w:keepNext/>
        <w:spacing w:after="0" w:line="240" w:lineRule="auto"/>
        <w:ind w:left="720"/>
        <w:jc w:val="center"/>
        <w:outlineLvl w:val="2"/>
        <w:rPr>
          <w:rFonts w:ascii="Tahoma" w:eastAsia="SimSun" w:hAnsi="Tahoma" w:cs="Tahoma"/>
          <w:b/>
          <w:bCs/>
          <w:sz w:val="20"/>
          <w:szCs w:val="20"/>
          <w:lang w:val="cy-GB" w:eastAsia="zh-CN"/>
        </w:rPr>
      </w:pPr>
      <w:r w:rsidRPr="00706331">
        <w:rPr>
          <w:rFonts w:ascii="Tahoma" w:eastAsia="SimSun" w:hAnsi="Tahoma" w:cs="Tahoma"/>
          <w:b/>
          <w:bCs/>
          <w:sz w:val="20"/>
          <w:szCs w:val="20"/>
          <w:lang w:val="cy-GB" w:eastAsia="zh-CN"/>
        </w:rPr>
        <w:t>THIS SHEET MUST BE THE FIRST PAGE OF THE ASSIGNMENT YOU ARE SUBMITTING  (DO NOT SEND AS A SEPARATE FILE)</w:t>
      </w:r>
    </w:p>
    <w:p w:rsidR="001E77E0" w:rsidRPr="00706331" w:rsidRDefault="001E77E0" w:rsidP="001E77E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1E77E0" w:rsidRPr="00706331" w:rsidTr="007D399F">
        <w:trPr>
          <w:trHeight w:val="614"/>
        </w:trPr>
        <w:tc>
          <w:tcPr>
            <w:tcW w:w="8856" w:type="dxa"/>
            <w:gridSpan w:val="5"/>
          </w:tcPr>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b/>
                <w:color w:val="000000"/>
                <w:lang w:eastAsia="zh-CN"/>
              </w:rPr>
              <w:t>For completion by the student</w:t>
            </w:r>
            <w:r w:rsidRPr="00706331">
              <w:rPr>
                <w:rFonts w:ascii="Arial" w:eastAsia="SimSun" w:hAnsi="Arial" w:cs="Arial"/>
                <w:color w:val="000000"/>
                <w:lang w:eastAsia="zh-CN"/>
              </w:rPr>
              <w:t>:</w:t>
            </w:r>
          </w:p>
        </w:tc>
      </w:tr>
      <w:tr w:rsidR="001E77E0" w:rsidRPr="00706331" w:rsidTr="007D399F">
        <w:trPr>
          <w:trHeight w:val="718"/>
        </w:trPr>
        <w:tc>
          <w:tcPr>
            <w:tcW w:w="8856" w:type="dxa"/>
            <w:gridSpan w:val="5"/>
          </w:tcPr>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Student Name:  Michael W. Sheppard</w:t>
            </w:r>
          </w:p>
          <w:p w:rsidR="001E77E0" w:rsidRPr="00706331" w:rsidRDefault="001E77E0" w:rsidP="007D399F">
            <w:pPr>
              <w:spacing w:after="0" w:line="240" w:lineRule="auto"/>
              <w:ind w:right="34"/>
              <w:rPr>
                <w:rFonts w:ascii="Arial" w:eastAsia="SimSun" w:hAnsi="Arial" w:cs="Arial"/>
                <w:color w:val="000000"/>
                <w:lang w:eastAsia="zh-CN"/>
              </w:rPr>
            </w:pP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Student </w:t>
            </w:r>
            <w:r w:rsidRPr="00706331">
              <w:rPr>
                <w:rFonts w:ascii="Arial" w:eastAsia="SimSun" w:hAnsi="Arial" w:cs="Arial"/>
                <w:b/>
                <w:bCs/>
                <w:color w:val="000000"/>
                <w:u w:val="single"/>
                <w:lang w:eastAsia="zh-CN"/>
              </w:rPr>
              <w:t>University</w:t>
            </w:r>
            <w:r w:rsidRPr="00706331">
              <w:rPr>
                <w:rFonts w:ascii="Arial" w:eastAsia="SimSun" w:hAnsi="Arial" w:cs="Arial"/>
                <w:color w:val="000000"/>
                <w:lang w:eastAsia="zh-CN"/>
              </w:rPr>
              <w:t>Email:  1906537@student.uwtsd.ac.uk</w:t>
            </w:r>
          </w:p>
        </w:tc>
      </w:tr>
      <w:tr w:rsidR="001E77E0" w:rsidRPr="00706331" w:rsidTr="007D399F">
        <w:trPr>
          <w:trHeight w:val="849"/>
        </w:trPr>
        <w:tc>
          <w:tcPr>
            <w:tcW w:w="4788" w:type="dxa"/>
          </w:tcPr>
          <w:p w:rsidR="001E77E0" w:rsidRPr="00A9139A" w:rsidRDefault="001E77E0" w:rsidP="007D399F">
            <w:pPr>
              <w:spacing w:after="0" w:line="240" w:lineRule="auto"/>
              <w:ind w:right="34"/>
              <w:rPr>
                <w:rFonts w:ascii="Arial" w:eastAsia="SimSun" w:hAnsi="Arial" w:cs="Arial"/>
                <w:color w:val="000000"/>
                <w:lang w:eastAsia="zh-CN"/>
              </w:rPr>
            </w:pPr>
            <w:r w:rsidRPr="00A9139A">
              <w:rPr>
                <w:rFonts w:ascii="Arial" w:eastAsia="SimSun" w:hAnsi="Arial" w:cs="Arial"/>
                <w:color w:val="000000"/>
                <w:lang w:eastAsia="zh-CN"/>
              </w:rPr>
              <w:t xml:space="preserve">Module code:   </w:t>
            </w:r>
            <w:bookmarkStart w:id="0" w:name="_Hlk29802758"/>
            <w:r w:rsidRPr="00A9139A">
              <w:rPr>
                <w:rFonts w:ascii="Arial" w:eastAsia="SimSun" w:hAnsi="Arial" w:cs="Arial"/>
                <w:color w:val="000000"/>
                <w:lang w:eastAsia="zh-CN"/>
              </w:rPr>
              <w:t>HPCA7013</w:t>
            </w:r>
          </w:p>
          <w:bookmarkEnd w:id="0"/>
          <w:p w:rsidR="001E77E0" w:rsidRPr="00A9139A" w:rsidRDefault="001E77E0" w:rsidP="007D399F">
            <w:pPr>
              <w:spacing w:after="0" w:line="240" w:lineRule="auto"/>
              <w:ind w:right="34"/>
              <w:rPr>
                <w:rFonts w:ascii="Arial" w:eastAsia="SimSun" w:hAnsi="Arial" w:cs="Arial"/>
                <w:color w:val="000000"/>
                <w:lang w:eastAsia="zh-CN"/>
              </w:rPr>
            </w:pPr>
          </w:p>
          <w:p w:rsidR="001E77E0" w:rsidRPr="00C95D27" w:rsidRDefault="001E77E0" w:rsidP="007D399F">
            <w:pPr>
              <w:spacing w:after="0" w:line="240" w:lineRule="auto"/>
              <w:ind w:right="34"/>
              <w:rPr>
                <w:rFonts w:ascii="Arial" w:eastAsia="SimSun" w:hAnsi="Arial" w:cs="Arial"/>
                <w:color w:val="000000"/>
                <w:lang w:eastAsia="zh-CN"/>
              </w:rPr>
            </w:pPr>
            <w:r w:rsidRPr="00C95D27">
              <w:rPr>
                <w:rFonts w:ascii="Arial" w:eastAsia="SimSun" w:hAnsi="Arial" w:cs="Arial"/>
                <w:color w:val="000000"/>
                <w:lang w:eastAsia="zh-CN"/>
              </w:rPr>
              <w:t xml:space="preserve">Module title:     </w:t>
            </w:r>
            <w:r>
              <w:rPr>
                <w:rFonts w:ascii="Arial" w:eastAsia="SimSun" w:hAnsi="Arial" w:cs="Arial"/>
                <w:color w:val="000000"/>
                <w:lang w:eastAsia="zh-CN"/>
              </w:rPr>
              <w:t>Cosmology Magic &amp; Divination</w:t>
            </w:r>
          </w:p>
        </w:tc>
        <w:tc>
          <w:tcPr>
            <w:tcW w:w="2266" w:type="dxa"/>
            <w:gridSpan w:val="3"/>
          </w:tcPr>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Student ID number:</w:t>
            </w:r>
          </w:p>
          <w:p w:rsidR="001E77E0" w:rsidRPr="00706331" w:rsidRDefault="001E77E0" w:rsidP="007D399F">
            <w:pPr>
              <w:spacing w:after="0" w:line="240" w:lineRule="auto"/>
              <w:ind w:right="34"/>
              <w:rPr>
                <w:rFonts w:ascii="Arial" w:eastAsia="SimSun" w:hAnsi="Arial" w:cs="Arial"/>
                <w:color w:val="000000"/>
                <w:lang w:eastAsia="zh-CN"/>
              </w:rPr>
            </w:pP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1906537</w:t>
            </w:r>
          </w:p>
        </w:tc>
        <w:tc>
          <w:tcPr>
            <w:tcW w:w="1802" w:type="dxa"/>
          </w:tcPr>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Educational support needs:</w:t>
            </w: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      No</w:t>
            </w:r>
          </w:p>
        </w:tc>
      </w:tr>
      <w:tr w:rsidR="001E77E0" w:rsidRPr="00706331" w:rsidTr="007D399F">
        <w:trPr>
          <w:trHeight w:val="1139"/>
        </w:trPr>
        <w:tc>
          <w:tcPr>
            <w:tcW w:w="8856" w:type="dxa"/>
            <w:gridSpan w:val="5"/>
          </w:tcPr>
          <w:p w:rsidR="001E77E0" w:rsidRPr="00A9139A"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Assignment title</w:t>
            </w:r>
            <w:r>
              <w:rPr>
                <w:rFonts w:ascii="Arial" w:eastAsia="SimSun" w:hAnsi="Arial" w:cs="Arial"/>
                <w:color w:val="000000"/>
                <w:lang w:eastAsia="zh-CN"/>
              </w:rPr>
              <w:t xml:space="preserve">:  </w:t>
            </w:r>
            <w:r w:rsidRPr="00A9139A">
              <w:rPr>
                <w:rFonts w:ascii="Arial" w:eastAsia="SimSun" w:hAnsi="Arial" w:cs="Arial"/>
                <w:color w:val="000000"/>
                <w:lang w:eastAsia="zh-CN"/>
              </w:rPr>
              <w:t>Can the theory and practice of Divination help distinguish between magic andreligion?</w:t>
            </w:r>
          </w:p>
          <w:p w:rsidR="001E77E0" w:rsidRPr="00706331" w:rsidRDefault="001E77E0" w:rsidP="007D399F">
            <w:pPr>
              <w:spacing w:after="0" w:line="240" w:lineRule="auto"/>
              <w:ind w:right="34"/>
              <w:rPr>
                <w:rFonts w:ascii="Arial" w:eastAsia="SimSun" w:hAnsi="Arial" w:cs="Arial"/>
                <w:color w:val="000000"/>
                <w:lang w:eastAsia="zh-CN"/>
              </w:rPr>
            </w:pP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 xml:space="preserve">Assignment due date:  </w:t>
            </w:r>
            <w:r>
              <w:rPr>
                <w:rFonts w:ascii="Arial" w:eastAsia="SimSun" w:hAnsi="Arial" w:cs="Arial"/>
                <w:color w:val="000000"/>
                <w:lang w:eastAsia="zh-CN"/>
              </w:rPr>
              <w:t>15</w:t>
            </w:r>
            <w:r w:rsidRPr="00706331">
              <w:rPr>
                <w:rFonts w:ascii="Arial" w:eastAsia="SimSun" w:hAnsi="Arial" w:cs="Arial"/>
                <w:color w:val="000000"/>
                <w:lang w:eastAsia="zh-CN"/>
              </w:rPr>
              <w:t>/</w:t>
            </w:r>
            <w:r>
              <w:rPr>
                <w:rFonts w:ascii="Arial" w:eastAsia="SimSun" w:hAnsi="Arial" w:cs="Arial"/>
                <w:color w:val="000000"/>
                <w:lang w:eastAsia="zh-CN"/>
              </w:rPr>
              <w:t>12</w:t>
            </w:r>
            <w:r w:rsidRPr="00706331">
              <w:rPr>
                <w:rFonts w:ascii="Arial" w:eastAsia="SimSun" w:hAnsi="Arial" w:cs="Arial"/>
                <w:color w:val="000000"/>
                <w:lang w:eastAsia="zh-CN"/>
              </w:rPr>
              <w:t>/20</w:t>
            </w:r>
            <w:r>
              <w:rPr>
                <w:rFonts w:ascii="Arial" w:eastAsia="SimSun" w:hAnsi="Arial" w:cs="Arial"/>
                <w:color w:val="000000"/>
                <w:lang w:eastAsia="zh-CN"/>
              </w:rPr>
              <w:t>20</w:t>
            </w:r>
          </w:p>
        </w:tc>
      </w:tr>
      <w:tr w:rsidR="001E77E0" w:rsidRPr="00706331" w:rsidTr="007D399F">
        <w:trPr>
          <w:trHeight w:val="978"/>
        </w:trPr>
        <w:tc>
          <w:tcPr>
            <w:tcW w:w="8856" w:type="dxa"/>
            <w:gridSpan w:val="5"/>
            <w:tcBorders>
              <w:bottom w:val="single" w:sz="4" w:space="0" w:color="000000"/>
            </w:tcBorders>
          </w:tcPr>
          <w:p w:rsidR="001E77E0" w:rsidRPr="00706331" w:rsidRDefault="001E77E0" w:rsidP="007D399F">
            <w:pPr>
              <w:spacing w:after="0" w:line="240" w:lineRule="auto"/>
              <w:rPr>
                <w:rFonts w:ascii="Arial" w:eastAsia="SimSun" w:hAnsi="Arial" w:cs="Arial"/>
                <w:lang w:eastAsia="zh-CN"/>
              </w:rPr>
            </w:pPr>
            <w:r w:rsidRPr="00706331">
              <w:rPr>
                <w:rFonts w:ascii="Arial" w:eastAsia="SimSun" w:hAnsi="Arial" w:cs="Arial"/>
                <w:lang w:eastAsia="zh-CN"/>
              </w:rPr>
              <w:t xml:space="preserve">This assignment is for the </w:t>
            </w:r>
            <w:r>
              <w:rPr>
                <w:rFonts w:ascii="Arial" w:eastAsia="SimSun" w:hAnsi="Arial" w:cs="Arial"/>
                <w:lang w:eastAsia="zh-CN"/>
              </w:rPr>
              <w:t xml:space="preserve">2nd </w:t>
            </w:r>
            <w:r w:rsidRPr="00511540">
              <w:rPr>
                <w:rFonts w:ascii="Arial" w:eastAsia="SimSun" w:hAnsi="Arial" w:cs="Arial"/>
                <w:bCs/>
                <w:lang w:eastAsia="zh-CN"/>
              </w:rPr>
              <w:t>module</w:t>
            </w:r>
            <w:r w:rsidRPr="00706331">
              <w:rPr>
                <w:rFonts w:ascii="Arial" w:eastAsia="SimSun" w:hAnsi="Arial" w:cs="Arial"/>
                <w:lang w:eastAsia="zh-CN"/>
              </w:rPr>
              <w:t xml:space="preserve"> of the degree</w:t>
            </w:r>
          </w:p>
        </w:tc>
      </w:tr>
      <w:tr w:rsidR="001E77E0" w:rsidRPr="00706331" w:rsidTr="007D399F">
        <w:trPr>
          <w:trHeight w:val="978"/>
        </w:trPr>
        <w:tc>
          <w:tcPr>
            <w:tcW w:w="8856" w:type="dxa"/>
            <w:gridSpan w:val="5"/>
            <w:shd w:val="clear" w:color="auto" w:fill="D9D9D9"/>
          </w:tcPr>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I confirm that this is my original work and that I have adhered to the University policy on plagiarism.</w:t>
            </w: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Arial" w:eastAsia="SimSun" w:hAnsi="Arial" w:cs="Arial"/>
                <w:color w:val="000000"/>
                <w:lang w:eastAsia="zh-CN"/>
              </w:rPr>
              <w:t>Signed ……………M. W. Sheppard.………………………………………………</w:t>
            </w:r>
          </w:p>
          <w:p w:rsidR="001E77E0" w:rsidRPr="00706331" w:rsidRDefault="001E77E0" w:rsidP="007D399F">
            <w:pPr>
              <w:spacing w:after="0" w:line="240" w:lineRule="auto"/>
              <w:ind w:right="34"/>
              <w:rPr>
                <w:rFonts w:ascii="Calibri" w:eastAsia="SimSun" w:hAnsi="Calibri" w:cs="Calibri"/>
                <w:b/>
                <w:color w:val="000000"/>
                <w:sz w:val="44"/>
                <w:szCs w:val="44"/>
                <w:lang w:eastAsia="zh-CN"/>
              </w:rPr>
            </w:pPr>
            <w:r w:rsidRPr="00706331">
              <w:rPr>
                <w:rFonts w:ascii="Calibri" w:eastAsia="SimSun" w:hAnsi="Calibri" w:cs="Tahoma"/>
                <w:b/>
                <w:color w:val="000000"/>
                <w:sz w:val="24"/>
                <w:szCs w:val="24"/>
                <w:lang w:eastAsia="zh-CN"/>
              </w:rPr>
              <w:t xml:space="preserve">Email submission:if you are submitting this form via email, please tick this box </w:t>
            </w:r>
          </w:p>
          <w:p w:rsidR="001E77E0" w:rsidRPr="00706331" w:rsidRDefault="001E77E0" w:rsidP="007D399F">
            <w:pPr>
              <w:spacing w:after="0" w:line="240" w:lineRule="auto"/>
              <w:ind w:right="34"/>
              <w:rPr>
                <w:rFonts w:ascii="Arial" w:eastAsia="SimSun" w:hAnsi="Arial" w:cs="Arial"/>
                <w:color w:val="000000"/>
                <w:lang w:eastAsia="zh-CN"/>
              </w:rPr>
            </w:pPr>
            <w:r w:rsidRPr="00706331">
              <w:rPr>
                <w:rFonts w:ascii="Calibri" w:eastAsia="SimSun" w:hAnsi="Calibri" w:cs="Tahoma"/>
                <w:b/>
                <w:color w:val="000000"/>
                <w:sz w:val="24"/>
                <w:szCs w:val="24"/>
                <w:lang w:eastAsia="zh-CN"/>
              </w:rPr>
              <w:t>(as a substitute for your signature) to confirm that you agree to the above declaration.</w:t>
            </w:r>
          </w:p>
        </w:tc>
      </w:tr>
      <w:tr w:rsidR="001E77E0" w:rsidRPr="00706331" w:rsidTr="007D399F">
        <w:trPr>
          <w:trHeight w:val="3972"/>
        </w:trPr>
        <w:tc>
          <w:tcPr>
            <w:tcW w:w="8856" w:type="dxa"/>
            <w:gridSpan w:val="5"/>
          </w:tcPr>
          <w:p w:rsidR="001E77E0" w:rsidRPr="00706331" w:rsidRDefault="001E77E0" w:rsidP="007D399F">
            <w:pPr>
              <w:spacing w:after="0" w:line="240" w:lineRule="auto"/>
              <w:rPr>
                <w:rFonts w:ascii="Arial" w:eastAsia="SimSun" w:hAnsi="Arial" w:cs="Times New Roman"/>
                <w:b/>
                <w:sz w:val="24"/>
                <w:szCs w:val="24"/>
                <w:lang w:eastAsia="zh-CN"/>
              </w:rPr>
            </w:pPr>
          </w:p>
          <w:p w:rsidR="001E77E0" w:rsidRPr="00706331" w:rsidRDefault="001E77E0" w:rsidP="007D399F">
            <w:pPr>
              <w:spacing w:after="0" w:line="240" w:lineRule="auto"/>
              <w:rPr>
                <w:rFonts w:ascii="Arial" w:eastAsia="SimSun" w:hAnsi="Arial" w:cs="Times New Roman"/>
                <w:sz w:val="24"/>
                <w:szCs w:val="24"/>
                <w:lang w:eastAsia="zh-CN"/>
              </w:rPr>
            </w:pPr>
            <w:r w:rsidRPr="0070633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1E77E0" w:rsidRPr="00706331" w:rsidTr="007D399F">
              <w:tc>
                <w:tcPr>
                  <w:tcW w:w="6970" w:type="dxa"/>
                </w:tcPr>
                <w:p w:rsidR="001E77E0" w:rsidRPr="00706331" w:rsidRDefault="001E77E0" w:rsidP="007D399F">
                  <w:pPr>
                    <w:spacing w:after="0" w:line="240" w:lineRule="auto"/>
                    <w:rPr>
                      <w:rFonts w:ascii="Arial" w:eastAsia="SimSun" w:hAnsi="Arial" w:cs="Times New Roman"/>
                      <w:sz w:val="20"/>
                      <w:szCs w:val="20"/>
                      <w:lang w:eastAsia="zh-CN"/>
                    </w:rPr>
                  </w:pPr>
                </w:p>
                <w:p w:rsidR="001E77E0" w:rsidRPr="00706331" w:rsidRDefault="001E77E0" w:rsidP="007D399F">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1</w:t>
                  </w:r>
                  <w:r w:rsidRPr="00706331">
                    <w:rPr>
                      <w:rFonts w:ascii="Arial" w:eastAsia="SimSun" w:hAnsi="Arial" w:cs="Times New Roman"/>
                      <w:sz w:val="20"/>
                      <w:szCs w:val="20"/>
                      <w:vertAlign w:val="superscript"/>
                      <w:lang w:eastAsia="zh-CN"/>
                    </w:rPr>
                    <w:t>st</w:t>
                  </w:r>
                  <w:r w:rsidRPr="00706331">
                    <w:rPr>
                      <w:rFonts w:ascii="Arial" w:eastAsia="SimSun" w:hAnsi="Arial" w:cs="Times New Roman"/>
                      <w:sz w:val="20"/>
                      <w:szCs w:val="20"/>
                      <w:lang w:eastAsia="zh-CN"/>
                    </w:rPr>
                    <w:t xml:space="preserve"> Marker’s Provisional mark</w:t>
                  </w:r>
                </w:p>
              </w:tc>
              <w:tc>
                <w:tcPr>
                  <w:tcW w:w="1660" w:type="dxa"/>
                </w:tcPr>
                <w:p w:rsidR="001E77E0" w:rsidRPr="00706331" w:rsidRDefault="001E77E0" w:rsidP="007D399F">
                  <w:pPr>
                    <w:spacing w:after="0" w:line="240" w:lineRule="auto"/>
                    <w:rPr>
                      <w:rFonts w:ascii="Arial" w:eastAsia="SimSun" w:hAnsi="Arial" w:cs="Times New Roman"/>
                      <w:sz w:val="20"/>
                      <w:szCs w:val="20"/>
                      <w:lang w:eastAsia="zh-CN"/>
                    </w:rPr>
                  </w:pPr>
                </w:p>
              </w:tc>
            </w:tr>
            <w:tr w:rsidR="001E77E0" w:rsidRPr="00706331" w:rsidTr="007D399F">
              <w:tc>
                <w:tcPr>
                  <w:tcW w:w="6970" w:type="dxa"/>
                </w:tcPr>
                <w:p w:rsidR="001E77E0" w:rsidRPr="00706331" w:rsidRDefault="001E77E0" w:rsidP="007D399F">
                  <w:pPr>
                    <w:spacing w:after="0" w:line="240" w:lineRule="auto"/>
                    <w:rPr>
                      <w:rFonts w:ascii="Arial" w:eastAsia="SimSun" w:hAnsi="Arial" w:cs="Times New Roman"/>
                      <w:sz w:val="20"/>
                      <w:szCs w:val="20"/>
                      <w:lang w:eastAsia="zh-CN"/>
                    </w:rPr>
                  </w:pPr>
                </w:p>
                <w:p w:rsidR="001E77E0" w:rsidRPr="00706331" w:rsidRDefault="001E77E0" w:rsidP="007D399F">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2</w:t>
                  </w:r>
                  <w:r w:rsidRPr="00706331">
                    <w:rPr>
                      <w:rFonts w:ascii="Arial" w:eastAsia="SimSun" w:hAnsi="Arial" w:cs="Times New Roman"/>
                      <w:sz w:val="20"/>
                      <w:szCs w:val="20"/>
                      <w:vertAlign w:val="superscript"/>
                      <w:lang w:eastAsia="zh-CN"/>
                    </w:rPr>
                    <w:t>nd</w:t>
                  </w:r>
                  <w:r w:rsidRPr="00706331">
                    <w:rPr>
                      <w:rFonts w:ascii="Arial" w:eastAsia="SimSun" w:hAnsi="Arial" w:cs="Times New Roman"/>
                      <w:sz w:val="20"/>
                      <w:szCs w:val="20"/>
                      <w:lang w:eastAsia="zh-CN"/>
                    </w:rPr>
                    <w:t xml:space="preserve"> Marker’s/Moderator’s provisional mark</w:t>
                  </w:r>
                </w:p>
              </w:tc>
              <w:tc>
                <w:tcPr>
                  <w:tcW w:w="1660" w:type="dxa"/>
                </w:tcPr>
                <w:p w:rsidR="001E77E0" w:rsidRPr="00706331" w:rsidRDefault="001E77E0" w:rsidP="007D399F">
                  <w:pPr>
                    <w:spacing w:after="0" w:line="240" w:lineRule="auto"/>
                    <w:rPr>
                      <w:rFonts w:ascii="Arial" w:eastAsia="SimSun" w:hAnsi="Arial" w:cs="Times New Roman"/>
                      <w:sz w:val="20"/>
                      <w:szCs w:val="20"/>
                      <w:lang w:eastAsia="zh-CN"/>
                    </w:rPr>
                  </w:pPr>
                </w:p>
              </w:tc>
            </w:tr>
            <w:tr w:rsidR="001E77E0" w:rsidRPr="00706331" w:rsidTr="007D399F">
              <w:tc>
                <w:tcPr>
                  <w:tcW w:w="6970" w:type="dxa"/>
                </w:tcPr>
                <w:p w:rsidR="001E77E0" w:rsidRPr="00706331" w:rsidRDefault="001E77E0" w:rsidP="007D399F">
                  <w:pPr>
                    <w:spacing w:after="0" w:line="240" w:lineRule="auto"/>
                    <w:rPr>
                      <w:rFonts w:ascii="Arial" w:eastAsia="SimSun" w:hAnsi="Arial" w:cs="Times New Roman"/>
                      <w:sz w:val="20"/>
                      <w:szCs w:val="20"/>
                      <w:lang w:eastAsia="zh-CN"/>
                    </w:rPr>
                  </w:pPr>
                </w:p>
                <w:p w:rsidR="001E77E0" w:rsidRPr="00706331" w:rsidRDefault="001E77E0" w:rsidP="007D399F">
                  <w:pPr>
                    <w:spacing w:after="0" w:line="240" w:lineRule="auto"/>
                    <w:rPr>
                      <w:rFonts w:ascii="Arial" w:eastAsia="SimSun" w:hAnsi="Arial" w:cs="Times New Roman"/>
                      <w:sz w:val="20"/>
                      <w:szCs w:val="20"/>
                      <w:lang w:eastAsia="zh-CN"/>
                    </w:rPr>
                  </w:pPr>
                  <w:r w:rsidRPr="00706331">
                    <w:rPr>
                      <w:rFonts w:ascii="Arial" w:eastAsia="SimSun" w:hAnsi="Arial" w:cs="Times New Roman"/>
                      <w:sz w:val="20"/>
                      <w:szCs w:val="20"/>
                      <w:lang w:eastAsia="zh-CN"/>
                    </w:rPr>
                    <w:t>External Examiner’s mark (if relevant)</w:t>
                  </w:r>
                </w:p>
              </w:tc>
              <w:tc>
                <w:tcPr>
                  <w:tcW w:w="1660" w:type="dxa"/>
                </w:tcPr>
                <w:p w:rsidR="001E77E0" w:rsidRPr="00706331" w:rsidRDefault="001E77E0" w:rsidP="007D399F">
                  <w:pPr>
                    <w:spacing w:after="0" w:line="240" w:lineRule="auto"/>
                    <w:rPr>
                      <w:rFonts w:ascii="Arial" w:eastAsia="SimSun" w:hAnsi="Arial" w:cs="Times New Roman"/>
                      <w:sz w:val="20"/>
                      <w:szCs w:val="20"/>
                      <w:lang w:eastAsia="zh-CN"/>
                    </w:rPr>
                  </w:pPr>
                </w:p>
              </w:tc>
            </w:tr>
            <w:tr w:rsidR="001E77E0" w:rsidRPr="00706331" w:rsidTr="007D399F">
              <w:tc>
                <w:tcPr>
                  <w:tcW w:w="6970" w:type="dxa"/>
                </w:tcPr>
                <w:p w:rsidR="001E77E0" w:rsidRPr="00706331" w:rsidRDefault="001E77E0" w:rsidP="007D399F">
                  <w:pPr>
                    <w:spacing w:after="0" w:line="240" w:lineRule="auto"/>
                    <w:rPr>
                      <w:rFonts w:ascii="Arial" w:eastAsia="SimSun" w:hAnsi="Arial" w:cs="Times New Roman"/>
                      <w:sz w:val="20"/>
                      <w:szCs w:val="20"/>
                      <w:lang w:eastAsia="zh-CN"/>
                    </w:rPr>
                  </w:pPr>
                </w:p>
                <w:p w:rsidR="001E77E0" w:rsidRPr="00706331" w:rsidRDefault="001E77E0" w:rsidP="007D399F">
                  <w:pPr>
                    <w:spacing w:after="0" w:line="240" w:lineRule="auto"/>
                    <w:rPr>
                      <w:rFonts w:ascii="Arial" w:eastAsia="SimSun" w:hAnsi="Arial" w:cs="Times New Roman"/>
                      <w:b/>
                      <w:sz w:val="20"/>
                      <w:szCs w:val="20"/>
                      <w:lang w:eastAsia="zh-CN"/>
                    </w:rPr>
                  </w:pPr>
                  <w:r w:rsidRPr="00706331">
                    <w:rPr>
                      <w:rFonts w:ascii="Arial" w:eastAsia="SimSun" w:hAnsi="Arial" w:cs="Times New Roman"/>
                      <w:b/>
                      <w:sz w:val="20"/>
                      <w:szCs w:val="20"/>
                      <w:lang w:eastAsia="zh-CN"/>
                    </w:rPr>
                    <w:t>Final Mark</w:t>
                  </w:r>
                </w:p>
                <w:p w:rsidR="001E77E0" w:rsidRPr="00706331" w:rsidRDefault="001E77E0" w:rsidP="007D399F">
                  <w:pPr>
                    <w:spacing w:after="0" w:line="240" w:lineRule="auto"/>
                    <w:rPr>
                      <w:rFonts w:ascii="Arial" w:eastAsia="SimSun" w:hAnsi="Arial" w:cs="Times New Roman"/>
                      <w:sz w:val="20"/>
                      <w:szCs w:val="20"/>
                      <w:lang w:eastAsia="zh-CN"/>
                    </w:rPr>
                  </w:pPr>
                </w:p>
              </w:tc>
              <w:tc>
                <w:tcPr>
                  <w:tcW w:w="1660" w:type="dxa"/>
                </w:tcPr>
                <w:p w:rsidR="001E77E0" w:rsidRPr="00706331" w:rsidRDefault="001E77E0" w:rsidP="007D399F">
                  <w:pPr>
                    <w:spacing w:after="0" w:line="240" w:lineRule="auto"/>
                    <w:rPr>
                      <w:rFonts w:ascii="Arial" w:eastAsia="SimSun" w:hAnsi="Arial" w:cs="Times New Roman"/>
                      <w:sz w:val="20"/>
                      <w:szCs w:val="20"/>
                      <w:lang w:eastAsia="zh-CN"/>
                    </w:rPr>
                  </w:pPr>
                </w:p>
              </w:tc>
            </w:tr>
          </w:tbl>
          <w:p w:rsidR="001E77E0" w:rsidRPr="00706331" w:rsidRDefault="001E77E0" w:rsidP="007D399F">
            <w:pPr>
              <w:spacing w:after="0" w:line="240" w:lineRule="auto"/>
              <w:ind w:left="142" w:right="34"/>
              <w:rPr>
                <w:rFonts w:ascii="Arial" w:eastAsia="SimSun" w:hAnsi="Arial" w:cs="Arial"/>
                <w:b/>
                <w:color w:val="000000"/>
                <w:lang w:eastAsia="zh-CN"/>
              </w:rPr>
            </w:pPr>
          </w:p>
          <w:p w:rsidR="001E77E0" w:rsidRPr="00706331" w:rsidRDefault="001E77E0" w:rsidP="007D399F">
            <w:pPr>
              <w:spacing w:after="0" w:line="240" w:lineRule="auto"/>
              <w:ind w:left="142" w:right="34"/>
              <w:rPr>
                <w:rFonts w:ascii="Arial" w:eastAsia="SimSun" w:hAnsi="Arial" w:cs="Arial"/>
                <w:color w:val="000000"/>
                <w:lang w:eastAsia="zh-CN"/>
              </w:rPr>
            </w:pPr>
            <w:r w:rsidRPr="00706331">
              <w:rPr>
                <w:rFonts w:ascii="Arial" w:eastAsia="SimSun" w:hAnsi="Arial" w:cs="Arial"/>
                <w:b/>
                <w:color w:val="000000"/>
                <w:lang w:eastAsia="zh-CN"/>
              </w:rPr>
              <w:t>NB.</w:t>
            </w:r>
            <w:r w:rsidRPr="00706331">
              <w:rPr>
                <w:rFonts w:ascii="Arial" w:eastAsia="SimSun" w:hAnsi="Arial" w:cs="Arial"/>
                <w:color w:val="000000"/>
                <w:lang w:eastAsia="zh-CN"/>
              </w:rPr>
              <w:t xml:space="preserve">  All marks are provisional until confirmed by the Final Examination Board.</w:t>
            </w:r>
          </w:p>
          <w:p w:rsidR="001E77E0" w:rsidRPr="00706331" w:rsidRDefault="001E77E0" w:rsidP="007D399F">
            <w:pPr>
              <w:spacing w:after="0" w:line="240" w:lineRule="auto"/>
              <w:rPr>
                <w:rFonts w:ascii="Arial" w:eastAsia="SimSun" w:hAnsi="Arial" w:cs="Arial"/>
                <w:b/>
                <w:color w:val="000000"/>
                <w:lang w:eastAsia="zh-CN"/>
              </w:rPr>
            </w:pPr>
          </w:p>
          <w:p w:rsidR="001E77E0" w:rsidRPr="00706331" w:rsidRDefault="001E77E0" w:rsidP="007D399F">
            <w:pPr>
              <w:spacing w:after="0" w:line="240" w:lineRule="auto"/>
              <w:rPr>
                <w:rFonts w:ascii="Arial" w:eastAsia="SimSun" w:hAnsi="Arial" w:cs="Arial"/>
                <w:b/>
                <w:color w:val="000000"/>
                <w:lang w:eastAsia="zh-CN"/>
              </w:rPr>
            </w:pPr>
          </w:p>
          <w:p w:rsidR="001E77E0" w:rsidRPr="00706331" w:rsidRDefault="001E77E0" w:rsidP="007D399F">
            <w:pPr>
              <w:spacing w:after="0" w:line="240" w:lineRule="auto"/>
              <w:rPr>
                <w:rFonts w:ascii="Arial" w:eastAsia="SimSun" w:hAnsi="Arial" w:cs="Arial"/>
                <w:b/>
                <w:color w:val="000000"/>
                <w:lang w:eastAsia="zh-CN"/>
              </w:rPr>
            </w:pPr>
          </w:p>
          <w:p w:rsidR="001E77E0" w:rsidRPr="00706331" w:rsidRDefault="001E77E0" w:rsidP="007D399F">
            <w:pPr>
              <w:spacing w:after="0" w:line="240" w:lineRule="auto"/>
              <w:rPr>
                <w:rFonts w:ascii="Arial" w:eastAsia="SimSun" w:hAnsi="Arial" w:cs="Arial"/>
                <w:b/>
                <w:color w:val="000000"/>
                <w:lang w:eastAsia="zh-CN"/>
              </w:rPr>
            </w:pPr>
          </w:p>
          <w:p w:rsidR="001E77E0" w:rsidRPr="00706331" w:rsidRDefault="001E77E0" w:rsidP="007D399F">
            <w:pPr>
              <w:spacing w:after="0" w:line="240" w:lineRule="auto"/>
              <w:rPr>
                <w:rFonts w:ascii="Arial" w:eastAsia="SimSun" w:hAnsi="Arial" w:cs="Arial"/>
                <w:b/>
                <w:color w:val="000000"/>
                <w:lang w:eastAsia="zh-CN"/>
              </w:rPr>
            </w:pPr>
          </w:p>
          <w:p w:rsidR="001E77E0" w:rsidRPr="00706331" w:rsidRDefault="001E77E0" w:rsidP="007D399F">
            <w:pPr>
              <w:spacing w:after="0" w:line="240" w:lineRule="auto"/>
              <w:rPr>
                <w:rFonts w:ascii="Arial" w:eastAsia="SimSun" w:hAnsi="Arial" w:cs="Arial"/>
                <w:b/>
                <w:color w:val="000000"/>
                <w:lang w:eastAsia="zh-CN"/>
              </w:rPr>
            </w:pPr>
            <w:r w:rsidRPr="00706331">
              <w:rPr>
                <w:rFonts w:ascii="Arial" w:eastAsia="SimSun" w:hAnsi="Arial" w:cs="Arial"/>
                <w:b/>
                <w:color w:val="000000"/>
                <w:lang w:eastAsia="zh-CN"/>
              </w:rPr>
              <w:lastRenderedPageBreak/>
              <w:t>For completion by Marker 1 :</w:t>
            </w:r>
          </w:p>
          <w:p w:rsidR="001E77E0" w:rsidRPr="00706331" w:rsidRDefault="001E77E0" w:rsidP="007D399F">
            <w:pPr>
              <w:spacing w:before="100" w:beforeAutospacing="1" w:after="100" w:afterAutospacing="1" w:line="240" w:lineRule="auto"/>
              <w:rPr>
                <w:rFonts w:ascii="Arial" w:eastAsia="SimSun" w:hAnsi="Arial" w:cs="Arial"/>
                <w:color w:val="000000"/>
                <w:lang w:eastAsia="zh-CN"/>
              </w:rPr>
            </w:pPr>
            <w:r w:rsidRPr="00706331">
              <w:rPr>
                <w:rFonts w:ascii="Arial" w:eastAsia="SimSun" w:hAnsi="Arial" w:cs="Arial"/>
                <w:color w:val="000000"/>
                <w:lang w:eastAsia="zh-CN"/>
              </w:rPr>
              <w:t>Comments:</w:t>
            </w:r>
          </w:p>
          <w:p w:rsidR="001E77E0" w:rsidRPr="00706331" w:rsidRDefault="001E77E0" w:rsidP="007D399F">
            <w:pPr>
              <w:spacing w:before="100" w:beforeAutospacing="1" w:after="100" w:afterAutospacing="1" w:line="240" w:lineRule="auto"/>
              <w:rPr>
                <w:rFonts w:ascii="Arial" w:eastAsia="SimSun" w:hAnsi="Arial" w:cs="Arial"/>
                <w:color w:val="000000"/>
                <w:lang w:eastAsia="zh-CN"/>
              </w:rPr>
            </w:pPr>
          </w:p>
        </w:tc>
      </w:tr>
      <w:tr w:rsidR="001E77E0" w:rsidRPr="00706331" w:rsidTr="007D399F">
        <w:trPr>
          <w:trHeight w:val="492"/>
        </w:trPr>
        <w:tc>
          <w:tcPr>
            <w:tcW w:w="6768" w:type="dxa"/>
            <w:gridSpan w:val="3"/>
          </w:tcPr>
          <w:p w:rsidR="001E77E0" w:rsidRPr="00706331" w:rsidRDefault="001E77E0" w:rsidP="007D399F">
            <w:pPr>
              <w:spacing w:before="100" w:beforeAutospacing="1" w:after="100" w:afterAutospacing="1" w:line="240" w:lineRule="auto"/>
              <w:ind w:left="142" w:right="34"/>
              <w:rPr>
                <w:rFonts w:ascii="Arial" w:eastAsia="SimSun" w:hAnsi="Arial" w:cs="Arial"/>
                <w:color w:val="000000"/>
                <w:lang w:eastAsia="zh-CN"/>
              </w:rPr>
            </w:pPr>
            <w:r w:rsidRPr="00706331">
              <w:rPr>
                <w:rFonts w:ascii="Arial" w:eastAsia="SimSun" w:hAnsi="Arial" w:cs="Arial"/>
                <w:color w:val="000000"/>
                <w:lang w:eastAsia="zh-CN"/>
              </w:rPr>
              <w:lastRenderedPageBreak/>
              <w:t>Marker’s signature:</w:t>
            </w:r>
          </w:p>
        </w:tc>
        <w:tc>
          <w:tcPr>
            <w:tcW w:w="2088" w:type="dxa"/>
            <w:gridSpan w:val="2"/>
          </w:tcPr>
          <w:p w:rsidR="001E77E0" w:rsidRPr="00706331" w:rsidRDefault="001E77E0" w:rsidP="007D399F">
            <w:pPr>
              <w:spacing w:before="100" w:beforeAutospacing="1" w:after="0" w:afterAutospacing="1" w:line="240" w:lineRule="auto"/>
              <w:ind w:left="142" w:right="34"/>
              <w:rPr>
                <w:rFonts w:ascii="Arial" w:eastAsia="SimSun" w:hAnsi="Arial" w:cs="Arial"/>
                <w:color w:val="000000"/>
                <w:lang w:eastAsia="zh-CN"/>
              </w:rPr>
            </w:pPr>
            <w:r w:rsidRPr="00706331">
              <w:rPr>
                <w:rFonts w:ascii="Arial" w:eastAsia="SimSun" w:hAnsi="Arial" w:cs="Arial"/>
                <w:color w:val="000000"/>
                <w:lang w:eastAsia="zh-CN"/>
              </w:rPr>
              <w:t>Date:</w:t>
            </w:r>
          </w:p>
        </w:tc>
      </w:tr>
      <w:tr w:rsidR="001E77E0" w:rsidRPr="00706331" w:rsidTr="007D399F">
        <w:tc>
          <w:tcPr>
            <w:tcW w:w="8856" w:type="dxa"/>
            <w:gridSpan w:val="5"/>
          </w:tcPr>
          <w:p w:rsidR="001E77E0" w:rsidRPr="00706331" w:rsidRDefault="001E77E0" w:rsidP="007D399F">
            <w:pPr>
              <w:spacing w:after="0" w:line="240" w:lineRule="auto"/>
              <w:ind w:right="-334"/>
              <w:rPr>
                <w:rFonts w:ascii="Arial" w:eastAsia="SimSun" w:hAnsi="Arial" w:cs="Arial"/>
                <w:bCs/>
                <w:i/>
                <w:color w:val="000000"/>
                <w:lang w:eastAsia="zh-CN"/>
              </w:rPr>
            </w:pPr>
          </w:p>
          <w:p w:rsidR="001E77E0" w:rsidRPr="00706331" w:rsidRDefault="001E77E0" w:rsidP="007D399F">
            <w:pPr>
              <w:spacing w:after="0" w:line="240" w:lineRule="auto"/>
              <w:ind w:right="-334"/>
              <w:rPr>
                <w:rFonts w:ascii="Arial" w:eastAsia="SimSun" w:hAnsi="Arial" w:cs="Arial"/>
                <w:b/>
                <w:bCs/>
                <w:color w:val="000000"/>
                <w:lang w:eastAsia="zh-CN"/>
              </w:rPr>
            </w:pPr>
            <w:r w:rsidRPr="00706331">
              <w:rPr>
                <w:rFonts w:ascii="Arial" w:eastAsia="SimSun" w:hAnsi="Arial" w:cs="Arial"/>
                <w:b/>
                <w:bCs/>
                <w:color w:val="000000"/>
                <w:lang w:eastAsia="zh-CN"/>
              </w:rPr>
              <w:t>For completion by Marker 2/Moderator:</w:t>
            </w:r>
          </w:p>
          <w:p w:rsidR="001E77E0" w:rsidRPr="00706331" w:rsidRDefault="001E77E0" w:rsidP="007D399F">
            <w:pPr>
              <w:spacing w:after="0" w:line="240" w:lineRule="auto"/>
              <w:ind w:right="-334"/>
              <w:rPr>
                <w:rFonts w:ascii="Arial" w:eastAsia="SimSun" w:hAnsi="Arial" w:cs="Arial"/>
                <w:b/>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Comments:</w:t>
            </w: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tc>
      </w:tr>
      <w:tr w:rsidR="001E77E0" w:rsidRPr="00706331" w:rsidTr="007D399F">
        <w:trPr>
          <w:trHeight w:val="720"/>
        </w:trPr>
        <w:tc>
          <w:tcPr>
            <w:tcW w:w="5211" w:type="dxa"/>
            <w:gridSpan w:val="2"/>
          </w:tcPr>
          <w:p w:rsidR="001E77E0" w:rsidRPr="00706331" w:rsidRDefault="001E77E0" w:rsidP="007D399F">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Marker’s Signature:</w:t>
            </w:r>
          </w:p>
        </w:tc>
        <w:tc>
          <w:tcPr>
            <w:tcW w:w="3645" w:type="dxa"/>
            <w:gridSpan w:val="3"/>
          </w:tcPr>
          <w:p w:rsidR="001E77E0" w:rsidRPr="00706331" w:rsidRDefault="001E77E0" w:rsidP="007D399F">
            <w:pPr>
              <w:spacing w:after="0" w:line="240" w:lineRule="auto"/>
              <w:ind w:right="-334"/>
              <w:rPr>
                <w:rFonts w:ascii="Arial" w:eastAsia="SimSun" w:hAnsi="Arial" w:cs="Arial"/>
                <w:bCs/>
                <w:color w:val="000000"/>
                <w:lang w:eastAsia="zh-CN"/>
              </w:rPr>
            </w:pPr>
            <w:r w:rsidRPr="00706331">
              <w:rPr>
                <w:rFonts w:ascii="Arial" w:eastAsia="SimSun" w:hAnsi="Arial" w:cs="Arial"/>
                <w:bCs/>
                <w:color w:val="000000"/>
                <w:lang w:eastAsia="zh-CN"/>
              </w:rPr>
              <w:t>Date:</w:t>
            </w:r>
          </w:p>
        </w:tc>
      </w:tr>
      <w:tr w:rsidR="001E77E0" w:rsidRPr="00706331" w:rsidTr="007D399F">
        <w:trPr>
          <w:trHeight w:val="720"/>
        </w:trPr>
        <w:tc>
          <w:tcPr>
            <w:tcW w:w="8856" w:type="dxa"/>
            <w:gridSpan w:val="5"/>
          </w:tcPr>
          <w:p w:rsidR="001E77E0" w:rsidRPr="00706331" w:rsidRDefault="001E77E0" w:rsidP="007D399F">
            <w:pPr>
              <w:spacing w:after="0" w:line="240" w:lineRule="auto"/>
              <w:rPr>
                <w:rFonts w:ascii="Arial" w:eastAsia="SimSun" w:hAnsi="Arial" w:cs="Arial"/>
                <w:b/>
                <w:lang w:eastAsia="zh-CN"/>
              </w:rPr>
            </w:pPr>
            <w:r w:rsidRPr="00706331">
              <w:rPr>
                <w:rFonts w:ascii="Arial" w:eastAsia="SimSun" w:hAnsi="Arial" w:cs="Arial"/>
                <w:b/>
                <w:lang w:eastAsia="zh-CN"/>
              </w:rPr>
              <w:t>External Examiner’s comments (if relevant)</w:t>
            </w: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p w:rsidR="001E77E0" w:rsidRPr="00706331" w:rsidRDefault="001E77E0" w:rsidP="007D399F">
            <w:pPr>
              <w:spacing w:after="0" w:line="240" w:lineRule="auto"/>
              <w:ind w:right="-334"/>
              <w:rPr>
                <w:rFonts w:ascii="Arial" w:eastAsia="SimSun" w:hAnsi="Arial" w:cs="Arial"/>
                <w:bCs/>
                <w:color w:val="000000"/>
                <w:lang w:eastAsia="zh-CN"/>
              </w:rPr>
            </w:pPr>
          </w:p>
        </w:tc>
      </w:tr>
      <w:tr w:rsidR="001E77E0" w:rsidRPr="00706331" w:rsidTr="007D399F">
        <w:trPr>
          <w:trHeight w:val="720"/>
        </w:trPr>
        <w:tc>
          <w:tcPr>
            <w:tcW w:w="5211" w:type="dxa"/>
            <w:gridSpan w:val="2"/>
          </w:tcPr>
          <w:p w:rsidR="001E77E0" w:rsidRPr="00706331" w:rsidRDefault="001E77E0" w:rsidP="007D399F">
            <w:pPr>
              <w:spacing w:after="0" w:line="240" w:lineRule="auto"/>
              <w:rPr>
                <w:rFonts w:ascii="Arial" w:eastAsia="SimSun" w:hAnsi="Arial" w:cs="Arial"/>
                <w:lang w:eastAsia="zh-CN"/>
              </w:rPr>
            </w:pPr>
            <w:r w:rsidRPr="00706331">
              <w:rPr>
                <w:rFonts w:ascii="Arial" w:eastAsia="SimSun" w:hAnsi="Arial" w:cs="Arial"/>
                <w:lang w:eastAsia="zh-CN"/>
              </w:rPr>
              <w:t>External Examiner’s Signature:</w:t>
            </w:r>
          </w:p>
        </w:tc>
        <w:tc>
          <w:tcPr>
            <w:tcW w:w="3645" w:type="dxa"/>
            <w:gridSpan w:val="3"/>
          </w:tcPr>
          <w:p w:rsidR="001E77E0" w:rsidRPr="00706331" w:rsidRDefault="001E77E0" w:rsidP="007D399F">
            <w:pPr>
              <w:spacing w:after="0" w:line="240" w:lineRule="auto"/>
              <w:rPr>
                <w:rFonts w:ascii="Arial" w:eastAsia="SimSun" w:hAnsi="Arial" w:cs="Arial"/>
                <w:lang w:eastAsia="zh-CN"/>
              </w:rPr>
            </w:pPr>
            <w:r w:rsidRPr="00706331">
              <w:rPr>
                <w:rFonts w:ascii="Arial" w:eastAsia="SimSun" w:hAnsi="Arial" w:cs="Arial"/>
                <w:lang w:eastAsia="zh-CN"/>
              </w:rPr>
              <w:t>Date:</w:t>
            </w:r>
          </w:p>
        </w:tc>
      </w:tr>
    </w:tbl>
    <w:p w:rsidR="001E77E0" w:rsidRPr="00706331" w:rsidRDefault="001E77E0" w:rsidP="001E77E0">
      <w:pPr>
        <w:spacing w:after="0" w:line="240" w:lineRule="auto"/>
        <w:ind w:right="-334"/>
        <w:rPr>
          <w:rFonts w:ascii="Trebuchet MS" w:eastAsia="SimSun" w:hAnsi="Trebuchet MS" w:cs="Tahoma"/>
          <w:bCs/>
          <w:color w:val="000000"/>
          <w:sz w:val="24"/>
          <w:szCs w:val="24"/>
          <w:lang w:eastAsia="zh-CN"/>
        </w:rPr>
      </w:pPr>
    </w:p>
    <w:p w:rsidR="001E77E0" w:rsidRDefault="001E77E0" w:rsidP="001E77E0">
      <w:pPr>
        <w:rPr>
          <w:rFonts w:asciiTheme="majorHAnsi" w:eastAsiaTheme="majorEastAsia" w:hAnsiTheme="majorHAnsi" w:cstheme="majorBidi"/>
          <w:b/>
          <w:bCs/>
          <w:sz w:val="26"/>
          <w:szCs w:val="26"/>
        </w:rPr>
      </w:pPr>
    </w:p>
    <w:p w:rsidR="00D7573C" w:rsidRPr="00D7573C" w:rsidRDefault="001E77E0" w:rsidP="00D7573C">
      <w:pPr>
        <w:rPr>
          <w:b/>
          <w:bCs/>
          <w:i/>
          <w:iCs/>
          <w:sz w:val="28"/>
          <w:szCs w:val="28"/>
        </w:rPr>
      </w:pPr>
      <w:r>
        <w:rPr>
          <w:b/>
          <w:bCs/>
          <w:i/>
          <w:iCs/>
          <w:sz w:val="28"/>
          <w:szCs w:val="28"/>
        </w:rPr>
        <w:br w:type="page"/>
      </w:r>
      <w:r w:rsidR="00D7573C" w:rsidRPr="00D7573C">
        <w:rPr>
          <w:b/>
          <w:bCs/>
          <w:i/>
          <w:iCs/>
          <w:sz w:val="28"/>
          <w:szCs w:val="28"/>
        </w:rPr>
        <w:lastRenderedPageBreak/>
        <w:t>Can the theory and practice of Divination help distinguish between magic and</w:t>
      </w:r>
    </w:p>
    <w:p w:rsidR="00540515" w:rsidRDefault="00D7573C" w:rsidP="00D7573C">
      <w:pPr>
        <w:rPr>
          <w:b/>
          <w:bCs/>
          <w:i/>
          <w:iCs/>
          <w:sz w:val="28"/>
          <w:szCs w:val="28"/>
        </w:rPr>
      </w:pPr>
      <w:r w:rsidRPr="00D7573C">
        <w:rPr>
          <w:b/>
          <w:bCs/>
          <w:i/>
          <w:iCs/>
          <w:sz w:val="28"/>
          <w:szCs w:val="28"/>
        </w:rPr>
        <w:t>religion?</w:t>
      </w:r>
    </w:p>
    <w:p w:rsidR="00D7573C" w:rsidRDefault="00D7573C" w:rsidP="00D7573C">
      <w:pPr>
        <w:rPr>
          <w:b/>
          <w:bCs/>
          <w:i/>
          <w:iCs/>
          <w:sz w:val="28"/>
          <w:szCs w:val="28"/>
        </w:rPr>
      </w:pPr>
    </w:p>
    <w:p w:rsidR="004E1FE5" w:rsidRPr="004E1FE5" w:rsidRDefault="004E1FE5" w:rsidP="004E1FE5">
      <w:pPr>
        <w:jc w:val="both"/>
        <w:rPr>
          <w:rFonts w:asciiTheme="majorHAnsi" w:hAnsiTheme="majorHAnsi" w:cstheme="majorHAnsi"/>
        </w:rPr>
      </w:pPr>
      <w:r w:rsidRPr="004E1FE5">
        <w:rPr>
          <w:rFonts w:asciiTheme="majorHAnsi" w:hAnsiTheme="majorHAnsi" w:cstheme="majorHAnsi"/>
        </w:rPr>
        <w:t xml:space="preserve">This essay will address the question whether understanding the theory and practice of divination can help distinguish between magic and religion.  </w:t>
      </w:r>
      <w:r w:rsidR="009C3F7F">
        <w:rPr>
          <w:rFonts w:asciiTheme="majorHAnsi" w:hAnsiTheme="majorHAnsi" w:cstheme="majorHAnsi"/>
        </w:rPr>
        <w:t xml:space="preserve">The issues surrounding the definition of ‘Religion’ are academic and the scale of the manifold world religions </w:t>
      </w:r>
      <w:r w:rsidR="0093456E">
        <w:rPr>
          <w:rFonts w:asciiTheme="majorHAnsi" w:hAnsiTheme="majorHAnsi" w:cstheme="majorHAnsi"/>
        </w:rPr>
        <w:t>is beyond the scope of this paper.  As such, I will address the issue as it pertains to ‘modern’ western Abrahamic religions</w:t>
      </w:r>
      <w:r w:rsidR="00D574E6">
        <w:rPr>
          <w:rFonts w:asciiTheme="majorHAnsi" w:hAnsiTheme="majorHAnsi" w:cstheme="majorHAnsi"/>
        </w:rPr>
        <w:t xml:space="preserve"> that are</w:t>
      </w:r>
      <w:r w:rsidR="001B7346">
        <w:rPr>
          <w:rFonts w:asciiTheme="majorHAnsi" w:hAnsiTheme="majorHAnsi" w:cstheme="majorHAnsi"/>
        </w:rPr>
        <w:t xml:space="preserve"> currently</w:t>
      </w:r>
      <w:r w:rsidR="00D574E6">
        <w:rPr>
          <w:rFonts w:asciiTheme="majorHAnsi" w:hAnsiTheme="majorHAnsi" w:cstheme="majorHAnsi"/>
        </w:rPr>
        <w:t xml:space="preserve">practiced and widely understood.  </w:t>
      </w:r>
      <w:r w:rsidRPr="004E1FE5">
        <w:rPr>
          <w:rFonts w:asciiTheme="majorHAnsi" w:hAnsiTheme="majorHAnsi" w:cstheme="majorHAnsi"/>
        </w:rPr>
        <w:t xml:space="preserve">In modern practice, those who uphold the beliefs and practices of either one of these worldviews </w:t>
      </w:r>
      <w:r w:rsidR="00AB4D03">
        <w:rPr>
          <w:rFonts w:asciiTheme="majorHAnsi" w:hAnsiTheme="majorHAnsi" w:cstheme="majorHAnsi"/>
        </w:rPr>
        <w:t>seem</w:t>
      </w:r>
      <w:r w:rsidR="00D650CD">
        <w:rPr>
          <w:rFonts w:asciiTheme="majorHAnsi" w:hAnsiTheme="majorHAnsi" w:cstheme="majorHAnsi"/>
        </w:rPr>
        <w:t xml:space="preserve"> able to identify </w:t>
      </w:r>
      <w:r w:rsidR="00486275">
        <w:rPr>
          <w:rFonts w:asciiTheme="majorHAnsi" w:hAnsiTheme="majorHAnsi" w:cstheme="majorHAnsi"/>
        </w:rPr>
        <w:t>which worldview</w:t>
      </w:r>
      <w:r w:rsidR="00D650CD">
        <w:rPr>
          <w:rFonts w:asciiTheme="majorHAnsi" w:hAnsiTheme="majorHAnsi" w:cstheme="majorHAnsi"/>
        </w:rPr>
        <w:t xml:space="preserve"> they follow.T</w:t>
      </w:r>
      <w:r w:rsidRPr="004E1FE5">
        <w:rPr>
          <w:rFonts w:asciiTheme="majorHAnsi" w:hAnsiTheme="majorHAnsi" w:cstheme="majorHAnsi"/>
        </w:rPr>
        <w:t xml:space="preserve">he majority of those who practice any of the Abrahamic faiths would almost certainly eschew the practice of ‘magic’ as belonging to the opposing belief system i.e. ‘The Devil’, Satan or ‘al-Shaytan’.  Judeo Christian texts in both the Torah and the Christian New Testament speak clearly and strongly against the practice of magic (Ezekiel 13: 20-21) (Revelation 22:15).  </w:t>
      </w:r>
      <w:r w:rsidR="00596E3A">
        <w:rPr>
          <w:rFonts w:asciiTheme="majorHAnsi" w:hAnsiTheme="majorHAnsi" w:cstheme="majorHAnsi"/>
        </w:rPr>
        <w:t>Yet, t</w:t>
      </w:r>
      <w:r w:rsidRPr="004E1FE5">
        <w:rPr>
          <w:rFonts w:asciiTheme="majorHAnsi" w:hAnsiTheme="majorHAnsi" w:cstheme="majorHAnsi"/>
        </w:rPr>
        <w:t xml:space="preserve">he etymology of the word ‘magic’ is inherently linked to ‘religion’ and comes from ancient Persia where the </w:t>
      </w:r>
      <w:r w:rsidRPr="00596E3A">
        <w:rPr>
          <w:rFonts w:asciiTheme="majorHAnsi" w:hAnsiTheme="majorHAnsi" w:cstheme="majorHAnsi"/>
          <w:i/>
          <w:iCs/>
        </w:rPr>
        <w:t>magos</w:t>
      </w:r>
      <w:r w:rsidRPr="004E1FE5">
        <w:rPr>
          <w:rFonts w:asciiTheme="majorHAnsi" w:hAnsiTheme="majorHAnsi" w:cstheme="majorHAnsi"/>
        </w:rPr>
        <w:t xml:space="preserve"> were priests or religious specialists; a class of practioners who were responsible for sacrifices, funerary rites and diverse forms of divination (Graf 1997:20).  The opening chapters of Matthew’s gospel</w:t>
      </w:r>
      <w:r>
        <w:rPr>
          <w:rFonts w:asciiTheme="majorHAnsi" w:hAnsiTheme="majorHAnsi" w:cstheme="majorHAnsi"/>
        </w:rPr>
        <w:t xml:space="preserve"> (2</w:t>
      </w:r>
      <w:r w:rsidR="00D650CD">
        <w:rPr>
          <w:rFonts w:asciiTheme="majorHAnsi" w:hAnsiTheme="majorHAnsi" w:cstheme="majorHAnsi"/>
        </w:rPr>
        <w:t>:</w:t>
      </w:r>
      <w:r>
        <w:rPr>
          <w:rFonts w:asciiTheme="majorHAnsi" w:hAnsiTheme="majorHAnsi" w:cstheme="majorHAnsi"/>
        </w:rPr>
        <w:t>1-12)</w:t>
      </w:r>
      <w:r w:rsidRPr="004E1FE5">
        <w:rPr>
          <w:rFonts w:asciiTheme="majorHAnsi" w:hAnsiTheme="majorHAnsi" w:cstheme="majorHAnsi"/>
        </w:rPr>
        <w:t xml:space="preserve"> informs us that Jesus soon after his birth </w:t>
      </w:r>
      <w:r w:rsidR="00D650CD" w:rsidRPr="004E1FE5">
        <w:rPr>
          <w:rFonts w:asciiTheme="majorHAnsi" w:hAnsiTheme="majorHAnsi" w:cstheme="majorHAnsi"/>
        </w:rPr>
        <w:t xml:space="preserve">was visited </w:t>
      </w:r>
      <w:r w:rsidRPr="004E1FE5">
        <w:rPr>
          <w:rFonts w:asciiTheme="majorHAnsi" w:hAnsiTheme="majorHAnsi" w:cstheme="majorHAnsi"/>
        </w:rPr>
        <w:t xml:space="preserve">by the magi; wise men or magicians (Kauffman 1967:298) from the East i.e., Persia.   It seems curious that at the very start of the story of Christianity, the magi </w:t>
      </w:r>
      <w:r>
        <w:rPr>
          <w:rFonts w:asciiTheme="majorHAnsi" w:hAnsiTheme="majorHAnsi" w:cstheme="majorHAnsi"/>
        </w:rPr>
        <w:t xml:space="preserve">are present. </w:t>
      </w:r>
    </w:p>
    <w:p w:rsidR="00C97F00" w:rsidRDefault="004E1FE5" w:rsidP="00F55222">
      <w:pPr>
        <w:jc w:val="both"/>
        <w:rPr>
          <w:rFonts w:asciiTheme="majorHAnsi" w:hAnsiTheme="majorHAnsi" w:cstheme="majorHAnsi"/>
        </w:rPr>
      </w:pPr>
      <w:r w:rsidRPr="004E1FE5">
        <w:rPr>
          <w:rFonts w:asciiTheme="majorHAnsi" w:hAnsiTheme="majorHAnsi" w:cstheme="majorHAnsi"/>
        </w:rPr>
        <w:t>Conversely, those who practice magic and divination might scoff at the notion that they are ‘religious’, however, such might readily identify as being ‘spiritual’.  That is, they may not have an established canon of beliefs or doctrines as religious organisations do (and often practice outside of organised bodies), but rather interpret their understanding of the universe and the human experience through a spiritual lens.  Yet to the non-believer looking from the outside both worlds may appear to be one and the same, and certainly, there are clear and exampled areas where both worlds cross paths</w:t>
      </w:r>
      <w:r w:rsidR="00486275">
        <w:rPr>
          <w:rFonts w:asciiTheme="majorHAnsi" w:hAnsiTheme="majorHAnsi" w:cstheme="majorHAnsi"/>
        </w:rPr>
        <w:t xml:space="preserve"> (addressed hereafter)</w:t>
      </w:r>
      <w:r w:rsidRPr="004E1FE5">
        <w:rPr>
          <w:rFonts w:asciiTheme="majorHAnsi" w:hAnsiTheme="majorHAnsi" w:cstheme="majorHAnsi"/>
        </w:rPr>
        <w:t>.  The issue is convoluted and to</w:t>
      </w:r>
      <w:r>
        <w:rPr>
          <w:rFonts w:asciiTheme="majorHAnsi" w:hAnsiTheme="majorHAnsi" w:cstheme="majorHAnsi"/>
        </w:rPr>
        <w:t xml:space="preserve"> determine whether a differentiation may be defined, this essay will look at the use of divination. Divination is a means by which humans might gain contact with the spirit world and examples of which can be found in both magic and religious texts</w:t>
      </w:r>
      <w:r w:rsidRPr="004E1FE5">
        <w:rPr>
          <w:rFonts w:asciiTheme="majorHAnsi" w:hAnsiTheme="majorHAnsi" w:cstheme="majorHAnsi"/>
        </w:rPr>
        <w:t xml:space="preserve">Perhaps it is prudent to first address the aspects and notions that magic and religion share.  </w:t>
      </w:r>
    </w:p>
    <w:p w:rsidR="00C97F00" w:rsidRPr="00C97F00" w:rsidRDefault="00C97F00" w:rsidP="00F55222">
      <w:pPr>
        <w:jc w:val="both"/>
        <w:rPr>
          <w:rFonts w:asciiTheme="majorHAnsi" w:hAnsiTheme="majorHAnsi" w:cstheme="majorHAnsi"/>
          <w:b/>
          <w:bCs/>
          <w:sz w:val="28"/>
          <w:szCs w:val="28"/>
        </w:rPr>
      </w:pPr>
      <w:r w:rsidRPr="00C97F00">
        <w:rPr>
          <w:rFonts w:asciiTheme="majorHAnsi" w:hAnsiTheme="majorHAnsi" w:cstheme="majorHAnsi"/>
          <w:b/>
          <w:bCs/>
          <w:sz w:val="28"/>
          <w:szCs w:val="28"/>
        </w:rPr>
        <w:t xml:space="preserve">The Birth of Magic and ‘Religion’ </w:t>
      </w:r>
    </w:p>
    <w:p w:rsidR="00486275" w:rsidRDefault="004E1FE5" w:rsidP="00F55222">
      <w:pPr>
        <w:jc w:val="both"/>
        <w:rPr>
          <w:rFonts w:asciiTheme="majorHAnsi" w:hAnsiTheme="majorHAnsi" w:cstheme="majorHAnsi"/>
        </w:rPr>
      </w:pPr>
      <w:r w:rsidRPr="004E1FE5">
        <w:rPr>
          <w:rFonts w:asciiTheme="majorHAnsi" w:hAnsiTheme="majorHAnsi" w:cstheme="majorHAnsi"/>
        </w:rPr>
        <w:t xml:space="preserve">By far the most aligning factor of both worldviews is the paramount belief in </w:t>
      </w:r>
      <w:r>
        <w:rPr>
          <w:rFonts w:asciiTheme="majorHAnsi" w:hAnsiTheme="majorHAnsi" w:cstheme="majorHAnsi"/>
        </w:rPr>
        <w:t xml:space="preserve">the </w:t>
      </w:r>
      <w:r w:rsidRPr="004E1FE5">
        <w:rPr>
          <w:rFonts w:asciiTheme="majorHAnsi" w:hAnsiTheme="majorHAnsi" w:cstheme="majorHAnsi"/>
        </w:rPr>
        <w:t xml:space="preserve">Other or Upper world </w:t>
      </w:r>
      <w:r w:rsidR="00D650CD">
        <w:rPr>
          <w:rFonts w:asciiTheme="majorHAnsi" w:hAnsiTheme="majorHAnsi" w:cstheme="majorHAnsi"/>
        </w:rPr>
        <w:t xml:space="preserve">(hereafter the Otherworld) </w:t>
      </w:r>
      <w:r w:rsidRPr="004E1FE5">
        <w:rPr>
          <w:rFonts w:asciiTheme="majorHAnsi" w:hAnsiTheme="majorHAnsi" w:cstheme="majorHAnsi"/>
        </w:rPr>
        <w:t xml:space="preserve">that coexists alongside our own.  </w:t>
      </w:r>
      <w:r>
        <w:rPr>
          <w:rFonts w:asciiTheme="majorHAnsi" w:hAnsiTheme="majorHAnsi" w:cstheme="majorHAnsi"/>
        </w:rPr>
        <w:t>In both systems of belief, t</w:t>
      </w:r>
      <w:r w:rsidRPr="004E1FE5">
        <w:rPr>
          <w:rFonts w:asciiTheme="majorHAnsi" w:hAnsiTheme="majorHAnsi" w:cstheme="majorHAnsi"/>
        </w:rPr>
        <w:t xml:space="preserve">he material, </w:t>
      </w:r>
      <w:r>
        <w:rPr>
          <w:rFonts w:asciiTheme="majorHAnsi" w:hAnsiTheme="majorHAnsi" w:cstheme="majorHAnsi"/>
        </w:rPr>
        <w:t>our</w:t>
      </w:r>
      <w:r w:rsidRPr="004E1FE5">
        <w:rPr>
          <w:rFonts w:asciiTheme="majorHAnsi" w:hAnsiTheme="majorHAnsi" w:cstheme="majorHAnsi"/>
        </w:rPr>
        <w:t xml:space="preserve"> physical</w:t>
      </w:r>
      <w:r>
        <w:rPr>
          <w:rFonts w:asciiTheme="majorHAnsi" w:hAnsiTheme="majorHAnsi" w:cstheme="majorHAnsi"/>
        </w:rPr>
        <w:t xml:space="preserve"> reality</w:t>
      </w:r>
      <w:r w:rsidRPr="004E1FE5">
        <w:rPr>
          <w:rFonts w:asciiTheme="majorHAnsi" w:hAnsiTheme="majorHAnsi" w:cstheme="majorHAnsi"/>
        </w:rPr>
        <w:t xml:space="preserve"> is perceived to have a metaphysical counterpart associated or linked to it in </w:t>
      </w:r>
      <w:r w:rsidR="00D650CD">
        <w:rPr>
          <w:rFonts w:asciiTheme="majorHAnsi" w:hAnsiTheme="majorHAnsi" w:cstheme="majorHAnsi"/>
        </w:rPr>
        <w:t>an</w:t>
      </w:r>
      <w:r w:rsidRPr="004E1FE5">
        <w:rPr>
          <w:rFonts w:asciiTheme="majorHAnsi" w:hAnsiTheme="majorHAnsi" w:cstheme="majorHAnsi"/>
        </w:rPr>
        <w:t xml:space="preserve"> ethereal realm</w:t>
      </w:r>
      <w:r>
        <w:rPr>
          <w:rFonts w:asciiTheme="majorHAnsi" w:hAnsiTheme="majorHAnsi" w:cstheme="majorHAnsi"/>
        </w:rPr>
        <w:t xml:space="preserve"> and from which blessings, benefits and curses might directly impact upon the human experience. </w:t>
      </w:r>
      <w:r w:rsidRPr="004E1FE5">
        <w:rPr>
          <w:rFonts w:asciiTheme="majorHAnsi" w:hAnsiTheme="majorHAnsi" w:cstheme="majorHAnsi"/>
        </w:rPr>
        <w:t xml:space="preserve">Magic, like religion perceives the existence of ethereal beings, supernatural and preternatural forces; always sentient, always watching – interested in the activities and behaviours of human beings. </w:t>
      </w:r>
      <w:r w:rsidR="00F17407" w:rsidRPr="00F17407">
        <w:rPr>
          <w:rFonts w:asciiTheme="majorHAnsi" w:hAnsiTheme="majorHAnsi" w:cstheme="majorHAnsi"/>
        </w:rPr>
        <w:t>In his seminal work ‘</w:t>
      </w:r>
      <w:r w:rsidR="00F17407" w:rsidRPr="00486275">
        <w:rPr>
          <w:rFonts w:asciiTheme="majorHAnsi" w:hAnsiTheme="majorHAnsi" w:cstheme="majorHAnsi"/>
          <w:i/>
          <w:iCs/>
        </w:rPr>
        <w:t>The Birth of the Gods and the Origin of Agriculture’</w:t>
      </w:r>
      <w:r w:rsidR="00F17407" w:rsidRPr="00F17407">
        <w:rPr>
          <w:rFonts w:asciiTheme="majorHAnsi" w:hAnsiTheme="majorHAnsi" w:cstheme="majorHAnsi"/>
        </w:rPr>
        <w:t>, French archaeologist Jacques Cauvin proposed that the concept of a tiered cosmos commenced in what he described as the ‘Neolithic Revolution’ or the ‘Revolution of Symbols’ whereby, having gained control over their immediate environment via agriculture, human beings began to look desperately for aid in controlling or managing the elements of nature that were beyond their control</w:t>
      </w:r>
      <w:r w:rsidR="00486275" w:rsidRPr="00F17407">
        <w:rPr>
          <w:rFonts w:asciiTheme="majorHAnsi" w:hAnsiTheme="majorHAnsi" w:cstheme="majorHAnsi"/>
        </w:rPr>
        <w:t>(200</w:t>
      </w:r>
      <w:r w:rsidR="00486275">
        <w:rPr>
          <w:rFonts w:asciiTheme="majorHAnsi" w:hAnsiTheme="majorHAnsi" w:cstheme="majorHAnsi"/>
        </w:rPr>
        <w:t>7</w:t>
      </w:r>
      <w:r w:rsidR="00486275" w:rsidRPr="00F17407">
        <w:rPr>
          <w:rFonts w:asciiTheme="majorHAnsi" w:hAnsiTheme="majorHAnsi" w:cstheme="majorHAnsi"/>
        </w:rPr>
        <w:t>:60-69)</w:t>
      </w:r>
      <w:r w:rsidR="00F17407" w:rsidRPr="00F17407">
        <w:rPr>
          <w:rFonts w:asciiTheme="majorHAnsi" w:hAnsiTheme="majorHAnsi" w:cstheme="majorHAnsi"/>
        </w:rPr>
        <w:t xml:space="preserve">.  </w:t>
      </w:r>
    </w:p>
    <w:p w:rsidR="00F55222" w:rsidRDefault="00F17407" w:rsidP="00F55222">
      <w:pPr>
        <w:jc w:val="both"/>
        <w:rPr>
          <w:rFonts w:asciiTheme="majorHAnsi" w:hAnsiTheme="majorHAnsi" w:cstheme="majorHAnsi"/>
        </w:rPr>
      </w:pPr>
      <w:r w:rsidRPr="00F17407">
        <w:rPr>
          <w:rFonts w:asciiTheme="majorHAnsi" w:hAnsiTheme="majorHAnsi" w:cstheme="majorHAnsi"/>
        </w:rPr>
        <w:t xml:space="preserve">This basic, rudimentary ‘religion’ saw humanity </w:t>
      </w:r>
      <w:r w:rsidR="00AB4D03">
        <w:rPr>
          <w:rFonts w:asciiTheme="majorHAnsi" w:hAnsiTheme="majorHAnsi" w:cstheme="majorHAnsi"/>
        </w:rPr>
        <w:t>‘</w:t>
      </w:r>
      <w:r w:rsidRPr="00F17407">
        <w:rPr>
          <w:rFonts w:asciiTheme="majorHAnsi" w:hAnsiTheme="majorHAnsi" w:cstheme="majorHAnsi"/>
        </w:rPr>
        <w:t xml:space="preserve">reaching up’ for assistance from non-mortal, ethereal beings who, although separated from the human realm might be convinced via sacrifice and </w:t>
      </w:r>
      <w:r w:rsidRPr="00F17407">
        <w:rPr>
          <w:rFonts w:asciiTheme="majorHAnsi" w:hAnsiTheme="majorHAnsi" w:cstheme="majorHAnsi"/>
        </w:rPr>
        <w:lastRenderedPageBreak/>
        <w:t xml:space="preserve">veneration to positively affect the outcomes of human endeavours.  Being separated by the cosmos, reliable ways and means had to be discovered on how to interpret the will of these cosmic beings and to understand the physical actions required for success. This would imply that divination </w:t>
      </w:r>
      <w:r w:rsidR="00486275">
        <w:rPr>
          <w:rFonts w:asciiTheme="majorHAnsi" w:hAnsiTheme="majorHAnsi" w:cstheme="majorHAnsi"/>
        </w:rPr>
        <w:t>may be</w:t>
      </w:r>
      <w:r w:rsidRPr="00F17407">
        <w:rPr>
          <w:rFonts w:asciiTheme="majorHAnsi" w:hAnsiTheme="majorHAnsi" w:cstheme="majorHAnsi"/>
        </w:rPr>
        <w:t xml:space="preserve"> the earliest form of human ritual practice.  Within the context of a tripartite universe, with all-powerful beings above, dangerous ancestral forces below and the perils of animal and human attack, divination and magic developed into a complex series of beliefs and rituals which we may identify as</w:t>
      </w:r>
      <w:r w:rsidR="00486275">
        <w:rPr>
          <w:rFonts w:asciiTheme="majorHAnsi" w:hAnsiTheme="majorHAnsi" w:cstheme="majorHAnsi"/>
        </w:rPr>
        <w:t xml:space="preserve"> loosely as</w:t>
      </w:r>
      <w:r w:rsidRPr="00F17407">
        <w:rPr>
          <w:rFonts w:asciiTheme="majorHAnsi" w:hAnsiTheme="majorHAnsi" w:cstheme="majorHAnsi"/>
        </w:rPr>
        <w:t xml:space="preserve"> ‘religion’ in its most basic form. </w:t>
      </w:r>
      <w:r w:rsidR="00D650CD">
        <w:rPr>
          <w:rFonts w:asciiTheme="majorHAnsi" w:hAnsiTheme="majorHAnsi" w:cstheme="majorHAnsi"/>
        </w:rPr>
        <w:t>Both m</w:t>
      </w:r>
      <w:r w:rsidR="00D650CD" w:rsidRPr="004E1FE5">
        <w:rPr>
          <w:rFonts w:asciiTheme="majorHAnsi" w:hAnsiTheme="majorHAnsi" w:cstheme="majorHAnsi"/>
        </w:rPr>
        <w:t xml:space="preserve">agic </w:t>
      </w:r>
      <w:r w:rsidR="00D650CD">
        <w:rPr>
          <w:rFonts w:asciiTheme="majorHAnsi" w:hAnsiTheme="majorHAnsi" w:cstheme="majorHAnsi"/>
        </w:rPr>
        <w:t xml:space="preserve">and religion </w:t>
      </w:r>
      <w:r w:rsidR="004E1FE5" w:rsidRPr="004E1FE5">
        <w:rPr>
          <w:rFonts w:asciiTheme="majorHAnsi" w:hAnsiTheme="majorHAnsi" w:cstheme="majorHAnsi"/>
        </w:rPr>
        <w:t xml:space="preserve">thus pertains to the interaction with or the manipulation of this Otherworld.  </w:t>
      </w:r>
      <w:r w:rsidR="00F55222">
        <w:rPr>
          <w:rFonts w:asciiTheme="majorHAnsi" w:hAnsiTheme="majorHAnsi" w:cstheme="majorHAnsi"/>
        </w:rPr>
        <w:t xml:space="preserve">It is perhaps by understanding the essence and nature of the ‘otherworld’, as either ideological system understands it and how each system utilises it which might enable us to make a certain differentiation between magic and religion. </w:t>
      </w:r>
    </w:p>
    <w:p w:rsidR="00F55222" w:rsidRDefault="008C5A74" w:rsidP="004E1FE5">
      <w:pPr>
        <w:jc w:val="both"/>
        <w:rPr>
          <w:rFonts w:asciiTheme="majorHAnsi" w:hAnsiTheme="majorHAnsi" w:cstheme="majorHAnsi"/>
        </w:rPr>
      </w:pPr>
      <w:r>
        <w:rPr>
          <w:rFonts w:asciiTheme="majorHAnsi" w:hAnsiTheme="majorHAnsi" w:cstheme="majorHAnsi"/>
        </w:rPr>
        <w:t xml:space="preserve">The belief in and use of magic as a ritual craft originates in belief </w:t>
      </w:r>
      <w:r w:rsidR="00D650CD">
        <w:rPr>
          <w:rFonts w:asciiTheme="majorHAnsi" w:hAnsiTheme="majorHAnsi" w:cstheme="majorHAnsi"/>
        </w:rPr>
        <w:t>of</w:t>
      </w:r>
      <w:r w:rsidRPr="008C5A74">
        <w:rPr>
          <w:rFonts w:asciiTheme="majorHAnsi" w:hAnsiTheme="majorHAnsi" w:cstheme="majorHAnsi"/>
          <w:i/>
          <w:iCs/>
        </w:rPr>
        <w:t>mana</w:t>
      </w:r>
      <w:r>
        <w:rPr>
          <w:rFonts w:asciiTheme="majorHAnsi" w:hAnsiTheme="majorHAnsi" w:cstheme="majorHAnsi"/>
        </w:rPr>
        <w:t xml:space="preserve">.   </w:t>
      </w:r>
      <w:r w:rsidR="00F55222">
        <w:rPr>
          <w:rFonts w:asciiTheme="majorHAnsi" w:hAnsiTheme="majorHAnsi" w:cstheme="majorHAnsi"/>
        </w:rPr>
        <w:t xml:space="preserve">Early cognates of </w:t>
      </w:r>
      <w:r w:rsidR="00F55222" w:rsidRPr="00F55222">
        <w:rPr>
          <w:rFonts w:asciiTheme="majorHAnsi" w:hAnsiTheme="majorHAnsi" w:cstheme="majorHAnsi"/>
          <w:i/>
          <w:iCs/>
        </w:rPr>
        <w:t>mana</w:t>
      </w:r>
      <w:r w:rsidR="00F55222">
        <w:rPr>
          <w:rFonts w:asciiTheme="majorHAnsi" w:hAnsiTheme="majorHAnsi" w:cstheme="majorHAnsi"/>
        </w:rPr>
        <w:t xml:space="preserve"> include notions of ‘wind’, ‘thunder’, hence powerful natural forces beyond human control that were understood as expressions and manifestations of the supernatural world and or entities.  This notion developed into the universally understood concept of </w:t>
      </w:r>
      <w:r w:rsidR="00F55222" w:rsidRPr="00596E3A">
        <w:rPr>
          <w:rFonts w:asciiTheme="majorHAnsi" w:hAnsiTheme="majorHAnsi" w:cstheme="majorHAnsi"/>
          <w:i/>
          <w:iCs/>
        </w:rPr>
        <w:t>mana</w:t>
      </w:r>
      <w:r w:rsidR="00F55222">
        <w:rPr>
          <w:rFonts w:asciiTheme="majorHAnsi" w:hAnsiTheme="majorHAnsi" w:cstheme="majorHAnsi"/>
        </w:rPr>
        <w:t xml:space="preserve"> as a direct and directed force that effects everything beyond human power.  While </w:t>
      </w:r>
      <w:r w:rsidR="00F55222" w:rsidRPr="00596E3A">
        <w:rPr>
          <w:rFonts w:asciiTheme="majorHAnsi" w:hAnsiTheme="majorHAnsi" w:cstheme="majorHAnsi"/>
          <w:i/>
          <w:iCs/>
        </w:rPr>
        <w:t>mana</w:t>
      </w:r>
      <w:r w:rsidR="00F55222">
        <w:rPr>
          <w:rFonts w:asciiTheme="majorHAnsi" w:hAnsiTheme="majorHAnsi" w:cstheme="majorHAnsi"/>
        </w:rPr>
        <w:t xml:space="preserve"> is typically viewed as an impersonal force, it became associated with individuals, </w:t>
      </w:r>
      <w:r>
        <w:rPr>
          <w:rFonts w:asciiTheme="majorHAnsi" w:hAnsiTheme="majorHAnsi" w:cstheme="majorHAnsi"/>
        </w:rPr>
        <w:t>spirits,</w:t>
      </w:r>
      <w:r w:rsidR="00F55222">
        <w:rPr>
          <w:rFonts w:asciiTheme="majorHAnsi" w:hAnsiTheme="majorHAnsi" w:cstheme="majorHAnsi"/>
        </w:rPr>
        <w:t xml:space="preserve"> and artefacts (Blust 2007: 403-4). Objects that were perceived to be imbued with </w:t>
      </w:r>
      <w:r w:rsidR="00F55222" w:rsidRPr="008C5A74">
        <w:rPr>
          <w:rFonts w:asciiTheme="majorHAnsi" w:hAnsiTheme="majorHAnsi" w:cstheme="majorHAnsi"/>
          <w:i/>
          <w:iCs/>
        </w:rPr>
        <w:t>mana</w:t>
      </w:r>
      <w:r>
        <w:rPr>
          <w:rFonts w:asciiTheme="majorHAnsi" w:hAnsiTheme="majorHAnsi" w:cstheme="majorHAnsi"/>
        </w:rPr>
        <w:t>could be</w:t>
      </w:r>
      <w:r w:rsidR="00F55222">
        <w:rPr>
          <w:rFonts w:asciiTheme="majorHAnsi" w:hAnsiTheme="majorHAnsi" w:cstheme="majorHAnsi"/>
        </w:rPr>
        <w:t xml:space="preserve"> used as charms, talismans that contained a supernatural force that could be tapped into, utilised, manipulated by experts for the benefit of the individual or the broader populum.  </w:t>
      </w:r>
      <w:r w:rsidR="00596E3A">
        <w:rPr>
          <w:rFonts w:asciiTheme="majorHAnsi" w:hAnsiTheme="majorHAnsi" w:cstheme="majorHAnsi"/>
        </w:rPr>
        <w:t xml:space="preserve">Magic, in its most elementary </w:t>
      </w:r>
      <w:r w:rsidR="00AB4D03">
        <w:rPr>
          <w:rFonts w:asciiTheme="majorHAnsi" w:hAnsiTheme="majorHAnsi" w:cstheme="majorHAnsi"/>
        </w:rPr>
        <w:t>form</w:t>
      </w:r>
      <w:r w:rsidR="00596E3A">
        <w:rPr>
          <w:rFonts w:asciiTheme="majorHAnsi" w:hAnsiTheme="majorHAnsi" w:cstheme="majorHAnsi"/>
        </w:rPr>
        <w:t xml:space="preserve"> may be understood then as the utilisation of these supernatural and preternatural forces.  </w:t>
      </w:r>
      <w:r w:rsidR="00596E3A" w:rsidRPr="004E1FE5">
        <w:rPr>
          <w:rFonts w:asciiTheme="majorHAnsi" w:hAnsiTheme="majorHAnsi" w:cstheme="majorHAnsi"/>
        </w:rPr>
        <w:t xml:space="preserve">O’Connor (1999:177) defines the concepts of </w:t>
      </w:r>
      <w:r w:rsidR="00596E3A" w:rsidRPr="00596E3A">
        <w:rPr>
          <w:rFonts w:asciiTheme="majorHAnsi" w:hAnsiTheme="majorHAnsi" w:cstheme="majorHAnsi"/>
          <w:i/>
          <w:iCs/>
        </w:rPr>
        <w:t>mana</w:t>
      </w:r>
      <w:r w:rsidR="00596E3A" w:rsidRPr="004E1FE5">
        <w:rPr>
          <w:rFonts w:asciiTheme="majorHAnsi" w:hAnsiTheme="majorHAnsi" w:cstheme="majorHAnsi"/>
        </w:rPr>
        <w:t xml:space="preserve"> and magic as cosmological system, ‘…</w:t>
      </w:r>
      <w:r w:rsidR="00596E3A" w:rsidRPr="00596E3A">
        <w:rPr>
          <w:rFonts w:asciiTheme="majorHAnsi" w:hAnsiTheme="majorHAnsi" w:cstheme="majorHAnsi"/>
          <w:i/>
          <w:iCs/>
        </w:rPr>
        <w:t>by which a society constitutes itself, comprehends its own existence…and by which it defines the organisation of this existence along the way’</w:t>
      </w:r>
      <w:r w:rsidR="00596E3A" w:rsidRPr="004E1FE5">
        <w:rPr>
          <w:rFonts w:asciiTheme="majorHAnsi" w:hAnsiTheme="majorHAnsi" w:cstheme="majorHAnsi"/>
        </w:rPr>
        <w:t>. Far from chance or simple trickery it is a means towards determinism; it affects the Otherworldly powers for the benefit of human beings during the course of their lives by aiming to control the otherwise uncontrollable.  Bronislaw Malinowski (in O’Connor 1999:176) gives the example of fishermen.  Whilst fishing with a rod in the relative safety of a lagoon, magic is not required; human instinct and training in the art is sufficient for the completion of the task. However, while fishing at sea,</w:t>
      </w:r>
      <w:r w:rsidR="00596E3A">
        <w:rPr>
          <w:rFonts w:asciiTheme="majorHAnsi" w:hAnsiTheme="majorHAnsi" w:cstheme="majorHAnsi"/>
        </w:rPr>
        <w:t xml:space="preserve"> balancing</w:t>
      </w:r>
      <w:r w:rsidR="00596E3A" w:rsidRPr="004E1FE5">
        <w:rPr>
          <w:rFonts w:asciiTheme="majorHAnsi" w:hAnsiTheme="majorHAnsi" w:cstheme="majorHAnsi"/>
        </w:rPr>
        <w:t xml:space="preserve"> above the great depths</w:t>
      </w:r>
      <w:r w:rsidR="00596E3A">
        <w:rPr>
          <w:rFonts w:asciiTheme="majorHAnsi" w:hAnsiTheme="majorHAnsi" w:cstheme="majorHAnsi"/>
        </w:rPr>
        <w:t xml:space="preserve"> and</w:t>
      </w:r>
      <w:r w:rsidR="00596E3A" w:rsidRPr="004E1FE5">
        <w:rPr>
          <w:rFonts w:asciiTheme="majorHAnsi" w:hAnsiTheme="majorHAnsi" w:cstheme="majorHAnsi"/>
        </w:rPr>
        <w:t xml:space="preserve"> with the ever-present threat of bad weather and ‘ill-seeking demons’, the use of magic to control their perilous environment can be prolific.  </w:t>
      </w:r>
    </w:p>
    <w:p w:rsidR="00596E3A" w:rsidRDefault="00596E3A" w:rsidP="00596E3A">
      <w:pPr>
        <w:jc w:val="both"/>
        <w:rPr>
          <w:rFonts w:asciiTheme="majorHAnsi" w:hAnsiTheme="majorHAnsi" w:cstheme="majorHAnsi"/>
        </w:rPr>
      </w:pPr>
      <w:r w:rsidRPr="00200B2E">
        <w:rPr>
          <w:rFonts w:asciiTheme="majorHAnsi" w:hAnsiTheme="majorHAnsi" w:cstheme="majorHAnsi"/>
        </w:rPr>
        <w:t xml:space="preserve">In general, there are two basic forms of magic: sympathetic or imitative magic and contagious magic.  The former deals primarily with effigies or the likeness of an individual (as in the case of voodoo) with the belief that the correct ritual procedure performed upon or around the effigy can directly influence for positive or negative the actual human recipient.  Contagious magic utilises actual body parts such as hair, fingernails, faeces with which the practioners might bless or curse the individual to whom they belong.  </w:t>
      </w:r>
      <w:r w:rsidR="0069615A">
        <w:rPr>
          <w:rFonts w:asciiTheme="majorHAnsi" w:hAnsiTheme="majorHAnsi" w:cstheme="majorHAnsi"/>
        </w:rPr>
        <w:t xml:space="preserve">In either instance the otherworld is perceived to be directly or indirectly associated with an individual or group in the context of a ritual act or performance.  </w:t>
      </w:r>
    </w:p>
    <w:p w:rsidR="002C537E" w:rsidRPr="00C97F00" w:rsidRDefault="00596E3A" w:rsidP="004E1FE5">
      <w:pPr>
        <w:jc w:val="both"/>
        <w:rPr>
          <w:rFonts w:asciiTheme="majorHAnsi" w:hAnsiTheme="majorHAnsi" w:cstheme="majorHAnsi"/>
          <w:b/>
          <w:bCs/>
          <w:sz w:val="28"/>
          <w:szCs w:val="28"/>
        </w:rPr>
      </w:pPr>
      <w:r w:rsidRPr="00C97F00">
        <w:rPr>
          <w:rFonts w:asciiTheme="majorHAnsi" w:hAnsiTheme="majorHAnsi" w:cstheme="majorHAnsi"/>
          <w:b/>
          <w:bCs/>
          <w:sz w:val="28"/>
          <w:szCs w:val="28"/>
        </w:rPr>
        <w:t xml:space="preserve">Divination </w:t>
      </w:r>
    </w:p>
    <w:p w:rsidR="00AB4D03" w:rsidRDefault="001939FE" w:rsidP="00AB4D03">
      <w:pPr>
        <w:jc w:val="both"/>
        <w:rPr>
          <w:rFonts w:asciiTheme="majorHAnsi" w:hAnsiTheme="majorHAnsi" w:cstheme="majorHAnsi"/>
        </w:rPr>
      </w:pPr>
      <w:r>
        <w:rPr>
          <w:rFonts w:asciiTheme="majorHAnsi" w:hAnsiTheme="majorHAnsi" w:cstheme="majorHAnsi"/>
        </w:rPr>
        <w:t xml:space="preserve">The art of divination is as old as human civilisation (Muthengi 1993:90). </w:t>
      </w:r>
      <w:r w:rsidR="002C537E">
        <w:rPr>
          <w:rFonts w:asciiTheme="majorHAnsi" w:hAnsiTheme="majorHAnsi" w:cstheme="majorHAnsi"/>
        </w:rPr>
        <w:t xml:space="preserve">As with magic, anthropological studies </w:t>
      </w:r>
      <w:r>
        <w:rPr>
          <w:rFonts w:asciiTheme="majorHAnsi" w:hAnsiTheme="majorHAnsi" w:cstheme="majorHAnsi"/>
        </w:rPr>
        <w:t xml:space="preserve">regarding divinatory beliefs and practices </w:t>
      </w:r>
      <w:r w:rsidR="00D000E8">
        <w:rPr>
          <w:rFonts w:asciiTheme="majorHAnsi" w:hAnsiTheme="majorHAnsi" w:cstheme="majorHAnsi"/>
        </w:rPr>
        <w:t>can reveal concepts and revelations for both the social and cosmological systems of a given people (</w:t>
      </w:r>
      <w:r w:rsidR="00AB4D03">
        <w:rPr>
          <w:rFonts w:asciiTheme="majorHAnsi" w:hAnsiTheme="majorHAnsi" w:cstheme="majorHAnsi"/>
        </w:rPr>
        <w:t>ibid p.</w:t>
      </w:r>
      <w:r w:rsidR="00D000E8">
        <w:rPr>
          <w:rFonts w:asciiTheme="majorHAnsi" w:hAnsiTheme="majorHAnsi" w:cstheme="majorHAnsi"/>
        </w:rPr>
        <w:t>91).</w:t>
      </w:r>
      <w:r w:rsidR="00596E3A" w:rsidRPr="00200B2E">
        <w:rPr>
          <w:rFonts w:asciiTheme="majorHAnsi" w:hAnsiTheme="majorHAnsi" w:cstheme="majorHAnsi"/>
        </w:rPr>
        <w:t>First and foremost, divination is a system of communication (Flower 2019:206), it is the study of signs and portents observed in the physical world that indicate the will of supernatural beings and the foretelling of future events (Annus 2010:1).</w:t>
      </w:r>
      <w:r w:rsidR="00AB4D03" w:rsidRPr="00AB4D03">
        <w:rPr>
          <w:rFonts w:asciiTheme="majorHAnsi" w:hAnsiTheme="majorHAnsi" w:cstheme="majorHAnsi"/>
        </w:rPr>
        <w:t xml:space="preserve">It </w:t>
      </w:r>
      <w:r w:rsidR="00AB4D03">
        <w:rPr>
          <w:rFonts w:asciiTheme="majorHAnsi" w:hAnsiTheme="majorHAnsi" w:cstheme="majorHAnsi"/>
        </w:rPr>
        <w:t xml:space="preserve">is </w:t>
      </w:r>
      <w:r w:rsidR="00AB4D03" w:rsidRPr="00AB4D03">
        <w:rPr>
          <w:rFonts w:asciiTheme="majorHAnsi" w:hAnsiTheme="majorHAnsi" w:cstheme="majorHAnsi"/>
          <w:i/>
          <w:iCs/>
        </w:rPr>
        <w:t xml:space="preserve">‘…the belief that these powers are able and, at times, willing to communicate their intentions and that they are interested in the well-being of the individual or the </w:t>
      </w:r>
      <w:r w:rsidR="00AB4D03" w:rsidRPr="00AB4D03">
        <w:rPr>
          <w:rFonts w:asciiTheme="majorHAnsi" w:hAnsiTheme="majorHAnsi" w:cstheme="majorHAnsi"/>
          <w:i/>
          <w:iCs/>
        </w:rPr>
        <w:lastRenderedPageBreak/>
        <w:t>group…</w:t>
      </w:r>
      <w:r w:rsidR="00AB4D03">
        <w:rPr>
          <w:rFonts w:asciiTheme="majorHAnsi" w:hAnsiTheme="majorHAnsi" w:cstheme="majorHAnsi"/>
        </w:rPr>
        <w:t xml:space="preserve">’ and that; </w:t>
      </w:r>
      <w:r w:rsidR="00AB4D03" w:rsidRPr="00AB4D03">
        <w:rPr>
          <w:rFonts w:asciiTheme="majorHAnsi" w:hAnsiTheme="majorHAnsi" w:cstheme="majorHAnsi"/>
          <w:i/>
          <w:iCs/>
        </w:rPr>
        <w:t>‘…if evil is predicted or threatened, it can be averted through appropriate means</w:t>
      </w:r>
      <w:r w:rsidR="00AB4D03">
        <w:rPr>
          <w:rFonts w:asciiTheme="majorHAnsi" w:hAnsiTheme="majorHAnsi" w:cstheme="majorHAnsi"/>
        </w:rPr>
        <w:t xml:space="preserve">’ (Oppenheim 1977:207 in Muthengi 1993:91). </w:t>
      </w:r>
    </w:p>
    <w:p w:rsidR="00596E3A" w:rsidRDefault="00596E3A" w:rsidP="00596E3A">
      <w:pPr>
        <w:jc w:val="both"/>
        <w:rPr>
          <w:rFonts w:asciiTheme="majorHAnsi" w:hAnsiTheme="majorHAnsi" w:cstheme="majorHAnsi"/>
        </w:rPr>
      </w:pPr>
      <w:r w:rsidRPr="00200B2E">
        <w:rPr>
          <w:rFonts w:asciiTheme="majorHAnsi" w:hAnsiTheme="majorHAnsi" w:cstheme="majorHAnsi"/>
        </w:rPr>
        <w:t>For the ancient Greeks, Divination was by no means a static declaration of the arbitrary will of the gods for good or evil but rather a means of manipulating via foresight the events that were to come for the good of those that were able to predict it.  Xenophon’s Socrates in the book Memorabilia defines the advantages of divination; “</w:t>
      </w:r>
      <w:r w:rsidRPr="00200B2E">
        <w:rPr>
          <w:rFonts w:asciiTheme="majorHAnsi" w:hAnsiTheme="majorHAnsi" w:cstheme="majorHAnsi"/>
          <w:i/>
          <w:iCs/>
        </w:rPr>
        <w:t>In so far as we are unable to foresee what is advantageous for the future, the gods themselves work with us…through divination to those who consult them what is going to happen and…how to obtain the best results</w:t>
      </w:r>
      <w:r w:rsidRPr="00200B2E">
        <w:rPr>
          <w:rFonts w:asciiTheme="majorHAnsi" w:hAnsiTheme="majorHAnsi" w:cstheme="majorHAnsi"/>
        </w:rPr>
        <w:t>” (in Flower 2019:205-6).  The act of divination is therefore a collaboration with the gods or supernatural beings</w:t>
      </w:r>
      <w:r>
        <w:rPr>
          <w:rFonts w:asciiTheme="majorHAnsi" w:hAnsiTheme="majorHAnsi" w:cstheme="majorHAnsi"/>
        </w:rPr>
        <w:t xml:space="preserve"> specifically for the benefits of the interested human parties. </w:t>
      </w:r>
    </w:p>
    <w:p w:rsidR="00AB4D03" w:rsidRDefault="00AB4D03" w:rsidP="00596E3A">
      <w:pPr>
        <w:jc w:val="both"/>
        <w:rPr>
          <w:rFonts w:asciiTheme="majorHAnsi" w:hAnsiTheme="majorHAnsi" w:cstheme="majorHAnsi"/>
        </w:rPr>
      </w:pPr>
      <w:r w:rsidRPr="00AB4D03">
        <w:rPr>
          <w:rFonts w:asciiTheme="majorHAnsi" w:hAnsiTheme="majorHAnsi" w:cstheme="majorHAnsi"/>
        </w:rPr>
        <w:t>In the Ancient Near East, the practice of divination was bound up in their cosmological worldview.  Cosmic Order, cosmic stability rested upon civil order, from the appropriate judgments of the king to the behaviour of the people.  Pongratz-Leinster (2014:34) notes that the function of the human legal system was to maintain such civic order so that cosmic order would remain stable.  Pongratz-Leinster points out that the ‘</w:t>
      </w:r>
      <w:r w:rsidRPr="00C97F00">
        <w:rPr>
          <w:rFonts w:asciiTheme="majorHAnsi" w:hAnsiTheme="majorHAnsi" w:cstheme="majorHAnsi"/>
          <w:i/>
          <w:iCs/>
        </w:rPr>
        <w:t>purpose of oracles..</w:t>
      </w:r>
      <w:r w:rsidRPr="00AB4D03">
        <w:rPr>
          <w:rFonts w:asciiTheme="majorHAnsi" w:hAnsiTheme="majorHAnsi" w:cstheme="majorHAnsi"/>
        </w:rPr>
        <w:t xml:space="preserve">.’ was to </w:t>
      </w:r>
      <w:r w:rsidRPr="00C97F00">
        <w:rPr>
          <w:rFonts w:asciiTheme="majorHAnsi" w:hAnsiTheme="majorHAnsi" w:cstheme="majorHAnsi"/>
          <w:i/>
          <w:iCs/>
        </w:rPr>
        <w:t>‘…gain foreknowledge of an to align any human plans with divine intentions</w:t>
      </w:r>
      <w:r w:rsidRPr="00AB4D03">
        <w:rPr>
          <w:rFonts w:asciiTheme="majorHAnsi" w:hAnsiTheme="majorHAnsi" w:cstheme="majorHAnsi"/>
        </w:rPr>
        <w:t xml:space="preserve">’ and concludes that divination therefore originated with the gods and thus plays a vital role in the maintenance of cosmic order (Ibid. 34).   </w:t>
      </w:r>
    </w:p>
    <w:p w:rsidR="00596E3A" w:rsidRDefault="00596E3A" w:rsidP="00596E3A">
      <w:pPr>
        <w:jc w:val="both"/>
        <w:rPr>
          <w:rFonts w:asciiTheme="majorHAnsi" w:hAnsiTheme="majorHAnsi" w:cstheme="majorHAnsi"/>
        </w:rPr>
      </w:pPr>
      <w:r w:rsidRPr="00200B2E">
        <w:rPr>
          <w:rFonts w:asciiTheme="majorHAnsi" w:hAnsiTheme="majorHAnsi" w:cstheme="majorHAnsi"/>
        </w:rPr>
        <w:t xml:space="preserve">While there are manifold methods attested across many cultures ancient and modern, “Divination” in its most basic form, is understood as the communication between the human realm and the supernatural realm </w:t>
      </w:r>
      <w:r w:rsidR="00486275" w:rsidRPr="00200B2E">
        <w:rPr>
          <w:rFonts w:asciiTheme="majorHAnsi" w:hAnsiTheme="majorHAnsi" w:cstheme="majorHAnsi"/>
        </w:rPr>
        <w:t>to</w:t>
      </w:r>
      <w:r w:rsidRPr="00200B2E">
        <w:rPr>
          <w:rFonts w:asciiTheme="majorHAnsi" w:hAnsiTheme="majorHAnsi" w:cstheme="majorHAnsi"/>
        </w:rPr>
        <w:t xml:space="preserve"> acquire knowledge that is otherwise unattainable as it is hidden from human understanding or from the normal state of the human mind (Vitebsky 1995:104) (Segal &amp;von Stuckrad 2015:445). The impetus for divinatory rituals may often be based upon preternatural events. The preternatural exists beyond nature and natural laws yet is manifested therein.  Such events, inexplicable by ordinary means, may be interpreted as ‘signs’ or ‘omens’.   The preternatural occurs between what is mundane and what is miraculous.  It is often understood as the seeping or entrance of </w:t>
      </w:r>
      <w:r w:rsidRPr="00C97F00">
        <w:rPr>
          <w:rFonts w:asciiTheme="majorHAnsi" w:hAnsiTheme="majorHAnsi" w:cstheme="majorHAnsi"/>
          <w:i/>
          <w:iCs/>
        </w:rPr>
        <w:t>mana</w:t>
      </w:r>
      <w:r w:rsidRPr="00200B2E">
        <w:rPr>
          <w:rFonts w:asciiTheme="majorHAnsi" w:hAnsiTheme="majorHAnsi" w:cstheme="majorHAnsi"/>
        </w:rPr>
        <w:t xml:space="preserve"> into the ordinary world.  Examples of a preternatural event may be a fish jumping out of water onto land or a boat, or any irregularity in behaviour of animal or nature.  </w:t>
      </w:r>
      <w:r w:rsidR="0069615A" w:rsidRPr="0069615A">
        <w:rPr>
          <w:rFonts w:asciiTheme="majorHAnsi" w:hAnsiTheme="majorHAnsi" w:cstheme="majorHAnsi"/>
        </w:rPr>
        <w:t>Plato’s thoughts regarding divination in Phaedrus (244b), saw the act of divination systemised into two separate types</w:t>
      </w:r>
      <w:r w:rsidR="0069615A" w:rsidRPr="00C97F00">
        <w:rPr>
          <w:rFonts w:asciiTheme="majorHAnsi" w:hAnsiTheme="majorHAnsi" w:cstheme="majorHAnsi"/>
          <w:i/>
          <w:iCs/>
        </w:rPr>
        <w:t>: Intuitive Divination</w:t>
      </w:r>
      <w:r w:rsidR="0069615A" w:rsidRPr="0069615A">
        <w:rPr>
          <w:rFonts w:asciiTheme="majorHAnsi" w:hAnsiTheme="majorHAnsi" w:cstheme="majorHAnsi"/>
        </w:rPr>
        <w:t xml:space="preserve">; the direct reception of the desire information from the gods and </w:t>
      </w:r>
      <w:r w:rsidR="0069615A" w:rsidRPr="00C97F00">
        <w:rPr>
          <w:rFonts w:asciiTheme="majorHAnsi" w:hAnsiTheme="majorHAnsi" w:cstheme="majorHAnsi"/>
          <w:i/>
          <w:iCs/>
        </w:rPr>
        <w:t>Inductive Divination</w:t>
      </w:r>
      <w:r w:rsidR="0069615A" w:rsidRPr="0069615A">
        <w:rPr>
          <w:rFonts w:asciiTheme="majorHAnsi" w:hAnsiTheme="majorHAnsi" w:cstheme="majorHAnsi"/>
        </w:rPr>
        <w:t xml:space="preserve"> through which the required information is discerned through signs and occurrences and from which the meaning is inferred (Segal &amp;von Stuckrad 2015:44506). Cicero elaborated on this dualistic approach defining the former as a technique via which the gods speak directly to humans (via dreams/visions) while the latter involves the discernment of natural (and/or preternatural) events (Ibid p.446).  In many cultures an ecstatic state of mind; entering a trance-like state </w:t>
      </w:r>
      <w:r w:rsidR="0069615A">
        <w:rPr>
          <w:rFonts w:asciiTheme="majorHAnsi" w:hAnsiTheme="majorHAnsi" w:cstheme="majorHAnsi"/>
        </w:rPr>
        <w:t xml:space="preserve">(often through consumption of hallucinogenic substances) </w:t>
      </w:r>
      <w:r w:rsidR="0069615A" w:rsidRPr="0069615A">
        <w:rPr>
          <w:rFonts w:asciiTheme="majorHAnsi" w:hAnsiTheme="majorHAnsi" w:cstheme="majorHAnsi"/>
        </w:rPr>
        <w:t>is necessary to obtain such information (Vitebsky 1995:104-5)</w:t>
      </w:r>
      <w:r w:rsidR="00C97F00">
        <w:rPr>
          <w:rFonts w:asciiTheme="majorHAnsi" w:hAnsiTheme="majorHAnsi" w:cstheme="majorHAnsi"/>
        </w:rPr>
        <w:t>,</w:t>
      </w:r>
      <w:r w:rsidR="0069615A">
        <w:rPr>
          <w:rFonts w:asciiTheme="majorHAnsi" w:hAnsiTheme="majorHAnsi" w:cstheme="majorHAnsi"/>
        </w:rPr>
        <w:t xml:space="preserve"> but this is by no means a prerequisite for the act of divination.  Cliché’s such as the formation of tea leaves resting at the bottom of a cup an individual has consumed and gazing into a crystal ball are considered equally valid divining methods.  </w:t>
      </w:r>
    </w:p>
    <w:p w:rsidR="006E009E" w:rsidRPr="00200B2E" w:rsidRDefault="006E009E" w:rsidP="00596E3A">
      <w:pPr>
        <w:jc w:val="both"/>
        <w:rPr>
          <w:rFonts w:asciiTheme="majorHAnsi" w:hAnsiTheme="majorHAnsi" w:cstheme="majorHAnsi"/>
        </w:rPr>
      </w:pPr>
      <w:r>
        <w:rPr>
          <w:rFonts w:asciiTheme="majorHAnsi" w:hAnsiTheme="majorHAnsi" w:cstheme="majorHAnsi"/>
        </w:rPr>
        <w:t xml:space="preserve">In sum, the act of divination is best understood as communication with supernatural beings or entities believed to exist in an Otherworld and which are immortal, </w:t>
      </w:r>
      <w:r w:rsidR="00D650CD">
        <w:rPr>
          <w:rFonts w:asciiTheme="majorHAnsi" w:hAnsiTheme="majorHAnsi" w:cstheme="majorHAnsi"/>
        </w:rPr>
        <w:t>all-knowing,</w:t>
      </w:r>
      <w:r>
        <w:rPr>
          <w:rFonts w:asciiTheme="majorHAnsi" w:hAnsiTheme="majorHAnsi" w:cstheme="majorHAnsi"/>
        </w:rPr>
        <w:t xml:space="preserve"> and ableto reveal the future. The diviner interacts </w:t>
      </w:r>
      <w:r w:rsidR="00D650CD">
        <w:rPr>
          <w:rFonts w:asciiTheme="majorHAnsi" w:hAnsiTheme="majorHAnsi" w:cstheme="majorHAnsi"/>
        </w:rPr>
        <w:t xml:space="preserve">with such entities, who appear willing to share their knowledge with those that seek it.  The knowledge sought is not necessarily to change what ‘must be’ but rather how to react to future events for the best possible outcome for the human agent.  </w:t>
      </w:r>
    </w:p>
    <w:p w:rsidR="004E1FE5" w:rsidRPr="00C97F00" w:rsidRDefault="006E009E" w:rsidP="004E1FE5">
      <w:pPr>
        <w:jc w:val="both"/>
        <w:rPr>
          <w:rFonts w:asciiTheme="majorHAnsi" w:hAnsiTheme="majorHAnsi" w:cstheme="majorHAnsi"/>
          <w:b/>
          <w:bCs/>
          <w:sz w:val="28"/>
          <w:szCs w:val="28"/>
        </w:rPr>
      </w:pPr>
      <w:r w:rsidRPr="00C97F00">
        <w:rPr>
          <w:rFonts w:asciiTheme="majorHAnsi" w:hAnsiTheme="majorHAnsi" w:cstheme="majorHAnsi"/>
          <w:b/>
          <w:bCs/>
          <w:sz w:val="28"/>
          <w:szCs w:val="28"/>
        </w:rPr>
        <w:t>Religion</w:t>
      </w:r>
    </w:p>
    <w:p w:rsidR="006F1347" w:rsidRDefault="006E009E" w:rsidP="004E1FE5">
      <w:pPr>
        <w:jc w:val="both"/>
        <w:rPr>
          <w:rFonts w:asciiTheme="majorHAnsi" w:hAnsiTheme="majorHAnsi" w:cstheme="majorHAnsi"/>
        </w:rPr>
      </w:pPr>
      <w:r>
        <w:rPr>
          <w:rFonts w:asciiTheme="majorHAnsi" w:hAnsiTheme="majorHAnsi" w:cstheme="majorHAnsi"/>
        </w:rPr>
        <w:lastRenderedPageBreak/>
        <w:t xml:space="preserve">Emile </w:t>
      </w:r>
      <w:r w:rsidRPr="006E009E">
        <w:rPr>
          <w:rFonts w:asciiTheme="majorHAnsi" w:hAnsiTheme="majorHAnsi" w:cstheme="majorHAnsi"/>
        </w:rPr>
        <w:t>Durkheim</w:t>
      </w:r>
      <w:r>
        <w:rPr>
          <w:rFonts w:asciiTheme="majorHAnsi" w:hAnsiTheme="majorHAnsi" w:cstheme="majorHAnsi"/>
        </w:rPr>
        <w:t xml:space="preserve"> (2001:62) </w:t>
      </w:r>
      <w:r w:rsidRPr="006E009E">
        <w:rPr>
          <w:rFonts w:asciiTheme="majorHAnsi" w:hAnsiTheme="majorHAnsi" w:cstheme="majorHAnsi"/>
        </w:rPr>
        <w:t>defin</w:t>
      </w:r>
      <w:r>
        <w:rPr>
          <w:rFonts w:asciiTheme="majorHAnsi" w:hAnsiTheme="majorHAnsi" w:cstheme="majorHAnsi"/>
        </w:rPr>
        <w:t>ed religion as</w:t>
      </w:r>
      <w:r w:rsidRPr="006E009E">
        <w:rPr>
          <w:rFonts w:asciiTheme="majorHAnsi" w:hAnsiTheme="majorHAnsi" w:cstheme="majorHAnsi"/>
        </w:rPr>
        <w:t>: "</w:t>
      </w:r>
      <w:r>
        <w:rPr>
          <w:rFonts w:asciiTheme="majorHAnsi" w:hAnsiTheme="majorHAnsi" w:cstheme="majorHAnsi"/>
        </w:rPr>
        <w:t>…</w:t>
      </w:r>
      <w:r w:rsidRPr="009471F0">
        <w:rPr>
          <w:rFonts w:asciiTheme="majorHAnsi" w:hAnsiTheme="majorHAnsi" w:cstheme="majorHAnsi"/>
          <w:i/>
          <w:iCs/>
        </w:rPr>
        <w:t>a unified system of beliefs and practices relative to sacred things, that is to say, things set apart and forbidden -- beliefs and practices which unite into one single moral community called a Church, all those who adhere to them</w:t>
      </w:r>
      <w:r w:rsidRPr="006E009E">
        <w:rPr>
          <w:rFonts w:asciiTheme="majorHAnsi" w:hAnsiTheme="majorHAnsi" w:cstheme="majorHAnsi"/>
        </w:rPr>
        <w:t>."</w:t>
      </w:r>
      <w:r w:rsidR="009471F0">
        <w:rPr>
          <w:rFonts w:asciiTheme="majorHAnsi" w:hAnsiTheme="majorHAnsi" w:cstheme="majorHAnsi"/>
        </w:rPr>
        <w:t xml:space="preserve">  Kauffman (1967:371) defines it; </w:t>
      </w:r>
      <w:r w:rsidR="009471F0" w:rsidRPr="009471F0">
        <w:rPr>
          <w:rFonts w:asciiTheme="majorHAnsi" w:hAnsiTheme="majorHAnsi" w:cstheme="majorHAnsi"/>
          <w:i/>
          <w:iCs/>
        </w:rPr>
        <w:t>‘…to do…with God or gods, or the ultimate values of life…in terms of worship, belief or morality’</w:t>
      </w:r>
      <w:r w:rsidR="009471F0">
        <w:rPr>
          <w:rFonts w:asciiTheme="majorHAnsi" w:hAnsiTheme="majorHAnsi" w:cstheme="majorHAnsi"/>
        </w:rPr>
        <w:t xml:space="preserve">.  </w:t>
      </w:r>
      <w:r w:rsidR="00C97F00">
        <w:rPr>
          <w:rFonts w:asciiTheme="majorHAnsi" w:hAnsiTheme="majorHAnsi" w:cstheme="majorHAnsi"/>
        </w:rPr>
        <w:t xml:space="preserve">It is generally held that the development of monotheism in the ancient near east saw the split from magic into formalised i.e., canonised religion.  </w:t>
      </w:r>
      <w:r w:rsidR="006F1347" w:rsidRPr="006F1347">
        <w:rPr>
          <w:rFonts w:asciiTheme="majorHAnsi" w:hAnsiTheme="majorHAnsi" w:cstheme="majorHAnsi"/>
        </w:rPr>
        <w:t xml:space="preserve">Philosopher Karl Jaspers described what he defined as the ‘Axial Age’ (c.800-200 BCE); a further revolution in religious thought that developed an awareness between the transcendent and the mundane spheres of reality.  Jaspers’ spiritual revolution coincides with both the emergence of Ancient Israel as a state and their development and proliferation of monotheism (Smith 2001: 10). The desire by Israel to disavow the lesser religions of the Canaanites all around them caused an overhaul in the way religious behaviour was to be conducted.  For the first time we see indictments against the practice of witchcraft, soothsaying, and necromancy in the Ancient Hebrew texts as early as 1000 BCE under the reign of the biblical Kings Saul and later David (1 Samuel 28) (Smith 1987:126-28).  Yet, they could not fully shake off the cultural influence of the polytheistic peoples around them.  In the Hebrew book of the Judges, manifold examples of divination are recorded.  Gideon, the leader of the Israelite army uses a fleece upon the wet floor of a barn; should the fleece remain dry despite the morning dew it would be used as a sign from God of his approval to do battle (Judges 6:36-40), divination via dreams (7:9-14) and even casting lots (20:9).  The breastplate of the priests of Israel contained 12 stones, two of which are described as the Urim (meaning ‘Light’) and Thummim (meaning ‘perfection’) these two semi-precious stones were used in a ritual context to gain simple ‘Yes’ or ‘No’ answers from God regarding their course of action (Leviticus 8:8, Numbers 27:21, Deuteronomy 33:8, 1Samuel 28:6, Ezra 2:63 and Nehemiah 7:65), yet how they were utilised for this purpose is not explained.  </w:t>
      </w:r>
    </w:p>
    <w:p w:rsidR="00E90B36" w:rsidRPr="007501C5" w:rsidRDefault="00E90B36" w:rsidP="004E1FE5">
      <w:pPr>
        <w:jc w:val="both"/>
        <w:rPr>
          <w:rFonts w:asciiTheme="majorHAnsi" w:hAnsiTheme="majorHAnsi" w:cstheme="majorHAnsi"/>
          <w:b/>
          <w:bCs/>
          <w:sz w:val="28"/>
          <w:szCs w:val="28"/>
        </w:rPr>
      </w:pPr>
      <w:r w:rsidRPr="007501C5">
        <w:rPr>
          <w:rFonts w:asciiTheme="majorHAnsi" w:hAnsiTheme="majorHAnsi" w:cstheme="majorHAnsi"/>
          <w:b/>
          <w:bCs/>
          <w:sz w:val="28"/>
          <w:szCs w:val="28"/>
        </w:rPr>
        <w:t>Conclusions</w:t>
      </w:r>
    </w:p>
    <w:p w:rsidR="00704468" w:rsidRDefault="00B46888" w:rsidP="004E1FE5">
      <w:pPr>
        <w:jc w:val="both"/>
        <w:rPr>
          <w:rFonts w:asciiTheme="majorHAnsi" w:hAnsiTheme="majorHAnsi" w:cstheme="majorHAnsi"/>
        </w:rPr>
      </w:pPr>
      <w:r>
        <w:rPr>
          <w:rFonts w:asciiTheme="majorHAnsi" w:hAnsiTheme="majorHAnsi" w:cstheme="majorHAnsi"/>
        </w:rPr>
        <w:t xml:space="preserve">Discerning the difference between magic and religion is </w:t>
      </w:r>
      <w:r w:rsidR="00066190">
        <w:rPr>
          <w:rFonts w:asciiTheme="majorHAnsi" w:hAnsiTheme="majorHAnsi" w:cstheme="majorHAnsi"/>
        </w:rPr>
        <w:t xml:space="preserve">difficult.  There are specific differentiations in the manner, the mechanics in which both ideologies are </w:t>
      </w:r>
      <w:r w:rsidR="00541980">
        <w:rPr>
          <w:rFonts w:asciiTheme="majorHAnsi" w:hAnsiTheme="majorHAnsi" w:cstheme="majorHAnsi"/>
        </w:rPr>
        <w:t xml:space="preserve">practiced.  </w:t>
      </w:r>
      <w:r w:rsidR="00AB6A02">
        <w:rPr>
          <w:rFonts w:asciiTheme="majorHAnsi" w:hAnsiTheme="majorHAnsi" w:cstheme="majorHAnsi"/>
        </w:rPr>
        <w:t>Religious acts are usually performed in the boundaries of a designated sacred place i.e.</w:t>
      </w:r>
      <w:r w:rsidR="00F0332D">
        <w:rPr>
          <w:rFonts w:asciiTheme="majorHAnsi" w:hAnsiTheme="majorHAnsi" w:cstheme="majorHAnsi"/>
        </w:rPr>
        <w:t xml:space="preserve">, </w:t>
      </w:r>
      <w:r w:rsidR="00AB6A02">
        <w:rPr>
          <w:rFonts w:asciiTheme="majorHAnsi" w:hAnsiTheme="majorHAnsi" w:cstheme="majorHAnsi"/>
        </w:rPr>
        <w:t xml:space="preserve">a church, synagogue mosque </w:t>
      </w:r>
      <w:r w:rsidR="00F0332D">
        <w:rPr>
          <w:rFonts w:asciiTheme="majorHAnsi" w:hAnsiTheme="majorHAnsi" w:cstheme="majorHAnsi"/>
        </w:rPr>
        <w:t>or temple. Durkheim (2001:43-44) notes that ‘</w:t>
      </w:r>
      <w:r w:rsidR="00F0332D" w:rsidRPr="00F0332D">
        <w:rPr>
          <w:rFonts w:asciiTheme="majorHAnsi" w:hAnsiTheme="majorHAnsi" w:cstheme="majorHAnsi"/>
          <w:i/>
          <w:iCs/>
        </w:rPr>
        <w:t>in all history, we do not find a single religion without a church’</w:t>
      </w:r>
      <w:r w:rsidR="00F0332D">
        <w:rPr>
          <w:rFonts w:asciiTheme="majorHAnsi" w:hAnsiTheme="majorHAnsi" w:cstheme="majorHAnsi"/>
        </w:rPr>
        <w:t>.  W</w:t>
      </w:r>
      <w:r w:rsidR="00AB6A02">
        <w:rPr>
          <w:rFonts w:asciiTheme="majorHAnsi" w:hAnsiTheme="majorHAnsi" w:cstheme="majorHAnsi"/>
        </w:rPr>
        <w:t>hereas</w:t>
      </w:r>
      <w:r w:rsidR="005F6A32">
        <w:rPr>
          <w:rFonts w:asciiTheme="majorHAnsi" w:hAnsiTheme="majorHAnsi" w:cstheme="majorHAnsi"/>
        </w:rPr>
        <w:t xml:space="preserve"> practioners of magic and divination </w:t>
      </w:r>
      <w:r w:rsidR="00704468">
        <w:rPr>
          <w:rFonts w:asciiTheme="majorHAnsi" w:hAnsiTheme="majorHAnsi" w:cstheme="majorHAnsi"/>
        </w:rPr>
        <w:t xml:space="preserve">may </w:t>
      </w:r>
      <w:r w:rsidR="005F6A32">
        <w:rPr>
          <w:rFonts w:asciiTheme="majorHAnsi" w:hAnsiTheme="majorHAnsi" w:cstheme="majorHAnsi"/>
        </w:rPr>
        <w:t>conduct their rituals</w:t>
      </w:r>
      <w:r w:rsidR="00704468">
        <w:rPr>
          <w:rFonts w:asciiTheme="majorHAnsi" w:hAnsiTheme="majorHAnsi" w:cstheme="majorHAnsi"/>
        </w:rPr>
        <w:t xml:space="preserve"> anywhere, in nature or at the kitchen table. </w:t>
      </w:r>
      <w:r w:rsidR="00F0332D">
        <w:rPr>
          <w:rFonts w:asciiTheme="majorHAnsi" w:hAnsiTheme="majorHAnsi" w:cstheme="majorHAnsi"/>
        </w:rPr>
        <w:t xml:space="preserve">Perhaps the most significant differentiation between the ideologies is the notion that right-behaviour, living a just life according to the tenets of </w:t>
      </w:r>
      <w:r w:rsidR="001B49E1">
        <w:rPr>
          <w:rFonts w:asciiTheme="majorHAnsi" w:hAnsiTheme="majorHAnsi" w:cstheme="majorHAnsi"/>
        </w:rPr>
        <w:t xml:space="preserve">the </w:t>
      </w:r>
      <w:r w:rsidR="00F0332D">
        <w:rPr>
          <w:rFonts w:asciiTheme="majorHAnsi" w:hAnsiTheme="majorHAnsi" w:cstheme="majorHAnsi"/>
        </w:rPr>
        <w:t>group</w:t>
      </w:r>
      <w:r w:rsidR="001B49E1">
        <w:rPr>
          <w:rFonts w:asciiTheme="majorHAnsi" w:hAnsiTheme="majorHAnsi" w:cstheme="majorHAnsi"/>
        </w:rPr>
        <w:t>’s</w:t>
      </w:r>
      <w:r w:rsidR="00F0332D">
        <w:rPr>
          <w:rFonts w:asciiTheme="majorHAnsi" w:hAnsiTheme="majorHAnsi" w:cstheme="majorHAnsi"/>
        </w:rPr>
        <w:t xml:space="preserve"> belief</w:t>
      </w:r>
      <w:r w:rsidR="001B49E1">
        <w:rPr>
          <w:rFonts w:asciiTheme="majorHAnsi" w:hAnsiTheme="majorHAnsi" w:cstheme="majorHAnsi"/>
        </w:rPr>
        <w:t>s</w:t>
      </w:r>
      <w:r w:rsidR="00F0332D">
        <w:rPr>
          <w:rFonts w:asciiTheme="majorHAnsi" w:hAnsiTheme="majorHAnsi" w:cstheme="majorHAnsi"/>
        </w:rPr>
        <w:t xml:space="preserve"> is central to religion; being ‘right</w:t>
      </w:r>
      <w:r w:rsidR="001B49E1">
        <w:rPr>
          <w:rFonts w:asciiTheme="majorHAnsi" w:hAnsiTheme="majorHAnsi" w:cstheme="majorHAnsi"/>
        </w:rPr>
        <w:t xml:space="preserve">eous’ in the eyes of the ever-watching deity.  As in ancient Mesopotamia, the behaviour of the masses and its leaders maintains cosmic order, in return the deity provides security and prosperity for the people.  Magic requires no strict adherence to a moral code; it pertains to the profane.  It is simply the manipulation of spirits, entities and natural forces for the beneficial outcome of the individual. </w:t>
      </w:r>
    </w:p>
    <w:p w:rsidR="006F1347" w:rsidRDefault="00AE0793" w:rsidP="004E1FE5">
      <w:pPr>
        <w:jc w:val="both"/>
        <w:rPr>
          <w:rFonts w:asciiTheme="majorHAnsi" w:hAnsiTheme="majorHAnsi" w:cstheme="majorHAnsi"/>
        </w:rPr>
      </w:pPr>
      <w:r>
        <w:rPr>
          <w:rFonts w:asciiTheme="majorHAnsi" w:hAnsiTheme="majorHAnsi" w:cstheme="majorHAnsi"/>
        </w:rPr>
        <w:t>As with</w:t>
      </w:r>
      <w:r w:rsidR="00C97F00">
        <w:rPr>
          <w:rFonts w:asciiTheme="majorHAnsi" w:hAnsiTheme="majorHAnsi" w:cstheme="majorHAnsi"/>
        </w:rPr>
        <w:t xml:space="preserve"> system</w:t>
      </w:r>
      <w:r w:rsidR="000C6D77">
        <w:rPr>
          <w:rFonts w:asciiTheme="majorHAnsi" w:hAnsiTheme="majorHAnsi" w:cstheme="majorHAnsi"/>
        </w:rPr>
        <w:t>s</w:t>
      </w:r>
      <w:r w:rsidR="00C97F00">
        <w:rPr>
          <w:rFonts w:asciiTheme="majorHAnsi" w:hAnsiTheme="majorHAnsi" w:cstheme="majorHAnsi"/>
        </w:rPr>
        <w:t xml:space="preserve"> which uphold divinatory prac</w:t>
      </w:r>
      <w:r w:rsidR="000C6D77">
        <w:rPr>
          <w:rFonts w:asciiTheme="majorHAnsi" w:hAnsiTheme="majorHAnsi" w:cstheme="majorHAnsi"/>
        </w:rPr>
        <w:t xml:space="preserve">tices, the Old Testament also describes a God who holds </w:t>
      </w:r>
      <w:r w:rsidR="0025593E">
        <w:rPr>
          <w:rFonts w:asciiTheme="majorHAnsi" w:hAnsiTheme="majorHAnsi" w:cstheme="majorHAnsi"/>
        </w:rPr>
        <w:t xml:space="preserve">vast knowledge about the course of the human experience and is willing to share this knowledge with those that seek it.  Jeremiah 33:3 declares, </w:t>
      </w:r>
      <w:r w:rsidR="00A005F2" w:rsidRPr="00A005F2">
        <w:rPr>
          <w:rFonts w:asciiTheme="majorHAnsi" w:hAnsiTheme="majorHAnsi" w:cstheme="majorHAnsi"/>
        </w:rPr>
        <w:t>“</w:t>
      </w:r>
      <w:r w:rsidR="00A005F2" w:rsidRPr="00EB4BBA">
        <w:rPr>
          <w:rFonts w:asciiTheme="majorHAnsi" w:hAnsiTheme="majorHAnsi" w:cstheme="majorHAnsi"/>
          <w:i/>
          <w:iCs/>
        </w:rPr>
        <w:t>Call unto me and I will answer you and show you great and wonderful things which you know nothing about</w:t>
      </w:r>
      <w:r w:rsidR="00A005F2" w:rsidRPr="00A005F2">
        <w:rPr>
          <w:rFonts w:asciiTheme="majorHAnsi" w:hAnsiTheme="majorHAnsi" w:cstheme="majorHAnsi"/>
        </w:rPr>
        <w:t>.”</w:t>
      </w:r>
      <w:r w:rsidR="00A005F2">
        <w:rPr>
          <w:rFonts w:asciiTheme="majorHAnsi" w:hAnsiTheme="majorHAnsi" w:cstheme="majorHAnsi"/>
        </w:rPr>
        <w:t xml:space="preserve"> Further </w:t>
      </w:r>
      <w:r w:rsidR="00DC3B60">
        <w:rPr>
          <w:rFonts w:asciiTheme="majorHAnsi" w:hAnsiTheme="majorHAnsi" w:cstheme="majorHAnsi"/>
        </w:rPr>
        <w:t xml:space="preserve">sentiments regarding the acquisition of esoteric knowledge </w:t>
      </w:r>
      <w:r w:rsidR="00B178A5">
        <w:rPr>
          <w:rFonts w:asciiTheme="majorHAnsi" w:hAnsiTheme="majorHAnsi" w:cstheme="majorHAnsi"/>
        </w:rPr>
        <w:t>are</w:t>
      </w:r>
      <w:r w:rsidR="00DC3B60">
        <w:rPr>
          <w:rFonts w:asciiTheme="majorHAnsi" w:hAnsiTheme="majorHAnsi" w:cstheme="majorHAnsi"/>
        </w:rPr>
        <w:t xml:space="preserve"> indicated in the book of the Proverbs</w:t>
      </w:r>
      <w:r w:rsidR="00873ED3">
        <w:rPr>
          <w:rFonts w:asciiTheme="majorHAnsi" w:hAnsiTheme="majorHAnsi" w:cstheme="majorHAnsi"/>
        </w:rPr>
        <w:t xml:space="preserve"> (25:2)</w:t>
      </w:r>
      <w:r w:rsidR="00DC3B60">
        <w:rPr>
          <w:rFonts w:asciiTheme="majorHAnsi" w:hAnsiTheme="majorHAnsi" w:cstheme="majorHAnsi"/>
        </w:rPr>
        <w:t xml:space="preserve">; </w:t>
      </w:r>
      <w:r w:rsidR="00873ED3" w:rsidRPr="00873ED3">
        <w:rPr>
          <w:rFonts w:asciiTheme="majorHAnsi" w:hAnsiTheme="majorHAnsi" w:cstheme="majorHAnsi"/>
        </w:rPr>
        <w:t>“</w:t>
      </w:r>
      <w:r w:rsidR="00873ED3" w:rsidRPr="00EB4BBA">
        <w:rPr>
          <w:rFonts w:asciiTheme="majorHAnsi" w:hAnsiTheme="majorHAnsi" w:cstheme="majorHAnsi"/>
          <w:i/>
          <w:iCs/>
        </w:rPr>
        <w:t>It is the glory of God to conceal a thing: but the honour of kings is to search out a matter</w:t>
      </w:r>
      <w:r w:rsidR="00873ED3" w:rsidRPr="00873ED3">
        <w:rPr>
          <w:rFonts w:asciiTheme="majorHAnsi" w:hAnsiTheme="majorHAnsi" w:cstheme="majorHAnsi"/>
        </w:rPr>
        <w:t>.”</w:t>
      </w:r>
      <w:r w:rsidR="00E803D3">
        <w:rPr>
          <w:rFonts w:asciiTheme="majorHAnsi" w:hAnsiTheme="majorHAnsi" w:cstheme="majorHAnsi"/>
        </w:rPr>
        <w:t xml:space="preserve">Ultimately the difference between attaining this knowledge comes via the use of prayer rather than casting lots or </w:t>
      </w:r>
      <w:r w:rsidR="00F07D0D">
        <w:rPr>
          <w:rFonts w:asciiTheme="majorHAnsi" w:hAnsiTheme="majorHAnsi" w:cstheme="majorHAnsi"/>
        </w:rPr>
        <w:t xml:space="preserve">other divinatory practices.  </w:t>
      </w:r>
      <w:r w:rsidR="00A44316">
        <w:rPr>
          <w:rFonts w:asciiTheme="majorHAnsi" w:hAnsiTheme="majorHAnsi" w:cstheme="majorHAnsi"/>
        </w:rPr>
        <w:t>T</w:t>
      </w:r>
      <w:r w:rsidR="00F07D0D">
        <w:rPr>
          <w:rFonts w:asciiTheme="majorHAnsi" w:hAnsiTheme="majorHAnsi" w:cstheme="majorHAnsi"/>
        </w:rPr>
        <w:t xml:space="preserve">hose that practice divination may not be a part of a formalised religion, i.e., they provide a private, civil service often </w:t>
      </w:r>
      <w:r w:rsidR="002D6C57">
        <w:rPr>
          <w:rFonts w:asciiTheme="majorHAnsi" w:hAnsiTheme="majorHAnsi" w:cstheme="majorHAnsi"/>
        </w:rPr>
        <w:t>via renumeration for their services</w:t>
      </w:r>
      <w:r w:rsidR="001C145F">
        <w:rPr>
          <w:rFonts w:asciiTheme="majorHAnsi" w:hAnsiTheme="majorHAnsi" w:cstheme="majorHAnsi"/>
        </w:rPr>
        <w:t xml:space="preserve"> whereas in western monotheistic religions, </w:t>
      </w:r>
      <w:r w:rsidR="002D6C57">
        <w:rPr>
          <w:rFonts w:asciiTheme="majorHAnsi" w:hAnsiTheme="majorHAnsi" w:cstheme="majorHAnsi"/>
        </w:rPr>
        <w:t xml:space="preserve">prayer is a universal portal available to and open for any and every individual to practice.  </w:t>
      </w:r>
    </w:p>
    <w:p w:rsidR="001B49E1" w:rsidRDefault="001B49E1" w:rsidP="004E1FE5">
      <w:pPr>
        <w:jc w:val="both"/>
        <w:rPr>
          <w:rFonts w:asciiTheme="majorHAnsi" w:hAnsiTheme="majorHAnsi" w:cstheme="majorHAnsi"/>
        </w:rPr>
      </w:pPr>
      <w:r>
        <w:rPr>
          <w:rFonts w:asciiTheme="majorHAnsi" w:hAnsiTheme="majorHAnsi" w:cstheme="majorHAnsi"/>
        </w:rPr>
        <w:lastRenderedPageBreak/>
        <w:t xml:space="preserve">In anthropological understanding, the practice of divination is both archaic and universal.  There was no age period in time in which religion superseded magic; both have continued, changing with time and circumstances side by side </w:t>
      </w:r>
      <w:r w:rsidR="00A71D3C">
        <w:rPr>
          <w:rFonts w:asciiTheme="majorHAnsi" w:hAnsiTheme="majorHAnsi" w:cstheme="majorHAnsi"/>
        </w:rPr>
        <w:t>(</w:t>
      </w:r>
      <w:r w:rsidR="00EB4BBA" w:rsidRPr="00EB4BBA">
        <w:rPr>
          <w:rFonts w:asciiTheme="majorHAnsi" w:hAnsiTheme="majorHAnsi" w:cstheme="majorHAnsi"/>
        </w:rPr>
        <w:t>Cassirer1962</w:t>
      </w:r>
      <w:r w:rsidR="00EB4BBA">
        <w:rPr>
          <w:rFonts w:asciiTheme="majorHAnsi" w:hAnsiTheme="majorHAnsi" w:cstheme="majorHAnsi"/>
        </w:rPr>
        <w:t>:122-3).  Whereas the early Hebrew religion practiced several forms of divination, the accumulation of sacred texts eventually replaced such practices and reliance upon the word of God as revealed in scriptures became the default code for guidance in manifold matters</w:t>
      </w:r>
      <w:r w:rsidR="00063FEB">
        <w:rPr>
          <w:rFonts w:asciiTheme="majorHAnsi" w:hAnsiTheme="majorHAnsi" w:cstheme="majorHAnsi"/>
        </w:rPr>
        <w:t xml:space="preserve"> that humans experience</w:t>
      </w:r>
      <w:r w:rsidR="00EB4BBA">
        <w:rPr>
          <w:rFonts w:asciiTheme="majorHAnsi" w:hAnsiTheme="majorHAnsi" w:cstheme="majorHAnsi"/>
        </w:rPr>
        <w:t xml:space="preserve">.  Divination, it appears remained the customary practice for those who did not wish to follow a religion but still possessed a spiritual awareness of the ‘otherworld’ </w:t>
      </w:r>
      <w:r w:rsidR="00063FEB">
        <w:rPr>
          <w:rFonts w:asciiTheme="majorHAnsi" w:hAnsiTheme="majorHAnsi" w:cstheme="majorHAnsi"/>
        </w:rPr>
        <w:t xml:space="preserve">or at least of a </w:t>
      </w:r>
      <w:r w:rsidR="00EB4BBA">
        <w:rPr>
          <w:rFonts w:asciiTheme="majorHAnsi" w:hAnsiTheme="majorHAnsi" w:cstheme="majorHAnsi"/>
        </w:rPr>
        <w:t xml:space="preserve">sufficient potency to inquire of ritual practioners as to possible future events in their life’s course. </w:t>
      </w:r>
      <w:r w:rsidR="00DA725A">
        <w:rPr>
          <w:rFonts w:asciiTheme="majorHAnsi" w:hAnsiTheme="majorHAnsi" w:cstheme="majorHAnsi"/>
        </w:rPr>
        <w:t>In sum, d</w:t>
      </w:r>
      <w:r w:rsidR="00A600EC">
        <w:rPr>
          <w:rFonts w:asciiTheme="majorHAnsi" w:hAnsiTheme="majorHAnsi" w:cstheme="majorHAnsi"/>
        </w:rPr>
        <w:t xml:space="preserve">ivination </w:t>
      </w:r>
      <w:r w:rsidR="00DA725A">
        <w:rPr>
          <w:rFonts w:asciiTheme="majorHAnsi" w:hAnsiTheme="majorHAnsi" w:cstheme="majorHAnsi"/>
        </w:rPr>
        <w:t xml:space="preserve">may only enable us to differentiate between magic and religion in the context of the world view or ideology within which is it practiced.  </w:t>
      </w:r>
    </w:p>
    <w:p w:rsidR="00DA725A" w:rsidRDefault="00DA725A">
      <w:pPr>
        <w:rPr>
          <w:rFonts w:asciiTheme="majorHAnsi" w:hAnsiTheme="majorHAnsi" w:cstheme="majorHAnsi"/>
        </w:rPr>
      </w:pPr>
      <w:r>
        <w:rPr>
          <w:rFonts w:asciiTheme="majorHAnsi" w:hAnsiTheme="majorHAnsi" w:cstheme="majorHAnsi"/>
        </w:rPr>
        <w:br w:type="page"/>
      </w:r>
    </w:p>
    <w:p w:rsidR="00B22654" w:rsidRPr="00B22654" w:rsidRDefault="00B22654" w:rsidP="00B22654">
      <w:pPr>
        <w:rPr>
          <w:b/>
          <w:bCs/>
          <w:sz w:val="28"/>
          <w:szCs w:val="28"/>
          <w:lang w:val="fr-FR"/>
        </w:rPr>
      </w:pPr>
      <w:r w:rsidRPr="00B22654">
        <w:rPr>
          <w:b/>
          <w:bCs/>
          <w:sz w:val="28"/>
          <w:szCs w:val="28"/>
          <w:lang w:val="fr-FR"/>
        </w:rPr>
        <w:lastRenderedPageBreak/>
        <w:t xml:space="preserve">Bibliography </w:t>
      </w:r>
    </w:p>
    <w:p w:rsidR="00B22654" w:rsidRDefault="00B22654" w:rsidP="00B22654">
      <w:pPr>
        <w:jc w:val="both"/>
        <w:rPr>
          <w:lang w:val="fr-FR"/>
        </w:rPr>
      </w:pPr>
    </w:p>
    <w:p w:rsidR="00B22654" w:rsidRDefault="00B22654" w:rsidP="00B22654">
      <w:pPr>
        <w:jc w:val="both"/>
      </w:pPr>
      <w:r>
        <w:rPr>
          <w:lang w:val="fr-FR"/>
        </w:rPr>
        <w:t xml:space="preserve">Annus Amar et al 2010.  </w:t>
      </w:r>
      <w:r>
        <w:rPr>
          <w:i/>
          <w:iCs/>
        </w:rPr>
        <w:t>Divination and Interpretation of Signs in the Ancient World</w:t>
      </w:r>
      <w:r>
        <w:t xml:space="preserve">.  The Oriental Institute of the University of Chicago. Oriental Institute Seminars, No.6. Chicago. </w:t>
      </w:r>
    </w:p>
    <w:p w:rsidR="00B22654" w:rsidRDefault="00B22654" w:rsidP="00B22654">
      <w:pPr>
        <w:jc w:val="both"/>
      </w:pPr>
      <w:r>
        <w:t xml:space="preserve">Blust, R. A. 2007. </w:t>
      </w:r>
      <w:r>
        <w:rPr>
          <w:i/>
          <w:iCs/>
        </w:rPr>
        <w:t>Proto-Oceanic Mana Revisited</w:t>
      </w:r>
      <w:r>
        <w:t xml:space="preserve">. Oceanic Linguistics, Volume 46, Number 2, December 2007, pp. 404-423. University of Hawai'i Press Honolulu. </w:t>
      </w:r>
    </w:p>
    <w:p w:rsidR="00B22654" w:rsidRDefault="00B22654" w:rsidP="00B22654">
      <w:pPr>
        <w:jc w:val="both"/>
      </w:pPr>
      <w:r>
        <w:t xml:space="preserve">Cassirer, E. 1962.  </w:t>
      </w:r>
      <w:r>
        <w:rPr>
          <w:i/>
          <w:iCs/>
        </w:rPr>
        <w:t>An Essay on Man.  Myth and Religion</w:t>
      </w:r>
      <w:r>
        <w:t xml:space="preserve">. Chapter 7.  Yale University Press; Reprint edition (September 10, 1962) Connecticut. </w:t>
      </w:r>
    </w:p>
    <w:p w:rsidR="00B22654" w:rsidRDefault="00B22654" w:rsidP="00B22654">
      <w:pPr>
        <w:jc w:val="both"/>
      </w:pPr>
      <w:r>
        <w:t xml:space="preserve">Cauvin, J. 2007. </w:t>
      </w:r>
      <w:r>
        <w:rPr>
          <w:i/>
          <w:iCs/>
        </w:rPr>
        <w:t>The Birth of the Gods and the Origins of Agriculture</w:t>
      </w:r>
      <w:r>
        <w:t>. New Studies in Archaeology. Trevor Watkins (Trans.) Cambridge University Press; Cambridge.</w:t>
      </w:r>
    </w:p>
    <w:p w:rsidR="00B22654" w:rsidRDefault="00B22654" w:rsidP="00B22654">
      <w:pPr>
        <w:jc w:val="both"/>
      </w:pPr>
      <w:r>
        <w:t xml:space="preserve">Durkheim, E. 2001. </w:t>
      </w:r>
      <w:r>
        <w:rPr>
          <w:i/>
          <w:iCs/>
        </w:rPr>
        <w:t>The Elementary forms of Religious Life</w:t>
      </w:r>
      <w:r>
        <w:t xml:space="preserve">.  Carol Cosman (Trans), Oxford World Classics, Oxford University Press, Oxford. </w:t>
      </w:r>
    </w:p>
    <w:p w:rsidR="00B22654" w:rsidRDefault="00B22654" w:rsidP="00B22654">
      <w:pPr>
        <w:jc w:val="both"/>
      </w:pPr>
      <w:r>
        <w:t xml:space="preserve">Flower, M. 2019.  </w:t>
      </w:r>
      <w:r>
        <w:rPr>
          <w:i/>
          <w:iCs/>
        </w:rPr>
        <w:t>Divination and the ‘Real Presence’ of the Divine in Ancient Greece</w:t>
      </w:r>
      <w:r>
        <w:t xml:space="preserve"> in </w:t>
      </w:r>
      <w:r>
        <w:rPr>
          <w:i/>
          <w:iCs/>
        </w:rPr>
        <w:t>Ancient Divination and Experience</w:t>
      </w:r>
      <w:r>
        <w:t>.  L. G Driediger-Murphy and Esther Eidinow (Eds) Chapter 9. New York: Oxford University Press, 2019. 296 pp.</w:t>
      </w:r>
    </w:p>
    <w:p w:rsidR="00B22654" w:rsidRDefault="00B22654" w:rsidP="00B22654">
      <w:pPr>
        <w:jc w:val="both"/>
      </w:pPr>
      <w:r>
        <w:t xml:space="preserve">Graf, F. 1997. </w:t>
      </w:r>
      <w:r>
        <w:rPr>
          <w:i/>
          <w:iCs/>
        </w:rPr>
        <w:t>Magic in the Ancient World</w:t>
      </w:r>
      <w:r>
        <w:t xml:space="preserve">.  Revealing Antiquity Series No.10. Franklin Philip (Trans). Harvard University Press, Massachusetts. </w:t>
      </w:r>
    </w:p>
    <w:p w:rsidR="00B22654" w:rsidRDefault="00B22654" w:rsidP="00B22654">
      <w:pPr>
        <w:jc w:val="both"/>
      </w:pPr>
      <w:r>
        <w:t xml:space="preserve">Muthengi, J, K. 1993.  </w:t>
      </w:r>
      <w:r>
        <w:rPr>
          <w:i/>
          <w:iCs/>
        </w:rPr>
        <w:t>The Art of Divination</w:t>
      </w:r>
      <w:r>
        <w:t>. Africa Journal of Evangelical Theology (12.1.1993) American Theological Library Association, Chicago</w:t>
      </w:r>
    </w:p>
    <w:p w:rsidR="00B22654" w:rsidRDefault="00B22654" w:rsidP="00B22654">
      <w:pPr>
        <w:jc w:val="both"/>
      </w:pPr>
      <w:r>
        <w:t xml:space="preserve">Pongratz-Leisten, B. 2014.  </w:t>
      </w:r>
      <w:r>
        <w:rPr>
          <w:i/>
          <w:iCs/>
        </w:rPr>
        <w:t xml:space="preserve">The King at the Crossroads between Divination and Cosmology </w:t>
      </w:r>
      <w:r>
        <w:t>in</w:t>
      </w:r>
      <w:r>
        <w:rPr>
          <w:i/>
          <w:iCs/>
        </w:rPr>
        <w:t xml:space="preserve"> Divination, Politics, and Ancient Near Eastern Empires</w:t>
      </w:r>
      <w:r>
        <w:t xml:space="preserve"> (pp. 33-48 Pages) Alan Lenzi and Jonathan Stokl (Eds). Ancient Near East Monographs. Society of Biblical Literature, Atlanta. </w:t>
      </w:r>
    </w:p>
    <w:p w:rsidR="00B22654" w:rsidRDefault="00B22654" w:rsidP="00B22654">
      <w:pPr>
        <w:jc w:val="both"/>
      </w:pPr>
      <w:r>
        <w:t xml:space="preserve">Robert A. Segal, R. A &amp; Stuckrad, K, V (Eds) 2015. </w:t>
      </w:r>
      <w:r>
        <w:rPr>
          <w:i/>
          <w:iCs/>
        </w:rPr>
        <w:t>Vocabulary for the Study of Religion</w:t>
      </w:r>
      <w:r>
        <w:t xml:space="preserve"> Vol. 1 (A–E). Brill Publications, Leiden, Boston. </w:t>
      </w:r>
    </w:p>
    <w:p w:rsidR="00B22654" w:rsidRDefault="00B22654" w:rsidP="00B22654">
      <w:pPr>
        <w:jc w:val="both"/>
      </w:pPr>
      <w:r>
        <w:t xml:space="preserve">Smith, M, S. 1997.  </w:t>
      </w:r>
      <w:r>
        <w:rPr>
          <w:i/>
          <w:iCs/>
        </w:rPr>
        <w:t>The Early History of God:  Yahweh and the Other Deities in Ancient Israel.</w:t>
      </w:r>
      <w:r>
        <w:t xml:space="preserve"> Harper &amp; Row Publishers, San Francisco. </w:t>
      </w:r>
    </w:p>
    <w:p w:rsidR="00B22654" w:rsidRDefault="00B22654" w:rsidP="00B22654">
      <w:pPr>
        <w:jc w:val="both"/>
      </w:pPr>
      <w:r>
        <w:t xml:space="preserve">Smith, M, S. 2001.  </w:t>
      </w:r>
      <w:r>
        <w:rPr>
          <w:i/>
          <w:iCs/>
        </w:rPr>
        <w:t>The Origins of Biblical Monotheism:  Israel’s Polytheistic Background and the Ugaritic Texts</w:t>
      </w:r>
      <w:r>
        <w:t xml:space="preserve">. Oxford University Press, Oxford. </w:t>
      </w:r>
    </w:p>
    <w:p w:rsidR="00B22654" w:rsidRDefault="00B22654" w:rsidP="00B22654">
      <w:pPr>
        <w:jc w:val="both"/>
      </w:pPr>
      <w:r>
        <w:t xml:space="preserve">Vitebsky, P. 1995.  </w:t>
      </w:r>
      <w:r>
        <w:rPr>
          <w:i/>
          <w:iCs/>
        </w:rPr>
        <w:t>The Shaman: Voyages of the soul, Trance, Ecstasy and Healing from Siberia to the Amazon</w:t>
      </w:r>
      <w:r>
        <w:t xml:space="preserve">. Duncan Baird Publishers, London. </w:t>
      </w:r>
    </w:p>
    <w:p w:rsidR="00B22654" w:rsidRDefault="00B22654" w:rsidP="00B22654">
      <w:pPr>
        <w:jc w:val="both"/>
      </w:pPr>
    </w:p>
    <w:p w:rsidR="00DA725A" w:rsidRDefault="00DA725A" w:rsidP="004E1FE5">
      <w:pPr>
        <w:jc w:val="both"/>
        <w:rPr>
          <w:rFonts w:asciiTheme="majorHAnsi" w:hAnsiTheme="majorHAnsi" w:cstheme="majorHAnsi"/>
        </w:rPr>
      </w:pPr>
    </w:p>
    <w:p w:rsidR="00A600EC" w:rsidRPr="004E1FE5" w:rsidRDefault="00A600EC" w:rsidP="004E1FE5">
      <w:pPr>
        <w:jc w:val="both"/>
        <w:rPr>
          <w:rFonts w:asciiTheme="majorHAnsi" w:hAnsiTheme="majorHAnsi" w:cstheme="majorHAnsi"/>
        </w:rPr>
      </w:pPr>
    </w:p>
    <w:sectPr w:rsidR="00A600EC" w:rsidRPr="004E1FE5" w:rsidSect="001E77E0">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0BFD" w:rsidRDefault="00830BFD" w:rsidP="0030019A">
      <w:pPr>
        <w:spacing w:after="0" w:line="240" w:lineRule="auto"/>
      </w:pPr>
      <w:r>
        <w:separator/>
      </w:r>
    </w:p>
  </w:endnote>
  <w:endnote w:type="continuationSeparator" w:id="1">
    <w:p w:rsidR="00830BFD" w:rsidRDefault="00830BFD" w:rsidP="003001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839955"/>
      <w:docPartObj>
        <w:docPartGallery w:val="Page Numbers (Bottom of Page)"/>
        <w:docPartUnique/>
      </w:docPartObj>
    </w:sdtPr>
    <w:sdtEndPr>
      <w:rPr>
        <w:noProof/>
      </w:rPr>
    </w:sdtEndPr>
    <w:sdtContent>
      <w:p w:rsidR="0030019A" w:rsidRDefault="0030019A">
        <w:pPr>
          <w:pStyle w:val="Footer"/>
          <w:jc w:val="center"/>
        </w:pPr>
        <w:r>
          <w:rPr>
            <w:noProof/>
          </w:rPr>
          <w:t>2</w:t>
        </w:r>
      </w:p>
    </w:sdtContent>
  </w:sdt>
  <w:p w:rsidR="0030019A" w:rsidRDefault="003001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0BFD" w:rsidRDefault="00830BFD" w:rsidP="0030019A">
      <w:pPr>
        <w:spacing w:after="0" w:line="240" w:lineRule="auto"/>
      </w:pPr>
      <w:r>
        <w:separator/>
      </w:r>
    </w:p>
  </w:footnote>
  <w:footnote w:type="continuationSeparator" w:id="1">
    <w:p w:rsidR="00830BFD" w:rsidRDefault="00830BFD" w:rsidP="0030019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019A" w:rsidRDefault="0030019A">
    <w:pPr>
      <w:pStyle w:val="Header"/>
    </w:pPr>
    <w:r>
      <w:t>Mike W Sheppard</w:t>
    </w:r>
    <w:r>
      <w:tab/>
    </w:r>
    <w:r>
      <w:ptab w:relativeTo="margin" w:alignment="center" w:leader="none"/>
    </w:r>
    <w:r>
      <w:t>HPCA7013</w:t>
    </w:r>
    <w:r>
      <w:ptab w:relativeTo="margin" w:alignment="right" w:leader="none"/>
    </w:r>
    <w:r>
      <w:t>Assignment 2</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7573C"/>
    <w:rsid w:val="00063FEB"/>
    <w:rsid w:val="00066190"/>
    <w:rsid w:val="000C6D77"/>
    <w:rsid w:val="000F25C5"/>
    <w:rsid w:val="001939FE"/>
    <w:rsid w:val="00197AC2"/>
    <w:rsid w:val="001B49E1"/>
    <w:rsid w:val="001B7346"/>
    <w:rsid w:val="001C145F"/>
    <w:rsid w:val="001E77E0"/>
    <w:rsid w:val="00200B2E"/>
    <w:rsid w:val="0025593E"/>
    <w:rsid w:val="002C537E"/>
    <w:rsid w:val="002D6C57"/>
    <w:rsid w:val="0030019A"/>
    <w:rsid w:val="00437588"/>
    <w:rsid w:val="00486275"/>
    <w:rsid w:val="004D3CC5"/>
    <w:rsid w:val="004E1FE5"/>
    <w:rsid w:val="00540515"/>
    <w:rsid w:val="00541980"/>
    <w:rsid w:val="00596E3A"/>
    <w:rsid w:val="005F6A32"/>
    <w:rsid w:val="0069615A"/>
    <w:rsid w:val="006E009E"/>
    <w:rsid w:val="006F1347"/>
    <w:rsid w:val="00704468"/>
    <w:rsid w:val="007501C5"/>
    <w:rsid w:val="00830BFD"/>
    <w:rsid w:val="00873ED3"/>
    <w:rsid w:val="008771B9"/>
    <w:rsid w:val="008C5A74"/>
    <w:rsid w:val="0093456E"/>
    <w:rsid w:val="009471F0"/>
    <w:rsid w:val="009C3F7F"/>
    <w:rsid w:val="009F2F1A"/>
    <w:rsid w:val="00A005F2"/>
    <w:rsid w:val="00A44316"/>
    <w:rsid w:val="00A600EC"/>
    <w:rsid w:val="00A71D3C"/>
    <w:rsid w:val="00A94987"/>
    <w:rsid w:val="00AB4D03"/>
    <w:rsid w:val="00AB6A02"/>
    <w:rsid w:val="00AE0793"/>
    <w:rsid w:val="00B178A5"/>
    <w:rsid w:val="00B22654"/>
    <w:rsid w:val="00B46888"/>
    <w:rsid w:val="00BE35BE"/>
    <w:rsid w:val="00C037F2"/>
    <w:rsid w:val="00C97F00"/>
    <w:rsid w:val="00D000E8"/>
    <w:rsid w:val="00D574E6"/>
    <w:rsid w:val="00D650CD"/>
    <w:rsid w:val="00D7573C"/>
    <w:rsid w:val="00DA725A"/>
    <w:rsid w:val="00DC3B60"/>
    <w:rsid w:val="00E803D3"/>
    <w:rsid w:val="00E90B36"/>
    <w:rsid w:val="00EB4BBA"/>
    <w:rsid w:val="00F0332D"/>
    <w:rsid w:val="00F07D0D"/>
    <w:rsid w:val="00F17407"/>
    <w:rsid w:val="00F55222"/>
    <w:rsid w:val="00F816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37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19A"/>
  </w:style>
  <w:style w:type="paragraph" w:styleId="Footer">
    <w:name w:val="footer"/>
    <w:basedOn w:val="Normal"/>
    <w:link w:val="FooterChar"/>
    <w:uiPriority w:val="99"/>
    <w:unhideWhenUsed/>
    <w:rsid w:val="00300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19A"/>
  </w:style>
  <w:style w:type="paragraph" w:styleId="NoSpacing">
    <w:name w:val="No Spacing"/>
    <w:link w:val="NoSpacingChar"/>
    <w:uiPriority w:val="1"/>
    <w:qFormat/>
    <w:rsid w:val="001E77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77E0"/>
    <w:rPr>
      <w:rFonts w:eastAsiaTheme="minorEastAsia"/>
      <w:lang w:val="en-US"/>
    </w:rPr>
  </w:style>
  <w:style w:type="paragraph" w:styleId="BalloonText">
    <w:name w:val="Balloon Text"/>
    <w:basedOn w:val="Normal"/>
    <w:link w:val="BalloonTextChar"/>
    <w:uiPriority w:val="99"/>
    <w:semiHidden/>
    <w:unhideWhenUsed/>
    <w:rsid w:val="00F81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6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769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3166</Words>
  <Characters>18051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Sheppard</dc:creator>
  <cp:lastModifiedBy>Dorian</cp:lastModifiedBy>
  <cp:revision>2</cp:revision>
  <dcterms:created xsi:type="dcterms:W3CDTF">2020-12-28T16:24:00Z</dcterms:created>
  <dcterms:modified xsi:type="dcterms:W3CDTF">2020-12-28T16:24:00Z</dcterms:modified>
</cp:coreProperties>
</file>