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B0E9BB" w14:textId="77777777" w:rsidR="00170C58" w:rsidRPr="00170C58" w:rsidRDefault="00170C58">
      <w:pPr>
        <w:rPr>
          <w:u w:val="single"/>
        </w:rPr>
      </w:pPr>
      <w:r w:rsidRPr="00170C58">
        <w:rPr>
          <w:u w:val="single"/>
        </w:rPr>
        <w:t xml:space="preserve">Blame Games and Their Implications for Politics and Democracy under Pressure </w:t>
      </w:r>
    </w:p>
    <w:p w14:paraId="288FA7C1" w14:textId="60063D83" w:rsidR="00170C58" w:rsidRDefault="00170C58" w:rsidP="00170C58">
      <w:pPr>
        <w:jc w:val="both"/>
      </w:pPr>
      <w:r>
        <w:t xml:space="preserve">Section 9 - </w:t>
      </w:r>
      <w:r>
        <w:t xml:space="preserve">Blame games are distinct political events that protrude from routine political processes. This book develops a theoretical framework for explaining blame game interactions and their consequences. By applying the framework to fifteen blame games, situated in various political systems and issue contexts, it creates a comprehensive understanding of these distinct political events. As microcosms of conflictual politics, the careful study of blame games offers crucial insights into how democratic political systems change and function when they switch into ‘conflict mode’. The present chapter begins by summarizing the results derived from the empirical analysis. It then assesses the explanatory potential of the framework, its applicability across space and time, and considers avenues for future research on blame games. Finally, the chapter will draw out </w:t>
      </w:r>
      <w:proofErr w:type="gramStart"/>
      <w:r>
        <w:t>a number of</w:t>
      </w:r>
      <w:proofErr w:type="gramEnd"/>
      <w:r>
        <w:t xml:space="preserve"> insights from the study of blame games that help to improve our understanding of politics and democracy under pressure. </w:t>
      </w:r>
    </w:p>
    <w:p w14:paraId="115FA033" w14:textId="77777777" w:rsidR="00170C58" w:rsidRDefault="00170C58" w:rsidP="00170C58">
      <w:pPr>
        <w:jc w:val="both"/>
      </w:pPr>
      <w:r>
        <w:t>9.1 What This Book Has to Say about Blame Games Blame games are context-sensitive ‘embedded’ political events. Understanding them requires the consideration of the institutions that preset the space in which political conflict management occurs, the issue characteristics of the policy controversies at the root of blame games, and interrelations between these groups of factors. In the fol</w:t>
      </w:r>
      <w:r>
        <w:t>l</w:t>
      </w:r>
      <w:r>
        <w:t>owing, I will briefly summarize the most important results of the empirical analysis.</w:t>
      </w:r>
    </w:p>
    <w:p w14:paraId="072EDD09" w14:textId="1C04C7A7" w:rsidR="00170C58" w:rsidRDefault="00170C58" w:rsidP="00170C58">
      <w:pPr>
        <w:jc w:val="both"/>
      </w:pPr>
      <w:r w:rsidRPr="00170C58">
        <w:rPr>
          <w:u w:val="single"/>
        </w:rPr>
        <w:t>The Imprint of Institutions</w:t>
      </w:r>
      <w:r>
        <w:t xml:space="preserve"> </w:t>
      </w:r>
      <w:r w:rsidRPr="00170C58">
        <w:t>The</w:t>
      </w:r>
      <w:r>
        <w:t xml:space="preserve"> empirical analysis shows how institutional factors – ranging from hard-wired formal institutions to conventions and policy characteristics – emit incentives and constraints on blame game actors. These institutional factors explain the basic setup of a blame game, that is, how political actors position themselves toward a controversy. Moreover, they provide blame gateways to opponents and blame barriers to incumbents. Blame gateways determine whom opponents can hold responsible and credibly attack. Blame </w:t>
      </w:r>
      <w:r>
        <w:t>barriers;</w:t>
      </w:r>
      <w:r>
        <w:t xml:space="preserve"> by reducing or deflecting the blame coming from opponents, create space for incumbents to </w:t>
      </w:r>
      <w:r>
        <w:t>manoeuvre</w:t>
      </w:r>
      <w:r>
        <w:t xml:space="preserve"> and thus determine how actively they must engage in blame management. Together, institutional factors influence the power distribution between opponents and incumbents and deter</w:t>
      </w:r>
      <w:r>
        <w:t xml:space="preserve">mine the goals these actors can reasonably pursue during a blame game. Institutional factors in the UK political system render it difficult for opponents to reach their reputational and policy goals. Ministers, who are usually only briefly in office and are not personally responsible for a controversy, constitute very strong blame shields for the government of the day since, in the absence of personal wrongdoings, they cannot be brought to resign. The ‘administration bias’, injected by forms of </w:t>
      </w:r>
      <w:proofErr w:type="spellStart"/>
      <w:r>
        <w:t>agencification</w:t>
      </w:r>
      <w:proofErr w:type="spellEnd"/>
      <w:r>
        <w:t xml:space="preserve"> and reinforced by the work of parliamentary committees, ensures that the ministerial blame shield is often not even checked for its resilience during a blame game because media attention and opponent attacks overwhelmingly focus on administrative actors and entities. Incumbents can thus remain rather passive during a blame game, tolerate occasional criticism from the </w:t>
      </w:r>
      <w:r>
        <w:lastRenderedPageBreak/>
        <w:t xml:space="preserve">governing majority, and develop strong incentives to leave a policy controversy unaddressed. Overall, institutional factors in the UK political system clearly benefit incumbents during blame games. Institutional factors in the German political system are conducive to creating a rather aggressive blame game that </w:t>
      </w:r>
      <w:r>
        <w:t>centres</w:t>
      </w:r>
      <w:r>
        <w:t xml:space="preserve"> on political incumbents. Extensive conventions of resignation and opportunities to retrieve salient information about a controversy by appointing an inquiry commission are powerful tools for opponents to hold political incumbents accountable and to force them into heated blame game interactions. Consequently, blamed incumbents must actively engage in blame management and may be forced to act in the interest of opponents. However, political incumbents also benefit from institutional factors. An active and loyal governing majority and fragmentation among opponents are assets. Whether the overall institutional 186 Blame Games &amp; Their Implications for Politics &amp; Democracy https://doi.org/10.1017/9781108860116 Published online by Cambridge University Press configuration is more </w:t>
      </w:r>
      <w:r>
        <w:t>favourable</w:t>
      </w:r>
      <w:r>
        <w:t xml:space="preserve"> to opponents or to incumbents largely depends on the degree of government involvement in a policy controversy. When government involvement is high, incumbents are likely to be at a disadvantage because they cannot keep out of heated blame game interactions with opponents. Conversely, when government involvement in a controversy is low, institutional factors combine to generate a relatively comfortable environment for incumbents. The Swiss political system features blame games that are characterized by rather unaggressive interparty conflict that spares the politically responsible executive from a large share of the blame. This conflict form is significantly different from the government opposition conflict that characterizes parliamentary systems. Because opponents cannot usually bring incumbents to resign, they concentrate on achieving their policy goals and, for this purpose, attempt to forge ‘pressure majorities’ in parliament. A pressure majority consists of several parties that acknowledge the need for policy change in response to a controversy. Successfully forging a pressure majority greatly increases the likelihood that the collective executive government will act in the interest of opponents. Due to its collective and nonpartisan nature, the Swiss government is eager to signal its cooperation with as many parties as possible, thus making it very sensitive to the parliamentary majority’s stance during a blame game. Interparty conflict creates a comfortable situation for political incumbents. They do not have to engage in intensive blame management and can assume a rather neutral role during a blame game, even in cases where the fault for a controversy clearly lay with the executive. </w:t>
      </w:r>
    </w:p>
    <w:p w14:paraId="485C8F68" w14:textId="2BE265A2" w:rsidR="00170C58" w:rsidRDefault="00170C58" w:rsidP="00170C58">
      <w:pPr>
        <w:jc w:val="both"/>
      </w:pPr>
      <w:r>
        <w:t xml:space="preserve">Overall, these findings shed light on an aspect of institutions that E. E. Schattschneider (1975) and Albert Hirschman (1994) emphasized long ago. Institutions determine the routinized ways in which democratic political systems manage, or ‘digest’, their policy conflicts. Examining how institutional factors influence blame game interactions amounts to exposing the institutionalized forms of conflict management that democratic political systems have developed to deal with policy controversies. </w:t>
      </w:r>
    </w:p>
    <w:p w14:paraId="6098004F" w14:textId="77777777" w:rsidR="00170C58" w:rsidRPr="00170C58" w:rsidRDefault="00170C58" w:rsidP="00170C58">
      <w:pPr>
        <w:jc w:val="both"/>
        <w:rPr>
          <w:b/>
          <w:bCs/>
        </w:rPr>
      </w:pPr>
      <w:r w:rsidRPr="00170C58">
        <w:rPr>
          <w:b/>
          <w:bCs/>
        </w:rPr>
        <w:lastRenderedPageBreak/>
        <w:t xml:space="preserve">Blame Games in Front of an Audience </w:t>
      </w:r>
    </w:p>
    <w:p w14:paraId="05732B9D" w14:textId="3D58CE02" w:rsidR="00480B71" w:rsidRDefault="00170C58" w:rsidP="00170C58">
      <w:pPr>
        <w:jc w:val="both"/>
      </w:pPr>
      <w:r>
        <w:t xml:space="preserve">While institutional factors determine the broad contours of blame game interactions in a political system, each system leaves room for blame game actors to address controversy types in specific ways. The salience of a controversy and its proximity to the wider public influence whether and how opponents can signal the severity of that controversy to the public and how they can put incumbents under pressure </w:t>
      </w:r>
      <w:r w:rsidR="00480B71">
        <w:t>to</w:t>
      </w:r>
      <w:r>
        <w:t xml:space="preserve"> meet their policy demands. Salience and proximity also influence how incumbents position themselves in the face of a controversy and largely account for the concrete strategy mix they employ to manage blame. Opponents who generate blame for a distant-salient controversy use emotions to attract the public’s attention and argue that political incumbents have a moral obligation to address the controversy. Accordingly, they often dismiss incumbents’ responses to the controversy as morally inadequate. For incumbents, a distant-salient controversy is a prickly affair. They </w:t>
      </w:r>
      <w:r w:rsidR="00480B71">
        <w:t>must</w:t>
      </w:r>
      <w:r>
        <w:t xml:space="preserve"> quickly position themselves toward a distant-salient controversy, assume a humble attitude that matches the dominant feeling in society, and adopt various ad hoc measures to demonstrate activism. While incumbents are afraid of reframing the controversy, they intensively engage in blame deflection. </w:t>
      </w:r>
    </w:p>
    <w:p w14:paraId="109B918C" w14:textId="07C67627" w:rsidR="00480B71" w:rsidRDefault="00170C58" w:rsidP="00170C58">
      <w:pPr>
        <w:jc w:val="both"/>
      </w:pPr>
      <w:r>
        <w:t>Opponents that blame incumbents for a proximate-</w:t>
      </w:r>
      <w:proofErr w:type="spellStart"/>
      <w:r>
        <w:t>nonsalient</w:t>
      </w:r>
      <w:proofErr w:type="spellEnd"/>
      <w:r>
        <w:t xml:space="preserve"> controversy mainly rely on claims of personal relevance </w:t>
      </w:r>
      <w:r w:rsidR="00480B71">
        <w:t>to</w:t>
      </w:r>
      <w:r>
        <w:t xml:space="preserve"> attract the attention of the public and argue that incumbents have a ‘debt obligation’ to address the controversy. Incumbents who ‘betrayed’ the public are called on to pay back what they owe by meeting opponents’ policy demands. Incumbents, in turn, </w:t>
      </w:r>
      <w:r w:rsidR="00480B71">
        <w:t>must</w:t>
      </w:r>
      <w:r>
        <w:t xml:space="preserve"> admit the existence of a significant problem and express their willingness to address it. However, in doing so, they can afford to exhibit a confident stance. They defend their actions and strongly engage in reframing activities. Opponents who blame incumbents for a distant-</w:t>
      </w:r>
      <w:proofErr w:type="spellStart"/>
      <w:r>
        <w:t>nonsalient</w:t>
      </w:r>
      <w:proofErr w:type="spellEnd"/>
      <w:r>
        <w:t xml:space="preserve"> controversy do not usually invest much in blame generation in the absence of factors that promise to damage incumbents’ reputation, such as an incumbent’s unusual personal involvement in a policy controversy. Distant-</w:t>
      </w:r>
      <w:proofErr w:type="spellStart"/>
      <w:r>
        <w:t>nonsalient</w:t>
      </w:r>
      <w:proofErr w:type="spellEnd"/>
      <w:r>
        <w:t xml:space="preserve"> controversies do not lend themselves to the leveraging of emotions or of personal relevance. Opponents therefore only accuse incumbents of doing a ‘bad job’ in some way. Incumbents, in turn, can address a distant</w:t>
      </w:r>
      <w:r w:rsidR="00480B71">
        <w:t xml:space="preserve"> </w:t>
      </w:r>
      <w:proofErr w:type="spellStart"/>
      <w:r>
        <w:t>nonsalient</w:t>
      </w:r>
      <w:proofErr w:type="spellEnd"/>
      <w:r>
        <w:t xml:space="preserve"> controversy in a very confident way. They intensively reframe opponents’ attacks, often even contesting the existence of a problem, and do not usually issue substantive responses. </w:t>
      </w:r>
    </w:p>
    <w:p w14:paraId="23A75EA3" w14:textId="77777777" w:rsidR="00480B71" w:rsidRDefault="00170C58" w:rsidP="00170C58">
      <w:pPr>
        <w:jc w:val="both"/>
      </w:pPr>
      <w:r>
        <w:t xml:space="preserve">Overall, the case studies reveal that opponents and incumbents adopt specific </w:t>
      </w:r>
      <w:r w:rsidR="00480B71">
        <w:t>behavioural</w:t>
      </w:r>
      <w:r>
        <w:t xml:space="preserve"> patterns vis à vis different types of policy controversies. Opponents and incumbents are aware that they interact in front of an audience that is varyingly predisposed to pay attention to their interactions, and they actively work with issue characteristics to reach their goals. A thorough understanding of blame game interactions requires the consideration of the relationship between the audience and the actors playing the blame game. </w:t>
      </w:r>
    </w:p>
    <w:p w14:paraId="226C105B" w14:textId="7BFAAE7C" w:rsidR="00480B71" w:rsidRPr="00480B71" w:rsidRDefault="00170C58" w:rsidP="00170C58">
      <w:pPr>
        <w:jc w:val="both"/>
        <w:rPr>
          <w:b/>
          <w:bCs/>
        </w:rPr>
      </w:pPr>
      <w:r w:rsidRPr="00480B71">
        <w:rPr>
          <w:b/>
          <w:bCs/>
        </w:rPr>
        <w:lastRenderedPageBreak/>
        <w:t xml:space="preserve">A Comprehensive View of Blame Games: How Democratic Political Systems Manage </w:t>
      </w:r>
      <w:r w:rsidR="00480B71" w:rsidRPr="00480B71">
        <w:rPr>
          <w:b/>
          <w:bCs/>
        </w:rPr>
        <w:t>Their Policy</w:t>
      </w:r>
      <w:r w:rsidRPr="00480B71">
        <w:rPr>
          <w:b/>
          <w:bCs/>
        </w:rPr>
        <w:t xml:space="preserve"> Controversies</w:t>
      </w:r>
    </w:p>
    <w:p w14:paraId="0B734165" w14:textId="7188D2A0" w:rsidR="00480B71" w:rsidRDefault="00170C58" w:rsidP="00170C58">
      <w:pPr>
        <w:jc w:val="both"/>
      </w:pPr>
      <w:r>
        <w:t xml:space="preserve">The last part of the empirical analysis looks at how institutional factors and issue characteristics interact to produce reputational and/or policy consequences. Based on a typological theory of blame games and their consequences, I show that political systems do not just ‘pass through’ policy controversies (and the public feedback attached to them). Instead, system-specific blame game interactions give them a decisive twist. Depending on the configuration of institutional factors, blame game interactions stall public feedback, amplify it, or process it in a relatively unchanged manner. The UK political system even stalls strong public feedback because blame barriers significantly reduce incumbents’ incentives to quickly and boldly address a policy controversy. Blame game interactions in the German political system can amplify even weak public feedback because institutional factors allow opponents to easily put incumbent politicians under pressure. This dynamic creates a strong executive focus during the blame game that forces incumbents to address a policy controversy. In the Swiss political system, the strength of public feedback and the extent of blame game consequences are comparatively the most in line because institutional factors prompt opponents to focus on creating a ‘pressure majority’, that is, a parliamentary majority that </w:t>
      </w:r>
      <w:proofErr w:type="spellStart"/>
      <w:r w:rsidR="00480B71">
        <w:t>favors</w:t>
      </w:r>
      <w:proofErr w:type="spellEnd"/>
      <w:r>
        <w:t xml:space="preserve"> policy change, whose successful creation depends heavily on the strength of public feedback. </w:t>
      </w:r>
    </w:p>
    <w:p w14:paraId="4A1B1C43" w14:textId="77777777" w:rsidR="00480B71" w:rsidRPr="00480B71" w:rsidRDefault="00170C58" w:rsidP="00170C58">
      <w:pPr>
        <w:jc w:val="both"/>
        <w:rPr>
          <w:u w:val="single"/>
        </w:rPr>
      </w:pPr>
      <w:r w:rsidRPr="00480B71">
        <w:rPr>
          <w:u w:val="single"/>
        </w:rPr>
        <w:t xml:space="preserve">The Explanatory Potential of the Framework </w:t>
      </w:r>
    </w:p>
    <w:p w14:paraId="595E8125" w14:textId="5DA459C3" w:rsidR="00480B71" w:rsidRDefault="00170C58" w:rsidP="00170C58">
      <w:pPr>
        <w:jc w:val="both"/>
      </w:pPr>
      <w:r>
        <w:t>The empirical analysis presented in this book shows that blame game interactions are highly responsive to the institutional terrain in which they take place and to the audience in front of which they occur. Due to the infinitely complex nature of political events like blame games, there can always be blame game interactions that diverge from these</w:t>
      </w:r>
      <w:r w:rsidR="00480B71">
        <w:t xml:space="preserve"> </w:t>
      </w:r>
      <w:r>
        <w:t xml:space="preserve">patterns and similarities in one way or another. Nevertheless, the framework developed in this book, together with the compound research design, allows me to derive robust and generalizable blame game styles. As the fifteen blame games demonstrate, these blame game styles apply to a wide variety of policy controversies that democratic political systems frequently confront. The political management of failed infrastructure projects, procurement or food scandals, security issues, or flawed policy reforms proceed in ways that are largely explicable by reference to institutional factors and issue characteristics. Given the many controversies that each political system (and the actors operating in it) must process year in and year out, one cannot expect that every controversy is uniquely confronted. And yet, it is </w:t>
      </w:r>
      <w:r w:rsidR="00480B71">
        <w:t>surprising</w:t>
      </w:r>
      <w:r>
        <w:t xml:space="preserve"> that a handful of institutional factors and issue characteristics can account for the large contours of a wide variety of policy controversy-induced blame games and their consequences. The analysis shows that other controversy aspects that one could consider decisive, such as whether a blame game </w:t>
      </w:r>
      <w:proofErr w:type="gramStart"/>
      <w:r>
        <w:t>cross-cuts</w:t>
      </w:r>
      <w:proofErr w:type="gramEnd"/>
      <w:r>
        <w:t xml:space="preserve"> or aligns with electoral cleavages or </w:t>
      </w:r>
      <w:r w:rsidR="00480B71">
        <w:t>whether</w:t>
      </w:r>
      <w:r>
        <w:t xml:space="preserve"> it involves a vocal opponent at </w:t>
      </w:r>
      <w:r>
        <w:lastRenderedPageBreak/>
        <w:t xml:space="preserve">the local level, are of secondary importance when it comes to the processing of policy controversies during blame games. </w:t>
      </w:r>
    </w:p>
    <w:p w14:paraId="1DA8F28E" w14:textId="606798C7" w:rsidR="00480B71" w:rsidRDefault="00170C58" w:rsidP="00170C58">
      <w:pPr>
        <w:jc w:val="both"/>
      </w:pPr>
      <w:r>
        <w:t xml:space="preserve">Crucially, the theoretical framework can tell us why some policy controversies develop into ‘high stakes’ blame games while other controversies are followed by ‘below the radar’ blame games that are only noticed indifferently. This is a decisive contribution to the literature on policy failures, political scandals, and media ‘feeding frenzies’, which often overlooks the question of why a controversy develops into a </w:t>
      </w:r>
      <w:proofErr w:type="gramStart"/>
      <w:r>
        <w:t>full</w:t>
      </w:r>
      <w:r w:rsidR="00480B71">
        <w:t xml:space="preserve"> </w:t>
      </w:r>
      <w:r>
        <w:t>blown</w:t>
      </w:r>
      <w:proofErr w:type="gramEnd"/>
      <w:r>
        <w:t xml:space="preserve"> scandal (e.g., Barker, 1994; Sabato, 2000) or struggles to capture complex scandalization processes (</w:t>
      </w:r>
      <w:proofErr w:type="spellStart"/>
      <w:r>
        <w:t>Allern</w:t>
      </w:r>
      <w:proofErr w:type="spellEnd"/>
      <w:r>
        <w:t xml:space="preserve"> &amp; von Sikorski, 2018). A comprehensive understanding of political conflict management requires considering instances of conflict management that proceed smoothly and those that are suppressed. The theoretical framework thus helps to make sense of a democratic conundrum: why venerable political scandals that attract strong attention from political actors, media, and the public do not necessarily produce significant consequences. The framework in this book replaces a simplistic view of the relationship between the level of public interest in a blame game and the extent of its consequences with a more accurate (and complex) picture of blame games and their consequences. </w:t>
      </w:r>
    </w:p>
    <w:p w14:paraId="0A98DAE2" w14:textId="77777777" w:rsidR="00480B71" w:rsidRDefault="00170C58" w:rsidP="00170C58">
      <w:pPr>
        <w:jc w:val="both"/>
      </w:pPr>
      <w:r>
        <w:t xml:space="preserve">A theoretical framework that explains the political processing of a wide variety of policy controversies can illuminate the important political decisions and policy developments that occur during this processing – decisions and developments that are likely to go by the board if one only looks at policy conflicts from a very high level of generality. Many of these decisions and developments have implications that go beyond blame games that triggered them. </w:t>
      </w:r>
    </w:p>
    <w:p w14:paraId="33C2AADF" w14:textId="77777777" w:rsidR="00480B71" w:rsidRDefault="00170C58" w:rsidP="00170C58">
      <w:pPr>
        <w:jc w:val="both"/>
      </w:pPr>
      <w:r w:rsidRPr="00FE1D39">
        <w:rPr>
          <w:u w:val="single"/>
        </w:rPr>
        <w:t>First</w:t>
      </w:r>
      <w:r>
        <w:t xml:space="preserve">, the framework allows for the identification of the conditions under which governments can leave severe and long-lasting policy problems unaddressed without facing any consequences. If publics do not care too much about the policy problem, like in the Swiss EXPO case, or if incumbents are isolated from blame, like in the UK political system, incumbents can afford to look elsewhere. </w:t>
      </w:r>
    </w:p>
    <w:p w14:paraId="0EC09A3A" w14:textId="77777777" w:rsidR="00480B71" w:rsidRDefault="00170C58" w:rsidP="00170C58">
      <w:pPr>
        <w:jc w:val="both"/>
      </w:pPr>
      <w:r w:rsidRPr="00FE1D39">
        <w:rPr>
          <w:u w:val="single"/>
        </w:rPr>
        <w:t>Second</w:t>
      </w:r>
      <w:r>
        <w:t xml:space="preserve">, and related, the framework also helps one to grasp why governments can stick to a policy even though the latter frequently fails and wastes huge amounts of taxpayers’ money. Despite obvious and persistent failure, UK governments could afford to put off comprehensively reforming the child support system. The UK blame game style identified in this book goes a long way to explaining the persistence of arguably one of the most long-lasting policy failures in the history of the UK. As the CSA case exemplifies, in situations where strong blame barriers comfortably protect incumbent politicians from blame and criticism, there are only weak incentives to get the policy back on track. </w:t>
      </w:r>
    </w:p>
    <w:p w14:paraId="4E8CC94B" w14:textId="0A132AB3" w:rsidR="00480B71" w:rsidRDefault="00170C58" w:rsidP="00170C58">
      <w:pPr>
        <w:jc w:val="both"/>
      </w:pPr>
      <w:r w:rsidRPr="00FE1D39">
        <w:rPr>
          <w:u w:val="single"/>
        </w:rPr>
        <w:t>Third</w:t>
      </w:r>
      <w:r>
        <w:t xml:space="preserve">, the framework provides insights into how even policies that work well can become politicized and be portrayed as utter failures. The Swiss blame game about the treatment </w:t>
      </w:r>
      <w:r>
        <w:lastRenderedPageBreak/>
        <w:t xml:space="preserve">of the youth offender named ‘Carlos’ is a case in point. Opponents were able to portray the therapy setting of the youth offender as over-expensive and wrong even though it had worked well and policy experts widely agreed that the Swiss juvenile justice policy was very effective. Confronted with distant-salient policy controversies, political opponents and media actors often go haywire and make a problem much bigger than it is. </w:t>
      </w:r>
    </w:p>
    <w:p w14:paraId="602B08D6" w14:textId="654F7E0E" w:rsidR="00480B71" w:rsidRDefault="00170C58" w:rsidP="00170C58">
      <w:pPr>
        <w:jc w:val="both"/>
      </w:pPr>
      <w:r w:rsidRPr="00FE1D39">
        <w:rPr>
          <w:u w:val="single"/>
        </w:rPr>
        <w:t>Fourth</w:t>
      </w:r>
      <w:r>
        <w:t>, the framework recognizes that blame that gets anchored in public memory can have an impact on subsequent policy struggles. Even though opponents in the German DRONE case were unable to bring the incumbent minister to resign or to thoroughly reform the procurement practice of the German military, the blame game about the failed drone procurement made his successor unequivocally position herself against</w:t>
      </w:r>
      <w:r w:rsidR="00480B71">
        <w:t xml:space="preserve"> </w:t>
      </w:r>
      <w:r>
        <w:t xml:space="preserve">procurement failures and initiate a </w:t>
      </w:r>
      <w:r w:rsidR="00480B71">
        <w:t>long-deferred</w:t>
      </w:r>
      <w:r>
        <w:t xml:space="preserve"> reform process. By anchoring a policy problem in public memory, blame games can leave a long-term imprint on policy trajectories. </w:t>
      </w:r>
    </w:p>
    <w:p w14:paraId="3EA77D76" w14:textId="77777777" w:rsidR="00FE1D39" w:rsidRDefault="00170C58" w:rsidP="00170C58">
      <w:pPr>
        <w:jc w:val="both"/>
      </w:pPr>
      <w:r>
        <w:t>Finally, the framework provides insights into why political decision</w:t>
      </w:r>
      <w:r>
        <w:t xml:space="preserve">makers, out of fear from blame, become complacent and submissive actors. In the Swiss blame game about the adequate treatment of severe youth offenders, incumbents indicated that they felt unable to brace themselves against the frantic attacks from opponents and the biting media coverage even though there was no clear policy failure and the policy for which they were responsible was actually successful. The CARLOS case thus exemplifies how incumbents often seem unable or unwilling to find the courage to stand up for policies that they deem worthwhile during particularly heated blame games. </w:t>
      </w:r>
    </w:p>
    <w:p w14:paraId="2A7F02FC" w14:textId="76849A6C" w:rsidR="00FE1D39" w:rsidRDefault="00FE1D39" w:rsidP="00170C58">
      <w:pPr>
        <w:jc w:val="both"/>
      </w:pPr>
      <w:r w:rsidRPr="00FE1D39">
        <w:t>A final possible reason for the instability of blame game styles over time is changing media systems. With the advent of social media has come the possibility that media systems fractionalize into filter bubbles and echo chambers. This would mean that blame games would no longer play out in front of one (major) audience but in front of multiple audiences that opponents and incumbents would have to address differently. Moreover, social media may help politicians to better sense the public’s attitude toward a policy controversy, to predict its reaction, and to draft more effective blame-generation and blame-management strategies accordingly. One could also expect that the pervasion of social media could make blame game interactions ‘faster’, since traditional media outlets (as catalysts and transmitters) would be bypassed. Whether this is positive for incumbents (because specific blame games would become shorter and disappear from the news sooner) or negative (because blame game dynamics would become increasingly uncontrollable) is a question for future research. Overall, while certainly a fruitful exercise, there are reasons to be careful when applying the framework developed in this book to other types of blame games, political systems, and time periods.</w:t>
      </w:r>
    </w:p>
    <w:p w14:paraId="36D5318C" w14:textId="77777777" w:rsidR="00FE1D39" w:rsidRDefault="00FE1D39" w:rsidP="00170C58">
      <w:pPr>
        <w:jc w:val="both"/>
      </w:pPr>
    </w:p>
    <w:p w14:paraId="2C119923" w14:textId="77777777" w:rsidR="00FE1D39" w:rsidRDefault="00FE1D39" w:rsidP="00170C58">
      <w:pPr>
        <w:jc w:val="both"/>
      </w:pPr>
    </w:p>
    <w:sectPr w:rsidR="00FE1D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C58"/>
    <w:rsid w:val="00170C58"/>
    <w:rsid w:val="002A2696"/>
    <w:rsid w:val="00480B71"/>
    <w:rsid w:val="00A53D72"/>
    <w:rsid w:val="00F37213"/>
    <w:rsid w:val="00FE1D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35157"/>
  <w15:chartTrackingRefBased/>
  <w15:docId w15:val="{55CBD1E3-1800-4193-A288-184BDFE4E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C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0C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C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C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C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C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C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C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C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C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C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C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C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C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C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C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C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C58"/>
    <w:rPr>
      <w:rFonts w:eastAsiaTheme="majorEastAsia" w:cstheme="majorBidi"/>
      <w:color w:val="272727" w:themeColor="text1" w:themeTint="D8"/>
    </w:rPr>
  </w:style>
  <w:style w:type="paragraph" w:styleId="Title">
    <w:name w:val="Title"/>
    <w:basedOn w:val="Normal"/>
    <w:next w:val="Normal"/>
    <w:link w:val="TitleChar"/>
    <w:uiPriority w:val="10"/>
    <w:qFormat/>
    <w:rsid w:val="00170C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C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C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C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C58"/>
    <w:pPr>
      <w:spacing w:before="160"/>
      <w:jc w:val="center"/>
    </w:pPr>
    <w:rPr>
      <w:i/>
      <w:iCs/>
      <w:color w:val="404040" w:themeColor="text1" w:themeTint="BF"/>
    </w:rPr>
  </w:style>
  <w:style w:type="character" w:customStyle="1" w:styleId="QuoteChar">
    <w:name w:val="Quote Char"/>
    <w:basedOn w:val="DefaultParagraphFont"/>
    <w:link w:val="Quote"/>
    <w:uiPriority w:val="29"/>
    <w:rsid w:val="00170C58"/>
    <w:rPr>
      <w:i/>
      <w:iCs/>
      <w:color w:val="404040" w:themeColor="text1" w:themeTint="BF"/>
    </w:rPr>
  </w:style>
  <w:style w:type="paragraph" w:styleId="ListParagraph">
    <w:name w:val="List Paragraph"/>
    <w:basedOn w:val="Normal"/>
    <w:uiPriority w:val="34"/>
    <w:qFormat/>
    <w:rsid w:val="00170C58"/>
    <w:pPr>
      <w:ind w:left="720"/>
      <w:contextualSpacing/>
    </w:pPr>
  </w:style>
  <w:style w:type="character" w:styleId="IntenseEmphasis">
    <w:name w:val="Intense Emphasis"/>
    <w:basedOn w:val="DefaultParagraphFont"/>
    <w:uiPriority w:val="21"/>
    <w:qFormat/>
    <w:rsid w:val="00170C58"/>
    <w:rPr>
      <w:i/>
      <w:iCs/>
      <w:color w:val="0F4761" w:themeColor="accent1" w:themeShade="BF"/>
    </w:rPr>
  </w:style>
  <w:style w:type="paragraph" w:styleId="IntenseQuote">
    <w:name w:val="Intense Quote"/>
    <w:basedOn w:val="Normal"/>
    <w:next w:val="Normal"/>
    <w:link w:val="IntenseQuoteChar"/>
    <w:uiPriority w:val="30"/>
    <w:qFormat/>
    <w:rsid w:val="00170C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C58"/>
    <w:rPr>
      <w:i/>
      <w:iCs/>
      <w:color w:val="0F4761" w:themeColor="accent1" w:themeShade="BF"/>
    </w:rPr>
  </w:style>
  <w:style w:type="character" w:styleId="IntenseReference">
    <w:name w:val="Intense Reference"/>
    <w:basedOn w:val="DefaultParagraphFont"/>
    <w:uiPriority w:val="32"/>
    <w:qFormat/>
    <w:rsid w:val="00170C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6</Pages>
  <Words>2830</Words>
  <Characters>16137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Andrew Thomas</cp:lastModifiedBy>
  <cp:revision>1</cp:revision>
  <dcterms:created xsi:type="dcterms:W3CDTF">2025-10-07T07:22:00Z</dcterms:created>
  <dcterms:modified xsi:type="dcterms:W3CDTF">2025-10-07T07:47:00Z</dcterms:modified>
</cp:coreProperties>
</file>