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A315729" w:rsidRDefault="4A315729" w14:paraId="7290AD43" w14:textId="5CB1514E">
      <w:r w:rsidR="4A315729">
        <w:rPr/>
        <w:t xml:space="preserve">Kelly Evans (2004456) </w:t>
      </w:r>
    </w:p>
    <w:p w:rsidR="4A315729" w:rsidP="11DA8102" w:rsidRDefault="4A315729" w14:paraId="65DC5FD2" w14:textId="083C9CB2">
      <w:pPr>
        <w:pStyle w:val="Normal"/>
      </w:pPr>
      <w:r w:rsidR="4A315729">
        <w:rPr/>
        <w:t>Drewe Phillips</w:t>
      </w:r>
    </w:p>
    <w:p w:rsidR="4A315729" w:rsidP="11DA8102" w:rsidRDefault="4A315729" w14:paraId="1E4D92D8" w14:textId="7EA030A5">
      <w:pPr>
        <w:pStyle w:val="Normal"/>
      </w:pPr>
      <w:r w:rsidR="4A315729">
        <w:rPr/>
        <w:t>Mental Disorders and Psychopathology (BMHP6006)</w:t>
      </w:r>
    </w:p>
    <w:p w:rsidR="11DA8102" w:rsidP="11DA8102" w:rsidRDefault="11DA8102" w14:paraId="3D1F3729" w14:textId="272E87E5">
      <w:pPr>
        <w:pStyle w:val="Normal"/>
      </w:pPr>
    </w:p>
    <w:p w:rsidR="11DA8102" w:rsidRDefault="11DA8102" w14:paraId="2A292022" w14:textId="121DFA2F"/>
    <w:p xmlns:wp14="http://schemas.microsoft.com/office/word/2010/wordml" w14:paraId="5E5787A5" wp14:textId="60022D5B">
      <w:bookmarkStart w:name="_GoBack" w:id="0"/>
      <w:bookmarkEnd w:id="0"/>
      <w:r w:rsidR="4A315729">
        <w:rPr/>
        <w:t xml:space="preserve">How will Covid-19 </w:t>
      </w:r>
      <w:r w:rsidR="4A315729">
        <w:rPr/>
        <w:t>impact</w:t>
      </w:r>
      <w:r w:rsidR="4A315729">
        <w:rPr/>
        <w:t xml:space="preserve"> mental ill health moving forward and what can be done to support?</w:t>
      </w:r>
    </w:p>
    <w:p w:rsidR="11DA8102" w:rsidP="11DA8102" w:rsidRDefault="11DA8102" w14:paraId="5D8EE76C" w14:textId="65873FB4">
      <w:pPr>
        <w:pStyle w:val="Normal"/>
      </w:pPr>
    </w:p>
    <w:p w:rsidR="4A315729" w:rsidP="11DA8102" w:rsidRDefault="4A315729" w14:paraId="237DB385" w14:textId="44648EAF">
      <w:pPr>
        <w:pStyle w:val="Normal"/>
      </w:pPr>
      <w:r w:rsidR="4A315729">
        <w:rPr/>
        <w:t>1/ COVID 19 and the implications of job loss.</w:t>
      </w:r>
    </w:p>
    <w:p w:rsidR="11DA8102" w:rsidP="11DA8102" w:rsidRDefault="11DA8102" w14:paraId="19A8CE29" w14:textId="542BC85A">
      <w:pPr>
        <w:pStyle w:val="Normal"/>
      </w:pPr>
    </w:p>
    <w:p w:rsidR="4A315729" w:rsidP="11DA8102" w:rsidRDefault="4A315729" w14:paraId="35CE2424" w14:textId="0AE17AAD">
      <w:pPr>
        <w:pStyle w:val="Normal"/>
      </w:pPr>
      <w:r w:rsidR="4A315729">
        <w:rPr/>
        <w:t>References.</w:t>
      </w:r>
    </w:p>
    <w:p w:rsidR="4A315729" w:rsidP="11DA8102" w:rsidRDefault="4A315729" w14:paraId="641AA61D" w14:textId="4964FEB1">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Mind (2021) </w:t>
      </w:r>
      <w:r w:rsidRPr="11DA8102" w:rsidR="4A315729">
        <w:rPr>
          <w:rFonts w:ascii="Calibri" w:hAnsi="Calibri" w:eastAsia="Calibri" w:cs="Calibri"/>
          <w:b w:val="0"/>
          <w:bCs w:val="0"/>
          <w:i w:val="1"/>
          <w:iCs w:val="1"/>
          <w:caps w:val="0"/>
          <w:smallCaps w:val="0"/>
          <w:noProof w:val="0"/>
          <w:color w:val="000000" w:themeColor="text1" w:themeTint="FF" w:themeShade="FF"/>
          <w:sz w:val="24"/>
          <w:szCs w:val="24"/>
          <w:lang w:val="en-GB"/>
        </w:rPr>
        <w:t>Coping with mental health problems during coronavirus.</w:t>
      </w: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w:r w:rsidRPr="11DA8102" w:rsidR="4A315729">
          <w:rPr>
            <w:rStyle w:val="Hyperlink"/>
            <w:rFonts w:ascii="Calibri" w:hAnsi="Calibri" w:eastAsia="Calibri" w:cs="Calibri"/>
            <w:b w:val="0"/>
            <w:bCs w:val="0"/>
            <w:i w:val="0"/>
            <w:iCs w:val="0"/>
            <w:caps w:val="0"/>
            <w:smallCaps w:val="0"/>
            <w:noProof w:val="0"/>
            <w:sz w:val="24"/>
            <w:szCs w:val="24"/>
            <w:lang w:val="en-GB"/>
          </w:rPr>
          <w:t>https://</w:t>
        </w:r>
      </w:hyperlink>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1DA8102" w:rsidR="4A315729">
        <w:rPr>
          <w:rFonts w:ascii="Calibri" w:hAnsi="Calibri" w:eastAsia="Calibri" w:cs="Calibri"/>
          <w:b w:val="0"/>
          <w:bCs w:val="0"/>
          <w:i w:val="0"/>
          <w:iCs w:val="0"/>
          <w:caps w:val="0"/>
          <w:smallCaps w:val="0"/>
          <w:noProof w:val="0"/>
          <w:sz w:val="24"/>
          <w:szCs w:val="24"/>
          <w:lang w:val="en-GB"/>
        </w:rPr>
        <w:t>www.mind.org.uk/information-support/coronavirus/coping-with-mental-health-problems-during-coronavirus/</w:t>
      </w: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12 February 2023).</w:t>
      </w:r>
    </w:p>
    <w:p w:rsidR="4A315729" w:rsidP="11DA8102" w:rsidRDefault="4A315729" w14:paraId="0CE3C3E9" w14:textId="196BBD1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Ganson, K.T., Tsai, A.C., Weiser, S.D., Benabou, S.E. and Nagata, J.M. (2020) ‘Job Insecurity and Symptoms of Anxiety and Depression Among U.S. Young Adults During COVID-19', </w:t>
      </w:r>
      <w:r w:rsidRPr="11DA8102" w:rsidR="4A315729">
        <w:rPr>
          <w:rFonts w:ascii="Calibri" w:hAnsi="Calibri" w:eastAsia="Calibri" w:cs="Calibri"/>
          <w:b w:val="0"/>
          <w:bCs w:val="0"/>
          <w:i w:val="1"/>
          <w:iCs w:val="1"/>
          <w:caps w:val="0"/>
          <w:smallCaps w:val="0"/>
          <w:noProof w:val="0"/>
          <w:color w:val="000000" w:themeColor="text1" w:themeTint="FF" w:themeShade="FF"/>
          <w:sz w:val="24"/>
          <w:szCs w:val="24"/>
          <w:lang w:val="en-GB"/>
        </w:rPr>
        <w:t>Journal of Adolescent Health</w:t>
      </w: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68(1).</w:t>
      </w:r>
    </w:p>
    <w:p w:rsidR="4A315729" w:rsidP="11DA8102" w:rsidRDefault="4A315729" w14:paraId="376F9029" w14:textId="53C1B5D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McKee, M. and Stuckler, D. (2020) ‘If the world fails to protect the economy, COVID-19 will damage health not just now but also in the future’, </w:t>
      </w:r>
      <w:r w:rsidRPr="11DA8102" w:rsidR="4A315729">
        <w:rPr>
          <w:rFonts w:ascii="Calibri" w:hAnsi="Calibri" w:eastAsia="Calibri" w:cs="Calibri"/>
          <w:b w:val="0"/>
          <w:bCs w:val="0"/>
          <w:i w:val="1"/>
          <w:iCs w:val="1"/>
          <w:caps w:val="0"/>
          <w:smallCaps w:val="0"/>
          <w:noProof w:val="0"/>
          <w:color w:val="000000" w:themeColor="text1" w:themeTint="FF" w:themeShade="FF"/>
          <w:sz w:val="24"/>
          <w:szCs w:val="24"/>
          <w:lang w:val="en-GB"/>
        </w:rPr>
        <w:t>Nature Medicine</w:t>
      </w: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26, pp.1–3.</w:t>
      </w:r>
    </w:p>
    <w:p w:rsidR="4A315729" w:rsidP="11DA8102" w:rsidRDefault="4A315729" w14:paraId="65DF5566" w14:textId="55C48531">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Ganesan, B., Al-Jumaily, A., Fong, K.N.K., Prasad, P., Meena, S.K. and Tong, R.K.-Y. (2021) ‘Impact of Coronavirus Disease 2019 (COVID-19) Outbreak Quarantine, Isolation, and Lockdown Policies on Mental Health and Suicide’, </w:t>
      </w:r>
      <w:r w:rsidRPr="11DA8102" w:rsidR="4A315729">
        <w:rPr>
          <w:rFonts w:ascii="Calibri" w:hAnsi="Calibri" w:eastAsia="Calibri" w:cs="Calibri"/>
          <w:b w:val="0"/>
          <w:bCs w:val="0"/>
          <w:i w:val="1"/>
          <w:iCs w:val="1"/>
          <w:caps w:val="0"/>
          <w:smallCaps w:val="0"/>
          <w:noProof w:val="0"/>
          <w:color w:val="000000" w:themeColor="text1" w:themeTint="FF" w:themeShade="FF"/>
          <w:sz w:val="24"/>
          <w:szCs w:val="24"/>
          <w:lang w:val="en-GB"/>
        </w:rPr>
        <w:t>Frontiers in Psychiatry</w:t>
      </w: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12(565190).</w:t>
      </w:r>
    </w:p>
    <w:p w:rsidR="4A315729" w:rsidP="11DA8102" w:rsidRDefault="4A315729" w14:paraId="65513FDC" w14:textId="2AB8698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Aretz, B. (2022) ‘The short- and long-term effects of the Great Recession on late-life depression in Europe: The role of area deprivation’, </w:t>
      </w:r>
      <w:r w:rsidRPr="11DA8102" w:rsidR="4A315729">
        <w:rPr>
          <w:rFonts w:ascii="Calibri" w:hAnsi="Calibri" w:eastAsia="Calibri" w:cs="Calibri"/>
          <w:b w:val="0"/>
          <w:bCs w:val="0"/>
          <w:i w:val="1"/>
          <w:iCs w:val="1"/>
          <w:caps w:val="0"/>
          <w:smallCaps w:val="0"/>
          <w:noProof w:val="0"/>
          <w:color w:val="000000" w:themeColor="text1" w:themeTint="FF" w:themeShade="FF"/>
          <w:sz w:val="24"/>
          <w:szCs w:val="24"/>
          <w:lang w:val="en-GB"/>
        </w:rPr>
        <w:t>Social Science &amp; Medicine</w:t>
      </w: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294, p.114697.</w:t>
      </w:r>
    </w:p>
    <w:p w:rsidR="4A315729" w:rsidP="11DA8102" w:rsidRDefault="4A315729" w14:paraId="45DD5950" w14:textId="0432D05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Chu, T.H., Yeo, T.E.D. and </w:t>
      </w: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Su</w:t>
      </w: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Y. (2022) ‘Effects of Exposure to COVID-19 News and Information: A Meta-Analysis of Media Use and Uncertainty-Related Responses During the Pandemic’, </w:t>
      </w:r>
      <w:r w:rsidRPr="11DA8102" w:rsidR="4A315729">
        <w:rPr>
          <w:rFonts w:ascii="Calibri" w:hAnsi="Calibri" w:eastAsia="Calibri" w:cs="Calibri"/>
          <w:b w:val="0"/>
          <w:bCs w:val="0"/>
          <w:i w:val="1"/>
          <w:iCs w:val="1"/>
          <w:caps w:val="0"/>
          <w:smallCaps w:val="0"/>
          <w:noProof w:val="0"/>
          <w:color w:val="000000" w:themeColor="text1" w:themeTint="FF" w:themeShade="FF"/>
          <w:sz w:val="24"/>
          <w:szCs w:val="24"/>
          <w:lang w:val="en-GB"/>
        </w:rPr>
        <w:t>Journalism &amp; Mass Communication Quarterly</w:t>
      </w: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99(1), pp.89–112.</w:t>
      </w:r>
    </w:p>
    <w:p w:rsidR="11DA8102" w:rsidP="11DA8102" w:rsidRDefault="11DA8102" w14:paraId="4C790595" w14:textId="0E361D2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4A315729" w:rsidP="11DA8102" w:rsidRDefault="4A315729" w14:paraId="1FF4F8AC" w14:textId="06503CE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 Depression among healthcare workers during Covid 19.  </w:t>
      </w:r>
    </w:p>
    <w:p w:rsidR="11DA8102" w:rsidP="11DA8102" w:rsidRDefault="11DA8102" w14:paraId="788310BC" w14:textId="5591529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4A315729" w:rsidP="11DA8102" w:rsidRDefault="4A315729" w14:paraId="01719CE2" w14:textId="49310E2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References.</w:t>
      </w:r>
    </w:p>
    <w:p w:rsidR="4A315729" w:rsidP="11DA8102" w:rsidRDefault="4A315729" w14:paraId="7669515B" w14:textId="0873A99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Huang, H., Xia, Y., Zeng, X. and Lü, A. (2022) ‘Prevalence of depression and depressive symptoms among intensive care nurses: A meta‐analysis’, </w:t>
      </w:r>
      <w:r w:rsidRPr="11DA8102" w:rsidR="4A315729">
        <w:rPr>
          <w:rFonts w:ascii="Calibri" w:hAnsi="Calibri" w:eastAsia="Calibri" w:cs="Calibri"/>
          <w:b w:val="0"/>
          <w:bCs w:val="0"/>
          <w:i w:val="1"/>
          <w:iCs w:val="1"/>
          <w:caps w:val="0"/>
          <w:smallCaps w:val="0"/>
          <w:noProof w:val="0"/>
          <w:color w:val="000000" w:themeColor="text1" w:themeTint="FF" w:themeShade="FF"/>
          <w:sz w:val="24"/>
          <w:szCs w:val="24"/>
          <w:lang w:val="en-GB"/>
        </w:rPr>
        <w:t>Nursing in Critical Care</w:t>
      </w: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4A315729" w:rsidP="11DA8102" w:rsidRDefault="4A315729" w14:paraId="655E6757" w14:textId="27AB135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Filip, R., Gheorghita Puscaselu, R., Anchidin-Norocel, L., Dimian, M. and Savage, W.K. (2022) ‘Global Challenges to Public Health Care Systems during the COVID-19 Pandemic: A Review of Pandemic Measures and Problems’, </w:t>
      </w:r>
      <w:r w:rsidRPr="11DA8102" w:rsidR="4A315729">
        <w:rPr>
          <w:rFonts w:ascii="Calibri" w:hAnsi="Calibri" w:eastAsia="Calibri" w:cs="Calibri"/>
          <w:b w:val="0"/>
          <w:bCs w:val="0"/>
          <w:i w:val="1"/>
          <w:iCs w:val="1"/>
          <w:caps w:val="0"/>
          <w:smallCaps w:val="0"/>
          <w:noProof w:val="0"/>
          <w:color w:val="000000" w:themeColor="text1" w:themeTint="FF" w:themeShade="FF"/>
          <w:sz w:val="24"/>
          <w:szCs w:val="24"/>
          <w:lang w:val="en-GB"/>
        </w:rPr>
        <w:t>Journal of Personalized Medicine</w:t>
      </w: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12(8), p.1295.</w:t>
      </w:r>
    </w:p>
    <w:p w:rsidR="4A315729" w:rsidP="11DA8102" w:rsidRDefault="4A315729" w14:paraId="73E8D1D1" w14:textId="383F701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Erdem, H., &amp; Lucey, D. R. (2021) ‘Healthcare worker infections and deaths due to COVID-19: A survey from 37 nations and a call for WHO to post-national data on their website’, </w:t>
      </w:r>
      <w:r w:rsidRPr="11DA8102" w:rsidR="4A315729">
        <w:rPr>
          <w:rFonts w:ascii="Calibri" w:hAnsi="Calibri" w:eastAsia="Calibri" w:cs="Calibri"/>
          <w:b w:val="0"/>
          <w:bCs w:val="0"/>
          <w:i w:val="1"/>
          <w:iCs w:val="1"/>
          <w:caps w:val="0"/>
          <w:smallCaps w:val="0"/>
          <w:noProof w:val="0"/>
          <w:color w:val="000000" w:themeColor="text1" w:themeTint="FF" w:themeShade="FF"/>
          <w:sz w:val="24"/>
          <w:szCs w:val="24"/>
          <w:lang w:val="en-GB"/>
        </w:rPr>
        <w:t>International Journal of Infectious Diseases</w:t>
      </w: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1DA8102" w:rsidR="4A315729">
        <w:rPr>
          <w:rFonts w:ascii="Calibri" w:hAnsi="Calibri" w:eastAsia="Calibri" w:cs="Calibri"/>
          <w:b w:val="0"/>
          <w:bCs w:val="0"/>
          <w:i w:val="1"/>
          <w:iCs w:val="1"/>
          <w:caps w:val="0"/>
          <w:smallCaps w:val="0"/>
          <w:noProof w:val="0"/>
          <w:color w:val="000000" w:themeColor="text1" w:themeTint="FF" w:themeShade="FF"/>
          <w:sz w:val="24"/>
          <w:szCs w:val="24"/>
          <w:lang w:val="en-GB"/>
        </w:rPr>
        <w:t>102</w:t>
      </w: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239-241.</w:t>
      </w:r>
    </w:p>
    <w:p w:rsidR="4A315729" w:rsidP="11DA8102" w:rsidRDefault="4A315729" w14:paraId="7505280B" w14:textId="15FA164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Beverly, E., </w:t>
      </w: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Hommema</w:t>
      </w: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 Coates, K., Duncan, G., Gable, B., Gutman, T., Love, M., Love, C., Pershing, M. and Stevens, N. (2022) ‘A tranquil virtual reality experience to reduce subjective stress among COVID-19 frontline healthcare workers’, </w:t>
      </w:r>
      <w:r w:rsidRPr="11DA8102" w:rsidR="4A315729">
        <w:rPr>
          <w:rFonts w:ascii="Calibri" w:hAnsi="Calibri" w:eastAsia="Calibri" w:cs="Calibri"/>
          <w:b w:val="0"/>
          <w:bCs w:val="0"/>
          <w:i w:val="1"/>
          <w:iCs w:val="1"/>
          <w:caps w:val="0"/>
          <w:smallCaps w:val="0"/>
          <w:noProof w:val="0"/>
          <w:color w:val="000000" w:themeColor="text1" w:themeTint="FF" w:themeShade="FF"/>
          <w:sz w:val="24"/>
          <w:szCs w:val="24"/>
          <w:lang w:val="en-GB"/>
        </w:rPr>
        <w:t>PLOS ONE</w:t>
      </w: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17(2), p.e0262703.</w:t>
      </w:r>
    </w:p>
    <w:p w:rsidR="11DA8102" w:rsidP="11DA8102" w:rsidRDefault="11DA8102" w14:paraId="4E26C63F" w14:textId="606B297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4A315729" w:rsidP="11DA8102" w:rsidRDefault="4A315729" w14:paraId="71024511" w14:textId="6CBB9CF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3/ Covid </w:t>
      </w: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impacts</w:t>
      </w:r>
      <w:r w:rsidRPr="11DA8102" w:rsidR="4A3157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 children's mental health.  </w:t>
      </w:r>
    </w:p>
    <w:p w:rsidR="11DA8102" w:rsidP="11DA8102" w:rsidRDefault="11DA8102" w14:paraId="1F958A20" w14:textId="2AA77E3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509E91AF" w:rsidP="11DA8102" w:rsidRDefault="509E91AF" w14:paraId="587807B9" w14:textId="060C1E0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References.</w:t>
      </w:r>
    </w:p>
    <w:p w:rsidR="509E91AF" w:rsidP="11DA8102" w:rsidRDefault="509E91AF" w14:paraId="54376134" w14:textId="5AC1A8D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Moulin, F., Bailhache, M., Monnier, M., Thierry, X., Vandentorren, S., Côté, S.M., Falissard, B., Simeon, T., Geay, B., Marchand, L., Dufourg, M.-N., Ancel, P.-Y., Charles, M.-A., Rouquette, A., Melchior, M. and Galéra, C. (2022) ‘Longitudinal impact of psychosocial status on children’s mental health in the context of COVID-19 pandemic restrictions’, </w:t>
      </w:r>
      <w:r w:rsidRPr="11DA8102" w:rsidR="509E91AF">
        <w:rPr>
          <w:rFonts w:ascii="Calibri" w:hAnsi="Calibri" w:eastAsia="Calibri" w:cs="Calibri"/>
          <w:b w:val="0"/>
          <w:bCs w:val="0"/>
          <w:i w:val="1"/>
          <w:iCs w:val="1"/>
          <w:caps w:val="0"/>
          <w:smallCaps w:val="0"/>
          <w:noProof w:val="0"/>
          <w:color w:val="000000" w:themeColor="text1" w:themeTint="FF" w:themeShade="FF"/>
          <w:sz w:val="24"/>
          <w:szCs w:val="24"/>
          <w:lang w:val="en-GB"/>
        </w:rPr>
        <w:t>European Child &amp; Adolescent Psychiatry</w:t>
      </w: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509E91AF" w:rsidP="11DA8102" w:rsidRDefault="509E91AF" w14:paraId="17500B3F" w14:textId="0F3A570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Holmes, E.A., O’Connor, R.C., Perry, V.H., Tracey, I., Wessely, S., Arseneault, L., Ballard, C., Christensen, H., Cohen Silver, R., Everall, I., Ford, T., John, A., Kabir, T., King, K., Madan, I., Michie, S., Przybylski, A.K., Shafran, R., Sweeney, A. and Worthman, C.M. (2020) ‘Multidisciplinary research priorities for the COVID-19 pandemic: a call for action for mental health science’, </w:t>
      </w:r>
      <w:r w:rsidRPr="11DA8102" w:rsidR="509E91AF">
        <w:rPr>
          <w:rFonts w:ascii="Calibri" w:hAnsi="Calibri" w:eastAsia="Calibri" w:cs="Calibri"/>
          <w:b w:val="0"/>
          <w:bCs w:val="0"/>
          <w:i w:val="1"/>
          <w:iCs w:val="1"/>
          <w:caps w:val="0"/>
          <w:smallCaps w:val="0"/>
          <w:noProof w:val="0"/>
          <w:color w:val="000000" w:themeColor="text1" w:themeTint="FF" w:themeShade="FF"/>
          <w:sz w:val="24"/>
          <w:szCs w:val="24"/>
          <w:lang w:val="en-GB"/>
        </w:rPr>
        <w:t>The Lancet Psychiatry</w:t>
      </w: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7(6), pp.547–560.</w:t>
      </w:r>
    </w:p>
    <w:p w:rsidR="509E91AF" w:rsidP="11DA8102" w:rsidRDefault="509E91AF" w14:paraId="53E091EA" w14:textId="0E3F914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Adegboye, D., Williams, F., Collishaw, S., Shelton, K., Langley, K., Hobson, C., Burley, D. and van Goozen, S. (2021) ‘Understanding why the COVID‐19 pandemic‐related lockdown increases mental health difficulties in vulnerable young children’, </w:t>
      </w:r>
      <w:r w:rsidRPr="11DA8102" w:rsidR="509E91AF">
        <w:rPr>
          <w:rFonts w:ascii="Calibri" w:hAnsi="Calibri" w:eastAsia="Calibri" w:cs="Calibri"/>
          <w:b w:val="0"/>
          <w:bCs w:val="0"/>
          <w:i w:val="1"/>
          <w:iCs w:val="1"/>
          <w:caps w:val="0"/>
          <w:smallCaps w:val="0"/>
          <w:noProof w:val="0"/>
          <w:color w:val="000000" w:themeColor="text1" w:themeTint="FF" w:themeShade="FF"/>
          <w:sz w:val="24"/>
          <w:szCs w:val="24"/>
          <w:lang w:val="en-GB"/>
        </w:rPr>
        <w:t>JCPP Advances</w:t>
      </w: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1(1).</w:t>
      </w:r>
    </w:p>
    <w:p w:rsidR="11DA8102" w:rsidP="11DA8102" w:rsidRDefault="11DA8102" w14:paraId="378C4E54" w14:textId="5AFF41E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1DA8102" w:rsidP="11DA8102" w:rsidRDefault="11DA8102" w14:paraId="780190CB" w14:textId="6820730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509E91AF" w:rsidP="11DA8102" w:rsidRDefault="509E91AF" w14:paraId="6DF1C64A" w14:textId="607B7DF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4/ COVID 19 and the phycological impact on university students.  </w:t>
      </w:r>
    </w:p>
    <w:p w:rsidR="11DA8102" w:rsidP="11DA8102" w:rsidRDefault="11DA8102" w14:paraId="20843092" w14:textId="4CD876D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509E91AF" w:rsidP="11DA8102" w:rsidRDefault="509E91AF" w14:paraId="1ECC9A6B" w14:textId="37DFC43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References.</w:t>
      </w:r>
    </w:p>
    <w:p w:rsidR="509E91AF" w:rsidP="11DA8102" w:rsidRDefault="509E91AF" w14:paraId="5BBE0A72" w14:textId="087AA73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Hall, R. (2022) ‘Warnings of mental health crisis among ‘Covid generation’ of students’, </w:t>
      </w:r>
      <w:r w:rsidRPr="11DA8102" w:rsidR="509E91AF">
        <w:rPr>
          <w:rFonts w:ascii="Calibri" w:hAnsi="Calibri" w:eastAsia="Calibri" w:cs="Calibri"/>
          <w:b w:val="0"/>
          <w:bCs w:val="0"/>
          <w:i w:val="1"/>
          <w:iCs w:val="1"/>
          <w:caps w:val="0"/>
          <w:smallCaps w:val="0"/>
          <w:noProof w:val="0"/>
          <w:color w:val="000000" w:themeColor="text1" w:themeTint="FF" w:themeShade="FF"/>
          <w:sz w:val="24"/>
          <w:szCs w:val="24"/>
          <w:lang w:val="en-GB"/>
        </w:rPr>
        <w:t>The Guardian</w:t>
      </w: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28 June. Available at: </w:t>
      </w:r>
      <w:r w:rsidRPr="11DA8102" w:rsidR="509E91AF">
        <w:rPr>
          <w:rFonts w:ascii="Calibri" w:hAnsi="Calibri" w:eastAsia="Calibri" w:cs="Calibri"/>
          <w:b w:val="0"/>
          <w:bCs w:val="0"/>
          <w:i w:val="0"/>
          <w:iCs w:val="0"/>
          <w:caps w:val="0"/>
          <w:smallCaps w:val="0"/>
          <w:strike w:val="0"/>
          <w:dstrike w:val="0"/>
          <w:noProof w:val="0"/>
          <w:sz w:val="24"/>
          <w:szCs w:val="24"/>
          <w:lang w:val="en-GB"/>
        </w:rPr>
        <w:t>https://www.theguardian.com/society/2022/jun/28/warnings-of-mental-health-crisis-among-covid-generation-of-students</w:t>
      </w: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21 February 2023). </w:t>
      </w:r>
    </w:p>
    <w:p w:rsidR="509E91AF" w:rsidP="11DA8102" w:rsidRDefault="509E91AF" w14:paraId="2EB9C3A0" w14:textId="7B8B74F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Office for Students (2022) </w:t>
      </w:r>
      <w:r w:rsidRPr="11DA8102" w:rsidR="509E91AF">
        <w:rPr>
          <w:rFonts w:ascii="Calibri" w:hAnsi="Calibri" w:eastAsia="Calibri" w:cs="Calibri"/>
          <w:b w:val="0"/>
          <w:bCs w:val="0"/>
          <w:i w:val="1"/>
          <w:iCs w:val="1"/>
          <w:caps w:val="0"/>
          <w:smallCaps w:val="0"/>
          <w:noProof w:val="0"/>
          <w:color w:val="000000" w:themeColor="text1" w:themeTint="FF" w:themeShade="FF"/>
          <w:sz w:val="24"/>
          <w:szCs w:val="24"/>
          <w:lang w:val="en-GB"/>
        </w:rPr>
        <w:t>Supporting student mental health</w:t>
      </w: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r w:rsidRPr="11DA8102" w:rsidR="509E91AF">
        <w:rPr>
          <w:rFonts w:ascii="Calibri" w:hAnsi="Calibri" w:eastAsia="Calibri" w:cs="Calibri"/>
          <w:b w:val="0"/>
          <w:bCs w:val="0"/>
          <w:i w:val="0"/>
          <w:iCs w:val="0"/>
          <w:caps w:val="0"/>
          <w:smallCaps w:val="0"/>
          <w:strike w:val="0"/>
          <w:dstrike w:val="0"/>
          <w:noProof w:val="0"/>
          <w:sz w:val="24"/>
          <w:szCs w:val="24"/>
          <w:lang w:val="en-GB"/>
        </w:rPr>
        <w:t>https://www.officeforstudents.org.uk/publications/coronavirus-briefing-note-supporting-student-mental-health/</w:t>
      </w: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21 February 2023).</w:t>
      </w:r>
    </w:p>
    <w:p w:rsidR="509E91AF" w:rsidP="11DA8102" w:rsidRDefault="509E91AF" w14:paraId="049C2863" w14:textId="69B2AB1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Browning, M.H.E.M., Larson, L.R., Sharaievska, I., Rigolon, A., McAnirlin, O., Mullenbach, L., Cloutier, S., Vu, T.M., Thomsen, J., Reigner, N., Metcalf, E.C., D’Antonio, A., Helbich, M., Bratman, G.N. and Alvarez, H.O. (2021) ‘Psychological impacts from COVID-19 among university students: Risk factors across seven states in the United States’, </w:t>
      </w:r>
      <w:r w:rsidRPr="11DA8102" w:rsidR="509E91AF">
        <w:rPr>
          <w:rFonts w:ascii="Calibri" w:hAnsi="Calibri" w:eastAsia="Calibri" w:cs="Calibri"/>
          <w:b w:val="0"/>
          <w:bCs w:val="0"/>
          <w:i w:val="1"/>
          <w:iCs w:val="1"/>
          <w:caps w:val="0"/>
          <w:smallCaps w:val="0"/>
          <w:noProof w:val="0"/>
          <w:color w:val="000000" w:themeColor="text1" w:themeTint="FF" w:themeShade="FF"/>
          <w:sz w:val="24"/>
          <w:szCs w:val="24"/>
          <w:lang w:val="en-GB"/>
        </w:rPr>
        <w:t>PLOS ONE</w:t>
      </w: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16(1), pp.1–27.</w:t>
      </w:r>
    </w:p>
    <w:p w:rsidR="509E91AF" w:rsidP="11DA8102" w:rsidRDefault="509E91AF" w14:paraId="1D7146C8" w14:textId="10794AA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Aristovnik</w:t>
      </w: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w:t>
      </w: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Keržič</w:t>
      </w: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 </w:t>
      </w: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Ravšelj</w:t>
      </w: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 </w:t>
      </w: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Tomaževič</w:t>
      </w: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 and Umek, L. (2020) ‘Impacts of the COVID-19 Pandemic on Life of Higher Education Students: A Global Perspective’, </w:t>
      </w:r>
      <w:r w:rsidRPr="11DA8102" w:rsidR="509E91AF">
        <w:rPr>
          <w:rFonts w:ascii="Calibri" w:hAnsi="Calibri" w:eastAsia="Calibri" w:cs="Calibri"/>
          <w:b w:val="0"/>
          <w:bCs w:val="0"/>
          <w:i w:val="1"/>
          <w:iCs w:val="1"/>
          <w:caps w:val="0"/>
          <w:smallCaps w:val="0"/>
          <w:noProof w:val="0"/>
          <w:color w:val="000000" w:themeColor="text1" w:themeTint="FF" w:themeShade="FF"/>
          <w:sz w:val="24"/>
          <w:szCs w:val="24"/>
          <w:lang w:val="en-GB"/>
        </w:rPr>
        <w:t>Sustainability</w:t>
      </w: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12(20), p.8438.</w:t>
      </w:r>
    </w:p>
    <w:p w:rsidR="11DA8102" w:rsidP="11DA8102" w:rsidRDefault="11DA8102" w14:paraId="61750578" w14:textId="0B61CD2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509E91AF" w:rsidP="11DA8102" w:rsidRDefault="509E91AF" w14:paraId="33A31B26" w14:textId="4994BAC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5/ COVID- 19 and the phycological effects of people suffering from eating disorders.  </w:t>
      </w:r>
    </w:p>
    <w:p w:rsidR="11DA8102" w:rsidP="11DA8102" w:rsidRDefault="11DA8102" w14:paraId="6BA53ED8" w14:textId="59F3099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509E91AF" w:rsidP="11DA8102" w:rsidRDefault="509E91AF" w14:paraId="7C1E8668" w14:textId="2B7B7BA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References.</w:t>
      </w:r>
    </w:p>
    <w:p w:rsidR="509E91AF" w:rsidP="11DA8102" w:rsidRDefault="509E91AF" w14:paraId="125C5050" w14:textId="04C39AD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Touyz, S., Lacey, H. and Hay, P. (2020) ‘Eating disorders in the time of COVID-19', </w:t>
      </w:r>
      <w:r w:rsidRPr="11DA8102" w:rsidR="509E91AF">
        <w:rPr>
          <w:rFonts w:ascii="Calibri" w:hAnsi="Calibri" w:eastAsia="Calibri" w:cs="Calibri"/>
          <w:b w:val="0"/>
          <w:bCs w:val="0"/>
          <w:i w:val="1"/>
          <w:iCs w:val="1"/>
          <w:caps w:val="0"/>
          <w:smallCaps w:val="0"/>
          <w:noProof w:val="0"/>
          <w:color w:val="000000" w:themeColor="text1" w:themeTint="FF" w:themeShade="FF"/>
          <w:sz w:val="24"/>
          <w:szCs w:val="24"/>
          <w:lang w:val="en-GB"/>
        </w:rPr>
        <w:t>Journal of Eating Disorders</w:t>
      </w: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8(1).</w:t>
      </w:r>
    </w:p>
    <w:p w:rsidR="509E91AF" w:rsidP="11DA8102" w:rsidRDefault="509E91AF" w14:paraId="31ADD5B2" w14:textId="02CBAD5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Devoe, D., Han, A., Anderson, A., Katzman, D.K., Patten, S.B., Soumbasis, A., Flanagan, J., Paslakis, G., Vyver, E., Marcoux, G. and Dimitropoulos, G. (2022) ‘The impact of the COVID ‐19 pandemic on eating disorders: A systematic review’, </w:t>
      </w:r>
      <w:r w:rsidRPr="11DA8102" w:rsidR="509E91AF">
        <w:rPr>
          <w:rFonts w:ascii="Calibri" w:hAnsi="Calibri" w:eastAsia="Calibri" w:cs="Calibri"/>
          <w:b w:val="0"/>
          <w:bCs w:val="0"/>
          <w:i w:val="1"/>
          <w:iCs w:val="1"/>
          <w:caps w:val="0"/>
          <w:smallCaps w:val="0"/>
          <w:noProof w:val="0"/>
          <w:color w:val="000000" w:themeColor="text1" w:themeTint="FF" w:themeShade="FF"/>
          <w:sz w:val="24"/>
          <w:szCs w:val="24"/>
          <w:lang w:val="en-GB"/>
        </w:rPr>
        <w:t>International Journal of Eating Disorders</w:t>
      </w: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509E91AF" w:rsidP="11DA8102" w:rsidRDefault="509E91AF" w14:paraId="26CC021A" w14:textId="30C51B4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Anastasiadou, D., Folkvord, F. and Lupiañez-Villanueva, F. (2018) ‘A systematic review of mHealth interventions for the support of eating disorders’, </w:t>
      </w:r>
      <w:r w:rsidRPr="11DA8102" w:rsidR="509E91AF">
        <w:rPr>
          <w:rFonts w:ascii="Calibri" w:hAnsi="Calibri" w:eastAsia="Calibri" w:cs="Calibri"/>
          <w:b w:val="0"/>
          <w:bCs w:val="0"/>
          <w:i w:val="1"/>
          <w:iCs w:val="1"/>
          <w:caps w:val="0"/>
          <w:smallCaps w:val="0"/>
          <w:noProof w:val="0"/>
          <w:color w:val="000000" w:themeColor="text1" w:themeTint="FF" w:themeShade="FF"/>
          <w:sz w:val="24"/>
          <w:szCs w:val="24"/>
          <w:lang w:val="en-GB"/>
        </w:rPr>
        <w:t>European Eating Disorders Review</w:t>
      </w: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26(5), pp.394–416.</w:t>
      </w:r>
    </w:p>
    <w:p w:rsidR="509E91AF" w:rsidP="11DA8102" w:rsidRDefault="509E91AF" w14:paraId="4B6F9152" w14:textId="323F9F4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Sun, S., Folarin, A.A., Ranjan, Y., Rashid, Z., Conde, P., Stewart, C., Cummins, N., Matcham, F., Dalla Costa, G., Simblett, S., Leocani, L., Lamers, F., Sørensen, P.S., Buron, M., Zabalza, A., Guerrero Pérez, A.I., Penninx, B.W., Siddi, S., Haro, J.M. and Myin-Germeys, I. (2020) ‘Using Smartphones and Wearable Devices to Monitor Behavioral Changes During COVID-19', </w:t>
      </w:r>
      <w:r w:rsidRPr="11DA8102" w:rsidR="509E91AF">
        <w:rPr>
          <w:rFonts w:ascii="Calibri" w:hAnsi="Calibri" w:eastAsia="Calibri" w:cs="Calibri"/>
          <w:b w:val="0"/>
          <w:bCs w:val="0"/>
          <w:i w:val="1"/>
          <w:iCs w:val="1"/>
          <w:caps w:val="0"/>
          <w:smallCaps w:val="0"/>
          <w:noProof w:val="0"/>
          <w:color w:val="000000" w:themeColor="text1" w:themeTint="FF" w:themeShade="FF"/>
          <w:sz w:val="24"/>
          <w:szCs w:val="24"/>
          <w:lang w:val="en-GB"/>
        </w:rPr>
        <w:t>Journal of Medical Internet Research</w:t>
      </w:r>
      <w:r w:rsidRPr="11DA8102" w:rsidR="509E91AF">
        <w:rPr>
          <w:rFonts w:ascii="Calibri" w:hAnsi="Calibri" w:eastAsia="Calibri" w:cs="Calibri"/>
          <w:b w:val="0"/>
          <w:bCs w:val="0"/>
          <w:i w:val="0"/>
          <w:iCs w:val="0"/>
          <w:caps w:val="0"/>
          <w:smallCaps w:val="0"/>
          <w:noProof w:val="0"/>
          <w:color w:val="000000" w:themeColor="text1" w:themeTint="FF" w:themeShade="FF"/>
          <w:sz w:val="24"/>
          <w:szCs w:val="24"/>
          <w:lang w:val="en-GB"/>
        </w:rPr>
        <w:t>, 22(9), p.e19992.</w:t>
      </w:r>
    </w:p>
    <w:p w:rsidR="11DA8102" w:rsidP="11DA8102" w:rsidRDefault="11DA8102" w14:paraId="3D7C46E0" w14:textId="6279803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1DA8102" w:rsidP="11DA8102" w:rsidRDefault="11DA8102" w14:paraId="28F7108E" w14:textId="11BEB35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1DA8102" w:rsidP="11DA8102" w:rsidRDefault="11DA8102" w14:paraId="002F7E07" w14:textId="1AEEC39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1DA8102" w:rsidP="11DA8102" w:rsidRDefault="11DA8102" w14:paraId="2FDA6F7B" w14:textId="630E326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0DEE06"/>
    <w:rsid w:val="0029BBC7"/>
    <w:rsid w:val="0EA2E040"/>
    <w:rsid w:val="11DA8102"/>
    <w:rsid w:val="25EAE6B7"/>
    <w:rsid w:val="2602E024"/>
    <w:rsid w:val="2786B718"/>
    <w:rsid w:val="32D15745"/>
    <w:rsid w:val="346D27A6"/>
    <w:rsid w:val="3E2C0359"/>
    <w:rsid w:val="400DEE06"/>
    <w:rsid w:val="4A315729"/>
    <w:rsid w:val="509E91AF"/>
    <w:rsid w:val="50A098AD"/>
    <w:rsid w:val="68009891"/>
    <w:rsid w:val="6D087F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C6B93"/>
  <w15:chartTrackingRefBased/>
  <w15:docId w15:val="{F788BAA2-97F4-4032-BCB9-4A0B308A27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483fb8cb2134a5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Evans (2004456)</dc:creator>
  <keywords/>
  <dc:description/>
  <lastModifiedBy>Kelly Evans (2004456)</lastModifiedBy>
  <revision>2</revision>
  <dcterms:created xsi:type="dcterms:W3CDTF">2023-02-25T13:13:10.2334701Z</dcterms:created>
  <dcterms:modified xsi:type="dcterms:W3CDTF">2023-02-25T13:23:04.6494393Z</dcterms:modified>
</coreProperties>
</file>