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14:paraId="06FF93AA" wp14:textId="77777777">
      <w:pPr>
        <w:spacing w:line="278" w:lineRule="auto"/>
        <w:jc w:val="left"/>
      </w:pPr>
      <w:bookmarkStart w:name="_GoBack" w:id="8"/>
      <w:bookmarkEnd w:id="8"/>
    </w:p>
    <w:p xmlns:wp14="http://schemas.microsoft.com/office/word/2010/wordml" w14:paraId="7B49F0B1" wp14:textId="77777777">
      <w:pPr>
        <w:spacing w:line="278" w:lineRule="auto"/>
        <w:jc w:val="left"/>
      </w:pPr>
    </w:p>
    <w:p xmlns:wp14="http://schemas.microsoft.com/office/word/2010/wordml" w14:paraId="4B243305" wp14:textId="77777777">
      <w:pPr>
        <w:spacing w:line="278" w:lineRule="auto"/>
        <w:jc w:val="left"/>
      </w:pPr>
    </w:p>
    <w:p xmlns:wp14="http://schemas.microsoft.com/office/word/2010/wordml" w14:paraId="3D189996" wp14:textId="77777777">
      <w:pPr>
        <w:spacing w:line="278" w:lineRule="auto"/>
        <w:jc w:val="left"/>
      </w:pPr>
    </w:p>
    <w:p xmlns:wp14="http://schemas.microsoft.com/office/word/2010/wordml" w14:paraId="4D46C896" wp14:textId="77777777">
      <w:pPr>
        <w:spacing w:before="120" w:after="120"/>
        <w:jc w:val="center"/>
        <w:rPr>
          <w:rFonts w:cs="Arial"/>
          <w:b/>
          <w:sz w:val="28"/>
          <w:szCs w:val="28"/>
        </w:rPr>
      </w:pPr>
      <w:r w:rsidRPr="79804325" w:rsidR="79804325">
        <w:rPr>
          <w:rFonts w:cs="Arial"/>
          <w:b w:val="1"/>
          <w:bCs w:val="1"/>
          <w:sz w:val="28"/>
          <w:szCs w:val="28"/>
        </w:rPr>
        <w:t>Principles of Health and Social Care Practice</w:t>
      </w:r>
    </w:p>
    <w:p w:rsidR="5F7927AA" w:rsidP="79804325" w:rsidRDefault="5F7927AA" w14:paraId="7C8CF02D" w14:textId="31A2D37F">
      <w:pPr>
        <w:spacing w:line="278" w:lineRule="auto"/>
        <w:jc w:val="center"/>
        <w:rPr>
          <w:b w:val="1"/>
          <w:bCs w:val="1"/>
          <w:sz w:val="28"/>
          <w:szCs w:val="28"/>
        </w:rPr>
      </w:pPr>
      <w:r w:rsidRPr="79804325" w:rsidR="5F7927AA">
        <w:rPr>
          <w:b w:val="1"/>
          <w:bCs w:val="1"/>
          <w:sz w:val="28"/>
          <w:szCs w:val="28"/>
          <w:lang w:val="en-US"/>
        </w:rPr>
        <w:t>Component</w:t>
      </w:r>
      <w:r w:rsidRPr="79804325" w:rsidR="5F7927AA">
        <w:rPr>
          <w:b w:val="1"/>
          <w:bCs w:val="1"/>
          <w:sz w:val="28"/>
          <w:szCs w:val="28"/>
          <w:lang w:val="en-US"/>
        </w:rPr>
        <w:t xml:space="preserve"> 1- Written assignment (Reflective Report)</w:t>
      </w:r>
    </w:p>
    <w:p xmlns:wp14="http://schemas.microsoft.com/office/word/2010/wordml" w:rsidP="79804325" w14:paraId="2F8A027A" wp14:textId="7E2336E2">
      <w:pPr>
        <w:spacing w:line="278" w:lineRule="auto"/>
        <w:jc w:val="center"/>
        <w:rPr>
          <w:b w:val="1"/>
          <w:bCs w:val="1"/>
          <w:sz w:val="28"/>
          <w:szCs w:val="28"/>
        </w:rPr>
      </w:pPr>
      <w:r w:rsidRPr="79804325" w:rsidR="79804325">
        <w:rPr>
          <w:b w:val="1"/>
          <w:bCs w:val="1"/>
          <w:sz w:val="28"/>
          <w:szCs w:val="28"/>
        </w:rPr>
        <w:t>Student ID</w:t>
      </w:r>
      <w:r w:rsidRPr="79804325" w:rsidR="6AA8F156">
        <w:rPr>
          <w:b w:val="1"/>
          <w:bCs w:val="1"/>
          <w:sz w:val="28"/>
          <w:szCs w:val="28"/>
        </w:rPr>
        <w:t>:2408113</w:t>
      </w:r>
    </w:p>
    <w:p xmlns:wp14="http://schemas.microsoft.com/office/word/2010/wordml" w:rsidP="79804325" w14:paraId="5C8DCFF2" wp14:textId="77777777">
      <w:pPr>
        <w:spacing w:line="278" w:lineRule="auto"/>
        <w:jc w:val="center"/>
        <w:rPr>
          <w:b w:val="1"/>
          <w:bCs w:val="1"/>
          <w:sz w:val="28"/>
          <w:szCs w:val="28"/>
        </w:rPr>
      </w:pPr>
      <w:r w:rsidRPr="79804325" w:rsidR="79804325">
        <w:rPr>
          <w:b w:val="1"/>
          <w:bCs w:val="1"/>
          <w:sz w:val="28"/>
          <w:szCs w:val="28"/>
        </w:rPr>
        <w:t>Module Code: BMHP5016</w:t>
      </w:r>
    </w:p>
    <w:p xmlns:wp14="http://schemas.microsoft.com/office/word/2010/wordml" w:rsidP="79804325" w14:paraId="298C2FE4" wp14:textId="4806135A">
      <w:pPr>
        <w:pStyle w:val="1"/>
        <w:spacing w:line="278" w:lineRule="auto"/>
        <w:jc w:val="center"/>
        <w:rPr>
          <w:rFonts w:ascii="Arial" w:hAnsi="Arial" w:eastAsia="Arial" w:cs="Arial"/>
          <w:b w:val="1"/>
          <w:bCs w:val="1"/>
          <w:noProof w:val="0"/>
          <w:sz w:val="28"/>
          <w:szCs w:val="28"/>
          <w:lang w:eastAsia="zh-CN"/>
        </w:rPr>
      </w:pPr>
      <w:r w:rsidRPr="79804325" w:rsidR="633A2C64">
        <w:rPr>
          <w:rFonts w:ascii="Arial" w:hAnsi="Arial" w:eastAsia="Arial" w:cs="Arial"/>
          <w:b w:val="1"/>
          <w:bCs w:val="1"/>
          <w:noProof w:val="0"/>
          <w:sz w:val="28"/>
          <w:szCs w:val="28"/>
          <w:lang w:eastAsia="zh-CN"/>
        </w:rPr>
        <w:t>Student ID</w:t>
      </w:r>
      <w:r w:rsidRPr="79804325" w:rsidR="556B5FDA">
        <w:rPr>
          <w:rFonts w:ascii="Arial" w:hAnsi="Arial" w:eastAsia="Arial" w:cs="Arial"/>
          <w:b w:val="1"/>
          <w:bCs w:val="1"/>
          <w:noProof w:val="0"/>
          <w:sz w:val="28"/>
          <w:szCs w:val="28"/>
          <w:lang w:eastAsia="zh-CN"/>
        </w:rPr>
        <w:t>:2408113</w:t>
      </w:r>
    </w:p>
    <w:p xmlns:wp14="http://schemas.microsoft.com/office/word/2010/wordml" w:rsidP="79804325" w14:paraId="1D8257B2" wp14:textId="0FB4D1B4">
      <w:pPr>
        <w:spacing w:line="278" w:lineRule="auto"/>
        <w:jc w:val="center"/>
        <w:rPr>
          <w:rFonts w:ascii="Arial" w:hAnsi="Arial" w:eastAsia="Arial" w:cs="Arial"/>
          <w:b w:val="1"/>
          <w:bCs w:val="1"/>
          <w:i w:val="0"/>
          <w:iCs w:val="0"/>
          <w:caps w:val="0"/>
          <w:smallCaps w:val="0"/>
          <w:noProof w:val="0"/>
          <w:color w:val="000000" w:themeColor="text1" w:themeTint="FF" w:themeShade="FF"/>
          <w:sz w:val="28"/>
          <w:szCs w:val="28"/>
          <w:lang w:val="en-GB" w:eastAsia="zh-CN"/>
        </w:rPr>
      </w:pPr>
      <w:r w:rsidRPr="79804325" w:rsidR="410EDDA1">
        <w:rPr>
          <w:rFonts w:ascii="Arial" w:hAnsi="Arial" w:eastAsia="Arial" w:cs="Arial"/>
          <w:b w:val="1"/>
          <w:bCs w:val="1"/>
          <w:i w:val="0"/>
          <w:iCs w:val="0"/>
          <w:caps w:val="0"/>
          <w:smallCaps w:val="0"/>
          <w:noProof w:val="0"/>
          <w:color w:val="000000" w:themeColor="text1" w:themeTint="FF" w:themeShade="FF"/>
          <w:sz w:val="28"/>
          <w:szCs w:val="28"/>
          <w:lang w:val="en-GB" w:eastAsia="zh-CN"/>
        </w:rPr>
        <w:t xml:space="preserve">Tutor’s details: </w:t>
      </w:r>
      <w:r w:rsidRPr="79804325" w:rsidR="04169B5B">
        <w:rPr>
          <w:rFonts w:ascii="Arial" w:hAnsi="Arial" w:eastAsia="Arial" w:cs="Arial"/>
          <w:b w:val="1"/>
          <w:bCs w:val="1"/>
          <w:i w:val="0"/>
          <w:iCs w:val="0"/>
          <w:caps w:val="0"/>
          <w:smallCaps w:val="0"/>
          <w:noProof w:val="0"/>
          <w:color w:val="000000" w:themeColor="text1" w:themeTint="FF" w:themeShade="FF"/>
          <w:sz w:val="28"/>
          <w:szCs w:val="28"/>
          <w:lang w:val="en-GB" w:eastAsia="zh-CN"/>
        </w:rPr>
        <w:t>Precious Igbinite</w:t>
      </w:r>
    </w:p>
    <w:p xmlns:wp14="http://schemas.microsoft.com/office/word/2010/wordml" w:rsidP="79804325" w14:paraId="13654537" wp14:textId="505E6D2D">
      <w:pPr>
        <w:spacing w:line="278" w:lineRule="auto"/>
        <w:jc w:val="center"/>
        <w:rPr>
          <w:rFonts w:cs="Arial"/>
          <w:b w:val="1"/>
          <w:bCs w:val="1"/>
          <w:sz w:val="28"/>
          <w:szCs w:val="28"/>
        </w:rPr>
      </w:pPr>
      <w:r w:rsidRPr="79804325" w:rsidR="79804325">
        <w:rPr>
          <w:sz w:val="32"/>
          <w:szCs w:val="32"/>
        </w:rPr>
        <w:t xml:space="preserve"> </w:t>
      </w:r>
      <w:r w:rsidRPr="79804325">
        <w:rPr>
          <w:sz w:val="32"/>
          <w:szCs w:val="32"/>
        </w:rPr>
        <w:br w:type="page"/>
      </w:r>
    </w:p>
    <w:sdt>
      <w:sdtPr>
        <w:id w:val="91449122"/>
        <w:docPartObj>
          <w:docPartGallery w:val="Table of Contents"/>
          <w:docPartUnique/>
        </w:docPartObj>
        <w:rPr>
          <w:rFonts w:ascii="Arial" w:hAnsi="Arial" w:eastAsia="Aptos" w:cs="" w:eastAsiaTheme="minorAscii" w:cstheme="minorBidi"/>
          <w:color w:val="auto"/>
          <w:kern w:val="2"/>
          <w:sz w:val="24"/>
          <w:szCs w:val="24"/>
          <w:lang w:val="zh-CN"/>
          <w14:ligatures w14:val="standardContextual"/>
        </w:rPr>
      </w:sdtPr>
      <w:sdtEndPr>
        <w:rPr>
          <w:rFonts w:ascii="Arial" w:hAnsi="Arial" w:eastAsia="Aptos" w:cs="" w:eastAsiaTheme="minorAscii" w:cstheme="minorBidi"/>
          <w:b w:val="1"/>
          <w:bCs w:val="1"/>
          <w:color w:val="auto"/>
          <w:kern w:val="2"/>
          <w:sz w:val="24"/>
          <w:szCs w:val="24"/>
          <w:lang w:val="zh-CN"/>
          <w14:ligatures w14:val="standardContextual"/>
        </w:rPr>
      </w:sdtEndPr>
      <w:sdtContent>
        <w:p xmlns:wp14="http://schemas.microsoft.com/office/word/2010/wordml" w14:paraId="7583BFF6" wp14:textId="77777777">
          <w:pPr>
            <w:pStyle w:val="36"/>
          </w:pPr>
          <w:r>
            <w:t>Contents</w:t>
          </w:r>
        </w:p>
        <w:p xmlns:wp14="http://schemas.microsoft.com/office/word/2010/wordml" w14:paraId="0EF052AC" wp14:textId="77777777">
          <w:pPr>
            <w:pStyle w:val="16"/>
            <w:tabs>
              <w:tab w:val="right" w:leader="dot" w:pos="9016"/>
            </w:tabs>
            <w:rPr>
              <w:rFonts w:asciiTheme="minorHAnsi" w:hAnsiTheme="minorHAnsi" w:eastAsiaTheme="minorEastAsia"/>
              <w:lang w:val="zh-CN" w:eastAsia="zh-CN"/>
            </w:rPr>
          </w:pPr>
          <w:r>
            <w:fldChar w:fldCharType="begin"/>
          </w:r>
          <w:r>
            <w:instrText xml:space="preserve"> TOC \o "1-3" \h \z \u </w:instrText>
          </w:r>
          <w:r>
            <w:fldChar w:fldCharType="separate"/>
          </w:r>
          <w:r>
            <w:fldChar w:fldCharType="begin"/>
          </w:r>
          <w:r>
            <w:instrText xml:space="preserve"> HYPERLINK \l "_Toc222095030" </w:instrText>
          </w:r>
          <w:r>
            <w:fldChar w:fldCharType="separate"/>
          </w:r>
          <w:r>
            <w:rPr>
              <w:rStyle w:val="13"/>
            </w:rPr>
            <w:t>Introduction</w:t>
          </w:r>
          <w:r>
            <w:tab/>
          </w:r>
          <w:r>
            <w:fldChar w:fldCharType="begin"/>
          </w:r>
          <w:r>
            <w:instrText xml:space="preserve"> PAGEREF _Toc222095030 \h </w:instrText>
          </w:r>
          <w:r>
            <w:fldChar w:fldCharType="separate"/>
          </w:r>
          <w:r>
            <w:t>3</w:t>
          </w:r>
          <w:r>
            <w:fldChar w:fldCharType="end"/>
          </w:r>
          <w:r>
            <w:fldChar w:fldCharType="end"/>
          </w:r>
        </w:p>
        <w:p xmlns:wp14="http://schemas.microsoft.com/office/word/2010/wordml" w14:paraId="34A042B0" wp14:textId="77777777">
          <w:pPr>
            <w:pStyle w:val="16"/>
            <w:tabs>
              <w:tab w:val="right" w:leader="dot" w:pos="9016"/>
            </w:tabs>
            <w:rPr>
              <w:rFonts w:asciiTheme="minorHAnsi" w:hAnsiTheme="minorHAnsi" w:eastAsiaTheme="minorEastAsia"/>
              <w:lang w:val="zh-CN" w:eastAsia="zh-CN"/>
            </w:rPr>
          </w:pPr>
          <w:r>
            <w:fldChar w:fldCharType="begin"/>
          </w:r>
          <w:r>
            <w:instrText xml:space="preserve"> HYPERLINK \l "_Toc222095031" </w:instrText>
          </w:r>
          <w:r>
            <w:fldChar w:fldCharType="separate"/>
          </w:r>
          <w:r>
            <w:rPr>
              <w:rStyle w:val="13"/>
            </w:rPr>
            <w:t>Task 1: Reflection on the Importance of Principles of Health and Social Care</w:t>
          </w:r>
          <w:r>
            <w:tab/>
          </w:r>
          <w:r>
            <w:fldChar w:fldCharType="begin"/>
          </w:r>
          <w:r>
            <w:instrText xml:space="preserve"> PAGEREF _Toc222095031 \h </w:instrText>
          </w:r>
          <w:r>
            <w:fldChar w:fldCharType="separate"/>
          </w:r>
          <w:r>
            <w:t>3</w:t>
          </w:r>
          <w:r>
            <w:fldChar w:fldCharType="end"/>
          </w:r>
          <w:r>
            <w:fldChar w:fldCharType="end"/>
          </w:r>
        </w:p>
        <w:p xmlns:wp14="http://schemas.microsoft.com/office/word/2010/wordml" w14:paraId="032B283E"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"_Toc222095032" </w:instrText>
          </w:r>
          <w:r>
            <w:fldChar w:fldCharType="separate"/>
          </w:r>
          <w:r>
            <w:rPr>
              <w:rStyle w:val="13"/>
            </w:rPr>
            <w:t>Person Centred Care</w:t>
          </w:r>
          <w:r>
            <w:tab/>
          </w:r>
          <w:r>
            <w:fldChar w:fldCharType="begin"/>
          </w:r>
          <w:r>
            <w:instrText xml:space="preserve"> PAGEREF _Toc222095032 \h </w:instrText>
          </w:r>
          <w:r>
            <w:fldChar w:fldCharType="separate"/>
          </w:r>
          <w:r>
            <w:t>3</w:t>
          </w:r>
          <w:r>
            <w:fldChar w:fldCharType="end"/>
          </w:r>
          <w:r>
            <w:fldChar w:fldCharType="end"/>
          </w:r>
        </w:p>
        <w:p xmlns:wp14="http://schemas.microsoft.com/office/word/2010/wordml" w14:paraId="29B37EE2"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"_Toc222095033" </w:instrText>
          </w:r>
          <w:r>
            <w:fldChar w:fldCharType="separate"/>
          </w:r>
          <w:r>
            <w:rPr>
              <w:rStyle w:val="13"/>
            </w:rPr>
            <w:t>Partnership Working</w:t>
          </w:r>
          <w:r>
            <w:tab/>
          </w:r>
          <w:r>
            <w:fldChar w:fldCharType="begin"/>
          </w:r>
          <w:r>
            <w:instrText xml:space="preserve"> PAGEREF _Toc222095033 \h </w:instrText>
          </w:r>
          <w:r>
            <w:fldChar w:fldCharType="separate"/>
          </w:r>
          <w:r>
            <w:t>4</w:t>
          </w:r>
          <w:r>
            <w:fldChar w:fldCharType="end"/>
          </w:r>
          <w:r>
            <w:fldChar w:fldCharType="end"/>
          </w:r>
        </w:p>
        <w:p xmlns:wp14="http://schemas.microsoft.com/office/word/2010/wordml" w14:paraId="66176BF5"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"_Toc222095034" </w:instrText>
          </w:r>
          <w:r>
            <w:fldChar w:fldCharType="separate"/>
          </w:r>
          <w:r>
            <w:rPr>
              <w:rStyle w:val="13"/>
            </w:rPr>
            <w:t>Ethics in Health and Social Care</w:t>
          </w:r>
          <w:r>
            <w:tab/>
          </w:r>
          <w:r>
            <w:fldChar w:fldCharType="begin"/>
          </w:r>
          <w:r>
            <w:instrText xml:space="preserve"> PAGEREF _Toc222095034 \h </w:instrText>
          </w:r>
          <w:r>
            <w:fldChar w:fldCharType="separate"/>
          </w:r>
          <w:r>
            <w:t>4</w:t>
          </w:r>
          <w:r>
            <w:fldChar w:fldCharType="end"/>
          </w:r>
          <w:r>
            <w:fldChar w:fldCharType="end"/>
          </w:r>
        </w:p>
        <w:p xmlns:wp14="http://schemas.microsoft.com/office/word/2010/wordml" w14:paraId="2B958E44" wp14:textId="77777777">
          <w:pPr>
            <w:pStyle w:val="16"/>
            <w:tabs>
              <w:tab w:val="right" w:leader="dot" w:pos="9016"/>
            </w:tabs>
            <w:rPr>
              <w:rFonts w:asciiTheme="minorHAnsi" w:hAnsiTheme="minorHAnsi" w:eastAsiaTheme="minorEastAsia"/>
              <w:lang w:val="zh-CN" w:eastAsia="zh-CN"/>
            </w:rPr>
          </w:pPr>
          <w:r>
            <w:fldChar w:fldCharType="begin"/>
          </w:r>
          <w:r>
            <w:instrText xml:space="preserve"> HYPERLINK \l "_Toc222095035" </w:instrText>
          </w:r>
          <w:r>
            <w:fldChar w:fldCharType="separate"/>
          </w:r>
          <w:r>
            <w:rPr>
              <w:rStyle w:val="13"/>
            </w:rPr>
            <w:t>Task 2: Practice and Application of Principles in a UK Health and Social Care Setting</w:t>
          </w:r>
          <w:r>
            <w:tab/>
          </w:r>
          <w:r>
            <w:fldChar w:fldCharType="begin"/>
          </w:r>
          <w:r>
            <w:instrText xml:space="preserve"> PAGEREF _Toc222095035 \h </w:instrText>
          </w:r>
          <w:r>
            <w:fldChar w:fldCharType="separate"/>
          </w:r>
          <w:r>
            <w:t>5</w:t>
          </w:r>
          <w:r>
            <w:fldChar w:fldCharType="end"/>
          </w:r>
          <w:r>
            <w:fldChar w:fldCharType="end"/>
          </w:r>
        </w:p>
        <w:p xmlns:wp14="http://schemas.microsoft.com/office/word/2010/wordml" w14:paraId="237F8EA3" wp14:textId="77777777">
          <w:pPr>
            <w:pStyle w:val="16"/>
            <w:tabs>
              <w:tab w:val="right" w:leader="dot" w:pos="9016"/>
            </w:tabs>
            <w:rPr>
              <w:rFonts w:asciiTheme="minorHAnsi" w:hAnsiTheme="minorHAnsi" w:eastAsiaTheme="minorEastAsia"/>
              <w:lang w:val="zh-CN" w:eastAsia="zh-CN"/>
            </w:rPr>
          </w:pPr>
          <w:r>
            <w:fldChar w:fldCharType="begin"/>
          </w:r>
          <w:r>
            <w:instrText xml:space="preserve"> HYPERLINK \l "_Toc222095036" </w:instrText>
          </w:r>
          <w:r>
            <w:fldChar w:fldCharType="separate"/>
          </w:r>
          <w:r>
            <w:rPr>
              <w:rStyle w:val="13"/>
            </w:rPr>
            <w:t>Task 3: Self Reflection as a Health and Social Care Professional</w:t>
          </w:r>
          <w:r>
            <w:tab/>
          </w:r>
          <w:r>
            <w:fldChar w:fldCharType="begin"/>
          </w:r>
          <w:r>
            <w:instrText xml:space="preserve"> PAGEREF _Toc222095036 \h </w:instrText>
          </w:r>
          <w:r>
            <w:fldChar w:fldCharType="separate"/>
          </w:r>
          <w:r>
            <w:t>7</w:t>
          </w:r>
          <w:r>
            <w:fldChar w:fldCharType="end"/>
          </w:r>
          <w:r>
            <w:fldChar w:fldCharType="end"/>
          </w:r>
        </w:p>
        <w:p xmlns:wp14="http://schemas.microsoft.com/office/word/2010/wordml" w14:paraId="6F8FC513" wp14:textId="77777777">
          <w:pPr>
            <w:pStyle w:val="16"/>
            <w:tabs>
              <w:tab w:val="right" w:leader="dot" w:pos="9016"/>
            </w:tabs>
            <w:rPr>
              <w:rFonts w:asciiTheme="minorHAnsi" w:hAnsiTheme="minorHAnsi" w:eastAsiaTheme="minorEastAsia"/>
              <w:lang w:val="zh-CN" w:eastAsia="zh-CN"/>
            </w:rPr>
          </w:pPr>
          <w:r>
            <w:fldChar w:fldCharType="begin"/>
          </w:r>
          <w:r>
            <w:instrText xml:space="preserve"> HYPERLINK \l "_Toc222095037" </w:instrText>
          </w:r>
          <w:r>
            <w:fldChar w:fldCharType="separate"/>
          </w:r>
          <w:r>
            <w:rPr>
              <w:rStyle w:val="13"/>
            </w:rPr>
            <w:t>References</w:t>
          </w:r>
          <w:r>
            <w:tab/>
          </w:r>
          <w:r>
            <w:fldChar w:fldCharType="begin"/>
          </w:r>
          <w:r>
            <w:instrText xml:space="preserve"> PAGEREF _Toc222095037 \h </w:instrText>
          </w:r>
          <w:r>
            <w:fldChar w:fldCharType="separate"/>
          </w:r>
          <w:r>
            <w:t>11</w:t>
          </w:r>
          <w:r>
            <w:fldChar w:fldCharType="end"/>
          </w:r>
          <w:r>
            <w:fldChar w:fldCharType="end"/>
          </w:r>
        </w:p>
        <w:p xmlns:wp14="http://schemas.microsoft.com/office/word/2010/wordml" w14:paraId="5A684211" wp14:textId="77777777">
          <w:r>
            <w:rPr>
              <w:b/>
              <w:bCs/>
            </w:rPr>
            <w:fldChar w:fldCharType="end"/>
          </w:r>
        </w:p>
      </w:sdtContent>
    </w:sdt>
    <w:p xmlns:wp14="http://schemas.microsoft.com/office/word/2010/wordml" w14:paraId="43C090F0" wp14:textId="77777777">
      <w:pPr>
        <w:spacing w:line="278" w:lineRule="auto"/>
        <w:jc w:val="left"/>
        <w:rPr>
          <w:rFonts w:eastAsiaTheme="majorEastAsia" w:cstheme="majorBidi"/>
          <w:b/>
          <w:sz w:val="32"/>
          <w:szCs w:val="40"/>
        </w:rPr>
      </w:pPr>
      <w:r>
        <w:br w:type="page"/>
      </w:r>
    </w:p>
    <w:p xmlns:wp14="http://schemas.microsoft.com/office/word/2010/wordml" w14:paraId="087288FE" wp14:textId="77777777">
      <w:pPr>
        <w:pStyle w:val="2"/>
      </w:pPr>
      <w:bookmarkStart w:name="_Toc222095030" w:id="0"/>
      <w:r>
        <w:t>Introduction</w:t>
      </w:r>
      <w:bookmarkEnd w:id="0"/>
      <w:r>
        <w:t xml:space="preserve"> </w:t>
      </w:r>
    </w:p>
    <w:p xmlns:wp14="http://schemas.microsoft.com/office/word/2010/wordml" w:rsidP="79804325" w14:paraId="1CEEBB01" wp14:textId="79A78746">
      <w:pPr>
        <w:rPr>
          <w:lang w:val="en-US"/>
        </w:rPr>
      </w:pPr>
      <w:r w:rsidRPr="79804325" w:rsidR="79804325">
        <w:rPr>
          <w:lang w:val="en-US"/>
        </w:rPr>
        <w:t>The health and social care practice in the United Kingdom is informed by the principles that seek to foster high quality, safe, and ethical care (Health Research Authority,</w:t>
      </w:r>
      <w:r w:rsidRPr="79804325" w:rsidR="5AAE33B3">
        <w:rPr>
          <w:lang w:val="en-US"/>
        </w:rPr>
        <w:t xml:space="preserve"> 2023). </w:t>
      </w:r>
      <w:r w:rsidRPr="79804325" w:rsidR="79804325">
        <w:rPr>
          <w:lang w:val="en-US"/>
        </w:rPr>
        <w:t xml:space="preserve">The core elements of addressing the intricate needs of the individuals who </w:t>
      </w:r>
      <w:r w:rsidRPr="79804325" w:rsidR="71077DA5">
        <w:rPr>
          <w:lang w:val="en-US"/>
        </w:rPr>
        <w:t>utilize</w:t>
      </w:r>
      <w:r w:rsidRPr="79804325" w:rsidR="79804325">
        <w:rPr>
          <w:lang w:val="en-US"/>
        </w:rPr>
        <w:t xml:space="preserve"> health and social care services are person </w:t>
      </w:r>
      <w:r w:rsidRPr="79804325" w:rsidR="43F10F19">
        <w:rPr>
          <w:lang w:val="en-US"/>
        </w:rPr>
        <w:t>centered</w:t>
      </w:r>
      <w:r w:rsidRPr="79804325" w:rsidR="79804325">
        <w:rPr>
          <w:lang w:val="en-US"/>
        </w:rPr>
        <w:t xml:space="preserve"> care, partnership working as well as ethical care. These principles </w:t>
      </w:r>
      <w:r w:rsidRPr="79804325" w:rsidR="79804325">
        <w:rPr>
          <w:lang w:val="en-US"/>
        </w:rPr>
        <w:t>assist</w:t>
      </w:r>
      <w:r w:rsidRPr="79804325" w:rsidR="79804325">
        <w:rPr>
          <w:lang w:val="en-US"/>
        </w:rPr>
        <w:t xml:space="preserve"> in delivering respectful, coordinated, and </w:t>
      </w:r>
      <w:r w:rsidRPr="79804325" w:rsidR="79804325">
        <w:rPr>
          <w:lang w:val="en-US"/>
        </w:rPr>
        <w:t>equitable</w:t>
      </w:r>
      <w:r w:rsidRPr="79804325" w:rsidR="79804325">
        <w:rPr>
          <w:lang w:val="en-US"/>
        </w:rPr>
        <w:t xml:space="preserve"> care in a system that </w:t>
      </w:r>
      <w:r w:rsidRPr="79804325" w:rsidR="79804325">
        <w:rPr>
          <w:lang w:val="en-US"/>
        </w:rPr>
        <w:t>encounters</w:t>
      </w:r>
      <w:r w:rsidRPr="79804325" w:rsidR="79804325">
        <w:rPr>
          <w:lang w:val="en-US"/>
        </w:rPr>
        <w:t xml:space="preserve"> growing demand and diversity of the population (</w:t>
      </w:r>
      <w:r w:rsidRPr="79804325" w:rsidR="79804325">
        <w:rPr>
          <w:lang w:val="en-US"/>
        </w:rPr>
        <w:t>Marjadi</w:t>
      </w:r>
      <w:r w:rsidRPr="79804325" w:rsidR="79804325">
        <w:rPr>
          <w:lang w:val="en-US"/>
        </w:rPr>
        <w:t xml:space="preserve"> et al., 2023).</w:t>
      </w:r>
    </w:p>
    <w:p xmlns:wp14="http://schemas.microsoft.com/office/word/2010/wordml" w14:paraId="2B4C142B" wp14:textId="77777777">
      <w:r>
        <w:t>This reflective report aims at discussing the role of these principles in the context of health and social care in the UK and discussing the role of the principles on professional practice and outcomes of service users. The report is divided into three tasks. Task one evaluates the significance of the person centred care, partnership working, and ethics through applying the theory. Task two uses these principles to a case study of a real world case of UK health and social care practice. Task three is about self reflection and professional development, which addresses the role of these concepts in the day to day work and future work in professional practice.</w:t>
      </w:r>
    </w:p>
    <w:p xmlns:wp14="http://schemas.microsoft.com/office/word/2010/wordml" w14:paraId="620207B6" wp14:textId="77777777">
      <w:pPr>
        <w:pStyle w:val="2"/>
      </w:pPr>
      <w:bookmarkStart w:name="_Toc222095031" w:id="1"/>
      <w:r>
        <w:t>Task 1: Reflection on the Importance of Principles of Health and Social Care</w:t>
      </w:r>
      <w:bookmarkEnd w:id="1"/>
      <w:r>
        <w:t xml:space="preserve"> </w:t>
      </w:r>
    </w:p>
    <w:p xmlns:wp14="http://schemas.microsoft.com/office/word/2010/wordml" w14:paraId="02EEC795" wp14:textId="77777777">
      <w:pPr>
        <w:pStyle w:val="3"/>
      </w:pPr>
      <w:bookmarkStart w:name="_Toc222095032" w:id="2"/>
      <w:r>
        <w:t>Person Centred Care</w:t>
      </w:r>
      <w:bookmarkEnd w:id="2"/>
    </w:p>
    <w:p xmlns:wp14="http://schemas.microsoft.com/office/word/2010/wordml" w:rsidP="79804325" w14:paraId="383D41F2" wp14:textId="4800AC3F">
      <w:pPr>
        <w:rPr>
          <w:lang w:val="en-US"/>
        </w:rPr>
      </w:pPr>
      <w:r w:rsidRPr="79804325" w:rsidR="79804325">
        <w:rPr>
          <w:lang w:val="en-US"/>
        </w:rPr>
        <w:t xml:space="preserve">Person </w:t>
      </w:r>
      <w:r w:rsidRPr="79804325" w:rsidR="37BCD3AC">
        <w:rPr>
          <w:lang w:val="en-US"/>
        </w:rPr>
        <w:t>centered</w:t>
      </w:r>
      <w:r w:rsidRPr="79804325" w:rsidR="79804325">
        <w:rPr>
          <w:lang w:val="en-US"/>
        </w:rPr>
        <w:t xml:space="preserve"> care is one of the principles of health and social care practice and aims to work with a person as a whole person, but not only his/her condition or needs (Coulter and Oldham, </w:t>
      </w:r>
      <w:r w:rsidRPr="79804325" w:rsidR="66361551">
        <w:rPr>
          <w:lang w:val="en-US"/>
        </w:rPr>
        <w:t>2016).</w:t>
      </w:r>
      <w:r w:rsidRPr="79804325" w:rsidR="79804325">
        <w:rPr>
          <w:lang w:val="en-US"/>
        </w:rPr>
        <w:t xml:space="preserve"> It is the respect of personal values, preferences and choices and an active participation of individuals in </w:t>
      </w:r>
      <w:r w:rsidRPr="79804325" w:rsidR="22F9B539">
        <w:rPr>
          <w:lang w:val="en-US"/>
        </w:rPr>
        <w:t>decision</w:t>
      </w:r>
      <w:r w:rsidRPr="79804325" w:rsidR="79804325">
        <w:rPr>
          <w:lang w:val="en-US"/>
        </w:rPr>
        <w:t xml:space="preserve">-making concerning their care. Person </w:t>
      </w:r>
      <w:r w:rsidRPr="79804325" w:rsidR="2CC91F1A">
        <w:rPr>
          <w:lang w:val="en-US"/>
        </w:rPr>
        <w:t>centered</w:t>
      </w:r>
      <w:r w:rsidRPr="79804325" w:rsidR="79804325">
        <w:rPr>
          <w:lang w:val="en-US"/>
        </w:rPr>
        <w:t xml:space="preserve"> care is suggested in national policy and professional guidance in the UK as one of the most important methods of quality and safety improvement (Moore et al., 2023).</w:t>
      </w:r>
    </w:p>
    <w:p xmlns:wp14="http://schemas.microsoft.com/office/word/2010/wordml" w:rsidP="79804325" w14:paraId="2117A5A0" wp14:textId="501A2E0E">
      <w:pPr>
        <w:rPr>
          <w:lang w:val="en-US"/>
        </w:rPr>
      </w:pPr>
      <w:r w:rsidRPr="79804325" w:rsidR="79804325">
        <w:rPr>
          <w:lang w:val="en-US"/>
        </w:rPr>
        <w:t xml:space="preserve">Person </w:t>
      </w:r>
      <w:r w:rsidRPr="79804325" w:rsidR="3C40B169">
        <w:rPr>
          <w:lang w:val="en-US"/>
        </w:rPr>
        <w:t>centered</w:t>
      </w:r>
      <w:r w:rsidRPr="79804325" w:rsidR="79804325">
        <w:rPr>
          <w:lang w:val="en-US"/>
        </w:rPr>
        <w:t xml:space="preserve"> care has its theoretical foundation in the Hierarchy of Needs by Maslow (Hayre-Kwan et al., 2021).</w:t>
      </w:r>
      <w:r w:rsidRPr="79804325" w:rsidR="153263B7">
        <w:rPr>
          <w:lang w:val="en-US"/>
        </w:rPr>
        <w:t xml:space="preserve"> </w:t>
      </w:r>
      <w:r w:rsidRPr="79804325" w:rsidR="79804325">
        <w:rPr>
          <w:lang w:val="en-US"/>
        </w:rPr>
        <w:t xml:space="preserve">As Maslow points out, there are hierarchical needs among people such as physical, emotional, and psychological needs. The theory is reflected in person </w:t>
      </w:r>
      <w:r w:rsidRPr="79804325" w:rsidR="3C71B7B0">
        <w:rPr>
          <w:lang w:val="en-US"/>
        </w:rPr>
        <w:t>centered</w:t>
      </w:r>
      <w:r w:rsidRPr="79804325" w:rsidR="79804325">
        <w:rPr>
          <w:lang w:val="en-US"/>
        </w:rPr>
        <w:t xml:space="preserve"> care because the theory </w:t>
      </w:r>
      <w:r w:rsidRPr="79804325" w:rsidR="0D2F2444">
        <w:rPr>
          <w:lang w:val="en-US"/>
        </w:rPr>
        <w:t>recognizes</w:t>
      </w:r>
      <w:r w:rsidRPr="79804325" w:rsidR="79804325">
        <w:rPr>
          <w:lang w:val="en-US"/>
        </w:rPr>
        <w:t xml:space="preserve"> that </w:t>
      </w:r>
      <w:r w:rsidRPr="79804325" w:rsidR="3162FB91">
        <w:rPr>
          <w:lang w:val="en-US"/>
        </w:rPr>
        <w:t>good</w:t>
      </w:r>
      <w:r w:rsidRPr="79804325" w:rsidR="79804325">
        <w:rPr>
          <w:lang w:val="en-US"/>
        </w:rPr>
        <w:t xml:space="preserve"> care</w:t>
      </w:r>
      <w:r w:rsidRPr="79804325" w:rsidR="79804325">
        <w:rPr>
          <w:lang w:val="en-US"/>
        </w:rPr>
        <w:t xml:space="preserve"> should not only focus on physical </w:t>
      </w:r>
      <w:r w:rsidRPr="79804325" w:rsidR="0A6666D0">
        <w:rPr>
          <w:lang w:val="en-US"/>
        </w:rPr>
        <w:t>health</w:t>
      </w:r>
      <w:r w:rsidRPr="79804325" w:rsidR="79804325">
        <w:rPr>
          <w:lang w:val="en-US"/>
        </w:rPr>
        <w:t xml:space="preserve">. Dignity, independence, and wellbeing can be </w:t>
      </w:r>
      <w:r w:rsidRPr="79804325" w:rsidR="79804325">
        <w:rPr>
          <w:lang w:val="en-US"/>
        </w:rPr>
        <w:t>facilitated</w:t>
      </w:r>
      <w:r w:rsidRPr="79804325" w:rsidR="79804325">
        <w:rPr>
          <w:lang w:val="en-US"/>
        </w:rPr>
        <w:t xml:space="preserve"> by professionals by </w:t>
      </w:r>
      <w:r w:rsidRPr="79804325" w:rsidR="6C11D9B2">
        <w:rPr>
          <w:lang w:val="en-US"/>
        </w:rPr>
        <w:t>understanding</w:t>
      </w:r>
      <w:r w:rsidRPr="79804325" w:rsidR="79804325">
        <w:rPr>
          <w:lang w:val="en-US"/>
        </w:rPr>
        <w:t xml:space="preserve"> the individual values (Hayre-Kwan et al., 2021).</w:t>
      </w:r>
    </w:p>
    <w:p xmlns:wp14="http://schemas.microsoft.com/office/word/2010/wordml" w14:paraId="2A34BED9" wp14:textId="27B82EE6">
      <w:r w:rsidRPr="79804325" w:rsidR="79804325">
        <w:rPr>
          <w:lang w:val="en-US"/>
        </w:rPr>
        <w:t xml:space="preserve">Person </w:t>
      </w:r>
      <w:r w:rsidRPr="79804325" w:rsidR="79804325">
        <w:rPr>
          <w:lang w:val="en-US"/>
        </w:rPr>
        <w:t>centred</w:t>
      </w:r>
      <w:r w:rsidRPr="79804325" w:rsidR="79804325">
        <w:rPr>
          <w:lang w:val="en-US"/>
        </w:rPr>
        <w:t xml:space="preserve"> care has a high effect on the quality of care. As people are engaged and listened to, they will get more involved in services and be satisfied with their treatment (Krist et al., 2020).</w:t>
      </w:r>
      <w:r w:rsidRPr="79804325" w:rsidR="0F20C3FC">
        <w:rPr>
          <w:lang w:val="en-US"/>
        </w:rPr>
        <w:t xml:space="preserve"> </w:t>
      </w:r>
      <w:r w:rsidRPr="79804325" w:rsidR="79804325">
        <w:rPr>
          <w:lang w:val="en-US"/>
        </w:rPr>
        <w:t>This model is also effective in enabling equality and inclusion in the UK context since care can be tailored according to personal and cultural differences, which results in better outcomes and experiences.</w:t>
      </w:r>
    </w:p>
    <w:p xmlns:wp14="http://schemas.microsoft.com/office/word/2010/wordml" w14:paraId="448A4AF8" wp14:textId="77777777">
      <w:pPr>
        <w:pStyle w:val="3"/>
      </w:pPr>
      <w:bookmarkStart w:name="_Toc222095033" w:id="3"/>
      <w:r>
        <w:t>Partnership Working</w:t>
      </w:r>
      <w:bookmarkEnd w:id="3"/>
    </w:p>
    <w:p xmlns:wp14="http://schemas.microsoft.com/office/word/2010/wordml" w14:paraId="3621E4A7" wp14:textId="3DF18AAC">
      <w:r w:rsidRPr="79804325" w:rsidR="79804325">
        <w:rPr>
          <w:lang w:val="en-US"/>
        </w:rPr>
        <w:t xml:space="preserve">Partnership working is a collaboration between professionals, </w:t>
      </w:r>
      <w:r w:rsidRPr="79804325" w:rsidR="79804325">
        <w:rPr>
          <w:lang w:val="en-US"/>
        </w:rPr>
        <w:t>organisations</w:t>
      </w:r>
      <w:r w:rsidRPr="79804325" w:rsidR="79804325">
        <w:rPr>
          <w:lang w:val="en-US"/>
        </w:rPr>
        <w:t xml:space="preserve"> and service providers to fulfil individual needs (Davies, 2016).</w:t>
      </w:r>
      <w:r w:rsidRPr="79804325" w:rsidR="55190213">
        <w:rPr>
          <w:lang w:val="en-US"/>
        </w:rPr>
        <w:t xml:space="preserve"> </w:t>
      </w:r>
      <w:r w:rsidRPr="79804325" w:rsidR="79804325">
        <w:rPr>
          <w:lang w:val="en-US"/>
        </w:rPr>
        <w:t xml:space="preserve">This involves collaboration among health services and social care providers, voluntary </w:t>
      </w:r>
      <w:r w:rsidRPr="79804325" w:rsidR="79804325">
        <w:rPr>
          <w:lang w:val="en-US"/>
        </w:rPr>
        <w:t>organisations</w:t>
      </w:r>
      <w:r w:rsidRPr="79804325" w:rsidR="79804325">
        <w:rPr>
          <w:lang w:val="en-US"/>
        </w:rPr>
        <w:t xml:space="preserve"> and families. The partnership working theory is </w:t>
      </w:r>
      <w:r w:rsidRPr="79804325" w:rsidR="7C68C038">
        <w:rPr>
          <w:lang w:val="en-US"/>
        </w:rPr>
        <w:t>since</w:t>
      </w:r>
      <w:r w:rsidRPr="79804325" w:rsidR="79804325">
        <w:rPr>
          <w:lang w:val="en-US"/>
        </w:rPr>
        <w:t xml:space="preserve"> complex needs </w:t>
      </w:r>
      <w:r w:rsidRPr="79804325" w:rsidR="040780D6">
        <w:rPr>
          <w:lang w:val="en-US"/>
        </w:rPr>
        <w:t>cannot</w:t>
      </w:r>
      <w:r w:rsidRPr="79804325" w:rsidR="79804325">
        <w:rPr>
          <w:lang w:val="en-US"/>
        </w:rPr>
        <w:t xml:space="preserve"> be fulfilled through one </w:t>
      </w:r>
      <w:r w:rsidRPr="79804325" w:rsidR="5AC53370">
        <w:rPr>
          <w:lang w:val="en-US"/>
        </w:rPr>
        <w:t>service,</w:t>
      </w:r>
      <w:r w:rsidRPr="79804325" w:rsidR="79804325">
        <w:rPr>
          <w:lang w:val="en-US"/>
        </w:rPr>
        <w:t xml:space="preserve"> and that collective responsibility enhances the results.</w:t>
      </w:r>
    </w:p>
    <w:p xmlns:wp14="http://schemas.microsoft.com/office/word/2010/wordml" w14:paraId="4D4DAF1D" wp14:textId="09404FA0">
      <w:r w:rsidRPr="79804325" w:rsidR="79804325">
        <w:rPr>
          <w:lang w:val="en-US"/>
        </w:rPr>
        <w:t xml:space="preserve">The UK </w:t>
      </w:r>
      <w:r w:rsidRPr="79804325" w:rsidR="79804325">
        <w:rPr>
          <w:lang w:val="en-US"/>
        </w:rPr>
        <w:t>has to</w:t>
      </w:r>
      <w:r w:rsidRPr="79804325" w:rsidR="79804325">
        <w:rPr>
          <w:lang w:val="en-US"/>
        </w:rPr>
        <w:t xml:space="preserve"> work in partnership, as the services are organized in such a way and because of a growing population with </w:t>
      </w:r>
      <w:r w:rsidRPr="79804325" w:rsidR="77D52045">
        <w:rPr>
          <w:lang w:val="en-US"/>
        </w:rPr>
        <w:t>long-term</w:t>
      </w:r>
      <w:r w:rsidRPr="79804325" w:rsidR="79804325">
        <w:rPr>
          <w:lang w:val="en-US"/>
        </w:rPr>
        <w:t xml:space="preserve"> and complex needs (Glasby, </w:t>
      </w:r>
      <w:r w:rsidRPr="79804325" w:rsidR="79804325">
        <w:rPr>
          <w:lang w:val="en-US"/>
        </w:rPr>
        <w:t>Dickinson</w:t>
      </w:r>
      <w:r w:rsidRPr="79804325" w:rsidR="79804325">
        <w:rPr>
          <w:lang w:val="en-US"/>
        </w:rPr>
        <w:t xml:space="preserve"> and Miller, 2011).</w:t>
      </w:r>
      <w:r w:rsidRPr="79804325" w:rsidR="189610F2">
        <w:rPr>
          <w:lang w:val="en-US"/>
        </w:rPr>
        <w:t xml:space="preserve"> </w:t>
      </w:r>
      <w:r w:rsidRPr="79804325" w:rsidR="79804325">
        <w:rPr>
          <w:lang w:val="en-US"/>
        </w:rPr>
        <w:t xml:space="preserve">Policies and laws facilitate integrated </w:t>
      </w:r>
      <w:r w:rsidRPr="79804325" w:rsidR="082DD867">
        <w:rPr>
          <w:lang w:val="en-US"/>
        </w:rPr>
        <w:t>work</w:t>
      </w:r>
      <w:r w:rsidRPr="79804325" w:rsidR="79804325">
        <w:rPr>
          <w:lang w:val="en-US"/>
        </w:rPr>
        <w:t xml:space="preserve"> </w:t>
      </w:r>
      <w:r w:rsidRPr="79804325" w:rsidR="632CD5E1">
        <w:rPr>
          <w:lang w:val="en-US"/>
        </w:rPr>
        <w:t>to</w:t>
      </w:r>
      <w:r w:rsidRPr="79804325" w:rsidR="79804325">
        <w:rPr>
          <w:lang w:val="en-US"/>
        </w:rPr>
        <w:t xml:space="preserve"> decrease gaps in care and enhance coordination. Partnership working is effective in </w:t>
      </w:r>
      <w:r w:rsidRPr="79804325" w:rsidR="79804325">
        <w:rPr>
          <w:lang w:val="en-US"/>
        </w:rPr>
        <w:t>assisting</w:t>
      </w:r>
      <w:r w:rsidRPr="79804325" w:rsidR="79804325">
        <w:rPr>
          <w:lang w:val="en-US"/>
        </w:rPr>
        <w:t xml:space="preserve"> continuity of care and </w:t>
      </w:r>
      <w:r w:rsidRPr="79804325" w:rsidR="79804325">
        <w:rPr>
          <w:lang w:val="en-US"/>
        </w:rPr>
        <w:t>eliminating</w:t>
      </w:r>
      <w:r w:rsidRPr="79804325" w:rsidR="79804325">
        <w:rPr>
          <w:lang w:val="en-US"/>
        </w:rPr>
        <w:t xml:space="preserve"> duplication or delay.</w:t>
      </w:r>
    </w:p>
    <w:p xmlns:wp14="http://schemas.microsoft.com/office/word/2010/wordml" w14:paraId="127BED89" wp14:textId="77777777">
      <w:r>
        <w:t>The advantages of the partnership working are enhanced communication levels, sharing of expertise and more supportive holistic approach. Nevertheless, the issues like role ambiguity, communication problems, and organisational stress can restrain performance. Irrespective of these issues, partnership working is essential in provision of effective and safe care in UK.</w:t>
      </w:r>
    </w:p>
    <w:p xmlns:wp14="http://schemas.microsoft.com/office/word/2010/wordml" w14:paraId="6DD1238D" wp14:textId="77777777">
      <w:pPr>
        <w:pStyle w:val="3"/>
      </w:pPr>
      <w:bookmarkStart w:name="_Toc222095034" w:id="4"/>
      <w:r>
        <w:t>Ethics in Health and Social Care</w:t>
      </w:r>
      <w:bookmarkEnd w:id="4"/>
    </w:p>
    <w:p xmlns:wp14="http://schemas.microsoft.com/office/word/2010/wordml" w14:paraId="64363EFD" wp14:textId="082A0584">
      <w:r w:rsidRPr="79804325" w:rsidR="79804325">
        <w:rPr>
          <w:lang w:val="en-US"/>
        </w:rPr>
        <w:t xml:space="preserve">The term ethics in health and social care describes the moral principles which govern the conduct of a professional, and decision making. The main ones are respect, autonomy, beneficence, and justice, which are </w:t>
      </w:r>
      <w:r w:rsidRPr="79804325" w:rsidR="79804325">
        <w:rPr>
          <w:lang w:val="en-US"/>
        </w:rPr>
        <w:t>utilized</w:t>
      </w:r>
      <w:r w:rsidRPr="79804325" w:rsidR="79804325">
        <w:rPr>
          <w:lang w:val="en-US"/>
        </w:rPr>
        <w:t xml:space="preserve"> to provide fair and responsible care (Varkey, </w:t>
      </w:r>
      <w:r w:rsidRPr="79804325" w:rsidR="79804325">
        <w:rPr>
          <w:lang w:val="en-US"/>
        </w:rPr>
        <w:t>2021).</w:t>
      </w:r>
      <w:r w:rsidRPr="79804325" w:rsidR="2C80C16E">
        <w:rPr>
          <w:lang w:val="en-US"/>
        </w:rPr>
        <w:t xml:space="preserve"> </w:t>
      </w:r>
      <w:r w:rsidRPr="79804325" w:rsidR="79804325">
        <w:rPr>
          <w:lang w:val="en-US"/>
        </w:rPr>
        <w:t xml:space="preserve">These values </w:t>
      </w:r>
      <w:r w:rsidRPr="79804325" w:rsidR="79804325">
        <w:rPr>
          <w:lang w:val="en-US"/>
        </w:rPr>
        <w:t>assist</w:t>
      </w:r>
      <w:r w:rsidRPr="79804325" w:rsidR="79804325">
        <w:rPr>
          <w:lang w:val="en-US"/>
        </w:rPr>
        <w:t xml:space="preserve"> practitioners to defend or safeguard the rights and wellbeing of individuals.</w:t>
      </w:r>
    </w:p>
    <w:p xmlns:wp14="http://schemas.microsoft.com/office/word/2010/wordml" w14:paraId="101B49FA" wp14:textId="09689848">
      <w:r w:rsidRPr="79804325" w:rsidR="79804325">
        <w:rPr>
          <w:lang w:val="en-US"/>
        </w:rPr>
        <w:t xml:space="preserve">Ethical decision making is especially significant when vulnerable people are involved, and those who are vulnerable are unable to make choices (Cuthbertson and Penney, </w:t>
      </w:r>
      <w:r w:rsidRPr="79804325" w:rsidR="79804325">
        <w:rPr>
          <w:lang w:val="en-US"/>
        </w:rPr>
        <w:t>2023).</w:t>
      </w:r>
      <w:r w:rsidRPr="79804325" w:rsidR="70057C81">
        <w:rPr>
          <w:lang w:val="en-US"/>
        </w:rPr>
        <w:t xml:space="preserve"> </w:t>
      </w:r>
      <w:r w:rsidRPr="79804325" w:rsidR="79804325">
        <w:rPr>
          <w:lang w:val="en-US"/>
        </w:rPr>
        <w:t>The professionals have to strike the balance between the duties of care and respect associated with the choice and adhere to the legal and professional counseling.</w:t>
      </w:r>
      <w:r w:rsidRPr="79804325" w:rsidR="79804325">
        <w:rPr>
          <w:lang w:val="en-US"/>
        </w:rPr>
        <w:t xml:space="preserve"> Ethical practice in the UK is </w:t>
      </w:r>
      <w:r w:rsidRPr="79804325" w:rsidR="79804325">
        <w:rPr>
          <w:lang w:val="en-US"/>
        </w:rPr>
        <w:t>assisted</w:t>
      </w:r>
      <w:r w:rsidRPr="79804325" w:rsidR="79804325">
        <w:rPr>
          <w:lang w:val="en-US"/>
        </w:rPr>
        <w:t xml:space="preserve"> by legislation, codes of practice governing the profession as well as </w:t>
      </w:r>
      <w:r w:rsidRPr="79804325" w:rsidR="79804325">
        <w:rPr>
          <w:lang w:val="en-US"/>
        </w:rPr>
        <w:t>organisational</w:t>
      </w:r>
      <w:r w:rsidRPr="79804325" w:rsidR="79804325">
        <w:rPr>
          <w:lang w:val="en-US"/>
        </w:rPr>
        <w:t xml:space="preserve"> policies.</w:t>
      </w:r>
    </w:p>
    <w:p xmlns:wp14="http://schemas.microsoft.com/office/word/2010/wordml" w14:paraId="056E6B2E" wp14:textId="77777777">
      <w:r>
        <w:t>Professional responsibility entails that the practitioner must act in the best interests of those that they serve and remain accountable and upright. The use of ethical principles can facilitate trust, protection and legal practice, which is directly related to the critical analysis of the legislature, policy and professional advice that is in demand by the module learning outcomes.</w:t>
      </w:r>
    </w:p>
    <w:p xmlns:wp14="http://schemas.microsoft.com/office/word/2010/wordml" w14:paraId="25A25874" wp14:textId="77777777">
      <w:pPr>
        <w:pStyle w:val="2"/>
      </w:pPr>
      <w:bookmarkStart w:name="_Toc222095035" w:id="5"/>
      <w:r>
        <w:t>Task 2: Practice and Application of Principles in a UK Health and Social Care Setting</w:t>
      </w:r>
      <w:bookmarkEnd w:id="5"/>
      <w:r>
        <w:t xml:space="preserve"> </w:t>
      </w:r>
    </w:p>
    <w:p xmlns:wp14="http://schemas.microsoft.com/office/word/2010/wordml" w14:paraId="7E52465D" wp14:textId="77777777">
      <w:r>
        <w:t>The case of Joan demonstrates that the enhancement of the outcomes of long-term patients in health and social care in the UK is possible through the combination of person-centred care, partnership working, and ethical principles. Joan has uncontrolled Crohn’s disease and COPD. She had a lot of missed pulmonary rehabilitation appointments and frequent admissions to the emergency. At first, this may have been seen as non-compliance. Yet, bringing in a more holistic and legally knowledge approach was the key to allowing professionals to perceive the latent obstacles that influenced her engagement.</w:t>
      </w:r>
    </w:p>
    <w:p xmlns:wp14="http://schemas.microsoft.com/office/word/2010/wordml" w:rsidP="79804325" w14:paraId="192FAB12" wp14:textId="3CD42D93">
      <w:pPr>
        <w:rPr>
          <w:lang w:val="en-US"/>
        </w:rPr>
      </w:pPr>
      <w:r w:rsidRPr="79804325" w:rsidR="79804325">
        <w:rPr>
          <w:lang w:val="en-US"/>
        </w:rPr>
        <w:t>Person-</w:t>
      </w:r>
      <w:r w:rsidRPr="79804325" w:rsidR="79C9D51D">
        <w:rPr>
          <w:lang w:val="en-US"/>
        </w:rPr>
        <w:t>centered</w:t>
      </w:r>
      <w:r w:rsidRPr="79804325" w:rsidR="79804325">
        <w:rPr>
          <w:lang w:val="en-US"/>
        </w:rPr>
        <w:t xml:space="preserve"> care centrally involves needs, </w:t>
      </w:r>
      <w:r w:rsidRPr="79804325" w:rsidR="79804325">
        <w:rPr>
          <w:lang w:val="en-US"/>
        </w:rPr>
        <w:t>preferences</w:t>
      </w:r>
      <w:r w:rsidRPr="79804325" w:rsidR="79804325">
        <w:rPr>
          <w:lang w:val="en-US"/>
        </w:rPr>
        <w:t xml:space="preserve"> and values of the individual in the planning and provision (Coulter and Oldham, 2016).</w:t>
      </w:r>
      <w:r w:rsidRPr="79804325" w:rsidR="2CF8161B">
        <w:rPr>
          <w:lang w:val="en-US"/>
        </w:rPr>
        <w:t xml:space="preserve"> </w:t>
      </w:r>
      <w:r w:rsidRPr="79804325" w:rsidR="79804325">
        <w:rPr>
          <w:lang w:val="en-US"/>
        </w:rPr>
        <w:t xml:space="preserve">The application of Patient Activation Measurement (PAM ®) tool in the case of Joan gave a clear picture of her low confidence and little knowledge in dealing with her condition. The score of her level one activation showed that she did not believe that she </w:t>
      </w:r>
      <w:r w:rsidRPr="79804325" w:rsidR="34AEB2CA">
        <w:rPr>
          <w:lang w:val="en-US"/>
        </w:rPr>
        <w:t>could</w:t>
      </w:r>
      <w:r w:rsidRPr="79804325" w:rsidR="79804325">
        <w:rPr>
          <w:lang w:val="en-US"/>
        </w:rPr>
        <w:t xml:space="preserve"> affect her health results. Instead of paying attention to clinical symptoms only, weekly meetings provided time during which Joan was able to talk about practical and emotional obstacles that she experienced. This is a trend of the Care Act 2014, which highlights the notion of wellbeing, </w:t>
      </w:r>
      <w:r w:rsidRPr="79804325" w:rsidR="79804325">
        <w:rPr>
          <w:lang w:val="en-US"/>
        </w:rPr>
        <w:t>personalisation</w:t>
      </w:r>
      <w:r w:rsidRPr="79804325" w:rsidR="79804325">
        <w:rPr>
          <w:lang w:val="en-US"/>
        </w:rPr>
        <w:t xml:space="preserve">, and decision-making involvement (Barnes et al., 2017). One of the issues brought up in the discussion led to the finding that she could not leave the house because of bowel urgency owing to uncontrolled Crohn’s disease. Overcoming this problem was a necessity prior to </w:t>
      </w:r>
      <w:r w:rsidRPr="79804325" w:rsidR="79804325">
        <w:rPr>
          <w:lang w:val="en-US"/>
        </w:rPr>
        <w:t>anticipating</w:t>
      </w:r>
      <w:r w:rsidRPr="79804325" w:rsidR="79804325">
        <w:rPr>
          <w:lang w:val="en-US"/>
        </w:rPr>
        <w:t xml:space="preserve"> </w:t>
      </w:r>
      <w:r w:rsidRPr="79804325" w:rsidR="7366A14C">
        <w:rPr>
          <w:lang w:val="en-US"/>
        </w:rPr>
        <w:t>involvement</w:t>
      </w:r>
      <w:r w:rsidRPr="79804325" w:rsidR="79804325">
        <w:rPr>
          <w:lang w:val="en-US"/>
        </w:rPr>
        <w:t xml:space="preserve"> with pulmonary rehabilitation. It proves that the successful management of long-term conditions presupposes the ability to see the bigger picture of a </w:t>
      </w:r>
      <w:r w:rsidRPr="79804325" w:rsidR="03EB9504">
        <w:rPr>
          <w:lang w:val="en-US"/>
        </w:rPr>
        <w:t>person's life</w:t>
      </w:r>
      <w:r w:rsidRPr="79804325" w:rsidR="79804325">
        <w:rPr>
          <w:lang w:val="en-US"/>
        </w:rPr>
        <w:t xml:space="preserve"> (Rees et al., 2023).</w:t>
      </w:r>
    </w:p>
    <w:p xmlns:wp14="http://schemas.microsoft.com/office/word/2010/wordml" w14:paraId="48FF3363" wp14:textId="77A80A94">
      <w:r w:rsidRPr="79804325" w:rsidR="79804325">
        <w:rPr>
          <w:lang w:val="en-US"/>
        </w:rPr>
        <w:t xml:space="preserve">The working process with a partner was at the core of Joan development. </w:t>
      </w:r>
      <w:r w:rsidRPr="79804325" w:rsidR="79804325">
        <w:rPr>
          <w:lang w:val="en-US"/>
        </w:rPr>
        <w:t xml:space="preserve">Her physiotherapist, therapy </w:t>
      </w:r>
      <w:r w:rsidRPr="79804325" w:rsidR="10154179">
        <w:rPr>
          <w:lang w:val="en-US"/>
        </w:rPr>
        <w:t>team,</w:t>
      </w:r>
      <w:r w:rsidRPr="79804325" w:rsidR="79804325">
        <w:rPr>
          <w:lang w:val="en-US"/>
        </w:rPr>
        <w:t xml:space="preserve"> and GP worked together in developing an action plan.</w:t>
      </w:r>
      <w:r w:rsidRPr="79804325" w:rsidR="79804325">
        <w:rPr>
          <w:lang w:val="en-US"/>
        </w:rPr>
        <w:t xml:space="preserve"> </w:t>
      </w:r>
      <w:r w:rsidRPr="79804325" w:rsidR="50329BBE">
        <w:rPr>
          <w:lang w:val="en-US"/>
        </w:rPr>
        <w:t>Interprofessional</w:t>
      </w:r>
      <w:r w:rsidRPr="79804325" w:rsidR="79804325">
        <w:rPr>
          <w:lang w:val="en-US"/>
        </w:rPr>
        <w:t xml:space="preserve"> working is a key aspect of contemporary healthcare, and due to the multifaceted </w:t>
      </w:r>
      <w:r w:rsidRPr="79804325" w:rsidR="52239F49">
        <w:rPr>
          <w:lang w:val="en-US"/>
        </w:rPr>
        <w:t>needs,</w:t>
      </w:r>
      <w:r w:rsidRPr="79804325" w:rsidR="79804325">
        <w:rPr>
          <w:lang w:val="en-US"/>
        </w:rPr>
        <w:t xml:space="preserve"> it demands collective accountability (Davies, 2016).</w:t>
      </w:r>
      <w:r w:rsidRPr="79804325" w:rsidR="392F1795">
        <w:rPr>
          <w:lang w:val="en-US"/>
        </w:rPr>
        <w:t xml:space="preserve"> </w:t>
      </w:r>
      <w:r w:rsidRPr="79804325" w:rsidR="79804325">
        <w:rPr>
          <w:lang w:val="en-US"/>
        </w:rPr>
        <w:t xml:space="preserve">The GP contribution in </w:t>
      </w:r>
      <w:r w:rsidRPr="79804325" w:rsidR="79804325">
        <w:rPr>
          <w:lang w:val="en-US"/>
        </w:rPr>
        <w:t>stabilising</w:t>
      </w:r>
      <w:r w:rsidRPr="79804325" w:rsidR="79804325">
        <w:rPr>
          <w:lang w:val="en-US"/>
        </w:rPr>
        <w:t xml:space="preserve"> the Joan Crohn disease </w:t>
      </w:r>
      <w:r w:rsidRPr="79804325" w:rsidR="077A87DC">
        <w:rPr>
          <w:lang w:val="en-US"/>
        </w:rPr>
        <w:t>was added</w:t>
      </w:r>
      <w:r w:rsidRPr="79804325" w:rsidR="79804325">
        <w:rPr>
          <w:lang w:val="en-US"/>
        </w:rPr>
        <w:t xml:space="preserve"> to the work of the therapy team in the COPD management. Such an underlying barrier can have gone undetected without proper communication and common goals. It has been </w:t>
      </w:r>
      <w:r w:rsidRPr="79804325" w:rsidR="79804325">
        <w:rPr>
          <w:lang w:val="en-US"/>
        </w:rPr>
        <w:t>identified</w:t>
      </w:r>
      <w:r w:rsidRPr="79804325" w:rsidR="79804325">
        <w:rPr>
          <w:lang w:val="en-US"/>
        </w:rPr>
        <w:t xml:space="preserve"> that communication issues are major challenges in multidisciplinary </w:t>
      </w:r>
      <w:r w:rsidRPr="79804325" w:rsidR="074799C5">
        <w:rPr>
          <w:lang w:val="en-US"/>
        </w:rPr>
        <w:t>settings</w:t>
      </w:r>
      <w:r w:rsidRPr="79804325" w:rsidR="79804325">
        <w:rPr>
          <w:lang w:val="en-US"/>
        </w:rPr>
        <w:t xml:space="preserve"> (Kamal, </w:t>
      </w:r>
      <w:r w:rsidRPr="79804325" w:rsidR="2F0DB3A1">
        <w:rPr>
          <w:lang w:val="en-US"/>
        </w:rPr>
        <w:t>Raihan,</w:t>
      </w:r>
      <w:r w:rsidRPr="79804325" w:rsidR="79804325">
        <w:rPr>
          <w:lang w:val="en-US"/>
        </w:rPr>
        <w:t xml:space="preserve"> and Maidin, 2023).</w:t>
      </w:r>
      <w:r w:rsidRPr="79804325" w:rsidR="735F3E99">
        <w:rPr>
          <w:lang w:val="en-US"/>
        </w:rPr>
        <w:t xml:space="preserve"> </w:t>
      </w:r>
      <w:r w:rsidRPr="79804325" w:rsidR="79804325">
        <w:rPr>
          <w:lang w:val="en-US"/>
        </w:rPr>
        <w:t>In the case of Joan, the obvious collaboration minimized fragmentation and enhanced continuity of care.</w:t>
      </w:r>
    </w:p>
    <w:p xmlns:wp14="http://schemas.microsoft.com/office/word/2010/wordml" w14:paraId="5717A48C" wp14:textId="1689F4E3">
      <w:r w:rsidRPr="79804325" w:rsidR="79804325">
        <w:rPr>
          <w:lang w:val="en-US"/>
        </w:rPr>
        <w:t xml:space="preserve">Protective principles are also applicable. Although Joan was not at the risk of being abused </w:t>
      </w:r>
      <w:r w:rsidRPr="79804325" w:rsidR="79804325">
        <w:rPr>
          <w:lang w:val="en-US"/>
        </w:rPr>
        <w:t>immediately</w:t>
      </w:r>
      <w:r w:rsidRPr="79804325" w:rsidR="79804325">
        <w:rPr>
          <w:lang w:val="en-US"/>
        </w:rPr>
        <w:t xml:space="preserve">, her frequent </w:t>
      </w:r>
      <w:r w:rsidRPr="79804325" w:rsidR="44DAE3F2">
        <w:rPr>
          <w:lang w:val="en-US"/>
        </w:rPr>
        <w:t>hospitalization</w:t>
      </w:r>
      <w:r w:rsidRPr="79804325" w:rsidR="79804325">
        <w:rPr>
          <w:lang w:val="en-US"/>
        </w:rPr>
        <w:t xml:space="preserve"> and the lack of self-management made her more vulnerable. It is also </w:t>
      </w:r>
      <w:r w:rsidRPr="79804325" w:rsidR="79804325">
        <w:rPr>
          <w:lang w:val="en-US"/>
        </w:rPr>
        <w:t>stated</w:t>
      </w:r>
      <w:r w:rsidRPr="79804325" w:rsidR="79804325">
        <w:rPr>
          <w:lang w:val="en-US"/>
        </w:rPr>
        <w:t xml:space="preserve"> that the Care Act 2014 encourages early intervention to avert deterioration and minimize risk (Johnson and Boland, 2019). Protection goes beyond </w:t>
      </w:r>
      <w:r w:rsidRPr="79804325" w:rsidR="1A119038">
        <w:rPr>
          <w:lang w:val="en-US"/>
        </w:rPr>
        <w:t>abuse of</w:t>
      </w:r>
      <w:r w:rsidRPr="79804325" w:rsidR="79804325">
        <w:rPr>
          <w:lang w:val="en-US"/>
        </w:rPr>
        <w:t xml:space="preserve"> protection to empowerment of people and advocacy of autonomy (Duffy, </w:t>
      </w:r>
      <w:r w:rsidRPr="79804325" w:rsidR="79804325">
        <w:rPr>
          <w:lang w:val="en-US"/>
        </w:rPr>
        <w:t>Browne</w:t>
      </w:r>
      <w:r w:rsidRPr="79804325" w:rsidR="79804325">
        <w:rPr>
          <w:lang w:val="en-US"/>
        </w:rPr>
        <w:t xml:space="preserve"> and Connolly, 2024).</w:t>
      </w:r>
      <w:r w:rsidRPr="79804325" w:rsidR="3B3D8C66">
        <w:rPr>
          <w:lang w:val="en-US"/>
        </w:rPr>
        <w:t xml:space="preserve"> </w:t>
      </w:r>
      <w:r w:rsidRPr="79804325" w:rsidR="79804325">
        <w:rPr>
          <w:lang w:val="en-US"/>
        </w:rPr>
        <w:t xml:space="preserve">Professionals </w:t>
      </w:r>
      <w:r w:rsidRPr="79804325" w:rsidR="53B9B9AC">
        <w:rPr>
          <w:lang w:val="en-US"/>
        </w:rPr>
        <w:t>ensure</w:t>
      </w:r>
      <w:r w:rsidRPr="79804325" w:rsidR="79804325">
        <w:rPr>
          <w:lang w:val="en-US"/>
        </w:rPr>
        <w:t xml:space="preserve"> that by </w:t>
      </w:r>
      <w:r w:rsidRPr="79804325" w:rsidR="79804325">
        <w:rPr>
          <w:lang w:val="en-US"/>
        </w:rPr>
        <w:t>assisting</w:t>
      </w:r>
      <w:r w:rsidRPr="79804325" w:rsidR="79804325">
        <w:rPr>
          <w:lang w:val="en-US"/>
        </w:rPr>
        <w:t xml:space="preserve"> Joan to become confident and independent, they would take a preventative safeguarding strategy, which is in line with legal advice.</w:t>
      </w:r>
    </w:p>
    <w:p xmlns:wp14="http://schemas.microsoft.com/office/word/2010/wordml" w14:paraId="31AC68B4" wp14:textId="44C618D7">
      <w:r w:rsidRPr="79804325" w:rsidR="79804325">
        <w:rPr>
          <w:lang w:val="en-US"/>
        </w:rPr>
        <w:t>These interventions are based on ethical principles. Clinical decision-making is based on four principles that are autonomy, beneficence, non-</w:t>
      </w:r>
      <w:r w:rsidRPr="79804325" w:rsidR="79804325">
        <w:rPr>
          <w:lang w:val="en-US"/>
        </w:rPr>
        <w:t>maleficence</w:t>
      </w:r>
      <w:r w:rsidRPr="79804325" w:rsidR="79804325">
        <w:rPr>
          <w:lang w:val="en-US"/>
        </w:rPr>
        <w:t xml:space="preserve"> and justice (Varkey, 2021).</w:t>
      </w:r>
      <w:r w:rsidRPr="79804325" w:rsidR="49A22E76">
        <w:rPr>
          <w:lang w:val="en-US"/>
        </w:rPr>
        <w:t xml:space="preserve"> </w:t>
      </w:r>
      <w:r w:rsidRPr="79804325" w:rsidR="79804325">
        <w:rPr>
          <w:lang w:val="en-US"/>
        </w:rPr>
        <w:t xml:space="preserve">The autonomy of Joan was </w:t>
      </w:r>
      <w:r w:rsidRPr="79804325" w:rsidR="79804325">
        <w:rPr>
          <w:lang w:val="en-US"/>
        </w:rPr>
        <w:t>observed</w:t>
      </w:r>
      <w:r w:rsidRPr="79804325" w:rsidR="79804325">
        <w:rPr>
          <w:lang w:val="en-US"/>
        </w:rPr>
        <w:t xml:space="preserve"> because she actively </w:t>
      </w:r>
      <w:r w:rsidRPr="79804325" w:rsidR="79804325">
        <w:rPr>
          <w:lang w:val="en-US"/>
        </w:rPr>
        <w:t>participated</w:t>
      </w:r>
      <w:r w:rsidRPr="79804325" w:rsidR="79804325">
        <w:rPr>
          <w:lang w:val="en-US"/>
        </w:rPr>
        <w:t xml:space="preserve"> in the determination of barriers and the creation of her action plan. Beneficence and non-maleficence </w:t>
      </w:r>
      <w:r w:rsidRPr="79804325" w:rsidR="1A8BA104">
        <w:rPr>
          <w:lang w:val="en-US"/>
        </w:rPr>
        <w:t>were</w:t>
      </w:r>
      <w:r w:rsidRPr="79804325" w:rsidR="79804325">
        <w:rPr>
          <w:lang w:val="en-US"/>
        </w:rPr>
        <w:t xml:space="preserve"> exhibited in that Crohn disease was proactively treated to minimize the harm due to unmanaged COPD. The aspect of justice is seen in reducing the number of missed appointments and emergency admissions, which favors </w:t>
      </w:r>
      <w:r w:rsidRPr="79804325" w:rsidR="79804325">
        <w:rPr>
          <w:lang w:val="en-US"/>
        </w:rPr>
        <w:t>equitable</w:t>
      </w:r>
      <w:r w:rsidRPr="79804325" w:rsidR="79804325">
        <w:rPr>
          <w:lang w:val="en-US"/>
        </w:rPr>
        <w:t xml:space="preserve"> </w:t>
      </w:r>
      <w:r w:rsidRPr="79804325" w:rsidR="79804325">
        <w:rPr>
          <w:lang w:val="en-US"/>
        </w:rPr>
        <w:t>utilization</w:t>
      </w:r>
      <w:r w:rsidRPr="79804325" w:rsidR="79804325">
        <w:rPr>
          <w:lang w:val="en-US"/>
        </w:rPr>
        <w:t xml:space="preserve"> of the NHS resources.</w:t>
      </w:r>
    </w:p>
    <w:p xmlns:wp14="http://schemas.microsoft.com/office/word/2010/wordml" w14:paraId="2762F125" wp14:textId="77777777">
      <w:r>
        <w:t>Seven months later, Joan had an improvement in PAM score by more than 40 percent, improved appointment attendance and decreased emergency hospitalization. These changes may seem microscopic, but they are positive differences in self-management and wellbeing, confidence. The case of Joan reveals how the practice of legislation, ethical frameworks as well as partnership principles might result in sustainable behavioural change, and in doing so, advocate the wellbeing of individual persons and effective service delivery.</w:t>
      </w:r>
    </w:p>
    <w:p xmlns:wp14="http://schemas.microsoft.com/office/word/2010/wordml" w14:paraId="1C501883" wp14:textId="77777777">
      <w:pPr>
        <w:pStyle w:val="2"/>
      </w:pPr>
      <w:bookmarkStart w:name="_Toc222095036" w:id="6"/>
      <w:r>
        <w:t>Task 3: Self Reflection as a Health and Social Care Professional</w:t>
      </w:r>
      <w:bookmarkEnd w:id="6"/>
      <w:r>
        <w:t xml:space="preserve"> </w:t>
      </w:r>
    </w:p>
    <w:p xmlns:wp14="http://schemas.microsoft.com/office/word/2010/wordml" w14:paraId="6B0608D6" wp14:textId="758EF271">
      <w:r w:rsidRPr="79804325" w:rsidR="79804325">
        <w:rPr>
          <w:lang w:val="en-US"/>
        </w:rPr>
        <w:t xml:space="preserve">Considering the concepts of </w:t>
      </w:r>
      <w:r w:rsidRPr="79804325" w:rsidR="71593171">
        <w:rPr>
          <w:lang w:val="en-US"/>
        </w:rPr>
        <w:t>person-centered</w:t>
      </w:r>
      <w:r w:rsidRPr="79804325" w:rsidR="79804325">
        <w:rPr>
          <w:lang w:val="en-US"/>
        </w:rPr>
        <w:t xml:space="preserve"> care, partnership working, and ethics has allowed me to gain a better expression of my role and responsibility as a health and social care professional in the UK system (Coulter and Oldham, 2016).</w:t>
      </w:r>
      <w:r w:rsidRPr="79804325" w:rsidR="2E8EC150">
        <w:rPr>
          <w:lang w:val="en-US"/>
        </w:rPr>
        <w:t xml:space="preserve"> </w:t>
      </w:r>
      <w:r w:rsidRPr="79804325" w:rsidR="79804325">
        <w:rPr>
          <w:lang w:val="en-US"/>
        </w:rPr>
        <w:t xml:space="preserve">These principles are not only the ones that inform policy and legislation but also inform my daily practice, my professional </w:t>
      </w:r>
      <w:r w:rsidRPr="79804325" w:rsidR="19AE092D">
        <w:rPr>
          <w:lang w:val="en-US"/>
        </w:rPr>
        <w:t>personhood</w:t>
      </w:r>
      <w:r w:rsidRPr="79804325" w:rsidR="79804325">
        <w:rPr>
          <w:lang w:val="en-US"/>
        </w:rPr>
        <w:t xml:space="preserve"> and the </w:t>
      </w:r>
      <w:r w:rsidRPr="79804325" w:rsidR="3CAAD7C9">
        <w:rPr>
          <w:lang w:val="en-US"/>
        </w:rPr>
        <w:t>way</w:t>
      </w:r>
      <w:r w:rsidRPr="79804325" w:rsidR="79804325">
        <w:rPr>
          <w:lang w:val="en-US"/>
        </w:rPr>
        <w:t xml:space="preserve"> I relate to individuals, </w:t>
      </w:r>
      <w:r w:rsidRPr="79804325" w:rsidR="192C4315">
        <w:rPr>
          <w:lang w:val="en-US"/>
        </w:rPr>
        <w:t>families,</w:t>
      </w:r>
      <w:r w:rsidRPr="79804325" w:rsidR="79804325">
        <w:rPr>
          <w:lang w:val="en-US"/>
        </w:rPr>
        <w:t xml:space="preserve"> and other professionals. Reflection enables me to critically </w:t>
      </w:r>
      <w:r w:rsidRPr="79804325" w:rsidR="79804325">
        <w:rPr>
          <w:lang w:val="en-US"/>
        </w:rPr>
        <w:t>analyse</w:t>
      </w:r>
      <w:r w:rsidRPr="79804325" w:rsidR="79804325">
        <w:rPr>
          <w:lang w:val="en-US"/>
        </w:rPr>
        <w:t xml:space="preserve"> my practice at the moment, identify my strengths, and define areas in which I need to improve.</w:t>
      </w:r>
    </w:p>
    <w:p xmlns:wp14="http://schemas.microsoft.com/office/word/2010/wordml" w14:paraId="618DEEB4" wp14:textId="76778EAE">
      <w:r w:rsidRPr="79804325" w:rsidR="79804325">
        <w:rPr>
          <w:lang w:val="en-US"/>
        </w:rPr>
        <w:t xml:space="preserve">Person </w:t>
      </w:r>
      <w:r w:rsidRPr="79804325" w:rsidR="74182B6F">
        <w:rPr>
          <w:lang w:val="en-US"/>
        </w:rPr>
        <w:t>centered</w:t>
      </w:r>
      <w:r w:rsidRPr="79804325" w:rsidR="79804325">
        <w:rPr>
          <w:lang w:val="en-US"/>
        </w:rPr>
        <w:t xml:space="preserve"> care directly affects my working </w:t>
      </w:r>
      <w:r w:rsidRPr="79804325" w:rsidR="580391DA">
        <w:rPr>
          <w:lang w:val="en-US"/>
        </w:rPr>
        <w:t>day-to-day</w:t>
      </w:r>
      <w:r w:rsidRPr="79804325" w:rsidR="79804325">
        <w:rPr>
          <w:lang w:val="en-US"/>
        </w:rPr>
        <w:t xml:space="preserve"> activities. Practically, this principle prompts me to consider the values, preferences, and lived experience of the person instead of looking at them through the prism of their needs or diagnosis (Coulter and Oldham, 2016).</w:t>
      </w:r>
      <w:r w:rsidRPr="79804325" w:rsidR="3A051D6B">
        <w:rPr>
          <w:lang w:val="en-US"/>
        </w:rPr>
        <w:t xml:space="preserve"> </w:t>
      </w:r>
      <w:r w:rsidRPr="79804325" w:rsidR="79804325">
        <w:rPr>
          <w:lang w:val="en-US"/>
        </w:rPr>
        <w:t xml:space="preserve">I have learned active listening and effective communication, which enables me to engage people in conversations on how they would like to be treated. This is in line with the Care Act 2014 that has put wellbeing, </w:t>
      </w:r>
      <w:r w:rsidRPr="79804325" w:rsidR="79804325">
        <w:rPr>
          <w:lang w:val="en-US"/>
        </w:rPr>
        <w:t>choice</w:t>
      </w:r>
      <w:r w:rsidRPr="79804325" w:rsidR="79804325">
        <w:rPr>
          <w:lang w:val="en-US"/>
        </w:rPr>
        <w:t xml:space="preserve"> and control at the </w:t>
      </w:r>
      <w:r w:rsidRPr="79804325" w:rsidR="17B9163A">
        <w:rPr>
          <w:lang w:val="en-US"/>
        </w:rPr>
        <w:t>center</w:t>
      </w:r>
      <w:r w:rsidRPr="79804325" w:rsidR="79804325">
        <w:rPr>
          <w:lang w:val="en-US"/>
        </w:rPr>
        <w:t xml:space="preserve"> of care delivery (Barnes et al., 2017). Nevertheless, critically, thinking about my practice, I </w:t>
      </w:r>
      <w:r w:rsidRPr="79804325" w:rsidR="79804325">
        <w:rPr>
          <w:lang w:val="en-US"/>
        </w:rPr>
        <w:t>realise</w:t>
      </w:r>
      <w:r w:rsidRPr="79804325" w:rsidR="79804325">
        <w:rPr>
          <w:lang w:val="en-US"/>
        </w:rPr>
        <w:t xml:space="preserve"> that there are situations when </w:t>
      </w:r>
      <w:r w:rsidRPr="79804325" w:rsidR="2B25DE6E">
        <w:rPr>
          <w:lang w:val="en-US"/>
        </w:rPr>
        <w:t>organisational</w:t>
      </w:r>
      <w:r w:rsidRPr="79804325" w:rsidR="79804325">
        <w:rPr>
          <w:lang w:val="en-US"/>
        </w:rPr>
        <w:t xml:space="preserve"> demands, lack of time and workloads stop me </w:t>
      </w:r>
      <w:r w:rsidRPr="79804325" w:rsidR="3A522030">
        <w:rPr>
          <w:lang w:val="en-US"/>
        </w:rPr>
        <w:t>from being</w:t>
      </w:r>
      <w:r w:rsidRPr="79804325" w:rsidR="79804325">
        <w:rPr>
          <w:lang w:val="en-US"/>
        </w:rPr>
        <w:t xml:space="preserve"> able to explore more thoroughly what the individual considers most important. This may jeopardize person </w:t>
      </w:r>
      <w:r w:rsidRPr="79804325" w:rsidR="761E60D0">
        <w:rPr>
          <w:lang w:val="en-US"/>
        </w:rPr>
        <w:t>centered</w:t>
      </w:r>
      <w:r w:rsidRPr="79804325" w:rsidR="79804325">
        <w:rPr>
          <w:lang w:val="en-US"/>
        </w:rPr>
        <w:t xml:space="preserve"> </w:t>
      </w:r>
      <w:r w:rsidRPr="79804325" w:rsidR="6D780CF6">
        <w:rPr>
          <w:lang w:val="en-US"/>
        </w:rPr>
        <w:t>care,</w:t>
      </w:r>
      <w:r w:rsidRPr="79804325" w:rsidR="79804325">
        <w:rPr>
          <w:lang w:val="en-US"/>
        </w:rPr>
        <w:t xml:space="preserve"> turning it into a procedure and not a process. In this respect, to develop better, I would have to work on my time management skills as well as push harder to promote </w:t>
      </w:r>
      <w:r w:rsidRPr="79804325" w:rsidR="6EE1D2D4">
        <w:rPr>
          <w:lang w:val="en-US"/>
        </w:rPr>
        <w:t>person-centered</w:t>
      </w:r>
      <w:r w:rsidRPr="79804325" w:rsidR="79804325">
        <w:rPr>
          <w:lang w:val="en-US"/>
        </w:rPr>
        <w:t xml:space="preserve"> approaches in my team.</w:t>
      </w:r>
    </w:p>
    <w:p xmlns:wp14="http://schemas.microsoft.com/office/word/2010/wordml" w14:paraId="1D0B5E10" wp14:textId="77777777">
      <w:r>
        <w:t>Person centred care also influences my professional identity by making it emphasize the value of respect, dignity, and empowerment (Byrne, Baldwin and Harvey, 2020). I regard my role as a provider of support, as well as an enabler who could allow people to be autonomous and independent when possible. This has made me more aware of power disparity between professionals and service users. The understanding of this has prompted me to consider how my language, behaviour and assumptions can affect decision making. The cultivation of self awareness is thus an area of improvement, since it enhances more ethical and respectful practice.</w:t>
      </w:r>
    </w:p>
    <w:p xmlns:wp14="http://schemas.microsoft.com/office/word/2010/wordml" w14:paraId="58244A27" wp14:textId="77777777">
      <w:r>
        <w:t>Another principle that has a well-developed impact on my everyday practice is partnership working. The health and social care practice necessitates frequent interaction with professionals of other occupational perspectives such as health practitioners, social workers, and employees of voluntary organizations (Davies, 2016). I have also gained teamwork and communication skills especially on how to make information and engage in group debates. A good partnership working helps in continuity of care and embodies the objectives of integrated care that are being advanced in the UK health and social care policy. It also favors Learning Outcome two, which is centered on the theory and practice of partnership working.</w:t>
      </w:r>
    </w:p>
    <w:p xmlns:wp14="http://schemas.microsoft.com/office/word/2010/wordml" w14:paraId="033D98CE" wp14:textId="77777777">
      <w:r>
        <w:t>In spite of these strengths, I can identify obstacles to partnership working, which impact my practice. The differences in professional values, priorities and in organisational cultures may cause tension and misunderstanding. When thinking about my role, I can say that I occasionally have the problem of not stepping up to question decisions made by more senior professionals, even in cases when I have issues regarding their effects on the individual. This points to the necessity to become more confident and assertive without becoming disrespectful of the professionalism. Better collaboration would also be aided by enhancing my knowledge on professional positions as well as duties in different services. Joint training opportunities and reflective team discussion would be useful to strengthen the partnership working and enhance the outcomes of individuals (Thomson, Waterson and Chatterjee, 2024).</w:t>
      </w:r>
    </w:p>
    <w:p xmlns:wp14="http://schemas.microsoft.com/office/word/2010/wordml" w14:paraId="6D1BDA1E" wp14:textId="77777777">
      <w:r>
        <w:t>My professional role is based on ethical practice, which is the foundation of person centred care and partnership working (Tomaselli et al., 2020). Principles that are ethical in nature include respect of autonomy, beneficence, non maleficence, and justice to assist me in my decision making during complex situations. Everyday, when applying my professional practice, I have to strike a balance between the rights of an individual to decide and my obligation of care to ensure that the individual is not harmed. This especially becomes difficult where the capacity of the individuals is minimized or where there exists safeguarding issues. Guidance and professional codes of conduct can offer a much-needed support in such cases as they can offer clear guidelines on what to do and hold oneself accountable.</w:t>
      </w:r>
    </w:p>
    <w:p xmlns:wp14="http://schemas.microsoft.com/office/word/2010/wordml" w14:paraId="608BB572" wp14:textId="77777777">
      <w:r>
        <w:t>In retrospect, I understand that ethical decision making may be emotionally challenging and may need confidence, knowledge, and judgement based on reflection. I am quite familiar with the concept of ethical principles, but I do not always cope with the situation when members of a family and specialists do not agree with each other. This has revealed a point of weakness in dealing with ethical dilemma and conflict resolution. Increasing my awareness of the mental capacity laws and their protection measures would enhance my capacity to make rational and legal decisions that would address the best interests of the individual.</w:t>
      </w:r>
    </w:p>
    <w:p xmlns:wp14="http://schemas.microsoft.com/office/word/2010/wordml" w14:paraId="6ABCD39E" wp14:textId="77777777">
      <w:r>
        <w:t>The legislation and professional codes are important in the practice and development. The Care Act 2014 offers a well-defined legal framework, which focuses on wellbeing, prevention and working in partnership (Barnes et al., 2017). Professional codes of conduct provide expectations of ethical behaviour, accountability and lifelong professional development. Consideration of these frameworks has strengthened the need to ensure that professional standards are upheld and policy and guidance changes are kept in mind. It has equally brought my obligation to own my learning and development.</w:t>
      </w:r>
    </w:p>
    <w:p xmlns:wp14="http://schemas.microsoft.com/office/word/2010/wordml" w14:paraId="690F423E" wp14:textId="77777777">
      <w:r>
        <w:t>Regarding the existing skills and abilities, I have acquired good communication skills, person centred approach to care and capacity to work in a team. My practice is also reflective and I welcome feedback which helps me to keep on improving. Nevertheless, the areas that can be developed are my certainty in professional decision making, the development of my skills to solve ethical dilemmas, and further leadership skills in the setting of partnership working areas.</w:t>
      </w:r>
    </w:p>
    <w:p xmlns:wp14="http://schemas.microsoft.com/office/word/2010/wordml" w14:paraId="096D294E" wp14:textId="77777777">
      <w:r>
        <w:t>To cover these spheres, I have outlined a definite course of action in terms of my further professional growth. First, I will have additional training that involves safeguarding and mental capacity, and ethical decision making to enhance my skill and confidence. Secondly, I would like to be more engaged in multidisciplinary meetings by sharing my views and posing questions in the necessary situations. It will help me have more equal partnership working and enhance my professional voice. Third, I will apply reflective models to review my practice on the regular basis, determine the learning points and establish attainable development objectives. Lastly, I will monitor appropriate legislation, policies and research to make sure my practice is informed as well as evidence based.</w:t>
      </w:r>
    </w:p>
    <w:p xmlns:wp14="http://schemas.microsoft.com/office/word/2010/wordml" w14:paraId="0C0020E5" wp14:textId="77777777">
      <w:r>
        <w:t>Overall, reflecting on person centred care, partnership working, and ethics has deepened my understanding of my role as a health and social care professional. These principles are not separate from practice but are central to how I work, make decisions, and develop professionally. By critically reflecting on my strengths and limitations and by actively planning for development, I can enhance my contribution to high quality, ethical, and person centred care within the UK health and social care system.</w:t>
      </w:r>
    </w:p>
    <w:p xmlns:wp14="http://schemas.microsoft.com/office/word/2010/wordml" w14:paraId="25514AE1" wp14:textId="77777777">
      <w:pPr>
        <w:spacing w:line="278" w:lineRule="auto"/>
        <w:jc w:val="left"/>
      </w:pPr>
      <w:r>
        <w:br w:type="page"/>
      </w:r>
    </w:p>
    <w:p xmlns:wp14="http://schemas.microsoft.com/office/word/2010/wordml" w14:paraId="171CA0E6" wp14:textId="77777777">
      <w:pPr>
        <w:pStyle w:val="2"/>
      </w:pPr>
      <w:bookmarkStart w:name="_Toc222095037" w:id="7"/>
      <w:r>
        <w:t>References</w:t>
      </w:r>
      <w:bookmarkEnd w:id="7"/>
    </w:p>
    <w:p xmlns:wp14="http://schemas.microsoft.com/office/word/2010/wordml" w14:paraId="44E2FBFF" wp14:textId="77777777">
      <w:r>
        <w:t xml:space="preserve">Barnes, D., Boland, B., Linhart, K. and Wilson, K. (2017). Personalisation and Social Care Assessment – the Care Act 2014. </w:t>
      </w:r>
      <w:r>
        <w:rPr>
          <w:i/>
          <w:iCs/>
        </w:rPr>
        <w:t>BJPsych Bulletin</w:t>
      </w:r>
      <w:r>
        <w:t>, [online] 41(3), pp.176–180. doi:https://doi.org/10.1192/pb.bp.116.053660.</w:t>
      </w:r>
    </w:p>
    <w:p xmlns:wp14="http://schemas.microsoft.com/office/word/2010/wordml" w14:paraId="52EA4C96" wp14:textId="77777777">
      <w:r>
        <w:t xml:space="preserve">Byrne, A.-L., Baldwin, A. and Harvey, C. (2020). Whose Centre Is It anyway? Defining person-centred Care in nursing: an Integrative Review. </w:t>
      </w:r>
      <w:r>
        <w:rPr>
          <w:i/>
          <w:iCs/>
        </w:rPr>
        <w:t>PLOS ONE</w:t>
      </w:r>
      <w:r>
        <w:t>, 15(3).</w:t>
      </w:r>
    </w:p>
    <w:p xmlns:wp14="http://schemas.microsoft.com/office/word/2010/wordml" w14:paraId="0189065D" wp14:textId="77777777">
      <w:r>
        <w:t xml:space="preserve">Coulter, A. and Oldham, J. (2016). Person-centred care: What Is It and How Do We Get there? </w:t>
      </w:r>
      <w:r>
        <w:rPr>
          <w:i/>
          <w:iCs/>
        </w:rPr>
        <w:t>Future Hospital Journal</w:t>
      </w:r>
      <w:r>
        <w:t>, [online] 3(2), pp.114–116. doi:https://doi.org/10.7861/futurehosp.3-2-114.</w:t>
      </w:r>
    </w:p>
    <w:p xmlns:wp14="http://schemas.microsoft.com/office/word/2010/wordml" w14:paraId="00C5D888" wp14:textId="77777777">
      <w:r>
        <w:t xml:space="preserve">Cuthbertson, J. and Penney, G. (2023). Ethical Decision Making in Disaster and Emergency Management: A Systematic Review of the Literature. </w:t>
      </w:r>
      <w:r>
        <w:rPr>
          <w:i/>
          <w:iCs/>
        </w:rPr>
        <w:t>Prehospital and Disaster Medicine</w:t>
      </w:r>
      <w:r>
        <w:t>, [online] 38(5), pp.1–6. doi:https://doi.org/10.1017/s1049023x23006325.</w:t>
      </w:r>
    </w:p>
    <w:p xmlns:wp14="http://schemas.microsoft.com/office/word/2010/wordml" w14:paraId="41109C78" wp14:textId="77777777">
      <w:r>
        <w:t xml:space="preserve">Davies, E. (2016). Partnership working and new roles and responsibilities. </w:t>
      </w:r>
      <w:r>
        <w:rPr>
          <w:i/>
          <w:iCs/>
        </w:rPr>
        <w:t>Future Hospital Journal</w:t>
      </w:r>
      <w:r>
        <w:t>, [online] 3(2), pp.123–127. doi:https://doi.org/10.7861/futurehosp.3-2-123.</w:t>
      </w:r>
    </w:p>
    <w:p xmlns:wp14="http://schemas.microsoft.com/office/word/2010/wordml" w14:paraId="354F7C60" wp14:textId="77777777">
      <w:r>
        <w:t xml:space="preserve">Duffy, A., Browne, F. and Connolly, M. (2024). Safeguarding adults: A concept analysis. </w:t>
      </w:r>
      <w:r>
        <w:rPr>
          <w:i/>
          <w:iCs/>
        </w:rPr>
        <w:t>Journal of advanced nursing</w:t>
      </w:r>
      <w:r>
        <w:t>, 81(1), pp.181–197.</w:t>
      </w:r>
    </w:p>
    <w:p xmlns:wp14="http://schemas.microsoft.com/office/word/2010/wordml" w14:paraId="456332C3" wp14:textId="77777777">
      <w:r>
        <w:t xml:space="preserve">Glasby, J., Dickinson, H. and Miller, R. (2011). Partnership working in England—where we are now and where we’ve come from. </w:t>
      </w:r>
      <w:r>
        <w:rPr>
          <w:i/>
          <w:iCs/>
        </w:rPr>
        <w:t>International Journal of Integrated Care</w:t>
      </w:r>
      <w:r>
        <w:t>, [online] 11(5). doi:https://doi.org/10.5334/ijic.545.</w:t>
      </w:r>
    </w:p>
    <w:p xmlns:wp14="http://schemas.microsoft.com/office/word/2010/wordml" w14:paraId="099F2C0C" wp14:textId="77777777">
      <w:r>
        <w:t xml:space="preserve">Hayre-Kwan, S., Quinn, B., Chu, T., Orr, P. and Snoke, J. (2021). Nursing and Maslow’s Hierarchy. </w:t>
      </w:r>
      <w:r>
        <w:rPr>
          <w:i/>
          <w:iCs/>
        </w:rPr>
        <w:t>Nurse Leader</w:t>
      </w:r>
      <w:r>
        <w:t>, [online] 19(6), pp.590–595. doi:https://doi.org/10.1016/j.mnl.2021.08.013.</w:t>
      </w:r>
    </w:p>
    <w:p xmlns:wp14="http://schemas.microsoft.com/office/word/2010/wordml" w14:paraId="3A698D98" wp14:textId="77777777">
      <w:r>
        <w:t xml:space="preserve">Health Research Authority (2023). </w:t>
      </w:r>
      <w:r>
        <w:rPr>
          <w:i/>
          <w:iCs/>
        </w:rPr>
        <w:t>UK Policy Framework for Health and Social Care Research</w:t>
      </w:r>
      <w:r>
        <w:t>. [online] Health Research Authority. Available at: https://www.hra.nhs.uk/planning-and-improving-research/policies-standards-legislation/uk-policy-framework-health-social-care-research/uk-policy-framework-health-and-social-care-research/.</w:t>
      </w:r>
    </w:p>
    <w:p xmlns:wp14="http://schemas.microsoft.com/office/word/2010/wordml" w14:paraId="7E69D3C3" wp14:textId="77777777">
      <w:r>
        <w:t xml:space="preserve">Johnson, K. and Boland, B. (2019). Adult Safeguarding under the Care Act 2014. </w:t>
      </w:r>
      <w:r>
        <w:rPr>
          <w:i/>
          <w:iCs/>
        </w:rPr>
        <w:t>BJPsych Bulletin</w:t>
      </w:r>
      <w:r>
        <w:t>, 43(1), pp.38–42. doi:https://doi.org/10.1192/bjb.2018.71.</w:t>
      </w:r>
    </w:p>
    <w:p xmlns:wp14="http://schemas.microsoft.com/office/word/2010/wordml" w14:paraId="3CEDCDFC" wp14:textId="77777777">
      <w:r>
        <w:t xml:space="preserve">Kamal, N., Raihan, N. and Maidin, A. (2023). </w:t>
      </w:r>
      <w:r>
        <w:rPr>
          <w:i/>
          <w:iCs/>
        </w:rPr>
        <w:t>Communication Barriers in Work Environment: Understanding Impact and Challenges</w:t>
      </w:r>
      <w:r>
        <w:t>. [online] ResearchGate. Available at: https://www.researchgate.net/publication/375903142_Communication_Barriers_in_Work_Environment_Understanding_Impact_and_Challenges.</w:t>
      </w:r>
    </w:p>
    <w:p xmlns:wp14="http://schemas.microsoft.com/office/word/2010/wordml" w14:paraId="0A0416FD" wp14:textId="77777777">
      <w:r>
        <w:t xml:space="preserve">Krist, A.H., Tong, S.T., Aycock, R.A. and Longo, D.R. (2020). Engaging Patients in decision-making and Behavior Change to Promote Prevention. </w:t>
      </w:r>
      <w:r>
        <w:rPr>
          <w:i/>
          <w:iCs/>
        </w:rPr>
        <w:t>Studies in health technology and informatics</w:t>
      </w:r>
      <w:r>
        <w:t>, [online] 240(28972524), p.284. Available at: https://pmc.ncbi.nlm.nih.gov/articles/PMC6996004/.</w:t>
      </w:r>
    </w:p>
    <w:p xmlns:wp14="http://schemas.microsoft.com/office/word/2010/wordml" w14:paraId="59F2A49A" wp14:textId="77777777">
      <w:r>
        <w:t xml:space="preserve">Marjadi, B., Flavel, J., Baker, K., Glenister, K., Morns, M., Triantafyllou, M., Strauss, P., Wolff, B., Procter, A.M., Mengesha, Z., Walsberger, S., Qiao, X. and Gardiner, P.A. (2023). Twelve Tips for Inclusive Practice in Healthcare Settings. </w:t>
      </w:r>
      <w:r>
        <w:rPr>
          <w:i/>
          <w:iCs/>
        </w:rPr>
        <w:t>International Journal of Environmental Research and Public Health</w:t>
      </w:r>
      <w:r>
        <w:t>, [online] 20(5). doi:https://doi.org/10.3390/ijerph20054657.</w:t>
      </w:r>
    </w:p>
    <w:p xmlns:wp14="http://schemas.microsoft.com/office/word/2010/wordml" w14:paraId="4CA186BB" wp14:textId="77777777">
      <w:r>
        <w:t xml:space="preserve">Moore, H., Watson, R., Farnworth, A., Giles, K., Tomson, D. and Thomson, R. (2023). Inclusion of person-centred care in UK postgraduate medical education curricula: Interviews and documentary analysis. </w:t>
      </w:r>
      <w:r>
        <w:rPr>
          <w:i/>
          <w:iCs/>
        </w:rPr>
        <w:t>BMC Medical Education</w:t>
      </w:r>
      <w:r>
        <w:t>, [online] 23(1). doi:https://doi.org/10.1186/s12909-023-04730-2.</w:t>
      </w:r>
    </w:p>
    <w:p xmlns:wp14="http://schemas.microsoft.com/office/word/2010/wordml" w14:paraId="6BBA8527" wp14:textId="77777777">
      <w:r>
        <w:t xml:space="preserve">Rees, J., Burton, A., Walters, K. and Cooper, C. (2023). Exploring the provision and support of care for long-term conditions in dementia: A qualitative study combining interviews and document analysis. </w:t>
      </w:r>
      <w:r>
        <w:rPr>
          <w:i/>
          <w:iCs/>
        </w:rPr>
        <w:t>Dementia</w:t>
      </w:r>
      <w:r>
        <w:t>, 22(4), pp.820–837. doi:https://doi.org/10.1177/14713012231161854.</w:t>
      </w:r>
    </w:p>
    <w:p xmlns:wp14="http://schemas.microsoft.com/office/word/2010/wordml" w14:paraId="6D932579" wp14:textId="77777777">
      <w:r>
        <w:t xml:space="preserve">Thomson, M., Waterson, H. and Chatterjee, H.J. (2024). Successes and challenges of partnership working to tackle health inequalities using collaborative approaches to community-based research: mixed methods analysis of focus group evidence. </w:t>
      </w:r>
      <w:r>
        <w:rPr>
          <w:i/>
          <w:iCs/>
        </w:rPr>
        <w:t>International journal for equity in health</w:t>
      </w:r>
      <w:r>
        <w:t>, [online] 23(1). doi:https://doi.org/10.1186/s12939-024-02216-1.</w:t>
      </w:r>
    </w:p>
    <w:p xmlns:wp14="http://schemas.microsoft.com/office/word/2010/wordml" w14:paraId="411179FC" wp14:textId="77777777">
      <w:r>
        <w:t xml:space="preserve">Tomaselli, G., Buttigieg, S., Rosano, A., Cassar, M. and Grima, G. (2020). Person-Centered Care From a Relational Ethics Perspective for the Delivery of High Quality and Safe Healthcare: A Scoping Review. </w:t>
      </w:r>
      <w:r>
        <w:rPr>
          <w:i/>
          <w:iCs/>
        </w:rPr>
        <w:t>Frontiers in Public Health</w:t>
      </w:r>
      <w:r>
        <w:t>, [online] 8(44). doi:https://doi.org/10.3389/fpubh.2020.00044.</w:t>
      </w:r>
    </w:p>
    <w:p xmlns:wp14="http://schemas.microsoft.com/office/word/2010/wordml" w14:paraId="56818918" wp14:textId="77777777">
      <w:r>
        <w:t xml:space="preserve">Varkey, B. (2021). Principles of Clinical Ethics and Their Application to Practice. </w:t>
      </w:r>
      <w:r>
        <w:rPr>
          <w:i/>
          <w:iCs/>
        </w:rPr>
        <w:t>Medical Principles and Practice</w:t>
      </w:r>
      <w:r>
        <w:t>, [online] 30(1), pp.17–28. doi:https://doi.org/10.1159/000509119.</w:t>
      </w:r>
    </w:p>
    <w:p xmlns:wp14="http://schemas.microsoft.com/office/word/2010/wordml" w14:paraId="2CA49FD4" wp14:textId="77777777"/>
    <w:p xmlns:wp14="http://schemas.microsoft.com/office/word/2010/wordml" w14:paraId="6C471C26" wp14:textId="77777777"/>
    <w:sectPr>
      <w:pgSz w:w="11906" w:h="16838" w:orient="portrait"/>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before="0" w:after="0" w:line="360" w:lineRule="auto"/>
      </w:pPr>
      <w:r>
        <w:separator/>
      </w:r>
    </w:p>
  </w:footnote>
  <w:footnote w:type="continuationSeparator" w:id="1">
    <w:p xmlns:wp14="http://schemas.microsoft.com/office/word/2010/wordml" w14:paraId="02EB378F" wp14:textId="77777777">
      <w:pPr>
        <w:spacing w:before="0" w:after="0" w:line="36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5"/>
  <w:trackRevisions w:val="false"/>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789"/>
    <w:rsid w:val="000E7751"/>
    <w:rsid w:val="001225B0"/>
    <w:rsid w:val="001F3FF9"/>
    <w:rsid w:val="00283924"/>
    <w:rsid w:val="002847EE"/>
    <w:rsid w:val="002E44D9"/>
    <w:rsid w:val="003B6435"/>
    <w:rsid w:val="00422B80"/>
    <w:rsid w:val="00514739"/>
    <w:rsid w:val="005B18B0"/>
    <w:rsid w:val="005F2DDC"/>
    <w:rsid w:val="006671B8"/>
    <w:rsid w:val="007D615B"/>
    <w:rsid w:val="00855EB7"/>
    <w:rsid w:val="00904F09"/>
    <w:rsid w:val="00A405A8"/>
    <w:rsid w:val="00BA253E"/>
    <w:rsid w:val="00CD1789"/>
    <w:rsid w:val="00DB06F9"/>
    <w:rsid w:val="00E06B36"/>
    <w:rsid w:val="02143FD1"/>
    <w:rsid w:val="03EB9504"/>
    <w:rsid w:val="040780D6"/>
    <w:rsid w:val="04169B5B"/>
    <w:rsid w:val="074799C5"/>
    <w:rsid w:val="077A87DC"/>
    <w:rsid w:val="082DD867"/>
    <w:rsid w:val="0A6666D0"/>
    <w:rsid w:val="0D2F2444"/>
    <w:rsid w:val="0F20C3FC"/>
    <w:rsid w:val="10154179"/>
    <w:rsid w:val="12F61813"/>
    <w:rsid w:val="12F61813"/>
    <w:rsid w:val="14C1DDE2"/>
    <w:rsid w:val="153263B7"/>
    <w:rsid w:val="17B9163A"/>
    <w:rsid w:val="1849F6B6"/>
    <w:rsid w:val="1849F6B6"/>
    <w:rsid w:val="189610F2"/>
    <w:rsid w:val="192C4315"/>
    <w:rsid w:val="19AE092D"/>
    <w:rsid w:val="1A119038"/>
    <w:rsid w:val="1A8BA104"/>
    <w:rsid w:val="22F9B539"/>
    <w:rsid w:val="2B25DE6E"/>
    <w:rsid w:val="2C80C16E"/>
    <w:rsid w:val="2CAB7F8A"/>
    <w:rsid w:val="2CAB7F8A"/>
    <w:rsid w:val="2CC91F1A"/>
    <w:rsid w:val="2CF8161B"/>
    <w:rsid w:val="2E8EC150"/>
    <w:rsid w:val="2F0444E8"/>
    <w:rsid w:val="2F0DB3A1"/>
    <w:rsid w:val="3162FB91"/>
    <w:rsid w:val="34AEB2CA"/>
    <w:rsid w:val="34DDAC50"/>
    <w:rsid w:val="37BCD3AC"/>
    <w:rsid w:val="392F1795"/>
    <w:rsid w:val="3A051D6B"/>
    <w:rsid w:val="3A522030"/>
    <w:rsid w:val="3B3D8C66"/>
    <w:rsid w:val="3C40B169"/>
    <w:rsid w:val="3C71B7B0"/>
    <w:rsid w:val="3CAAD7C9"/>
    <w:rsid w:val="3F64D27C"/>
    <w:rsid w:val="410EDDA1"/>
    <w:rsid w:val="4273DEAB"/>
    <w:rsid w:val="43F10F19"/>
    <w:rsid w:val="44DAE3F2"/>
    <w:rsid w:val="49A22E76"/>
    <w:rsid w:val="4BFF952B"/>
    <w:rsid w:val="50329BBE"/>
    <w:rsid w:val="52239F49"/>
    <w:rsid w:val="5362B523"/>
    <w:rsid w:val="53B9B9AC"/>
    <w:rsid w:val="55190213"/>
    <w:rsid w:val="556B5FDA"/>
    <w:rsid w:val="580391DA"/>
    <w:rsid w:val="5AAE33B3"/>
    <w:rsid w:val="5AC53370"/>
    <w:rsid w:val="5F7927AA"/>
    <w:rsid w:val="632CD5E1"/>
    <w:rsid w:val="633A2C64"/>
    <w:rsid w:val="66361551"/>
    <w:rsid w:val="67006902"/>
    <w:rsid w:val="67B16D90"/>
    <w:rsid w:val="6AA8F156"/>
    <w:rsid w:val="6C11D9B2"/>
    <w:rsid w:val="6D780CF6"/>
    <w:rsid w:val="6DD593FB"/>
    <w:rsid w:val="6DD593FB"/>
    <w:rsid w:val="6E13A3B2"/>
    <w:rsid w:val="6EAE0542"/>
    <w:rsid w:val="6EE1D2D4"/>
    <w:rsid w:val="6EF38A42"/>
    <w:rsid w:val="70057C81"/>
    <w:rsid w:val="71077DA5"/>
    <w:rsid w:val="71593171"/>
    <w:rsid w:val="735F3E99"/>
    <w:rsid w:val="7366A14C"/>
    <w:rsid w:val="74182B6F"/>
    <w:rsid w:val="761E60D0"/>
    <w:rsid w:val="77D52045"/>
    <w:rsid w:val="79804325"/>
    <w:rsid w:val="79C9D51D"/>
    <w:rsid w:val="7C434EFF"/>
    <w:rsid w:val="7C68C038"/>
    <w:rsid w:val="7DB3031D"/>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14:docId w14:val="009F2490"/>
  <w15:docId w15:val="{5A1C292A-9682-437B-B8EB-413B75DE0900}"/>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heme="minorHAnsi" w:hAnsiTheme="minorHAnsi" w:eastAsiaTheme="minorHAnsi" w:cstheme="minorBidi"/>
      </w:rPr>
    </w:rPrDefault>
    <w:pPrDefault/>
  </w:docDefaults>
  <w:latentStyles w:defLockedState="0" w:defUIPriority="99" w:defSemiHidden="1" w:defUnhideWhenUsed="1" w:defQFormat="0" w:count="260">
    <w:lsdException w:name="Normal" w:uiPriority="0" w:semiHidden="0" w:unhideWhenUsed="0" w:qFormat="1"/>
    <w:lsdException w:name="heading 1" w:uiPriority="9" w:semiHidden="0" w:unhideWhenUsed="0" w:qFormat="1"/>
    <w:lsdException w:name="heading 2" w:uiPriority="9" w:semiHidden="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semiHidden="0" w:qFormat="1"/>
    <w:lsdException w:name="toc 2" w:uiPriority="39" w:semiHidden="0"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lsdException w:name="footer" w:uiPriority="99"/>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qFormat="1"/>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pPr>
      <w:spacing w:after="160" w:line="360" w:lineRule="auto"/>
      <w:jc w:val="both"/>
    </w:pPr>
    <w:rPr>
      <w:rFonts w:ascii="Arial" w:hAnsi="Arial" w:eastAsiaTheme="minorHAnsi" w:cstheme="minorBidi"/>
      <w:kern w:val="2"/>
      <w:sz w:val="24"/>
      <w:szCs w:val="24"/>
      <w:lang w:val="zh-CN" w:eastAsia="en-US" w:bidi="ar-SA"/>
      <w14:ligatures w14:val="standardContextual"/>
    </w:rPr>
  </w:style>
  <w:style w:type="paragraph" w:styleId="2">
    <w:name w:val="heading 1"/>
    <w:basedOn w:val="1"/>
    <w:next w:val="1"/>
    <w:link w:val="18"/>
    <w:qFormat/>
    <w:uiPriority w:val="9"/>
    <w:pPr>
      <w:keepNext/>
      <w:keepLines/>
      <w:spacing w:before="360" w:after="80"/>
      <w:outlineLvl w:val="0"/>
    </w:pPr>
    <w:rPr>
      <w:rFonts w:eastAsiaTheme="majorEastAsia" w:cstheme="majorBidi"/>
      <w:b/>
      <w:sz w:val="32"/>
      <w:szCs w:val="40"/>
    </w:rPr>
  </w:style>
  <w:style w:type="paragraph" w:styleId="3">
    <w:name w:val="heading 2"/>
    <w:basedOn w:val="1"/>
    <w:next w:val="1"/>
    <w:link w:val="19"/>
    <w:unhideWhenUsed/>
    <w:qFormat/>
    <w:uiPriority w:val="9"/>
    <w:pPr>
      <w:keepNext/>
      <w:keepLines/>
      <w:spacing w:before="160" w:after="80"/>
      <w:outlineLvl w:val="1"/>
    </w:pPr>
    <w:rPr>
      <w:rFonts w:eastAsiaTheme="majorEastAsia" w:cstheme="majorBidi"/>
      <w:b/>
      <w:sz w:val="28"/>
      <w:szCs w:val="32"/>
    </w:rPr>
  </w:style>
  <w:style w:type="paragraph" w:styleId="4">
    <w:name w:val="heading 3"/>
    <w:basedOn w:val="1"/>
    <w:next w:val="1"/>
    <w:link w:val="20"/>
    <w:semiHidden/>
    <w:unhideWhenUsed/>
    <w:qFormat/>
    <w:uiPriority w:val="9"/>
    <w:pPr>
      <w:keepNext/>
      <w:keepLines/>
      <w:spacing w:before="160" w:after="80"/>
      <w:outlineLvl w:val="2"/>
    </w:pPr>
    <w:rPr>
      <w:rFonts w:asciiTheme="minorHAnsi" w:hAnsiTheme="minorHAnsi" w:eastAsiaTheme="majorEastAsia" w:cstheme="majorBidi"/>
      <w:color w:val="104862" w:themeColor="accent1" w:themeShade="BF"/>
      <w:sz w:val="28"/>
      <w:szCs w:val="28"/>
    </w:rPr>
  </w:style>
  <w:style w:type="paragraph" w:styleId="5">
    <w:name w:val="heading 4"/>
    <w:basedOn w:val="1"/>
    <w:next w:val="1"/>
    <w:link w:val="21"/>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2"/>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23"/>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4"/>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6"/>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styleId="11" w:default="1">
    <w:name w:val="Default Paragraph Font"/>
    <w:semiHidden/>
    <w:unhideWhenUsed/>
    <w:uiPriority w:val="1"/>
  </w:style>
  <w:style w:type="table" w:styleId="12" w:default="1">
    <w:name w:val="Normal Table"/>
    <w:semiHidden/>
    <w:unhideWhenUsed/>
    <w:uiPriority w:val="99"/>
    <w:tblPr>
      <w:tblCellMar>
        <w:top w:w="0" w:type="dxa"/>
        <w:left w:w="108" w:type="dxa"/>
        <w:bottom w:w="0" w:type="dxa"/>
        <w:right w:w="108" w:type="dxa"/>
      </w:tblCellMar>
    </w:tblPr>
  </w:style>
  <w:style w:type="character" w:styleId="13">
    <w:name w:val="Hyperlink"/>
    <w:basedOn w:val="11"/>
    <w:unhideWhenUsed/>
    <w:qFormat/>
    <w:uiPriority w:val="99"/>
    <w:rPr>
      <w:color w:val="467886" w:themeColor="hyperlink"/>
      <w:u w:val="single"/>
      <w14:textFill>
        <w14:solidFill>
          <w14:schemeClr w14:val="hlink"/>
        </w14:solidFill>
      </w14:textFill>
    </w:rPr>
  </w:style>
  <w:style w:type="paragraph" w:styleId="14">
    <w:name w:val="Subtitle"/>
    <w:basedOn w:val="1"/>
    <w:next w:val="1"/>
    <w:link w:val="28"/>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Title"/>
    <w:basedOn w:val="1"/>
    <w:next w:val="1"/>
    <w:link w:val="27"/>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6">
    <w:name w:val="toc 1"/>
    <w:basedOn w:val="1"/>
    <w:next w:val="1"/>
    <w:autoRedefine/>
    <w:unhideWhenUsed/>
    <w:qFormat/>
    <w:uiPriority w:val="39"/>
    <w:pPr>
      <w:spacing w:after="100"/>
    </w:pPr>
  </w:style>
  <w:style w:type="paragraph" w:styleId="17">
    <w:name w:val="toc 2"/>
    <w:basedOn w:val="1"/>
    <w:next w:val="1"/>
    <w:autoRedefine/>
    <w:unhideWhenUsed/>
    <w:qFormat/>
    <w:uiPriority w:val="39"/>
    <w:pPr>
      <w:spacing w:after="100"/>
      <w:ind w:left="240"/>
    </w:pPr>
  </w:style>
  <w:style w:type="character" w:styleId="18" w:customStyle="1">
    <w:name w:val="Heading 1 Char"/>
    <w:basedOn w:val="11"/>
    <w:link w:val="2"/>
    <w:uiPriority w:val="9"/>
    <w:rPr>
      <w:rFonts w:ascii="Arial" w:hAnsi="Arial" w:eastAsiaTheme="majorEastAsia" w:cstheme="majorBidi"/>
      <w:b/>
      <w:sz w:val="32"/>
      <w:szCs w:val="40"/>
    </w:rPr>
  </w:style>
  <w:style w:type="character" w:styleId="19" w:customStyle="1">
    <w:name w:val="Heading 2 Char"/>
    <w:basedOn w:val="11"/>
    <w:link w:val="3"/>
    <w:uiPriority w:val="9"/>
    <w:rPr>
      <w:rFonts w:ascii="Arial" w:hAnsi="Arial" w:eastAsiaTheme="majorEastAsia" w:cstheme="majorBidi"/>
      <w:b/>
      <w:sz w:val="28"/>
      <w:szCs w:val="32"/>
    </w:rPr>
  </w:style>
  <w:style w:type="character" w:styleId="20" w:customStyle="1">
    <w:name w:val="Heading 3 Char"/>
    <w:basedOn w:val="11"/>
    <w:link w:val="4"/>
    <w:semiHidden/>
    <w:qFormat/>
    <w:uiPriority w:val="9"/>
    <w:rPr>
      <w:rFonts w:eastAsiaTheme="majorEastAsia" w:cstheme="majorBidi"/>
      <w:color w:val="104862" w:themeColor="accent1" w:themeShade="BF"/>
      <w:sz w:val="28"/>
      <w:szCs w:val="28"/>
    </w:rPr>
  </w:style>
  <w:style w:type="character" w:styleId="21" w:customStyle="1">
    <w:name w:val="Heading 4 Char"/>
    <w:basedOn w:val="11"/>
    <w:link w:val="5"/>
    <w:semiHidden/>
    <w:qFormat/>
    <w:uiPriority w:val="9"/>
    <w:rPr>
      <w:rFonts w:eastAsiaTheme="majorEastAsia" w:cstheme="majorBidi"/>
      <w:i/>
      <w:iCs/>
      <w:color w:val="104862" w:themeColor="accent1" w:themeShade="BF"/>
    </w:rPr>
  </w:style>
  <w:style w:type="character" w:styleId="22" w:customStyle="1">
    <w:name w:val="Heading 5 Char"/>
    <w:basedOn w:val="11"/>
    <w:link w:val="6"/>
    <w:semiHidden/>
    <w:qFormat/>
    <w:uiPriority w:val="9"/>
    <w:rPr>
      <w:rFonts w:eastAsiaTheme="majorEastAsia" w:cstheme="majorBidi"/>
      <w:color w:val="104862" w:themeColor="accent1" w:themeShade="BF"/>
    </w:rPr>
  </w:style>
  <w:style w:type="character" w:styleId="23" w:customStyle="1">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styleId="24" w:customStyle="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styleId="25" w:customStyle="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styleId="26" w:customStyle="1">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styleId="27" w:customStyle="1">
    <w:name w:val="Title Char"/>
    <w:basedOn w:val="11"/>
    <w:link w:val="15"/>
    <w:qFormat/>
    <w:uiPriority w:val="10"/>
    <w:rPr>
      <w:rFonts w:asciiTheme="majorHAnsi" w:hAnsiTheme="majorHAnsi" w:eastAsiaTheme="majorEastAsia" w:cstheme="majorBidi"/>
      <w:spacing w:val="-10"/>
      <w:kern w:val="28"/>
      <w:sz w:val="56"/>
      <w:szCs w:val="56"/>
    </w:rPr>
  </w:style>
  <w:style w:type="character" w:styleId="28" w:customStyle="1">
    <w:name w:val="Subtitle Char"/>
    <w:basedOn w:val="11"/>
    <w:link w:val="1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9">
    <w:name w:val="Quote"/>
    <w:basedOn w:val="1"/>
    <w:next w:val="1"/>
    <w:link w:val="3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styleId="30" w:customStyle="1">
    <w:name w:val="Quote Char"/>
    <w:basedOn w:val="11"/>
    <w:link w:val="29"/>
    <w:qFormat/>
    <w:uiPriority w:val="29"/>
    <w:rPr>
      <w:rFonts w:ascii="Arial" w:hAnsi="Arial"/>
      <w:i/>
      <w:iCs/>
      <w:color w:val="404040" w:themeColor="text1" w:themeTint="BF"/>
      <w14:textFill>
        <w14:solidFill>
          <w14:schemeClr w14:val="tx1">
            <w14:lumMod w14:val="75000"/>
            <w14:lumOff w14:val="25000"/>
          </w14:schemeClr>
        </w14:solidFill>
      </w14:textFill>
    </w:rPr>
  </w:style>
  <w:style w:type="paragraph" w:styleId="31">
    <w:name w:val="List Paragraph"/>
    <w:basedOn w:val="1"/>
    <w:qFormat/>
    <w:uiPriority w:val="34"/>
    <w:pPr>
      <w:ind w:left="720"/>
      <w:contextualSpacing/>
    </w:pPr>
  </w:style>
  <w:style w:type="character" w:styleId="32" w:customStyle="1">
    <w:name w:val="Intense Emphasis"/>
    <w:basedOn w:val="11"/>
    <w:qFormat/>
    <w:uiPriority w:val="21"/>
    <w:rPr>
      <w:i/>
      <w:iCs/>
      <w:color w:val="104862" w:themeColor="accent1" w:themeShade="BF"/>
    </w:rPr>
  </w:style>
  <w:style w:type="paragraph" w:styleId="33">
    <w:name w:val="Intense Quote"/>
    <w:basedOn w:val="1"/>
    <w:next w:val="1"/>
    <w:link w:val="3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styleId="34" w:customStyle="1">
    <w:name w:val="Intense Quote Char"/>
    <w:basedOn w:val="11"/>
    <w:link w:val="33"/>
    <w:qFormat/>
    <w:uiPriority w:val="30"/>
    <w:rPr>
      <w:rFonts w:ascii="Arial" w:hAnsi="Arial"/>
      <w:i/>
      <w:iCs/>
      <w:color w:val="104862" w:themeColor="accent1" w:themeShade="BF"/>
    </w:rPr>
  </w:style>
  <w:style w:type="character" w:styleId="35" w:customStyle="1">
    <w:name w:val="Intense Reference"/>
    <w:basedOn w:val="11"/>
    <w:qFormat/>
    <w:uiPriority w:val="32"/>
    <w:rPr>
      <w:b/>
      <w:bCs/>
      <w:smallCaps/>
      <w:color w:val="104862" w:themeColor="accent1" w:themeShade="BF"/>
      <w:spacing w:val="5"/>
    </w:rPr>
  </w:style>
  <w:style w:type="paragraph" w:styleId="36" w:customStyle="1">
    <w:name w:val="TOC Heading"/>
    <w:basedOn w:val="2"/>
    <w:next w:val="1"/>
    <w:unhideWhenUsed/>
    <w:qFormat/>
    <w:uiPriority w:val="39"/>
    <w:pPr>
      <w:spacing w:before="240" w:after="0" w:line="259" w:lineRule="auto"/>
      <w:jc w:val="left"/>
      <w:outlineLvl w:val="9"/>
    </w:pPr>
    <w:rPr>
      <w:rFonts w:asciiTheme="majorHAnsi" w:hAnsiTheme="majorHAnsi"/>
      <w:b w:val="0"/>
      <w:color w:val="104862" w:themeColor="accent1" w:themeShade="BF"/>
      <w:kern w:val="0"/>
      <w:szCs w:val="32"/>
      <w:lang w:val="en-US"/>
      <w14:ligatures w14:val="none"/>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0D444-F45F-4274-9913-5A48AEC1D4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2026-02-10T14:49:00.0000000Z</dcterms:created>
  <dc:creator>Hijaab</dc:creator>
  <lastModifiedBy>Ghazala Hussain (2408113)</lastModifiedBy>
  <dcterms:modified xsi:type="dcterms:W3CDTF">2026-02-28T23:37:36.9278549Z</dcterms:modified>
  <revision>11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2057-12.2.0.23197</vt:lpwstr>
  </property>
  <property fmtid="{D5CDD505-2E9C-101B-9397-08002B2CF9AE}" pid="3" name="ICV">
    <vt:lpwstr>F1B9BAA692A54525890CA6490A80C0A2_13</vt:lpwstr>
  </property>
</Properties>
</file>