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78B0FA" w14:textId="77777777" w:rsidR="00996924" w:rsidRDefault="00996924">
      <w:pPr>
        <w:jc w:val="center"/>
      </w:pPr>
    </w:p>
    <w:p w14:paraId="422A3AE4" w14:textId="77777777" w:rsidR="00996924" w:rsidRDefault="00996924">
      <w:pPr>
        <w:jc w:val="center"/>
      </w:pPr>
    </w:p>
    <w:p w14:paraId="69220F06" w14:textId="77777777" w:rsidR="00996924" w:rsidRDefault="00996924">
      <w:pPr>
        <w:jc w:val="center"/>
      </w:pPr>
    </w:p>
    <w:p w14:paraId="5AA73CFC" w14:textId="77777777" w:rsidR="00996924" w:rsidRDefault="00996924">
      <w:pPr>
        <w:jc w:val="center"/>
      </w:pPr>
    </w:p>
    <w:p w14:paraId="5CDB6749" w14:textId="77777777" w:rsidR="00996924" w:rsidRDefault="00000000">
      <w:pPr>
        <w:jc w:val="center"/>
      </w:pPr>
      <w:r>
        <w:rPr>
          <w:noProof/>
        </w:rPr>
        <w:drawing>
          <wp:inline distT="114300" distB="114300" distL="114300" distR="114300" wp14:anchorId="510714DB" wp14:editId="17B7E73C">
            <wp:extent cx="3314700" cy="140017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314700" cy="1400175"/>
                    </a:xfrm>
                    <a:prstGeom prst="rect">
                      <a:avLst/>
                    </a:prstGeom>
                    <a:ln/>
                  </pic:spPr>
                </pic:pic>
              </a:graphicData>
            </a:graphic>
          </wp:inline>
        </w:drawing>
      </w:r>
    </w:p>
    <w:p w14:paraId="68165041" w14:textId="77777777" w:rsidR="00996924" w:rsidRDefault="00996924">
      <w:pPr>
        <w:jc w:val="center"/>
      </w:pPr>
    </w:p>
    <w:p w14:paraId="3B11CDAB" w14:textId="77777777" w:rsidR="00996924" w:rsidRDefault="00996924">
      <w:pPr>
        <w:jc w:val="center"/>
      </w:pPr>
    </w:p>
    <w:p w14:paraId="350BDCDB" w14:textId="77777777" w:rsidR="00996924" w:rsidRDefault="00000000">
      <w:pPr>
        <w:jc w:val="center"/>
      </w:pPr>
      <w:proofErr w:type="spellStart"/>
      <w:r w:rsidRPr="00111B16">
        <w:rPr>
          <w:b/>
          <w:bCs/>
        </w:rPr>
        <w:t>Programme</w:t>
      </w:r>
      <w:proofErr w:type="spellEnd"/>
      <w:r w:rsidRPr="00111B16">
        <w:rPr>
          <w:b/>
          <w:bCs/>
        </w:rPr>
        <w:t>:</w:t>
      </w:r>
      <w:r>
        <w:t xml:space="preserve"> Master of Business Administration </w:t>
      </w:r>
    </w:p>
    <w:p w14:paraId="23249F31" w14:textId="77777777" w:rsidR="00996924" w:rsidRDefault="00000000">
      <w:pPr>
        <w:jc w:val="center"/>
      </w:pPr>
      <w:r w:rsidRPr="00111B16">
        <w:rPr>
          <w:b/>
          <w:bCs/>
        </w:rPr>
        <w:t>Module:</w:t>
      </w:r>
      <w:r>
        <w:t xml:space="preserve"> Marketing Management </w:t>
      </w:r>
    </w:p>
    <w:p w14:paraId="4EFBE847" w14:textId="77777777" w:rsidR="00996924" w:rsidRDefault="00000000">
      <w:pPr>
        <w:jc w:val="center"/>
      </w:pPr>
      <w:r w:rsidRPr="00111B16">
        <w:rPr>
          <w:b/>
          <w:bCs/>
        </w:rPr>
        <w:t>Module code:</w:t>
      </w:r>
      <w:r>
        <w:t xml:space="preserve"> LCMB7024  </w:t>
      </w:r>
    </w:p>
    <w:p w14:paraId="4070133B" w14:textId="77777777" w:rsidR="00B13337" w:rsidRDefault="00000000">
      <w:pPr>
        <w:jc w:val="center"/>
      </w:pPr>
      <w:r w:rsidRPr="00111B16">
        <w:rPr>
          <w:b/>
          <w:bCs/>
        </w:rPr>
        <w:t>Assignment Title:</w:t>
      </w:r>
      <w:r>
        <w:t xml:space="preserve"> Assessment component 1: Marketing Environment Analysis</w:t>
      </w:r>
    </w:p>
    <w:p w14:paraId="2D898400" w14:textId="77777777" w:rsidR="00B13337" w:rsidRDefault="00B13337">
      <w:r>
        <w:br w:type="page"/>
      </w:r>
    </w:p>
    <w:sdt>
      <w:sdtPr>
        <w:id w:val="-319581993"/>
        <w:docPartObj>
          <w:docPartGallery w:val="Table of Contents"/>
          <w:docPartUnique/>
        </w:docPartObj>
      </w:sdtPr>
      <w:sdtEndPr>
        <w:rPr>
          <w:rFonts w:ascii="Times New Roman" w:eastAsia="Times New Roman" w:hAnsi="Times New Roman" w:cs="Times New Roman"/>
          <w:b/>
          <w:bCs/>
          <w:noProof/>
          <w:color w:val="auto"/>
          <w:sz w:val="24"/>
          <w:szCs w:val="24"/>
          <w:lang w:val="en" w:eastAsia="en-IN"/>
        </w:rPr>
      </w:sdtEndPr>
      <w:sdtContent>
        <w:p w14:paraId="481F8EE8" w14:textId="729919A8" w:rsidR="00B13337" w:rsidRPr="00B13337" w:rsidRDefault="00B13337" w:rsidP="00B13337">
          <w:pPr>
            <w:pStyle w:val="TOCHeading"/>
            <w:jc w:val="center"/>
            <w:rPr>
              <w:rFonts w:ascii="Times New Roman" w:hAnsi="Times New Roman" w:cs="Times New Roman"/>
              <w:b/>
              <w:bCs/>
              <w:color w:val="auto"/>
              <w:sz w:val="24"/>
              <w:szCs w:val="24"/>
            </w:rPr>
          </w:pPr>
          <w:r w:rsidRPr="00B13337">
            <w:rPr>
              <w:rFonts w:ascii="Times New Roman" w:hAnsi="Times New Roman" w:cs="Times New Roman"/>
              <w:b/>
              <w:bCs/>
              <w:color w:val="auto"/>
              <w:sz w:val="24"/>
              <w:szCs w:val="24"/>
            </w:rPr>
            <w:t>Table of Contents</w:t>
          </w:r>
        </w:p>
        <w:p w14:paraId="2A89CEBA" w14:textId="07000DAE" w:rsidR="00A242F4" w:rsidRDefault="00B13337">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14411323" w:history="1">
            <w:r w:rsidR="00A242F4" w:rsidRPr="008D7677">
              <w:rPr>
                <w:rStyle w:val="Hyperlink"/>
                <w:noProof/>
              </w:rPr>
              <w:t>1. Introduction</w:t>
            </w:r>
            <w:r w:rsidR="00A242F4">
              <w:rPr>
                <w:noProof/>
                <w:webHidden/>
              </w:rPr>
              <w:tab/>
            </w:r>
            <w:r w:rsidR="00A242F4">
              <w:rPr>
                <w:noProof/>
                <w:webHidden/>
              </w:rPr>
              <w:fldChar w:fldCharType="begin"/>
            </w:r>
            <w:r w:rsidR="00A242F4">
              <w:rPr>
                <w:noProof/>
                <w:webHidden/>
              </w:rPr>
              <w:instrText xml:space="preserve"> PAGEREF _Toc214411323 \h </w:instrText>
            </w:r>
            <w:r w:rsidR="00A242F4">
              <w:rPr>
                <w:noProof/>
                <w:webHidden/>
              </w:rPr>
            </w:r>
            <w:r w:rsidR="00A242F4">
              <w:rPr>
                <w:noProof/>
                <w:webHidden/>
              </w:rPr>
              <w:fldChar w:fldCharType="separate"/>
            </w:r>
            <w:r w:rsidR="00A242F4">
              <w:rPr>
                <w:noProof/>
                <w:webHidden/>
              </w:rPr>
              <w:t>3</w:t>
            </w:r>
            <w:r w:rsidR="00A242F4">
              <w:rPr>
                <w:noProof/>
                <w:webHidden/>
              </w:rPr>
              <w:fldChar w:fldCharType="end"/>
            </w:r>
          </w:hyperlink>
        </w:p>
        <w:p w14:paraId="03CC8539" w14:textId="76134B4B" w:rsidR="00A242F4" w:rsidRDefault="00A242F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411324" w:history="1">
            <w:r w:rsidRPr="008D7677">
              <w:rPr>
                <w:rStyle w:val="Hyperlink"/>
                <w:noProof/>
              </w:rPr>
              <w:t>2. Task 1: Macro Environment Analysis</w:t>
            </w:r>
            <w:r>
              <w:rPr>
                <w:noProof/>
                <w:webHidden/>
              </w:rPr>
              <w:tab/>
            </w:r>
            <w:r>
              <w:rPr>
                <w:noProof/>
                <w:webHidden/>
              </w:rPr>
              <w:fldChar w:fldCharType="begin"/>
            </w:r>
            <w:r>
              <w:rPr>
                <w:noProof/>
                <w:webHidden/>
              </w:rPr>
              <w:instrText xml:space="preserve"> PAGEREF _Toc214411324 \h </w:instrText>
            </w:r>
            <w:r>
              <w:rPr>
                <w:noProof/>
                <w:webHidden/>
              </w:rPr>
            </w:r>
            <w:r>
              <w:rPr>
                <w:noProof/>
                <w:webHidden/>
              </w:rPr>
              <w:fldChar w:fldCharType="separate"/>
            </w:r>
            <w:r>
              <w:rPr>
                <w:noProof/>
                <w:webHidden/>
              </w:rPr>
              <w:t>3</w:t>
            </w:r>
            <w:r>
              <w:rPr>
                <w:noProof/>
                <w:webHidden/>
              </w:rPr>
              <w:fldChar w:fldCharType="end"/>
            </w:r>
          </w:hyperlink>
        </w:p>
        <w:p w14:paraId="581F9267" w14:textId="75F4C8B5" w:rsidR="00A242F4" w:rsidRDefault="00A242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411325" w:history="1">
            <w:r w:rsidRPr="008D7677">
              <w:rPr>
                <w:rStyle w:val="Hyperlink"/>
                <w:noProof/>
              </w:rPr>
              <w:t>2.1 Economic Factor Analysis</w:t>
            </w:r>
            <w:r>
              <w:rPr>
                <w:noProof/>
                <w:webHidden/>
              </w:rPr>
              <w:tab/>
            </w:r>
            <w:r>
              <w:rPr>
                <w:noProof/>
                <w:webHidden/>
              </w:rPr>
              <w:fldChar w:fldCharType="begin"/>
            </w:r>
            <w:r>
              <w:rPr>
                <w:noProof/>
                <w:webHidden/>
              </w:rPr>
              <w:instrText xml:space="preserve"> PAGEREF _Toc214411325 \h </w:instrText>
            </w:r>
            <w:r>
              <w:rPr>
                <w:noProof/>
                <w:webHidden/>
              </w:rPr>
            </w:r>
            <w:r>
              <w:rPr>
                <w:noProof/>
                <w:webHidden/>
              </w:rPr>
              <w:fldChar w:fldCharType="separate"/>
            </w:r>
            <w:r>
              <w:rPr>
                <w:noProof/>
                <w:webHidden/>
              </w:rPr>
              <w:t>3</w:t>
            </w:r>
            <w:r>
              <w:rPr>
                <w:noProof/>
                <w:webHidden/>
              </w:rPr>
              <w:fldChar w:fldCharType="end"/>
            </w:r>
          </w:hyperlink>
        </w:p>
        <w:p w14:paraId="4E406A2F" w14:textId="7B65A618" w:rsidR="00A242F4" w:rsidRDefault="00A242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411326" w:history="1">
            <w:r w:rsidRPr="008D7677">
              <w:rPr>
                <w:rStyle w:val="Hyperlink"/>
                <w:noProof/>
              </w:rPr>
              <w:t>2.2 Environmental Factor Analysis</w:t>
            </w:r>
            <w:r>
              <w:rPr>
                <w:noProof/>
                <w:webHidden/>
              </w:rPr>
              <w:tab/>
            </w:r>
            <w:r>
              <w:rPr>
                <w:noProof/>
                <w:webHidden/>
              </w:rPr>
              <w:fldChar w:fldCharType="begin"/>
            </w:r>
            <w:r>
              <w:rPr>
                <w:noProof/>
                <w:webHidden/>
              </w:rPr>
              <w:instrText xml:space="preserve"> PAGEREF _Toc214411326 \h </w:instrText>
            </w:r>
            <w:r>
              <w:rPr>
                <w:noProof/>
                <w:webHidden/>
              </w:rPr>
            </w:r>
            <w:r>
              <w:rPr>
                <w:noProof/>
                <w:webHidden/>
              </w:rPr>
              <w:fldChar w:fldCharType="separate"/>
            </w:r>
            <w:r>
              <w:rPr>
                <w:noProof/>
                <w:webHidden/>
              </w:rPr>
              <w:t>7</w:t>
            </w:r>
            <w:r>
              <w:rPr>
                <w:noProof/>
                <w:webHidden/>
              </w:rPr>
              <w:fldChar w:fldCharType="end"/>
            </w:r>
          </w:hyperlink>
        </w:p>
        <w:p w14:paraId="18367514" w14:textId="2D7870D4" w:rsidR="00A242F4" w:rsidRDefault="00A242F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411327" w:history="1">
            <w:r w:rsidRPr="008D7677">
              <w:rPr>
                <w:rStyle w:val="Hyperlink"/>
                <w:noProof/>
              </w:rPr>
              <w:t>3. Task 2: Strategic Responses</w:t>
            </w:r>
            <w:r>
              <w:rPr>
                <w:noProof/>
                <w:webHidden/>
              </w:rPr>
              <w:tab/>
            </w:r>
            <w:r>
              <w:rPr>
                <w:noProof/>
                <w:webHidden/>
              </w:rPr>
              <w:fldChar w:fldCharType="begin"/>
            </w:r>
            <w:r>
              <w:rPr>
                <w:noProof/>
                <w:webHidden/>
              </w:rPr>
              <w:instrText xml:space="preserve"> PAGEREF _Toc214411327 \h </w:instrText>
            </w:r>
            <w:r>
              <w:rPr>
                <w:noProof/>
                <w:webHidden/>
              </w:rPr>
            </w:r>
            <w:r>
              <w:rPr>
                <w:noProof/>
                <w:webHidden/>
              </w:rPr>
              <w:fldChar w:fldCharType="separate"/>
            </w:r>
            <w:r>
              <w:rPr>
                <w:noProof/>
                <w:webHidden/>
              </w:rPr>
              <w:t>12</w:t>
            </w:r>
            <w:r>
              <w:rPr>
                <w:noProof/>
                <w:webHidden/>
              </w:rPr>
              <w:fldChar w:fldCharType="end"/>
            </w:r>
          </w:hyperlink>
        </w:p>
        <w:p w14:paraId="7C36383C" w14:textId="446543C7" w:rsidR="00A242F4" w:rsidRDefault="00A242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411328" w:history="1">
            <w:r w:rsidRPr="008D7677">
              <w:rPr>
                <w:rStyle w:val="Hyperlink"/>
                <w:noProof/>
              </w:rPr>
              <w:t>3.1 Strategic Responses of Pioneers</w:t>
            </w:r>
            <w:r>
              <w:rPr>
                <w:noProof/>
                <w:webHidden/>
              </w:rPr>
              <w:tab/>
            </w:r>
            <w:r>
              <w:rPr>
                <w:noProof/>
                <w:webHidden/>
              </w:rPr>
              <w:fldChar w:fldCharType="begin"/>
            </w:r>
            <w:r>
              <w:rPr>
                <w:noProof/>
                <w:webHidden/>
              </w:rPr>
              <w:instrText xml:space="preserve"> PAGEREF _Toc214411328 \h </w:instrText>
            </w:r>
            <w:r>
              <w:rPr>
                <w:noProof/>
                <w:webHidden/>
              </w:rPr>
            </w:r>
            <w:r>
              <w:rPr>
                <w:noProof/>
                <w:webHidden/>
              </w:rPr>
              <w:fldChar w:fldCharType="separate"/>
            </w:r>
            <w:r>
              <w:rPr>
                <w:noProof/>
                <w:webHidden/>
              </w:rPr>
              <w:t>12</w:t>
            </w:r>
            <w:r>
              <w:rPr>
                <w:noProof/>
                <w:webHidden/>
              </w:rPr>
              <w:fldChar w:fldCharType="end"/>
            </w:r>
          </w:hyperlink>
        </w:p>
        <w:p w14:paraId="471849F0" w14:textId="43F8D6A2" w:rsidR="00A242F4" w:rsidRDefault="00A242F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14411329" w:history="1">
            <w:r w:rsidRPr="008D7677">
              <w:rPr>
                <w:rStyle w:val="Hyperlink"/>
                <w:noProof/>
              </w:rPr>
              <w:t>3.2 Strategic Responses of Followers</w:t>
            </w:r>
            <w:r>
              <w:rPr>
                <w:noProof/>
                <w:webHidden/>
              </w:rPr>
              <w:tab/>
            </w:r>
            <w:r>
              <w:rPr>
                <w:noProof/>
                <w:webHidden/>
              </w:rPr>
              <w:fldChar w:fldCharType="begin"/>
            </w:r>
            <w:r>
              <w:rPr>
                <w:noProof/>
                <w:webHidden/>
              </w:rPr>
              <w:instrText xml:space="preserve"> PAGEREF _Toc214411329 \h </w:instrText>
            </w:r>
            <w:r>
              <w:rPr>
                <w:noProof/>
                <w:webHidden/>
              </w:rPr>
            </w:r>
            <w:r>
              <w:rPr>
                <w:noProof/>
                <w:webHidden/>
              </w:rPr>
              <w:fldChar w:fldCharType="separate"/>
            </w:r>
            <w:r>
              <w:rPr>
                <w:noProof/>
                <w:webHidden/>
              </w:rPr>
              <w:t>14</w:t>
            </w:r>
            <w:r>
              <w:rPr>
                <w:noProof/>
                <w:webHidden/>
              </w:rPr>
              <w:fldChar w:fldCharType="end"/>
            </w:r>
          </w:hyperlink>
        </w:p>
        <w:p w14:paraId="09D944A6" w14:textId="369A16CE" w:rsidR="00A242F4" w:rsidRDefault="00A242F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411330" w:history="1">
            <w:r w:rsidRPr="008D7677">
              <w:rPr>
                <w:rStyle w:val="Hyperlink"/>
                <w:noProof/>
              </w:rPr>
              <w:t>4. Conclusion</w:t>
            </w:r>
            <w:r>
              <w:rPr>
                <w:noProof/>
                <w:webHidden/>
              </w:rPr>
              <w:tab/>
            </w:r>
            <w:r>
              <w:rPr>
                <w:noProof/>
                <w:webHidden/>
              </w:rPr>
              <w:fldChar w:fldCharType="begin"/>
            </w:r>
            <w:r>
              <w:rPr>
                <w:noProof/>
                <w:webHidden/>
              </w:rPr>
              <w:instrText xml:space="preserve"> PAGEREF _Toc214411330 \h </w:instrText>
            </w:r>
            <w:r>
              <w:rPr>
                <w:noProof/>
                <w:webHidden/>
              </w:rPr>
            </w:r>
            <w:r>
              <w:rPr>
                <w:noProof/>
                <w:webHidden/>
              </w:rPr>
              <w:fldChar w:fldCharType="separate"/>
            </w:r>
            <w:r>
              <w:rPr>
                <w:noProof/>
                <w:webHidden/>
              </w:rPr>
              <w:t>15</w:t>
            </w:r>
            <w:r>
              <w:rPr>
                <w:noProof/>
                <w:webHidden/>
              </w:rPr>
              <w:fldChar w:fldCharType="end"/>
            </w:r>
          </w:hyperlink>
        </w:p>
        <w:p w14:paraId="6F2B3A37" w14:textId="0058B621" w:rsidR="00A242F4" w:rsidRDefault="00A242F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411331" w:history="1">
            <w:r w:rsidRPr="008D7677">
              <w:rPr>
                <w:rStyle w:val="Hyperlink"/>
                <w:noProof/>
              </w:rPr>
              <w:t>References</w:t>
            </w:r>
            <w:r>
              <w:rPr>
                <w:noProof/>
                <w:webHidden/>
              </w:rPr>
              <w:tab/>
            </w:r>
            <w:r>
              <w:rPr>
                <w:noProof/>
                <w:webHidden/>
              </w:rPr>
              <w:fldChar w:fldCharType="begin"/>
            </w:r>
            <w:r>
              <w:rPr>
                <w:noProof/>
                <w:webHidden/>
              </w:rPr>
              <w:instrText xml:space="preserve"> PAGEREF _Toc214411331 \h </w:instrText>
            </w:r>
            <w:r>
              <w:rPr>
                <w:noProof/>
                <w:webHidden/>
              </w:rPr>
            </w:r>
            <w:r>
              <w:rPr>
                <w:noProof/>
                <w:webHidden/>
              </w:rPr>
              <w:fldChar w:fldCharType="separate"/>
            </w:r>
            <w:r>
              <w:rPr>
                <w:noProof/>
                <w:webHidden/>
              </w:rPr>
              <w:t>16</w:t>
            </w:r>
            <w:r>
              <w:rPr>
                <w:noProof/>
                <w:webHidden/>
              </w:rPr>
              <w:fldChar w:fldCharType="end"/>
            </w:r>
          </w:hyperlink>
        </w:p>
        <w:p w14:paraId="7DBA4533" w14:textId="68654CBC" w:rsidR="00B13337" w:rsidRDefault="00B13337">
          <w:r>
            <w:rPr>
              <w:b/>
              <w:bCs/>
              <w:noProof/>
            </w:rPr>
            <w:fldChar w:fldCharType="end"/>
          </w:r>
        </w:p>
      </w:sdtContent>
    </w:sdt>
    <w:p w14:paraId="310ABE97" w14:textId="269E9A13" w:rsidR="00996924" w:rsidRDefault="00000000" w:rsidP="00B13337">
      <w:r>
        <w:br w:type="page"/>
      </w:r>
    </w:p>
    <w:p w14:paraId="043E75AF" w14:textId="77777777" w:rsidR="00996924" w:rsidRDefault="00000000">
      <w:pPr>
        <w:pStyle w:val="Heading1"/>
      </w:pPr>
      <w:bookmarkStart w:id="0" w:name="_fbbo91v970de" w:colFirst="0" w:colLast="0"/>
      <w:bookmarkStart w:id="1" w:name="_Toc214411323"/>
      <w:bookmarkEnd w:id="0"/>
      <w:r>
        <w:lastRenderedPageBreak/>
        <w:t>1. Introduction</w:t>
      </w:r>
      <w:bookmarkEnd w:id="1"/>
    </w:p>
    <w:p w14:paraId="6B357158" w14:textId="77D37564" w:rsidR="00996924" w:rsidRDefault="00000000">
      <w:r>
        <w:t xml:space="preserve">The global smartphone industry has led to initiation highly competitive environment that has shaped through complex macro-environment forces while influencing </w:t>
      </w:r>
      <w:proofErr w:type="spellStart"/>
      <w:r>
        <w:t>organisational</w:t>
      </w:r>
      <w:proofErr w:type="spellEnd"/>
      <w:r>
        <w:t xml:space="preserve"> strategy. Leading Pioneer </w:t>
      </w:r>
      <w:proofErr w:type="spellStart"/>
      <w:r>
        <w:t>organisations</w:t>
      </w:r>
      <w:proofErr w:type="spellEnd"/>
      <w:r>
        <w:t xml:space="preserve"> like “</w:t>
      </w:r>
      <w:r>
        <w:rPr>
          <w:b/>
          <w:bCs/>
          <w:i/>
          <w:iCs/>
        </w:rPr>
        <w:t xml:space="preserve">Apple and </w:t>
      </w:r>
      <w:r w:rsidR="00111B16">
        <w:rPr>
          <w:b/>
          <w:bCs/>
          <w:i/>
          <w:iCs/>
        </w:rPr>
        <w:t>Samsung”</w:t>
      </w:r>
      <w:r w:rsidR="00111B16">
        <w:t xml:space="preserve"> that</w:t>
      </w:r>
      <w:r>
        <w:t xml:space="preserve"> compete over technological innovation brand equity, and premium product positioning. Follower firms like </w:t>
      </w:r>
      <w:r>
        <w:rPr>
          <w:b/>
          <w:bCs/>
          <w:i/>
          <w:iCs/>
        </w:rPr>
        <w:t xml:space="preserve">Xiaomi and </w:t>
      </w:r>
      <w:r w:rsidR="00713882">
        <w:rPr>
          <w:b/>
          <w:bCs/>
          <w:i/>
          <w:iCs/>
        </w:rPr>
        <w:t>Oppo</w:t>
      </w:r>
      <w:r w:rsidR="00713882">
        <w:t xml:space="preserve"> have</w:t>
      </w:r>
      <w:r>
        <w:t xml:space="preserve"> also tried to make products that are based on rapid feature remuneration and cost leadership strategies.  It has been involved in gaining large-scale penetration within emerging markets while understanding how each type of </w:t>
      </w:r>
      <w:proofErr w:type="spellStart"/>
      <w:r>
        <w:t>organisation</w:t>
      </w:r>
      <w:proofErr w:type="spellEnd"/>
      <w:r>
        <w:t xml:space="preserve"> has been impacted through the change in macro environment factor which are important to evaluate. </w:t>
      </w:r>
    </w:p>
    <w:p w14:paraId="7C4A34B3" w14:textId="49AF823A" w:rsidR="00996924" w:rsidRDefault="00000000">
      <w:r>
        <w:t xml:space="preserve">The report involves in </w:t>
      </w:r>
      <w:proofErr w:type="spellStart"/>
      <w:r>
        <w:t>analysing</w:t>
      </w:r>
      <w:proofErr w:type="spellEnd"/>
      <w:r>
        <w:t xml:space="preserve"> two macroeconomic factors, including </w:t>
      </w:r>
      <w:r>
        <w:rPr>
          <w:b/>
          <w:bCs/>
          <w:i/>
          <w:iCs/>
        </w:rPr>
        <w:t xml:space="preserve">Economic and Environmental </w:t>
      </w:r>
      <w:r w:rsidR="006024D3">
        <w:rPr>
          <w:b/>
          <w:bCs/>
          <w:i/>
          <w:iCs/>
        </w:rPr>
        <w:t>factors</w:t>
      </w:r>
      <w:r w:rsidR="006024D3">
        <w:t>, while</w:t>
      </w:r>
      <w:r>
        <w:t xml:space="preserve"> discussing how the recent dynamics have led to creating opportunities along with the threat to pioneering </w:t>
      </w:r>
      <w:proofErr w:type="spellStart"/>
      <w:r>
        <w:t>organisations</w:t>
      </w:r>
      <w:proofErr w:type="spellEnd"/>
      <w:r>
        <w:t xml:space="preserve">.  The economic point of view has initiated improved inflation and consumer purchasing power impact through inflation, while creating a slowdown in growth.  The supply chain volatility within cost has further redefined the demand pattern within budget categories.  The environmental landscape has been demanding through increasing focus on carbon emissions that are associated with manufacturing and smartphones. </w:t>
      </w:r>
    </w:p>
    <w:p w14:paraId="45D4C16B" w14:textId="77777777" w:rsidR="00996924" w:rsidRDefault="00000000">
      <w:r>
        <w:t xml:space="preserve">The report has further involved assessing the followers and pioneer companies in responding to the external challenges while adapting to opportunities by marketing strategic concepts like cost leadership, differentiation, market segmentation, and sustainability strategy.  The analysis has been further supported through real-time industry and existing literature to provide critical insight into the </w:t>
      </w:r>
      <w:proofErr w:type="spellStart"/>
      <w:r>
        <w:t>behaviour</w:t>
      </w:r>
      <w:proofErr w:type="spellEnd"/>
      <w:r>
        <w:t xml:space="preserve"> of </w:t>
      </w:r>
      <w:proofErr w:type="spellStart"/>
      <w:r>
        <w:t>organisations</w:t>
      </w:r>
      <w:proofErr w:type="spellEnd"/>
      <w:r>
        <w:t xml:space="preserve"> within the smartphone industry. </w:t>
      </w:r>
    </w:p>
    <w:p w14:paraId="0E0D1298" w14:textId="77777777" w:rsidR="00996924" w:rsidRDefault="00000000">
      <w:pPr>
        <w:pStyle w:val="Heading1"/>
      </w:pPr>
      <w:bookmarkStart w:id="2" w:name="_8o8dtpsohwvj" w:colFirst="0" w:colLast="0"/>
      <w:bookmarkStart w:id="3" w:name="_Toc214411324"/>
      <w:bookmarkEnd w:id="2"/>
      <w:r>
        <w:t>2. Task 1: Macro Environment Analysis</w:t>
      </w:r>
      <w:bookmarkEnd w:id="3"/>
    </w:p>
    <w:p w14:paraId="268F1A33" w14:textId="77777777" w:rsidR="00996924" w:rsidRDefault="00000000">
      <w:pPr>
        <w:pStyle w:val="Heading2"/>
      </w:pPr>
      <w:bookmarkStart w:id="4" w:name="_ik611nsprxs6" w:colFirst="0" w:colLast="0"/>
      <w:bookmarkStart w:id="5" w:name="_Toc214411325"/>
      <w:bookmarkEnd w:id="4"/>
      <w:r>
        <w:t>2.1 Economic Factor Analysis</w:t>
      </w:r>
      <w:bookmarkEnd w:id="5"/>
    </w:p>
    <w:p w14:paraId="5AECED38" w14:textId="77777777" w:rsidR="00996924" w:rsidRDefault="00000000">
      <w:r>
        <w:rPr>
          <w:b/>
          <w:bCs/>
        </w:rPr>
        <w:t>2.1.1 Overview of Global Economic Conditions</w:t>
      </w:r>
    </w:p>
    <w:p w14:paraId="4E555D40" w14:textId="77777777" w:rsidR="00996924" w:rsidRDefault="00000000">
      <w:r>
        <w:t>The economic forces have continued to be a leading factor of performance in the smartphone industry.  The global growth is estimated to slow from 3.3% in 2024 to 3.2 percent within year 2024, along with 3.1 in 2026 (</w:t>
      </w:r>
      <w:proofErr w:type="spellStart"/>
      <w:r>
        <w:t>Imf</w:t>
      </w:r>
      <w:proofErr w:type="spellEnd"/>
      <w:r>
        <w:t xml:space="preserve">, 2023). It has further advanced economies increasing around 1.5% and emerging markets, along with developing economies, 1.5%. It has further slowed down the consistent inflationary pressure, even patterns, and currency fluctuations over consumer spending across the emerging markets. </w:t>
      </w:r>
    </w:p>
    <w:p w14:paraId="3BE74D45" w14:textId="77777777" w:rsidR="00996924" w:rsidRDefault="00000000">
      <w:pPr>
        <w:jc w:val="center"/>
      </w:pPr>
      <w:r>
        <w:rPr>
          <w:noProof/>
        </w:rPr>
        <w:lastRenderedPageBreak/>
        <w:drawing>
          <wp:inline distT="114300" distB="114300" distL="114300" distR="114300" wp14:anchorId="052E9BD4" wp14:editId="681CBBE0">
            <wp:extent cx="5943600" cy="389890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5943600" cy="3898900"/>
                    </a:xfrm>
                    <a:prstGeom prst="rect">
                      <a:avLst/>
                    </a:prstGeom>
                    <a:ln/>
                  </pic:spPr>
                </pic:pic>
              </a:graphicData>
            </a:graphic>
          </wp:inline>
        </w:drawing>
      </w:r>
    </w:p>
    <w:p w14:paraId="338C34EC" w14:textId="77777777" w:rsidR="00996924" w:rsidRDefault="00000000">
      <w:pPr>
        <w:jc w:val="center"/>
        <w:rPr>
          <w:b/>
          <w:bCs/>
        </w:rPr>
      </w:pPr>
      <w:r>
        <w:rPr>
          <w:b/>
          <w:bCs/>
        </w:rPr>
        <w:t>Figure 1: “Global growth Projection”</w:t>
      </w:r>
    </w:p>
    <w:p w14:paraId="24D707F2" w14:textId="77777777" w:rsidR="00996924" w:rsidRDefault="00000000">
      <w:pPr>
        <w:jc w:val="center"/>
      </w:pPr>
      <w:r>
        <w:t xml:space="preserve">(Source: </w:t>
      </w:r>
      <w:proofErr w:type="spellStart"/>
      <w:r>
        <w:t>Imf</w:t>
      </w:r>
      <w:proofErr w:type="spellEnd"/>
      <w:r>
        <w:t>, 2023)</w:t>
      </w:r>
    </w:p>
    <w:p w14:paraId="685889F5" w14:textId="254460B0" w:rsidR="00996924" w:rsidRDefault="00000000">
      <w:r>
        <w:t xml:space="preserve">Global smartphone shipments </w:t>
      </w:r>
      <w:r w:rsidR="00845CEC">
        <w:t>have</w:t>
      </w:r>
      <w:r>
        <w:t xml:space="preserve"> further improved with only 1.0% YOY to 295.2 million units in the second </w:t>
      </w:r>
      <w:proofErr w:type="spellStart"/>
      <w:r>
        <w:t>quater</w:t>
      </w:r>
      <w:proofErr w:type="spellEnd"/>
      <w:r>
        <w:t xml:space="preserve"> (</w:t>
      </w:r>
      <w:proofErr w:type="spellStart"/>
      <w:r>
        <w:t>Idc</w:t>
      </w:r>
      <w:proofErr w:type="spellEnd"/>
      <w:r>
        <w:t xml:space="preserve">, 2023). It has further reflected the stability and still fragile over the consumer demands. The market share from October in has 2025 has indicates that Apple has led with 15.1%, Samsung with 19.7% and the followers Oppo and Xiaomi with 14.4%. This has further indicated industry that pioneers towards retaining the premium dominance but the followers </w:t>
      </w:r>
      <w:r w:rsidR="00E81B8D">
        <w:t>have</w:t>
      </w:r>
      <w:r>
        <w:t xml:space="preserve"> further fight for the volume growth. </w:t>
      </w:r>
    </w:p>
    <w:p w14:paraId="27B15AF1" w14:textId="77777777" w:rsidR="00996924" w:rsidRDefault="00000000">
      <w:pPr>
        <w:jc w:val="center"/>
      </w:pPr>
      <w:r>
        <w:rPr>
          <w:noProof/>
        </w:rPr>
        <w:lastRenderedPageBreak/>
        <w:drawing>
          <wp:inline distT="114300" distB="114300" distL="114300" distR="114300" wp14:anchorId="3160727E" wp14:editId="5C1517C0">
            <wp:extent cx="5943600" cy="21463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146300"/>
                    </a:xfrm>
                    <a:prstGeom prst="rect">
                      <a:avLst/>
                    </a:prstGeom>
                    <a:ln/>
                  </pic:spPr>
                </pic:pic>
              </a:graphicData>
            </a:graphic>
          </wp:inline>
        </w:drawing>
      </w:r>
    </w:p>
    <w:p w14:paraId="59FA8858" w14:textId="77777777" w:rsidR="00996924" w:rsidRDefault="00000000">
      <w:pPr>
        <w:jc w:val="center"/>
        <w:rPr>
          <w:b/>
          <w:bCs/>
        </w:rPr>
      </w:pPr>
      <w:r>
        <w:rPr>
          <w:b/>
          <w:bCs/>
        </w:rPr>
        <w:t>Figure 2: “Global smartphone shipments”</w:t>
      </w:r>
    </w:p>
    <w:p w14:paraId="7B4D8C08" w14:textId="77777777" w:rsidR="00996924" w:rsidRDefault="00000000">
      <w:pPr>
        <w:jc w:val="center"/>
      </w:pPr>
      <w:r>
        <w:t xml:space="preserve">(Source: </w:t>
      </w:r>
      <w:proofErr w:type="spellStart"/>
      <w:r>
        <w:t>Idc</w:t>
      </w:r>
      <w:proofErr w:type="spellEnd"/>
      <w:r>
        <w:t>, 2023)</w:t>
      </w:r>
    </w:p>
    <w:p w14:paraId="6901F69B" w14:textId="77777777" w:rsidR="00996924" w:rsidRDefault="00000000">
      <w:r>
        <w:rPr>
          <w:b/>
          <w:bCs/>
        </w:rPr>
        <w:t>2.1.2 Opportunities for Pioneers: Apple and Samsung</w:t>
      </w:r>
    </w:p>
    <w:p w14:paraId="0B5E8123" w14:textId="77777777" w:rsidR="00996924" w:rsidRDefault="00000000">
      <w:r>
        <w:t xml:space="preserve">Pioneers that have a large balance sheet and networks have the capability to hedge the component cost and negotiate long-term contracts while mitigating the impact of inflation on production expenses. Khan et al. (2021) have further discussed improved component cost for components and logistics as well, which led to an impact with cost pressure. The strategic supplier partnership and economies of scale from businesses like Apple and Samsung have assisted in navigating the risk. Economic slowdown within emerging markets has led to creating opportunities for pioneer businesses to offer financial plan, instalment-based payments, and trade-in </w:t>
      </w:r>
      <w:proofErr w:type="spellStart"/>
      <w:r>
        <w:t>programmes</w:t>
      </w:r>
      <w:proofErr w:type="spellEnd"/>
      <w:r>
        <w:t xml:space="preserve"> that led to expanding premium accessibility without decreasing its list prices.</w:t>
      </w:r>
    </w:p>
    <w:p w14:paraId="438CD39D" w14:textId="77777777" w:rsidR="00996924" w:rsidRDefault="00000000">
      <w:r>
        <w:rPr>
          <w:b/>
          <w:bCs/>
        </w:rPr>
        <w:t>2.1.3 Threats for Pioneers</w:t>
      </w:r>
    </w:p>
    <w:p w14:paraId="0C9EF4D9" w14:textId="77777777" w:rsidR="00996924" w:rsidRDefault="00000000">
      <w:r>
        <w:t xml:space="preserve">Pioneer Company has further faced a number of threats that arise from economic factors.  The demand compresses over the middle-income market where inflation has led to weakening consumer purchasing power.  The inflation rate of India has a record low </w:t>
      </w:r>
      <w:proofErr w:type="gramStart"/>
      <w:r>
        <w:t>of  0.25</w:t>
      </w:r>
      <w:proofErr w:type="gramEnd"/>
      <w:r>
        <w:t xml:space="preserve">% in October, which is driven by a sharp decrease in food prices and a tax cut on consumer goods that led to reflecting ongoing price instability (Reuters, 2023).  In this context, where consumers are differing to upgrade or move to mid-range devices, the pioneering company will lose the volume shared in premium margins that remain resilient.  Apple and Samsung need to hike the cost of materials and </w:t>
      </w:r>
      <w:proofErr w:type="spellStart"/>
      <w:r>
        <w:t>labour</w:t>
      </w:r>
      <w:proofErr w:type="spellEnd"/>
      <w:r>
        <w:t xml:space="preserve">, which led to an increase due to economic fluctuation.  This fluctuation can create pressure on profitability that might be difficult to cope with enhanced price. </w:t>
      </w:r>
    </w:p>
    <w:p w14:paraId="4923CEE5" w14:textId="77777777" w:rsidR="00996924" w:rsidRDefault="00000000">
      <w:r>
        <w:lastRenderedPageBreak/>
        <w:t xml:space="preserve">The company might also face a threat from currency fluctuations that have been strong against the US dollar. The price of important components has been up, making this expensive within weaker currency market, that is possibly through consumer who tends toward more affordable brands. </w:t>
      </w:r>
    </w:p>
    <w:p w14:paraId="7DC50B84" w14:textId="77777777" w:rsidR="00996924" w:rsidRDefault="00000000">
      <w:r>
        <w:rPr>
          <w:b/>
          <w:bCs/>
        </w:rPr>
        <w:t>2.1.4 Opportunities for Followers: Xiaomi and Oppo</w:t>
      </w:r>
    </w:p>
    <w:p w14:paraId="0B57CF7A" w14:textId="77777777" w:rsidR="00996924" w:rsidRDefault="00000000">
      <w:r>
        <w:t xml:space="preserve">The followers might benefit during economic downturns due to their value for money positioning in the market.  Consumers often shift from premium to low-budget or mid-budget devices during high inflation, which can lead to providing an opportunity for market expansion for businesses like OPPO and Xiaomi.  The competitive specification at the decreased lower prices has led to support and adoption in price-sensitive markets like Latin America and India.  For example, Xiaomi has doubled down on India with a </w:t>
      </w:r>
      <w:proofErr w:type="spellStart"/>
      <w:r>
        <w:t>mult</w:t>
      </w:r>
      <w:proofErr w:type="spellEnd"/>
      <w:r>
        <w:t>-purpose strategy that includes expansion in manufacturing footprints, launching premium products that are modified for the local market, and deepening its artificial intelligence ecosystem (Cnbctv18, 2023).</w:t>
      </w:r>
    </w:p>
    <w:p w14:paraId="42BF2CFF" w14:textId="77777777" w:rsidR="00996924" w:rsidRDefault="00000000">
      <w:pPr>
        <w:jc w:val="center"/>
      </w:pPr>
      <w:r>
        <w:rPr>
          <w:noProof/>
        </w:rPr>
        <w:drawing>
          <wp:inline distT="114300" distB="114300" distL="114300" distR="114300" wp14:anchorId="303D01A2" wp14:editId="2F74785F">
            <wp:extent cx="5943600" cy="1955800"/>
            <wp:effectExtent l="0" t="0" r="0" b="0"/>
            <wp:docPr id="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5943600" cy="1955800"/>
                    </a:xfrm>
                    <a:prstGeom prst="rect">
                      <a:avLst/>
                    </a:prstGeom>
                    <a:ln/>
                  </pic:spPr>
                </pic:pic>
              </a:graphicData>
            </a:graphic>
          </wp:inline>
        </w:drawing>
      </w:r>
    </w:p>
    <w:p w14:paraId="3B2E1CE3" w14:textId="77777777" w:rsidR="00996924" w:rsidRDefault="00000000">
      <w:pPr>
        <w:jc w:val="center"/>
        <w:rPr>
          <w:b/>
          <w:bCs/>
        </w:rPr>
      </w:pPr>
      <w:r>
        <w:rPr>
          <w:b/>
          <w:bCs/>
        </w:rPr>
        <w:t>Figure 3: “Technology development at Oppo”</w:t>
      </w:r>
    </w:p>
    <w:p w14:paraId="7316F9AB" w14:textId="77777777" w:rsidR="00996924" w:rsidRDefault="00000000">
      <w:pPr>
        <w:jc w:val="center"/>
      </w:pPr>
      <w:r>
        <w:t>(Source: Oppo, 2023)</w:t>
      </w:r>
    </w:p>
    <w:p w14:paraId="537500B8" w14:textId="77777777" w:rsidR="00996924" w:rsidRDefault="00000000">
      <w:r>
        <w:t xml:space="preserve">Apart from this, the followers can further </w:t>
      </w:r>
      <w:proofErr w:type="spellStart"/>
      <w:r>
        <w:t>utilise</w:t>
      </w:r>
      <w:proofErr w:type="spellEnd"/>
      <w:r>
        <w:t xml:space="preserve"> promotional financing feature-rich mid-range models and instalment schemes toward capturing the consumers that are either cannot or are not willing to pay for premium devices. The recovery in global shipments and the rising demand for mid-range 5G devices contribute to strengthening the competitive positions of Xiaomi and Oppo. For </w:t>
      </w:r>
      <w:proofErr w:type="spellStart"/>
      <w:r>
        <w:t>instamce</w:t>
      </w:r>
      <w:proofErr w:type="spellEnd"/>
      <w:r>
        <w:t xml:space="preserve">, Canalys leading global technology market analyst, revealed that of all H1 global 5G smartphone shipments, OPPO ranked first among Android manufacturers, showcasing its ongoing commitment to commercialize 5G around the globe (Oppo, 2023). </w:t>
      </w:r>
    </w:p>
    <w:p w14:paraId="4AA96663" w14:textId="77777777" w:rsidR="00996924" w:rsidRDefault="00000000">
      <w:pPr>
        <w:rPr>
          <w:b/>
          <w:bCs/>
        </w:rPr>
      </w:pPr>
      <w:r>
        <w:rPr>
          <w:b/>
          <w:bCs/>
        </w:rPr>
        <w:t>2.1.5 Threats for Followers</w:t>
      </w:r>
    </w:p>
    <w:p w14:paraId="5FC9D21C" w14:textId="77777777" w:rsidR="00996924" w:rsidRDefault="00000000">
      <w:r>
        <w:lastRenderedPageBreak/>
        <w:t xml:space="preserve">However, in economic turbulence, followers will always be at risk of severe margin pressures. The price-sensitive segment is extremely competitive, compelling both Xiaomi and Oppo to constantly offer discounts and frequently refresh models. For instance, OPPO Support launched the “Inspiring Plan” and upgraded its Service Day in 23 regions around the world, including Indonesia, Malaysia, the Philippines, Pakistan, Egypt, </w:t>
      </w:r>
      <w:proofErr w:type="spellStart"/>
      <w:r>
        <w:t>etc</w:t>
      </w:r>
      <w:proofErr w:type="spellEnd"/>
      <w:r>
        <w:t xml:space="preserve"> (Oppo, 2023). This increases promotional spending and erodes profitability. Currency fluctuations or rising component costs more significantly impact follower firms than pioneers, whose thinner margins provide less cushioning against such risks and who are less able to hedge against these risks.  It has led to decreasing the capital for research and development, that led limited the ability for businesses to innovate further and move to high-priced segments. </w:t>
      </w:r>
    </w:p>
    <w:p w14:paraId="5C8E5676" w14:textId="77777777" w:rsidR="00996924" w:rsidRDefault="00000000">
      <w:pPr>
        <w:pStyle w:val="Heading2"/>
      </w:pPr>
      <w:bookmarkStart w:id="6" w:name="_kdgiu2xipzau" w:colFirst="0" w:colLast="0"/>
      <w:bookmarkStart w:id="7" w:name="_Toc214411326"/>
      <w:bookmarkEnd w:id="6"/>
      <w:r>
        <w:t>2.2 Environmental Factor Analysis</w:t>
      </w:r>
      <w:bookmarkEnd w:id="7"/>
    </w:p>
    <w:p w14:paraId="5B97C1FC" w14:textId="77777777" w:rsidR="00996924" w:rsidRDefault="00000000">
      <w:r>
        <w:rPr>
          <w:b/>
          <w:bCs/>
        </w:rPr>
        <w:t>2.2.1 Overview of Global Environmental Pressures</w:t>
      </w:r>
    </w:p>
    <w:p w14:paraId="67F9C792" w14:textId="77777777" w:rsidR="00996924" w:rsidRDefault="00000000">
      <w:r>
        <w:t xml:space="preserve">Environmental factors have become important to shape smartphone strategy by intensifying debates over carbon emission E waste and sustainability material </w:t>
      </w:r>
      <w:proofErr w:type="spellStart"/>
      <w:r>
        <w:t>utilisation</w:t>
      </w:r>
      <w:proofErr w:type="spellEnd"/>
      <w:r>
        <w:t>. As per the global E Waste Monitor, 62 billion KG of e-waste has accumulated globally in 2022 and 7.8 KG per capita (</w:t>
      </w:r>
      <w:proofErr w:type="spellStart"/>
      <w:r>
        <w:t>Ewastemonitor</w:t>
      </w:r>
      <w:proofErr w:type="spellEnd"/>
      <w:r>
        <w:t xml:space="preserve">, 2023).  The smartphone has made a highly relevant contribution to the sort replacement system and high material intensity.  It has been identified that 83% of total emissions came from shipping, manufacturing, and the </w:t>
      </w:r>
      <w:proofErr w:type="gramStart"/>
      <w:r>
        <w:t>first year</w:t>
      </w:r>
      <w:proofErr w:type="gramEnd"/>
      <w:r>
        <w:t xml:space="preserve"> </w:t>
      </w:r>
      <w:proofErr w:type="spellStart"/>
      <w:r>
        <w:t>utilisation</w:t>
      </w:r>
      <w:proofErr w:type="spellEnd"/>
      <w:r>
        <w:t xml:space="preserve"> of 1.4 billion new smartphones forecasts to be shipped within year 2022 (Deloitte, 2023).   This trend has further improved regulatory scrutiny while encouraging circular economic initiatives along with the changes within consumer expectations for further sustainability initiatives.</w:t>
      </w:r>
    </w:p>
    <w:p w14:paraId="746A22DF" w14:textId="77777777" w:rsidR="00996924" w:rsidRDefault="00000000">
      <w:pPr>
        <w:jc w:val="center"/>
      </w:pPr>
      <w:r>
        <w:rPr>
          <w:noProof/>
        </w:rPr>
        <w:lastRenderedPageBreak/>
        <w:drawing>
          <wp:inline distT="114300" distB="114300" distL="114300" distR="114300" wp14:anchorId="223AAA28" wp14:editId="3F9E8B9C">
            <wp:extent cx="5886450" cy="3295650"/>
            <wp:effectExtent l="0" t="0" r="0" b="0"/>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886450" cy="3295650"/>
                    </a:xfrm>
                    <a:prstGeom prst="rect">
                      <a:avLst/>
                    </a:prstGeom>
                    <a:ln/>
                  </pic:spPr>
                </pic:pic>
              </a:graphicData>
            </a:graphic>
          </wp:inline>
        </w:drawing>
      </w:r>
    </w:p>
    <w:p w14:paraId="26C8C85D" w14:textId="77777777" w:rsidR="00996924" w:rsidRDefault="00000000">
      <w:pPr>
        <w:jc w:val="center"/>
        <w:rPr>
          <w:b/>
          <w:bCs/>
        </w:rPr>
      </w:pPr>
      <w:r>
        <w:rPr>
          <w:b/>
          <w:bCs/>
        </w:rPr>
        <w:t>Figure 4: “E-waste generated globally in 2022”</w:t>
      </w:r>
    </w:p>
    <w:p w14:paraId="7FBB5B4B" w14:textId="77777777" w:rsidR="00996924" w:rsidRDefault="00000000">
      <w:pPr>
        <w:jc w:val="center"/>
      </w:pPr>
      <w:r>
        <w:t xml:space="preserve">(Source: </w:t>
      </w:r>
      <w:proofErr w:type="spellStart"/>
      <w:r>
        <w:t>Ewastemonitor</w:t>
      </w:r>
      <w:proofErr w:type="spellEnd"/>
      <w:r>
        <w:t>, 2023)</w:t>
      </w:r>
    </w:p>
    <w:p w14:paraId="51AA3F56" w14:textId="77777777" w:rsidR="00996924" w:rsidRDefault="00000000">
      <w:r>
        <w:rPr>
          <w:b/>
          <w:bCs/>
        </w:rPr>
        <w:t>2.2.2 Pioneer Opportunities</w:t>
      </w:r>
    </w:p>
    <w:p w14:paraId="0B4CA016" w14:textId="59E3D58C" w:rsidR="00996924" w:rsidRDefault="00000000">
      <w:r>
        <w:t xml:space="preserve">The environmental pressures have created additional strategic opportunities for Pioneers Company. Apple 2030 has created a plan to create net carbon emissions to zero by using recyclable material, lower carbon transportation and renewable electricity (Apple, 2023).  Apple has further highlighted the </w:t>
      </w:r>
      <w:proofErr w:type="spellStart"/>
      <w:r>
        <w:t>utilisation</w:t>
      </w:r>
      <w:proofErr w:type="spellEnd"/>
      <w:r>
        <w:t xml:space="preserve"> of recycled </w:t>
      </w:r>
      <w:proofErr w:type="spellStart"/>
      <w:r>
        <w:t>aluminium</w:t>
      </w:r>
      <w:proofErr w:type="spellEnd"/>
      <w:r>
        <w:t>, long-term software support</w:t>
      </w:r>
      <w:r w:rsidR="00E81B8D">
        <w:t>, and reduction of packaging emissions within its Environmental Statement</w:t>
      </w:r>
      <w:r>
        <w:t xml:space="preserve">.  </w:t>
      </w:r>
      <w:r w:rsidR="00E81B8D">
        <w:t>It has also allowed for direct appeal in higher-income markets</w:t>
      </w:r>
      <w:r>
        <w:t xml:space="preserve"> where environmentally conscious customers are increasing. Research from Wei </w:t>
      </w:r>
      <w:r>
        <w:rPr>
          <w:i/>
          <w:iCs/>
        </w:rPr>
        <w:t xml:space="preserve">et al. </w:t>
      </w:r>
      <w:r>
        <w:t xml:space="preserve"> (2023</w:t>
      </w:r>
      <w:r w:rsidR="00727783">
        <w:t>) has</w:t>
      </w:r>
      <w:r>
        <w:t xml:space="preserve"> discussed that consumers within premium market are more willing to spend on sustainable features and repair services.</w:t>
      </w:r>
    </w:p>
    <w:p w14:paraId="15A6174E" w14:textId="77777777" w:rsidR="00996924" w:rsidRDefault="00000000">
      <w:pPr>
        <w:jc w:val="center"/>
      </w:pPr>
      <w:r>
        <w:rPr>
          <w:noProof/>
        </w:rPr>
        <w:lastRenderedPageBreak/>
        <w:drawing>
          <wp:inline distT="114300" distB="114300" distL="114300" distR="114300" wp14:anchorId="405EB9A9" wp14:editId="0D056802">
            <wp:extent cx="5943600" cy="2628900"/>
            <wp:effectExtent l="0" t="0" r="0" b="0"/>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943600" cy="2628900"/>
                    </a:xfrm>
                    <a:prstGeom prst="rect">
                      <a:avLst/>
                    </a:prstGeom>
                    <a:ln/>
                  </pic:spPr>
                </pic:pic>
              </a:graphicData>
            </a:graphic>
          </wp:inline>
        </w:drawing>
      </w:r>
    </w:p>
    <w:p w14:paraId="1FD8BE5D" w14:textId="77777777" w:rsidR="00996924" w:rsidRDefault="00000000">
      <w:pPr>
        <w:jc w:val="center"/>
        <w:rPr>
          <w:b/>
          <w:bCs/>
        </w:rPr>
      </w:pPr>
      <w:r>
        <w:rPr>
          <w:b/>
          <w:bCs/>
        </w:rPr>
        <w:t>Figure 5: “Sustainability initiative at Apple”</w:t>
      </w:r>
    </w:p>
    <w:p w14:paraId="590BC402" w14:textId="77777777" w:rsidR="00996924" w:rsidRDefault="00000000">
      <w:pPr>
        <w:jc w:val="center"/>
      </w:pPr>
      <w:r>
        <w:t>(Source: Apple, 2023)</w:t>
      </w:r>
    </w:p>
    <w:p w14:paraId="336B72D8" w14:textId="26203F51" w:rsidR="00996924" w:rsidRDefault="00000000">
      <w:r>
        <w:t xml:space="preserve">The benefit of pioneers from early investment within circular economy practices has been important.  For example, Samsung is also working toward ensuring that resources can be reutilized through reusing, recovering, and recycling after the lifespan of the product (Samsung, 2023).  It has led to decreasing material cost and creating additional revenue streams through refurbished devices while improving readiness for compliance with new and stringent environmental policies in numerous markets. The Pioneers are further able to </w:t>
      </w:r>
      <w:proofErr w:type="spellStart"/>
      <w:r>
        <w:t>utilise</w:t>
      </w:r>
      <w:proofErr w:type="spellEnd"/>
      <w:r>
        <w:t xml:space="preserve"> sustainability as a means to create differentiation in the approach of a strategy while enabling construction over brand trust and </w:t>
      </w:r>
      <w:r w:rsidR="00AC3316">
        <w:t>signaling</w:t>
      </w:r>
      <w:r>
        <w:t xml:space="preserve"> technological leadership beyond innovation.</w:t>
      </w:r>
    </w:p>
    <w:p w14:paraId="3C219472" w14:textId="77777777" w:rsidR="00996924" w:rsidRDefault="00000000">
      <w:pPr>
        <w:jc w:val="center"/>
      </w:pPr>
      <w:r>
        <w:rPr>
          <w:noProof/>
        </w:rPr>
        <w:drawing>
          <wp:inline distT="114300" distB="114300" distL="114300" distR="114300" wp14:anchorId="2373BF83" wp14:editId="2A86D391">
            <wp:extent cx="5943600" cy="2336800"/>
            <wp:effectExtent l="0" t="0" r="0" b="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a:stretch>
                      <a:fillRect/>
                    </a:stretch>
                  </pic:blipFill>
                  <pic:spPr>
                    <a:xfrm>
                      <a:off x="0" y="0"/>
                      <a:ext cx="5943600" cy="2336800"/>
                    </a:xfrm>
                    <a:prstGeom prst="rect">
                      <a:avLst/>
                    </a:prstGeom>
                    <a:ln/>
                  </pic:spPr>
                </pic:pic>
              </a:graphicData>
            </a:graphic>
          </wp:inline>
        </w:drawing>
      </w:r>
    </w:p>
    <w:p w14:paraId="6F48BA4B" w14:textId="77777777" w:rsidR="00996924" w:rsidRDefault="00000000">
      <w:pPr>
        <w:jc w:val="center"/>
        <w:rPr>
          <w:b/>
          <w:bCs/>
        </w:rPr>
      </w:pPr>
      <w:r>
        <w:rPr>
          <w:b/>
          <w:bCs/>
        </w:rPr>
        <w:t>Figure 7: “Resource Efficiency KPI at Samsung”</w:t>
      </w:r>
    </w:p>
    <w:p w14:paraId="541FCA21" w14:textId="77777777" w:rsidR="00996924" w:rsidRDefault="00000000">
      <w:pPr>
        <w:jc w:val="center"/>
      </w:pPr>
      <w:r>
        <w:t>(Source: (Samsung, 2023)</w:t>
      </w:r>
    </w:p>
    <w:p w14:paraId="629A29A1" w14:textId="77777777" w:rsidR="00996924" w:rsidRDefault="00000000">
      <w:r>
        <w:rPr>
          <w:b/>
          <w:bCs/>
        </w:rPr>
        <w:lastRenderedPageBreak/>
        <w:t>2.2.3 Threats for Pioneers</w:t>
      </w:r>
    </w:p>
    <w:p w14:paraId="4F3BF6EE" w14:textId="77777777" w:rsidR="00996924" w:rsidRDefault="00000000">
      <w:r>
        <w:t xml:space="preserve">The improved complex regulation worldwide has led to pioneers to operate in legal requirements that also raise concern over the level of administration and complexity in supply chains.  The sustainability claim comes with reputational risk, where any kind of misalignment or a lack of thorough analysis of environmental promises might create allegations of greenwashing. </w:t>
      </w:r>
    </w:p>
    <w:p w14:paraId="4A7CE273" w14:textId="77777777" w:rsidR="00996924" w:rsidRDefault="00000000">
      <w:r>
        <w:t xml:space="preserve">The high visibility has further amplified pressure on companies like Samsung and Apple.  This business needs to respond proactively to the activist scrutiny along with investors' ESG expectations. It is also important to meet the expectations without compromising the product performance or profitability, which is a continuity over strategic challenges. </w:t>
      </w:r>
    </w:p>
    <w:p w14:paraId="34083563" w14:textId="77777777" w:rsidR="00996924" w:rsidRDefault="00000000">
      <w:r>
        <w:rPr>
          <w:b/>
          <w:bCs/>
        </w:rPr>
        <w:t>2.2.4 Followership Opportunities</w:t>
      </w:r>
    </w:p>
    <w:p w14:paraId="39F4E81D" w14:textId="77777777" w:rsidR="00996924" w:rsidRDefault="00000000">
      <w:r>
        <w:t xml:space="preserve">The new opportunity emerged for followers of an environmental concern, like a more affordable sustainability-related initiative that involves businesses to create recycling partnerships while limiting trade in </w:t>
      </w:r>
      <w:proofErr w:type="spellStart"/>
      <w:r>
        <w:t>programmes</w:t>
      </w:r>
      <w:proofErr w:type="spellEnd"/>
      <w:r>
        <w:t xml:space="preserve">.  It can further select recyclable materials in smartphones to have a sustainability opportunity.  Therefore, such kind of small-scale measures can enable followers to obtain environmental credentials without having a burden over the larger-scale design. </w:t>
      </w:r>
    </w:p>
    <w:p w14:paraId="03796F83" w14:textId="77777777" w:rsidR="00996924" w:rsidRDefault="00000000">
      <w:pPr>
        <w:jc w:val="center"/>
      </w:pPr>
      <w:r>
        <w:rPr>
          <w:noProof/>
        </w:rPr>
        <w:lastRenderedPageBreak/>
        <w:drawing>
          <wp:inline distT="114300" distB="114300" distL="114300" distR="114300" wp14:anchorId="116F2663" wp14:editId="70206D18">
            <wp:extent cx="4902716" cy="4643438"/>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4902716" cy="4643438"/>
                    </a:xfrm>
                    <a:prstGeom prst="rect">
                      <a:avLst/>
                    </a:prstGeom>
                    <a:ln/>
                  </pic:spPr>
                </pic:pic>
              </a:graphicData>
            </a:graphic>
          </wp:inline>
        </w:drawing>
      </w:r>
    </w:p>
    <w:p w14:paraId="64B7B94C" w14:textId="77777777" w:rsidR="00996924" w:rsidRDefault="00000000">
      <w:pPr>
        <w:jc w:val="center"/>
        <w:rPr>
          <w:b/>
          <w:bCs/>
        </w:rPr>
      </w:pPr>
      <w:r>
        <w:rPr>
          <w:b/>
          <w:bCs/>
        </w:rPr>
        <w:t>Figure 8: “Product lifecycle management at Oppo”</w:t>
      </w:r>
    </w:p>
    <w:p w14:paraId="774C881A" w14:textId="77777777" w:rsidR="00996924" w:rsidRDefault="00000000">
      <w:pPr>
        <w:jc w:val="center"/>
      </w:pPr>
      <w:r>
        <w:t>(Source: Oppo, 2023)</w:t>
      </w:r>
    </w:p>
    <w:p w14:paraId="4E0E3213" w14:textId="77777777" w:rsidR="00996924" w:rsidRDefault="00000000">
      <w:r>
        <w:t>Environmental pressure has led to encouraging followers to enhance its durability, repairability, and battery life while improving the brand reputation and decreasing perception of the gap that have been identified in pioneering companies. For example, followers like OPPO have introduced self-developed battery health engines to enhance the lifespan of its battery (Oppo, 2023).  The alignment with ERP initiative has further facilitated better regulatory compliance and unlocked material cost saving.</w:t>
      </w:r>
    </w:p>
    <w:p w14:paraId="11A3DAA6" w14:textId="77777777" w:rsidR="00996924" w:rsidRDefault="00000000">
      <w:r>
        <w:rPr>
          <w:b/>
          <w:bCs/>
        </w:rPr>
        <w:t>2.2.5 Threats for Followers</w:t>
      </w:r>
    </w:p>
    <w:p w14:paraId="5607BA51" w14:textId="6B63BB7C" w:rsidR="00996924" w:rsidRDefault="00000000">
      <w:r>
        <w:t xml:space="preserve">The environmental regulation has created a disproportionate challenge for follower businesses.  The compliance requirements like the recycling target threshold on sustainable material and environmental reporting costs have led to an increase the additional </w:t>
      </w:r>
      <w:r w:rsidR="00E901DF">
        <w:t>operational</w:t>
      </w:r>
      <w:r>
        <w:t xml:space="preserve"> expenses, resulting in narrow margins. Posner, and Quaglia, (2024</w:t>
      </w:r>
      <w:proofErr w:type="gramStart"/>
      <w:r>
        <w:t>)  have</w:t>
      </w:r>
      <w:proofErr w:type="gramEnd"/>
      <w:r>
        <w:t xml:space="preserve"> further indicated that failure to meet the </w:t>
      </w:r>
      <w:r>
        <w:lastRenderedPageBreak/>
        <w:t xml:space="preserve">regulatory expectations can create restrictions over market access within more strict jurisdictions like European Union.  Followers' businesses also have to face the consequences of more environmental </w:t>
      </w:r>
      <w:proofErr w:type="spellStart"/>
      <w:r>
        <w:t>scepticism</w:t>
      </w:r>
      <w:proofErr w:type="spellEnd"/>
      <w:r>
        <w:t xml:space="preserve">.  </w:t>
      </w:r>
    </w:p>
    <w:p w14:paraId="01838F1E" w14:textId="77777777" w:rsidR="00996924" w:rsidRDefault="00000000">
      <w:pPr>
        <w:pStyle w:val="Heading1"/>
      </w:pPr>
      <w:bookmarkStart w:id="8" w:name="_axicsnmvy4z0" w:colFirst="0" w:colLast="0"/>
      <w:bookmarkStart w:id="9" w:name="_Toc214411327"/>
      <w:bookmarkEnd w:id="8"/>
      <w:r>
        <w:t>3. Task 2: Strategic Responses</w:t>
      </w:r>
      <w:bookmarkEnd w:id="9"/>
    </w:p>
    <w:p w14:paraId="2F1635A3" w14:textId="77777777" w:rsidR="00996924" w:rsidRDefault="00000000">
      <w:pPr>
        <w:pStyle w:val="Heading2"/>
      </w:pPr>
      <w:bookmarkStart w:id="10" w:name="_ls131g1kue3r" w:colFirst="0" w:colLast="0"/>
      <w:bookmarkStart w:id="11" w:name="_Toc214411328"/>
      <w:bookmarkEnd w:id="10"/>
      <w:r>
        <w:t>3.1 Strategic Responses of Pioneers</w:t>
      </w:r>
      <w:bookmarkEnd w:id="11"/>
    </w:p>
    <w:p w14:paraId="0214697D" w14:textId="77777777" w:rsidR="00996924" w:rsidRDefault="00000000">
      <w:r>
        <w:t xml:space="preserve">Pioneers need to respond to environmental and economic challenges by offering differentiation services, ecosystem expansion and sustainability leadership.  Both Samsung and Apple need to adopt multi-layered strategies that led to integrating product innovation, strong supply chain control, sustainable design, and pricing flexibility.  For example, Apple has cut the greenhouse gas emission in half through innovation within energy recycling material and is driving the progress toward Apple's environmental goal (Apple, 2023). The economic perspective has initiated Pioneer businesses to improve their resilience through expanding service revenue, like cloud storage, extended </w:t>
      </w:r>
      <w:proofErr w:type="gramStart"/>
      <w:r>
        <w:t>warranties ,and</w:t>
      </w:r>
      <w:proofErr w:type="gramEnd"/>
      <w:r>
        <w:t xml:space="preserve"> app-stored services.  This can help in decreasing the dependency over hardware cycles and </w:t>
      </w:r>
      <w:proofErr w:type="spellStart"/>
      <w:r>
        <w:t>stabilise</w:t>
      </w:r>
      <w:proofErr w:type="spellEnd"/>
      <w:r>
        <w:t xml:space="preserve"> the income in weak consumer demand.  Pioneers also </w:t>
      </w:r>
      <w:proofErr w:type="gramStart"/>
      <w:r>
        <w:t>needs</w:t>
      </w:r>
      <w:proofErr w:type="gramEnd"/>
      <w:r>
        <w:t xml:space="preserve"> to </w:t>
      </w:r>
      <w:proofErr w:type="spellStart"/>
      <w:r>
        <w:t>utilise</w:t>
      </w:r>
      <w:proofErr w:type="spellEnd"/>
      <w:r>
        <w:t xml:space="preserve"> flexible trade-in and instalment plans that can assist premium devices to remain more affordable without decreasing its retail prices.  This can help in protecting margins. </w:t>
      </w:r>
    </w:p>
    <w:p w14:paraId="641F9306" w14:textId="77777777" w:rsidR="00996924" w:rsidRDefault="00000000">
      <w:pPr>
        <w:jc w:val="center"/>
      </w:pPr>
      <w:r>
        <w:rPr>
          <w:noProof/>
        </w:rPr>
        <w:drawing>
          <wp:inline distT="114300" distB="114300" distL="114300" distR="114300" wp14:anchorId="27061659" wp14:editId="2F942C13">
            <wp:extent cx="5207794" cy="3471863"/>
            <wp:effectExtent l="0" t="0" r="0" b="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a:srcRect/>
                    <a:stretch>
                      <a:fillRect/>
                    </a:stretch>
                  </pic:blipFill>
                  <pic:spPr>
                    <a:xfrm>
                      <a:off x="0" y="0"/>
                      <a:ext cx="5207794" cy="3471863"/>
                    </a:xfrm>
                    <a:prstGeom prst="rect">
                      <a:avLst/>
                    </a:prstGeom>
                    <a:ln/>
                  </pic:spPr>
                </pic:pic>
              </a:graphicData>
            </a:graphic>
          </wp:inline>
        </w:drawing>
      </w:r>
    </w:p>
    <w:p w14:paraId="2A582EA1" w14:textId="77777777" w:rsidR="00996924" w:rsidRDefault="00000000">
      <w:pPr>
        <w:jc w:val="center"/>
        <w:rPr>
          <w:b/>
          <w:bCs/>
        </w:rPr>
      </w:pPr>
      <w:r>
        <w:rPr>
          <w:b/>
          <w:bCs/>
        </w:rPr>
        <w:t>Figure 9: “Apple’s work toward making products using only recycled and renewable materials has spurred innovation in sourcing and design”</w:t>
      </w:r>
    </w:p>
    <w:p w14:paraId="14019655" w14:textId="77777777" w:rsidR="00996924" w:rsidRDefault="00000000">
      <w:pPr>
        <w:jc w:val="center"/>
      </w:pPr>
      <w:r>
        <w:lastRenderedPageBreak/>
        <w:t>(Source: Apple, 2023)</w:t>
      </w:r>
    </w:p>
    <w:p w14:paraId="1BF0E511" w14:textId="77777777" w:rsidR="00996924" w:rsidRDefault="00000000">
      <w:r>
        <w:t xml:space="preserve">The environmental strategy has initiated pioneer businesses to invest in circular economic initiatives.  For example, Samsung Electronics has improved the resource circularity through </w:t>
      </w:r>
      <w:proofErr w:type="spellStart"/>
      <w:r>
        <w:t>utilising</w:t>
      </w:r>
      <w:proofErr w:type="spellEnd"/>
      <w:r>
        <w:t xml:space="preserve"> recyclable material and obtaining recyclable e-waste (Samsung, 2023).  The global recycling </w:t>
      </w:r>
      <w:proofErr w:type="spellStart"/>
      <w:r>
        <w:t>programmes</w:t>
      </w:r>
      <w:proofErr w:type="spellEnd"/>
      <w:r>
        <w:t xml:space="preserve"> and renewable energy have led to a commitment to continue the environmental leadership at Samsung.  The strategy has further supported differentiation, aligning with the companies and improving brand equity with increased regulatory expectations.</w:t>
      </w:r>
    </w:p>
    <w:p w14:paraId="03907AC5" w14:textId="77777777" w:rsidR="00996924" w:rsidRDefault="00000000">
      <w:r>
        <w:rPr>
          <w:noProof/>
        </w:rPr>
        <w:drawing>
          <wp:inline distT="114300" distB="114300" distL="114300" distR="114300" wp14:anchorId="626BA347" wp14:editId="5663B47B">
            <wp:extent cx="5943600" cy="2590800"/>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943600" cy="2590800"/>
                    </a:xfrm>
                    <a:prstGeom prst="rect">
                      <a:avLst/>
                    </a:prstGeom>
                    <a:ln/>
                  </pic:spPr>
                </pic:pic>
              </a:graphicData>
            </a:graphic>
          </wp:inline>
        </w:drawing>
      </w:r>
    </w:p>
    <w:p w14:paraId="58C296E1" w14:textId="77777777" w:rsidR="00996924" w:rsidRDefault="00000000">
      <w:pPr>
        <w:jc w:val="center"/>
      </w:pPr>
      <w:r>
        <w:rPr>
          <w:noProof/>
        </w:rPr>
        <w:drawing>
          <wp:inline distT="114300" distB="114300" distL="114300" distR="114300" wp14:anchorId="4A0FBCC8" wp14:editId="58CA2649">
            <wp:extent cx="4219575" cy="283845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4219575" cy="2838450"/>
                    </a:xfrm>
                    <a:prstGeom prst="rect">
                      <a:avLst/>
                    </a:prstGeom>
                    <a:ln/>
                  </pic:spPr>
                </pic:pic>
              </a:graphicData>
            </a:graphic>
          </wp:inline>
        </w:drawing>
      </w:r>
    </w:p>
    <w:p w14:paraId="3C23223C" w14:textId="77777777" w:rsidR="00996924" w:rsidRDefault="00000000">
      <w:pPr>
        <w:jc w:val="center"/>
        <w:rPr>
          <w:b/>
          <w:bCs/>
        </w:rPr>
      </w:pPr>
      <w:r>
        <w:rPr>
          <w:b/>
          <w:bCs/>
        </w:rPr>
        <w:t>Figure 10: “Circular economy at Samsung”</w:t>
      </w:r>
    </w:p>
    <w:p w14:paraId="2AE5323D" w14:textId="77777777" w:rsidR="00996924" w:rsidRDefault="00000000">
      <w:pPr>
        <w:jc w:val="center"/>
      </w:pPr>
      <w:r>
        <w:t>(Source: Samsung, 2023)</w:t>
      </w:r>
    </w:p>
    <w:p w14:paraId="35C50ADA" w14:textId="77777777" w:rsidR="00996924" w:rsidRDefault="00000000">
      <w:r>
        <w:lastRenderedPageBreak/>
        <w:t xml:space="preserve">From marketing perspective, pioneers need to combine differentiation by the help of sustainability features and premium hardware with customer-centric marketing by integrating the device.  The positioning strategy has led to amplifying over environmental responsibility, product longevity and seamless divisible experience that appeals to environmentally conscious consumers.  Apart from this, both Samsung and Apple need to improve supply chain transparency in multi-regional manufacturing diversification while creating supplier contracts that can mitigate challenges in economic volatility.  This </w:t>
      </w:r>
      <w:proofErr w:type="spellStart"/>
      <w:r>
        <w:t>behaviour</w:t>
      </w:r>
      <w:proofErr w:type="spellEnd"/>
      <w:r>
        <w:t xml:space="preserve"> has led to reflecting resource-based theory where pioneering businesses need to </w:t>
      </w:r>
      <w:proofErr w:type="spellStart"/>
      <w:r>
        <w:t>utilise</w:t>
      </w:r>
      <w:proofErr w:type="spellEnd"/>
      <w:r>
        <w:t xml:space="preserve"> unique </w:t>
      </w:r>
      <w:proofErr w:type="spellStart"/>
      <w:r>
        <w:t>organisational</w:t>
      </w:r>
      <w:proofErr w:type="spellEnd"/>
      <w:r>
        <w:t xml:space="preserve"> assets.</w:t>
      </w:r>
    </w:p>
    <w:p w14:paraId="633E2BFA" w14:textId="77777777" w:rsidR="00996924" w:rsidRDefault="00000000">
      <w:pPr>
        <w:pStyle w:val="Heading2"/>
      </w:pPr>
      <w:bookmarkStart w:id="12" w:name="_ominualmve4q" w:colFirst="0" w:colLast="0"/>
      <w:bookmarkStart w:id="13" w:name="_Toc214411329"/>
      <w:bookmarkEnd w:id="12"/>
      <w:r>
        <w:t>3.2 Strategic Responses of Followers</w:t>
      </w:r>
      <w:bookmarkEnd w:id="13"/>
    </w:p>
    <w:p w14:paraId="632A0D67" w14:textId="77777777" w:rsidR="00996924" w:rsidRDefault="00000000">
      <w:r>
        <w:t>The cost leadership selected sustainability and market responsiveness alignments have led to creating a strategy that followers need to adopt.  In times of economic challenges, Businesses like OPPO A series that initiate smart simple and affordable one is considered to be the best thing about the phones in budget-friendly price tags while making it the quality technologies (</w:t>
      </w:r>
      <w:proofErr w:type="spellStart"/>
      <w:r>
        <w:t>Oppostore</w:t>
      </w:r>
      <w:proofErr w:type="spellEnd"/>
      <w:r>
        <w:t xml:space="preserve">, 2023).  The market penetration strategy includes telecom operator collaboration, financing options </w:t>
      </w:r>
      <w:proofErr w:type="spellStart"/>
      <w:r>
        <w:t>customised</w:t>
      </w:r>
      <w:proofErr w:type="spellEnd"/>
      <w:r>
        <w:t xml:space="preserve"> for price-sensitive customers, and promotional campaigns.  The followers like Xiaomi </w:t>
      </w:r>
      <w:proofErr w:type="gramStart"/>
      <w:r>
        <w:t>has</w:t>
      </w:r>
      <w:proofErr w:type="gramEnd"/>
      <w:r>
        <w:t xml:space="preserve"> introduced MWC 2025 booths that are launched to the Xiaomi 15 series and Xiaomi fad 7 Series that are powered through the improved technology along with the range of advanced AIOT devices (Mi, 2023).  </w:t>
      </w:r>
    </w:p>
    <w:p w14:paraId="5F5124B9" w14:textId="77777777" w:rsidR="00996924" w:rsidRDefault="00000000">
      <w:r>
        <w:t xml:space="preserve">The environmental factor has led to contributing followers to pursue sustainability initiatives.  This can be participating in recycling partnerships decreasing packaging waste, offering basic trade in </w:t>
      </w:r>
      <w:proofErr w:type="spellStart"/>
      <w:r>
        <w:t>programmes</w:t>
      </w:r>
      <w:proofErr w:type="spellEnd"/>
      <w:r>
        <w:t xml:space="preserve"> and integrating recycled material.  For example, Oppo mobile has led to committing to adopt </w:t>
      </w:r>
      <w:proofErr w:type="spellStart"/>
      <w:r>
        <w:t>ewaste</w:t>
      </w:r>
      <w:proofErr w:type="spellEnd"/>
      <w:r>
        <w:t xml:space="preserve"> rules under guidelines for the Ministry of Environment and Forest or Climate Change (Oppo, 2023).  This less sophistication over The Pioneers has enabled to follow and meet the regulatory baseline while creating trust over the environmental sensitive individuals.</w:t>
      </w:r>
    </w:p>
    <w:p w14:paraId="46FAB429" w14:textId="77777777" w:rsidR="00996924" w:rsidRDefault="00000000">
      <w:r>
        <w:t xml:space="preserve">The marketing strategy through followers has further involved a segmentation approach to young consumers and targeting middle consumers as well to place the premium specification over brand prestige.  The value proposition has led to focusing on innovation at a </w:t>
      </w:r>
      <w:proofErr w:type="gramStart"/>
      <w:r>
        <w:t>low price</w:t>
      </w:r>
      <w:proofErr w:type="gramEnd"/>
      <w:r>
        <w:t xml:space="preserve"> affordability and practical environmental responsibility (Mi, 2023). The responsiveness to the market is considered to be one of the effective competitive advantages that quickly respond to the new trends over device features, altering pricing and </w:t>
      </w:r>
      <w:proofErr w:type="spellStart"/>
      <w:r>
        <w:t>localised</w:t>
      </w:r>
      <w:proofErr w:type="spellEnd"/>
      <w:r>
        <w:t xml:space="preserve"> productions.  Followers need to focus on supply </w:t>
      </w:r>
      <w:r>
        <w:lastRenderedPageBreak/>
        <w:t>chain optimization and expansion of local manufacturing along with diversified supply and networks to decrease the cost.</w:t>
      </w:r>
    </w:p>
    <w:p w14:paraId="1ADE5267" w14:textId="77777777" w:rsidR="00996924" w:rsidRDefault="00000000">
      <w:pPr>
        <w:jc w:val="center"/>
      </w:pPr>
      <w:r>
        <w:rPr>
          <w:noProof/>
        </w:rPr>
        <w:drawing>
          <wp:inline distT="114300" distB="114300" distL="114300" distR="114300" wp14:anchorId="5E2BB25B" wp14:editId="4D664638">
            <wp:extent cx="5943600" cy="17780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5943600" cy="1778000"/>
                    </a:xfrm>
                    <a:prstGeom prst="rect">
                      <a:avLst/>
                    </a:prstGeom>
                    <a:ln/>
                  </pic:spPr>
                </pic:pic>
              </a:graphicData>
            </a:graphic>
          </wp:inline>
        </w:drawing>
      </w:r>
    </w:p>
    <w:p w14:paraId="5E0BF429" w14:textId="77777777" w:rsidR="00996924" w:rsidRDefault="00000000">
      <w:pPr>
        <w:jc w:val="center"/>
      </w:pPr>
      <w:r>
        <w:rPr>
          <w:noProof/>
        </w:rPr>
        <w:drawing>
          <wp:inline distT="114300" distB="114300" distL="114300" distR="114300" wp14:anchorId="67A0A12B" wp14:editId="1853CBC2">
            <wp:extent cx="5943600" cy="14732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5943600" cy="1473200"/>
                    </a:xfrm>
                    <a:prstGeom prst="rect">
                      <a:avLst/>
                    </a:prstGeom>
                    <a:ln/>
                  </pic:spPr>
                </pic:pic>
              </a:graphicData>
            </a:graphic>
          </wp:inline>
        </w:drawing>
      </w:r>
    </w:p>
    <w:p w14:paraId="0BA2B252" w14:textId="77777777" w:rsidR="00996924" w:rsidRDefault="00000000">
      <w:pPr>
        <w:jc w:val="center"/>
        <w:rPr>
          <w:b/>
          <w:bCs/>
        </w:rPr>
      </w:pPr>
      <w:r>
        <w:rPr>
          <w:b/>
          <w:bCs/>
        </w:rPr>
        <w:t>Figure 11: “ESG Glory at Xiaomi”</w:t>
      </w:r>
    </w:p>
    <w:p w14:paraId="7B9FBD11" w14:textId="77777777" w:rsidR="00996924" w:rsidRDefault="00000000">
      <w:pPr>
        <w:jc w:val="center"/>
      </w:pPr>
      <w:r>
        <w:t>(Source: Mi, 2023)</w:t>
      </w:r>
    </w:p>
    <w:p w14:paraId="3A2527BE" w14:textId="77777777" w:rsidR="00996924" w:rsidRDefault="00000000">
      <w:pPr>
        <w:pStyle w:val="Heading1"/>
      </w:pPr>
      <w:bookmarkStart w:id="14" w:name="_mxe6ncbonn0w" w:colFirst="0" w:colLast="0"/>
      <w:bookmarkStart w:id="15" w:name="_Toc214411330"/>
      <w:bookmarkEnd w:id="14"/>
      <w:r>
        <w:t>4. Conclusion</w:t>
      </w:r>
      <w:bookmarkEnd w:id="15"/>
    </w:p>
    <w:p w14:paraId="3E727386" w14:textId="77777777" w:rsidR="00996924" w:rsidRDefault="00000000">
      <w:r>
        <w:t xml:space="preserve">In conclusion, the report has initiated how environmental and economic factors have shaped the competitive </w:t>
      </w:r>
      <w:proofErr w:type="spellStart"/>
      <w:r>
        <w:t>behaviour</w:t>
      </w:r>
      <w:proofErr w:type="spellEnd"/>
      <w:r>
        <w:t xml:space="preserve"> of companies, both pioneers and follower </w:t>
      </w:r>
      <w:proofErr w:type="spellStart"/>
      <w:r>
        <w:t>organisations</w:t>
      </w:r>
      <w:proofErr w:type="spellEnd"/>
      <w:r>
        <w:t xml:space="preserve"> in the smartphone industry.  The economic factors like fluctuation in purchasing power, inflation, and global growth, have slowed down the opportunity for Pioneer business while improving premium differentiation and expanding to the service ecosystem.  Followers have the opportunity to capture the price-sensitive consumers as well. Environmental forces have been increasingly investing in local e-waste, in stronger pressure on creating opportunities. </w:t>
      </w:r>
    </w:p>
    <w:p w14:paraId="47C6AACE" w14:textId="77777777" w:rsidR="00996924" w:rsidRDefault="00000000">
      <w:r>
        <w:br w:type="page"/>
      </w:r>
    </w:p>
    <w:p w14:paraId="60BED467" w14:textId="4DC038B0" w:rsidR="00DA16B4" w:rsidRPr="00DA16B4" w:rsidRDefault="00000000" w:rsidP="00A242F4">
      <w:pPr>
        <w:pStyle w:val="Heading1"/>
      </w:pPr>
      <w:bookmarkStart w:id="16" w:name="_Toc214411331"/>
      <w:r>
        <w:lastRenderedPageBreak/>
        <w:t>References</w:t>
      </w:r>
      <w:bookmarkEnd w:id="16"/>
      <w:r>
        <w:t xml:space="preserve"> </w:t>
      </w:r>
    </w:p>
    <w:p w14:paraId="13E75979" w14:textId="77777777" w:rsidR="00DA16B4" w:rsidRDefault="00DA16B4">
      <w:pPr>
        <w:rPr>
          <w:color w:val="222222"/>
          <w:highlight w:val="white"/>
        </w:rPr>
      </w:pPr>
      <w:r>
        <w:t xml:space="preserve">Apple (2023) Greenhouse emission Available at: </w:t>
      </w:r>
      <w:hyperlink r:id="rId20">
        <w:r>
          <w:rPr>
            <w:color w:val="1155CC"/>
            <w:highlight w:val="white"/>
            <w:u w:val="single"/>
          </w:rPr>
          <w:t>https://www.apple.com/in/newsroom/2024/04/apple-cuts-greenhouse-emissions-in-half/</w:t>
        </w:r>
      </w:hyperlink>
      <w:r>
        <w:rPr>
          <w:color w:val="222222"/>
          <w:highlight w:val="white"/>
        </w:rPr>
        <w:t xml:space="preserve"> </w:t>
      </w:r>
      <w:r>
        <w:t>(Accessed on: 19/11/2025)</w:t>
      </w:r>
    </w:p>
    <w:p w14:paraId="2D603992" w14:textId="77777777" w:rsidR="00DA16B4" w:rsidRDefault="00DA16B4">
      <w:pPr>
        <w:rPr>
          <w:color w:val="222222"/>
          <w:highlight w:val="white"/>
        </w:rPr>
      </w:pPr>
      <w:r>
        <w:t xml:space="preserve">Apple (2023) Sustainability Available at: </w:t>
      </w:r>
      <w:hyperlink r:id="rId21">
        <w:r>
          <w:rPr>
            <w:color w:val="1155CC"/>
            <w:highlight w:val="white"/>
            <w:u w:val="single"/>
          </w:rPr>
          <w:t>https://www.apple.com/in/environment/</w:t>
        </w:r>
      </w:hyperlink>
      <w:r>
        <w:rPr>
          <w:color w:val="222222"/>
          <w:highlight w:val="white"/>
        </w:rPr>
        <w:t xml:space="preserve"> </w:t>
      </w:r>
      <w:r>
        <w:t>(Accessed on: 19/11/2025)</w:t>
      </w:r>
    </w:p>
    <w:p w14:paraId="5F8D5BDF" w14:textId="77777777" w:rsidR="00DA16B4" w:rsidRDefault="00DA16B4">
      <w:pPr>
        <w:rPr>
          <w:color w:val="222222"/>
          <w:highlight w:val="white"/>
        </w:rPr>
      </w:pPr>
      <w:r>
        <w:t xml:space="preserve">Cnbctv18 (2023) Xiaomi in India Available at: </w:t>
      </w:r>
      <w:hyperlink r:id="rId22">
        <w:r>
          <w:rPr>
            <w:color w:val="1155CC"/>
            <w:highlight w:val="white"/>
            <w:u w:val="single"/>
          </w:rPr>
          <w:t>https://www.cnbctv18.com/technology/exclusive-xiaomi-india-coo-sudhin-mathur-localisation-premiumisation-aiot-devices-ws-l-19623661.htm</w:t>
        </w:r>
      </w:hyperlink>
      <w:r>
        <w:rPr>
          <w:color w:val="222222"/>
          <w:highlight w:val="white"/>
        </w:rPr>
        <w:t xml:space="preserve"> </w:t>
      </w:r>
      <w:r>
        <w:t>(Accessed on: 19/11/2025)</w:t>
      </w:r>
    </w:p>
    <w:p w14:paraId="4D0A5EF1" w14:textId="77777777" w:rsidR="00DA16B4" w:rsidRDefault="00DA16B4">
      <w:pPr>
        <w:rPr>
          <w:color w:val="222222"/>
          <w:highlight w:val="white"/>
        </w:rPr>
      </w:pPr>
      <w:r>
        <w:t xml:space="preserve">Deloitte (2023) </w:t>
      </w:r>
      <w:proofErr w:type="spellStart"/>
      <w:r>
        <w:t>Telecome</w:t>
      </w:r>
      <w:proofErr w:type="spellEnd"/>
      <w:r>
        <w:t xml:space="preserve"> prediction Available at: </w:t>
      </w:r>
      <w:hyperlink r:id="rId23">
        <w:r>
          <w:rPr>
            <w:color w:val="1155CC"/>
            <w:highlight w:val="white"/>
            <w:u w:val="single"/>
          </w:rPr>
          <w:t>https://www.deloitte.com/us/en/insights/industry/technology/technology-media-and-telecom-predictions/2022/environmental-impact-smartphones.html</w:t>
        </w:r>
      </w:hyperlink>
      <w:r>
        <w:rPr>
          <w:color w:val="222222"/>
          <w:highlight w:val="white"/>
        </w:rPr>
        <w:t xml:space="preserve"> </w:t>
      </w:r>
      <w:r>
        <w:t>(Accessed on: 19/11/2025)</w:t>
      </w:r>
    </w:p>
    <w:p w14:paraId="21E910BB" w14:textId="77777777" w:rsidR="00DA16B4" w:rsidRDefault="00DA16B4">
      <w:pPr>
        <w:rPr>
          <w:color w:val="222222"/>
          <w:highlight w:val="white"/>
        </w:rPr>
      </w:pPr>
      <w:proofErr w:type="spellStart"/>
      <w:r>
        <w:t>Ewastemonitor</w:t>
      </w:r>
      <w:proofErr w:type="spellEnd"/>
      <w:r>
        <w:t xml:space="preserve"> (2023) E-waste Available at: </w:t>
      </w:r>
      <w:hyperlink r:id="rId24">
        <w:r>
          <w:rPr>
            <w:color w:val="1155CC"/>
            <w:highlight w:val="white"/>
            <w:u w:val="single"/>
          </w:rPr>
          <w:t>https://ewastemonitor.info/wp-content/uploads/2024/12/GEM_2024_EN_11_NOV-web.pdf</w:t>
        </w:r>
      </w:hyperlink>
      <w:r>
        <w:rPr>
          <w:color w:val="222222"/>
          <w:highlight w:val="white"/>
        </w:rPr>
        <w:t xml:space="preserve"> </w:t>
      </w:r>
      <w:r>
        <w:t>(Accessed on: 19/11/2025)</w:t>
      </w:r>
    </w:p>
    <w:p w14:paraId="05338CDC" w14:textId="77777777" w:rsidR="00DA16B4" w:rsidRDefault="00DA16B4">
      <w:proofErr w:type="spellStart"/>
      <w:r>
        <w:t>Idc</w:t>
      </w:r>
      <w:proofErr w:type="spellEnd"/>
      <w:r>
        <w:t xml:space="preserve"> (2023) Global smartphone shipments Available at:  </w:t>
      </w:r>
      <w:hyperlink r:id="rId25">
        <w:r>
          <w:rPr>
            <w:color w:val="1155CC"/>
            <w:u w:val="single"/>
          </w:rPr>
          <w:t>https://my.idc.com/getdoc.jsp?containerId=prUS53684525</w:t>
        </w:r>
      </w:hyperlink>
      <w:r>
        <w:t xml:space="preserve"> (Accessed on: 19/11/2025)</w:t>
      </w:r>
    </w:p>
    <w:p w14:paraId="25AF8CDF" w14:textId="77777777" w:rsidR="00DA16B4" w:rsidRDefault="00DA16B4">
      <w:proofErr w:type="spellStart"/>
      <w:r>
        <w:t>Imf</w:t>
      </w:r>
      <w:proofErr w:type="spellEnd"/>
      <w:r>
        <w:t xml:space="preserve"> (2023) About Available at: </w:t>
      </w:r>
      <w:hyperlink r:id="rId26">
        <w:r>
          <w:rPr>
            <w:color w:val="1155CC"/>
            <w:u w:val="single"/>
          </w:rPr>
          <w:t>https://www.imf.org/en/publications/weo/issues/2025/10/14/world-economic-outlook-october-2025</w:t>
        </w:r>
      </w:hyperlink>
      <w:r>
        <w:t xml:space="preserve"> (Accessed on: 19/11/2025)</w:t>
      </w:r>
    </w:p>
    <w:p w14:paraId="5ABBFC49" w14:textId="77777777" w:rsidR="00DA16B4" w:rsidRDefault="00DA16B4">
      <w:pPr>
        <w:rPr>
          <w:color w:val="222222"/>
          <w:highlight w:val="white"/>
        </w:rPr>
      </w:pPr>
      <w:r>
        <w:rPr>
          <w:color w:val="222222"/>
          <w:highlight w:val="white"/>
        </w:rPr>
        <w:t xml:space="preserve">Khan, S.M., Mann, A. and Peterson, D., (2021). ‘The semiconductor supply chain: Assessing national competitiveness’. </w:t>
      </w:r>
      <w:r>
        <w:rPr>
          <w:i/>
          <w:iCs/>
          <w:color w:val="222222"/>
          <w:highlight w:val="white"/>
        </w:rPr>
        <w:t>Center for Security and Emerging Technology</w:t>
      </w:r>
      <w:r>
        <w:rPr>
          <w:color w:val="222222"/>
          <w:highlight w:val="white"/>
        </w:rPr>
        <w:t xml:space="preserve">, </w:t>
      </w:r>
      <w:r>
        <w:rPr>
          <w:i/>
          <w:iCs/>
          <w:color w:val="222222"/>
          <w:highlight w:val="white"/>
        </w:rPr>
        <w:t>8</w:t>
      </w:r>
      <w:r>
        <w:rPr>
          <w:color w:val="222222"/>
          <w:highlight w:val="white"/>
        </w:rPr>
        <w:t xml:space="preserve">(8), pp.1-98. </w:t>
      </w:r>
    </w:p>
    <w:p w14:paraId="78CA5BFA" w14:textId="77777777" w:rsidR="00DA16B4" w:rsidRDefault="00DA16B4">
      <w:pPr>
        <w:rPr>
          <w:color w:val="222222"/>
          <w:highlight w:val="white"/>
        </w:rPr>
      </w:pPr>
      <w:r>
        <w:t xml:space="preserve">Mi (2023) About Available at: </w:t>
      </w:r>
      <w:hyperlink r:id="rId27">
        <w:r>
          <w:rPr>
            <w:color w:val="1155CC"/>
            <w:highlight w:val="white"/>
            <w:u w:val="single"/>
          </w:rPr>
          <w:t>https://www.mi.com/global/discover/article?id=4320&amp;utm_channel=social&amp;utm_medium=clipboard</w:t>
        </w:r>
      </w:hyperlink>
      <w:r>
        <w:rPr>
          <w:color w:val="222222"/>
          <w:highlight w:val="white"/>
        </w:rPr>
        <w:t xml:space="preserve"> </w:t>
      </w:r>
      <w:r>
        <w:t>(Accessed on: 19/11/2025)</w:t>
      </w:r>
    </w:p>
    <w:p w14:paraId="06376F66" w14:textId="77777777" w:rsidR="00DA16B4" w:rsidRDefault="00DA16B4">
      <w:pPr>
        <w:rPr>
          <w:color w:val="222222"/>
          <w:highlight w:val="white"/>
        </w:rPr>
      </w:pPr>
      <w:r>
        <w:t xml:space="preserve">Mi (2023) CSR Available at: </w:t>
      </w:r>
      <w:hyperlink r:id="rId28" w:anchor="/index">
        <w:r>
          <w:rPr>
            <w:color w:val="1155CC"/>
            <w:highlight w:val="white"/>
            <w:u w:val="single"/>
          </w:rPr>
          <w:t>https://www.mi.com/csr#/index</w:t>
        </w:r>
      </w:hyperlink>
      <w:r>
        <w:rPr>
          <w:color w:val="222222"/>
          <w:highlight w:val="white"/>
        </w:rPr>
        <w:t xml:space="preserve"> </w:t>
      </w:r>
      <w:r>
        <w:t>(Accessed on: 19/11/2025)</w:t>
      </w:r>
    </w:p>
    <w:p w14:paraId="17B94CFC" w14:textId="77777777" w:rsidR="00DA16B4" w:rsidRDefault="00DA16B4">
      <w:pPr>
        <w:rPr>
          <w:color w:val="222222"/>
          <w:highlight w:val="white"/>
        </w:rPr>
      </w:pPr>
      <w:r>
        <w:t xml:space="preserve">Oppo (2023) E-Waste Available at: </w:t>
      </w:r>
      <w:hyperlink r:id="rId29">
        <w:r>
          <w:rPr>
            <w:color w:val="1155CC"/>
            <w:highlight w:val="white"/>
            <w:u w:val="single"/>
          </w:rPr>
          <w:t>https://www.oppo.com/in/newsroom/press/e-waste-management/</w:t>
        </w:r>
      </w:hyperlink>
      <w:r>
        <w:rPr>
          <w:color w:val="222222"/>
          <w:highlight w:val="white"/>
        </w:rPr>
        <w:t xml:space="preserve"> </w:t>
      </w:r>
      <w:r>
        <w:t>(Accessed on: 19/11/2025)</w:t>
      </w:r>
    </w:p>
    <w:p w14:paraId="3ACB2A7A" w14:textId="77777777" w:rsidR="00DA16B4" w:rsidRDefault="00DA16B4">
      <w:pPr>
        <w:rPr>
          <w:color w:val="222222"/>
          <w:highlight w:val="white"/>
        </w:rPr>
      </w:pPr>
      <w:r>
        <w:t xml:space="preserve">Oppo (2023) Ranked 1st in 5G Smartphones Available at: </w:t>
      </w:r>
      <w:hyperlink r:id="rId30">
        <w:r>
          <w:rPr>
            <w:color w:val="1155CC"/>
            <w:highlight w:val="white"/>
            <w:u w:val="single"/>
          </w:rPr>
          <w:t>https://www.oppo.com/ae/newsroom/press/oppo-ranked-1st-global-5g-smartphone-shipments/</w:t>
        </w:r>
      </w:hyperlink>
      <w:r>
        <w:rPr>
          <w:color w:val="222222"/>
          <w:highlight w:val="white"/>
        </w:rPr>
        <w:t xml:space="preserve"> </w:t>
      </w:r>
      <w:r>
        <w:t>(Accessed on: 19/11/2025)</w:t>
      </w:r>
    </w:p>
    <w:p w14:paraId="1F295660" w14:textId="77777777" w:rsidR="00DA16B4" w:rsidRDefault="00DA16B4">
      <w:pPr>
        <w:rPr>
          <w:color w:val="222222"/>
          <w:highlight w:val="white"/>
        </w:rPr>
      </w:pPr>
      <w:r>
        <w:lastRenderedPageBreak/>
        <w:t xml:space="preserve">Oppo (2023) Service Day Available at: </w:t>
      </w:r>
      <w:hyperlink r:id="rId31">
        <w:r>
          <w:rPr>
            <w:color w:val="1155CC"/>
            <w:highlight w:val="white"/>
            <w:u w:val="single"/>
          </w:rPr>
          <w:t>https://www.oppo.com/en/newsroom/stories/serviceday/</w:t>
        </w:r>
      </w:hyperlink>
      <w:r>
        <w:rPr>
          <w:color w:val="222222"/>
          <w:highlight w:val="white"/>
        </w:rPr>
        <w:t xml:space="preserve"> </w:t>
      </w:r>
      <w:r>
        <w:t>(Accessed on: 19/11/2025)</w:t>
      </w:r>
    </w:p>
    <w:p w14:paraId="0FE3625E" w14:textId="77777777" w:rsidR="00DA16B4" w:rsidRDefault="00DA16B4">
      <w:pPr>
        <w:rPr>
          <w:color w:val="222222"/>
          <w:highlight w:val="white"/>
        </w:rPr>
      </w:pPr>
      <w:r>
        <w:t xml:space="preserve">Oppo (2023) Sustainability Available at: </w:t>
      </w:r>
      <w:hyperlink r:id="rId32">
        <w:r>
          <w:rPr>
            <w:color w:val="1155CC"/>
            <w:highlight w:val="white"/>
            <w:u w:val="single"/>
          </w:rPr>
          <w:t>https://www.oppo.com/in/newsroom/press/oppo-latest-sustainability-actions/</w:t>
        </w:r>
      </w:hyperlink>
      <w:r>
        <w:rPr>
          <w:color w:val="222222"/>
          <w:highlight w:val="white"/>
        </w:rPr>
        <w:t xml:space="preserve"> </w:t>
      </w:r>
      <w:r>
        <w:t>(Accessed on: 19/11/2025)</w:t>
      </w:r>
    </w:p>
    <w:p w14:paraId="21415A2F" w14:textId="77777777" w:rsidR="00DA16B4" w:rsidRDefault="00DA16B4">
      <w:pPr>
        <w:rPr>
          <w:color w:val="222222"/>
          <w:highlight w:val="white"/>
        </w:rPr>
      </w:pPr>
      <w:proofErr w:type="spellStart"/>
      <w:r>
        <w:t>Oppostore</w:t>
      </w:r>
      <w:proofErr w:type="spellEnd"/>
      <w:r>
        <w:t xml:space="preserve"> (2023) Phones </w:t>
      </w:r>
      <w:proofErr w:type="spellStart"/>
      <w:r>
        <w:t>abordability</w:t>
      </w:r>
      <w:proofErr w:type="spellEnd"/>
      <w:r>
        <w:t xml:space="preserve"> Available at: </w:t>
      </w:r>
      <w:hyperlink r:id="rId33">
        <w:r>
          <w:rPr>
            <w:color w:val="1155CC"/>
            <w:highlight w:val="white"/>
            <w:u w:val="single"/>
          </w:rPr>
          <w:t>https://oppostore.co.uk/blog/oppo-mobile-phones-buying-guide</w:t>
        </w:r>
      </w:hyperlink>
      <w:r>
        <w:rPr>
          <w:color w:val="222222"/>
          <w:highlight w:val="white"/>
        </w:rPr>
        <w:t xml:space="preserve"> </w:t>
      </w:r>
      <w:r>
        <w:t>(Accessed on: 19/11/2025)</w:t>
      </w:r>
    </w:p>
    <w:p w14:paraId="632D9317" w14:textId="77777777" w:rsidR="00DA16B4" w:rsidRDefault="00DA16B4">
      <w:pPr>
        <w:rPr>
          <w:color w:val="222222"/>
          <w:highlight w:val="white"/>
        </w:rPr>
      </w:pPr>
      <w:r>
        <w:rPr>
          <w:color w:val="222222"/>
          <w:highlight w:val="white"/>
        </w:rPr>
        <w:t xml:space="preserve">Posner, E. and Quaglia, L., (2024). ‘Financial regulatory conundrums in the North Atlantic’. </w:t>
      </w:r>
      <w:r>
        <w:rPr>
          <w:i/>
          <w:iCs/>
          <w:color w:val="222222"/>
          <w:highlight w:val="white"/>
        </w:rPr>
        <w:t>European Journal of Political Research</w:t>
      </w:r>
      <w:r>
        <w:rPr>
          <w:color w:val="222222"/>
          <w:highlight w:val="white"/>
        </w:rPr>
        <w:t xml:space="preserve">, </w:t>
      </w:r>
      <w:r>
        <w:rPr>
          <w:i/>
          <w:iCs/>
          <w:color w:val="222222"/>
          <w:highlight w:val="white"/>
        </w:rPr>
        <w:t>63</w:t>
      </w:r>
      <w:r>
        <w:rPr>
          <w:color w:val="222222"/>
          <w:highlight w:val="white"/>
        </w:rPr>
        <w:t xml:space="preserve">(2), pp.682-704. </w:t>
      </w:r>
    </w:p>
    <w:p w14:paraId="6670C746" w14:textId="77777777" w:rsidR="00DA16B4" w:rsidRDefault="00DA16B4">
      <w:pPr>
        <w:rPr>
          <w:color w:val="222222"/>
          <w:highlight w:val="white"/>
        </w:rPr>
      </w:pPr>
      <w:r>
        <w:t xml:space="preserve">Reuters (2023) Inflation rate Available at: </w:t>
      </w:r>
      <w:hyperlink r:id="rId34">
        <w:r>
          <w:rPr>
            <w:color w:val="1155CC"/>
            <w:highlight w:val="white"/>
            <w:u w:val="single"/>
          </w:rPr>
          <w:t>https://www.reuters.com/world/india/indias-retail-inflation-slows-record-low-025-october-2025-11-12/</w:t>
        </w:r>
      </w:hyperlink>
      <w:r>
        <w:rPr>
          <w:color w:val="222222"/>
          <w:highlight w:val="white"/>
        </w:rPr>
        <w:t xml:space="preserve"> </w:t>
      </w:r>
      <w:r>
        <w:t>(Accessed on: 19/11/2025)</w:t>
      </w:r>
    </w:p>
    <w:p w14:paraId="0F99B42E" w14:textId="77777777" w:rsidR="00DA16B4" w:rsidRDefault="00DA16B4">
      <w:pPr>
        <w:rPr>
          <w:color w:val="222222"/>
          <w:highlight w:val="white"/>
        </w:rPr>
      </w:pPr>
      <w:r>
        <w:t xml:space="preserve">Samsung (2023) Circular Economy Available at: </w:t>
      </w:r>
      <w:hyperlink r:id="rId35">
        <w:r>
          <w:rPr>
            <w:color w:val="1155CC"/>
            <w:highlight w:val="white"/>
            <w:u w:val="single"/>
          </w:rPr>
          <w:t>https://www.samsung.com/global/sustainability/planet/circular-economy/</w:t>
        </w:r>
      </w:hyperlink>
      <w:r>
        <w:rPr>
          <w:color w:val="222222"/>
          <w:highlight w:val="white"/>
        </w:rPr>
        <w:t xml:space="preserve"> </w:t>
      </w:r>
      <w:r>
        <w:t>(Accessed on: 19/11/2025)</w:t>
      </w:r>
    </w:p>
    <w:p w14:paraId="16A203D5" w14:textId="77777777" w:rsidR="00DA16B4" w:rsidRDefault="00DA16B4">
      <w:pPr>
        <w:rPr>
          <w:color w:val="222222"/>
          <w:highlight w:val="white"/>
        </w:rPr>
      </w:pPr>
      <w:r>
        <w:t xml:space="preserve">Samsung (2023) Efficiency Available at: </w:t>
      </w:r>
      <w:hyperlink r:id="rId36">
        <w:r>
          <w:rPr>
            <w:color w:val="1155CC"/>
            <w:highlight w:val="white"/>
            <w:u w:val="single"/>
          </w:rPr>
          <w:t>https://www.samsung.com/us/aboutsamsung/sustainability/environment/resource-efficiency/</w:t>
        </w:r>
      </w:hyperlink>
      <w:r>
        <w:rPr>
          <w:color w:val="222222"/>
          <w:highlight w:val="white"/>
        </w:rPr>
        <w:t xml:space="preserve"> </w:t>
      </w:r>
      <w:r>
        <w:t>(Accessed on: 19/11/2025)</w:t>
      </w:r>
    </w:p>
    <w:p w14:paraId="6079C1EB" w14:textId="77777777" w:rsidR="00DA16B4" w:rsidRDefault="00DA16B4">
      <w:pPr>
        <w:rPr>
          <w:color w:val="222222"/>
          <w:highlight w:val="white"/>
        </w:rPr>
      </w:pPr>
      <w:r>
        <w:rPr>
          <w:color w:val="222222"/>
          <w:highlight w:val="white"/>
        </w:rPr>
        <w:t xml:space="preserve">Wei, Q., </w:t>
      </w:r>
      <w:proofErr w:type="spellStart"/>
      <w:r>
        <w:rPr>
          <w:color w:val="222222"/>
          <w:highlight w:val="white"/>
        </w:rPr>
        <w:t>Lv</w:t>
      </w:r>
      <w:proofErr w:type="spellEnd"/>
      <w:r>
        <w:rPr>
          <w:color w:val="222222"/>
          <w:highlight w:val="white"/>
        </w:rPr>
        <w:t xml:space="preserve">, D., Lin, Y., Zhu, D., Liu, S. and Liu, Y., (2023). ‘Influence of utilitarian and hedonic attributes on willingness to pay green product premiums and neural mechanisms in China: an ERP study’. </w:t>
      </w:r>
      <w:r>
        <w:rPr>
          <w:i/>
          <w:iCs/>
          <w:color w:val="222222"/>
          <w:highlight w:val="white"/>
        </w:rPr>
        <w:t>Sustainability</w:t>
      </w:r>
      <w:r>
        <w:rPr>
          <w:color w:val="222222"/>
          <w:highlight w:val="white"/>
        </w:rPr>
        <w:t xml:space="preserve">, </w:t>
      </w:r>
      <w:r>
        <w:rPr>
          <w:i/>
          <w:iCs/>
          <w:color w:val="222222"/>
          <w:highlight w:val="white"/>
        </w:rPr>
        <w:t>15</w:t>
      </w:r>
      <w:r>
        <w:rPr>
          <w:color w:val="222222"/>
          <w:highlight w:val="white"/>
        </w:rPr>
        <w:t xml:space="preserve">(3), p.2403. </w:t>
      </w:r>
    </w:p>
    <w:p w14:paraId="138913B6" w14:textId="77777777" w:rsidR="00996924" w:rsidRDefault="00996924"/>
    <w:p w14:paraId="0CC5E2EB" w14:textId="77777777" w:rsidR="00996924" w:rsidRDefault="00996924"/>
    <w:p w14:paraId="1E9F14E2" w14:textId="77777777" w:rsidR="00996924" w:rsidRDefault="00996924"/>
    <w:p w14:paraId="57F0EED4" w14:textId="77777777" w:rsidR="00996924" w:rsidRDefault="00996924"/>
    <w:sectPr w:rsidR="00996924">
      <w:footerReference w:type="default" r:id="rId3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CE2A3C" w14:textId="77777777" w:rsidR="006B7BC9" w:rsidRDefault="006B7BC9" w:rsidP="00111B16">
      <w:pPr>
        <w:spacing w:line="240" w:lineRule="auto"/>
      </w:pPr>
      <w:r>
        <w:separator/>
      </w:r>
    </w:p>
  </w:endnote>
  <w:endnote w:type="continuationSeparator" w:id="0">
    <w:p w14:paraId="190CA3DB" w14:textId="77777777" w:rsidR="006B7BC9" w:rsidRDefault="006B7BC9" w:rsidP="00111B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1639CC3-CA48-42E0-B143-57A7BB1087F1}"/>
  </w:font>
  <w:font w:name="Cambria">
    <w:panose1 w:val="02040503050406030204"/>
    <w:charset w:val="00"/>
    <w:family w:val="roman"/>
    <w:pitch w:val="variable"/>
    <w:sig w:usb0="E00006FF" w:usb1="420024FF" w:usb2="02000000" w:usb3="00000000" w:csb0="0000019F" w:csb1="00000000"/>
    <w:embedRegular r:id="rId2" w:fontKey="{607C9BB6-5DB7-4A0C-9997-32687161FE0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0210458"/>
      <w:docPartObj>
        <w:docPartGallery w:val="Page Numbers (Bottom of Page)"/>
        <w:docPartUnique/>
      </w:docPartObj>
    </w:sdtPr>
    <w:sdtEndPr>
      <w:rPr>
        <w:noProof/>
      </w:rPr>
    </w:sdtEndPr>
    <w:sdtContent>
      <w:p w14:paraId="32503A6D" w14:textId="4AEBBE15" w:rsidR="00111B16" w:rsidRDefault="00111B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EA2096" w14:textId="77777777" w:rsidR="00111B16" w:rsidRDefault="00111B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E7A0D" w14:textId="77777777" w:rsidR="006B7BC9" w:rsidRDefault="006B7BC9" w:rsidP="00111B16">
      <w:pPr>
        <w:spacing w:line="240" w:lineRule="auto"/>
      </w:pPr>
      <w:r>
        <w:separator/>
      </w:r>
    </w:p>
  </w:footnote>
  <w:footnote w:type="continuationSeparator" w:id="0">
    <w:p w14:paraId="595466E2" w14:textId="77777777" w:rsidR="006B7BC9" w:rsidRDefault="006B7BC9" w:rsidP="00111B1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6924"/>
    <w:rsid w:val="001026D0"/>
    <w:rsid w:val="00111B16"/>
    <w:rsid w:val="00133FA5"/>
    <w:rsid w:val="00186D3F"/>
    <w:rsid w:val="002E7E8A"/>
    <w:rsid w:val="006024D3"/>
    <w:rsid w:val="006B7BC9"/>
    <w:rsid w:val="00713882"/>
    <w:rsid w:val="00727783"/>
    <w:rsid w:val="00845CEC"/>
    <w:rsid w:val="00923DC4"/>
    <w:rsid w:val="00996924"/>
    <w:rsid w:val="00A242F4"/>
    <w:rsid w:val="00AC3316"/>
    <w:rsid w:val="00B13337"/>
    <w:rsid w:val="00B60598"/>
    <w:rsid w:val="00DA16B4"/>
    <w:rsid w:val="00DB3A16"/>
    <w:rsid w:val="00E81B8D"/>
    <w:rsid w:val="00E901DF"/>
    <w:rsid w:val="00EF2A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FC77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11B16"/>
    <w:pPr>
      <w:tabs>
        <w:tab w:val="center" w:pos="4513"/>
        <w:tab w:val="right" w:pos="9026"/>
      </w:tabs>
      <w:spacing w:line="240" w:lineRule="auto"/>
    </w:pPr>
  </w:style>
  <w:style w:type="character" w:customStyle="1" w:styleId="HeaderChar">
    <w:name w:val="Header Char"/>
    <w:basedOn w:val="DefaultParagraphFont"/>
    <w:link w:val="Header"/>
    <w:uiPriority w:val="99"/>
    <w:rsid w:val="00111B16"/>
  </w:style>
  <w:style w:type="paragraph" w:styleId="Footer">
    <w:name w:val="footer"/>
    <w:basedOn w:val="Normal"/>
    <w:link w:val="FooterChar"/>
    <w:uiPriority w:val="99"/>
    <w:unhideWhenUsed/>
    <w:rsid w:val="00111B16"/>
    <w:pPr>
      <w:tabs>
        <w:tab w:val="center" w:pos="4513"/>
        <w:tab w:val="right" w:pos="9026"/>
      </w:tabs>
      <w:spacing w:line="240" w:lineRule="auto"/>
    </w:pPr>
  </w:style>
  <w:style w:type="character" w:customStyle="1" w:styleId="FooterChar">
    <w:name w:val="Footer Char"/>
    <w:basedOn w:val="DefaultParagraphFont"/>
    <w:link w:val="Footer"/>
    <w:uiPriority w:val="99"/>
    <w:rsid w:val="00111B16"/>
  </w:style>
  <w:style w:type="paragraph" w:styleId="TOCHeading">
    <w:name w:val="TOC Heading"/>
    <w:basedOn w:val="Heading1"/>
    <w:next w:val="Normal"/>
    <w:uiPriority w:val="39"/>
    <w:unhideWhenUsed/>
    <w:qFormat/>
    <w:rsid w:val="00B13337"/>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13337"/>
    <w:pPr>
      <w:spacing w:after="100"/>
    </w:pPr>
  </w:style>
  <w:style w:type="paragraph" w:styleId="TOC2">
    <w:name w:val="toc 2"/>
    <w:basedOn w:val="Normal"/>
    <w:next w:val="Normal"/>
    <w:autoRedefine/>
    <w:uiPriority w:val="39"/>
    <w:unhideWhenUsed/>
    <w:rsid w:val="00B13337"/>
    <w:pPr>
      <w:spacing w:after="100"/>
      <w:ind w:left="240"/>
    </w:pPr>
  </w:style>
  <w:style w:type="character" w:styleId="Hyperlink">
    <w:name w:val="Hyperlink"/>
    <w:basedOn w:val="DefaultParagraphFont"/>
    <w:uiPriority w:val="99"/>
    <w:unhideWhenUsed/>
    <w:rsid w:val="00B1333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imf.org/en/publications/weo/issues/2025/10/14/world-economic-outlook-october-2025" TargetMode="External"/><Relationship Id="rId39" Type="http://schemas.openxmlformats.org/officeDocument/2006/relationships/theme" Target="theme/theme1.xml"/><Relationship Id="rId21" Type="http://schemas.openxmlformats.org/officeDocument/2006/relationships/hyperlink" Target="https://www.apple.com/in/environment/" TargetMode="External"/><Relationship Id="rId34" Type="http://schemas.openxmlformats.org/officeDocument/2006/relationships/hyperlink" Target="https://www.reuters.com/world/india/indias-retail-inflation-slows-record-low-025-october-2025-11-12/"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my.idc.com/getdoc.jsp?containerId=prUS53684525" TargetMode="External"/><Relationship Id="rId33" Type="http://schemas.openxmlformats.org/officeDocument/2006/relationships/hyperlink" Target="https://oppostore.co.uk/blog/oppo-mobile-phones-buying-guide"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apple.com/in/newsroom/2024/04/apple-cuts-greenhouse-emissions-in-half/" TargetMode="External"/><Relationship Id="rId29" Type="http://schemas.openxmlformats.org/officeDocument/2006/relationships/hyperlink" Target="https://www.oppo.com/in/newsroom/press/e-waste-managem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ewastemonitor.info/wp-content/uploads/2024/12/GEM_2024_EN_11_NOV-web.pdf" TargetMode="External"/><Relationship Id="rId32" Type="http://schemas.openxmlformats.org/officeDocument/2006/relationships/hyperlink" Target="https://www.oppo.com/in/newsroom/press/oppo-latest-sustainability-actions/"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deloitte.com/us/en/insights/industry/technology/technology-media-and-telecom-predictions/2022/environmental-impact-smartphones.html" TargetMode="External"/><Relationship Id="rId28" Type="http://schemas.openxmlformats.org/officeDocument/2006/relationships/hyperlink" Target="https://www.mi.com/csr" TargetMode="External"/><Relationship Id="rId36" Type="http://schemas.openxmlformats.org/officeDocument/2006/relationships/hyperlink" Target="https://www.samsung.com/us/aboutsamsung/sustainability/environment/resource-efficiency/"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oppo.com/en/newsroom/stories/serviceda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cnbctv18.com/technology/exclusive-xiaomi-india-coo-sudhin-mathur-localisation-premiumisation-aiot-devices-ws-l-19623661.htm" TargetMode="External"/><Relationship Id="rId27" Type="http://schemas.openxmlformats.org/officeDocument/2006/relationships/hyperlink" Target="https://www.mi.com/global/discover/article?id=4320&amp;utm_channel=social&amp;utm_medium=clipboard" TargetMode="External"/><Relationship Id="rId30" Type="http://schemas.openxmlformats.org/officeDocument/2006/relationships/hyperlink" Target="https://www.oppo.com/ae/newsroom/press/oppo-ranked-1st-global-5g-smartphone-shipments/" TargetMode="External"/><Relationship Id="rId35" Type="http://schemas.openxmlformats.org/officeDocument/2006/relationships/hyperlink" Target="https://www.samsung.com/global/sustainability/planet/circular-economy/"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A3B617-3741-4D3B-869A-86E2F14B0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2816</Words>
  <Characters>18502</Characters>
  <Application>Microsoft Office Word</Application>
  <DocSecurity>0</DocSecurity>
  <Lines>312</Lines>
  <Paragraphs>99</Paragraphs>
  <ScaleCrop>false</ScaleCrop>
  <Company/>
  <LinksUpToDate>false</LinksUpToDate>
  <CharactersWithSpaces>21300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2025-11-18T20:51:00Z</dcterms:created>
  <dcterms:modified xsi:type="dcterms:W3CDTF">2025-11-18T20:52:00Z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3d30aa54-b9ba-41ad-b08b-d23faf1c0198</vt:lpwstr>
  </property>
</Properties>
</file>