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7E83" w:rsidRPr="00F67497" w:rsidRDefault="00DD7E83" w:rsidP="00932E58">
      <w:pPr>
        <w:spacing w:line="360" w:lineRule="auto"/>
        <w:rPr>
          <w:b/>
          <w:bCs/>
        </w:rPr>
      </w:pPr>
      <w:r w:rsidRPr="00F67497">
        <w:rPr>
          <w:b/>
          <w:bCs/>
        </w:rPr>
        <w:t>Elizabeth [</w:t>
      </w:r>
      <w:r w:rsidRPr="00F67497">
        <w:rPr>
          <w:b/>
          <w:bCs/>
          <w:i/>
          <w:iCs/>
        </w:rPr>
        <w:t>née</w:t>
      </w:r>
      <w:r w:rsidRPr="00F67497">
        <w:rPr>
          <w:b/>
          <w:bCs/>
        </w:rPr>
        <w:t> Woodville] (</w:t>
      </w:r>
      <w:r w:rsidRPr="00F67497">
        <w:rPr>
          <w:b/>
          <w:bCs/>
          <w:i/>
          <w:iCs/>
        </w:rPr>
        <w:t>c.</w:t>
      </w:r>
      <w:r w:rsidRPr="00F67497">
        <w:rPr>
          <w:b/>
          <w:bCs/>
        </w:rPr>
        <w:t> 1437–1492), queen of England</w:t>
      </w:r>
    </w:p>
    <w:p w:rsidR="00DD7E83" w:rsidRPr="00F67497" w:rsidRDefault="00DD7E83" w:rsidP="00932E58">
      <w:pPr>
        <w:spacing w:line="360" w:lineRule="auto"/>
      </w:pPr>
    </w:p>
    <w:p w:rsidR="00DD7E83" w:rsidRPr="00F67497" w:rsidRDefault="00DD7E83" w:rsidP="00932E58">
      <w:pPr>
        <w:spacing w:line="360" w:lineRule="auto"/>
      </w:pPr>
      <w:r w:rsidRPr="00F67497">
        <w:t>Elizabeth Woodville was queen of England as the wife and consort of Edward IV (1442-1483). She was the daughter of Richard Woodville, later first earl Rivers (d.1469), and Jacquetta of Luxembourg, dowager duchess of Bedford (d.1472).</w:t>
      </w:r>
      <w:r w:rsidRPr="00F67497">
        <w:rPr>
          <w:vertAlign w:val="superscript"/>
        </w:rPr>
        <w:t>1</w:t>
      </w:r>
      <w:r w:rsidRPr="00F67497">
        <w:t xml:space="preserve"> </w:t>
      </w:r>
    </w:p>
    <w:p w:rsidR="00DD7E83" w:rsidRPr="00F67497" w:rsidRDefault="00DD7E83" w:rsidP="00932E58">
      <w:pPr>
        <w:spacing w:line="360" w:lineRule="auto"/>
      </w:pPr>
      <w:r w:rsidRPr="00F67497">
        <w:t>There is little direct evidence for Elizabeth’s early years and even her date of birth is disputed. According to the traditional narrative, Elizabeth was her parents’ eldest child, born at the Woodville family home in Grafton, Northamptonshire, in 1437.</w:t>
      </w:r>
      <w:r w:rsidRPr="00F67497">
        <w:rPr>
          <w:vertAlign w:val="superscript"/>
        </w:rPr>
        <w:t xml:space="preserve">2 </w:t>
      </w:r>
      <w:r w:rsidRPr="00F67497">
        <w:t xml:space="preserve">However, this date has been called into question in a recent biography of the </w:t>
      </w:r>
      <w:proofErr w:type="spellStart"/>
      <w:r w:rsidRPr="00F67497">
        <w:t>Woodville</w:t>
      </w:r>
      <w:r w:rsidR="00B775D2" w:rsidRPr="00F67497">
        <w:t>s</w:t>
      </w:r>
      <w:proofErr w:type="spellEnd"/>
      <w:r w:rsidRPr="00F67497">
        <w:t>, where it was suggested that Elizabeth may have been younger than her brother Anthony (d. 1483), who was born in c.1441.</w:t>
      </w:r>
      <w:r w:rsidRPr="00F67497">
        <w:rPr>
          <w:vertAlign w:val="superscript"/>
        </w:rPr>
        <w:t>3</w:t>
      </w:r>
      <w:r w:rsidRPr="00F67497">
        <w:t xml:space="preserve"> What is indisputable is that Elizabeth was part of a large and close-knit family and had at least eleven siblings who lived to adulthood.</w:t>
      </w:r>
      <w:r w:rsidRPr="00F67497">
        <w:rPr>
          <w:vertAlign w:val="superscript"/>
        </w:rPr>
        <w:t xml:space="preserve">4 </w:t>
      </w:r>
    </w:p>
    <w:p w:rsidR="00DD7E83" w:rsidRPr="00F67497" w:rsidRDefault="00DD7E83" w:rsidP="00932E58">
      <w:pPr>
        <w:spacing w:line="360" w:lineRule="auto"/>
      </w:pPr>
      <w:r w:rsidRPr="00F67497">
        <w:t xml:space="preserve">By 1455, Elizabeth was married to Sir John Grey (c.1432-1461), the eldest child of Edward Grey and his wife Elizabeth, Lady Ferrers of </w:t>
      </w:r>
      <w:proofErr w:type="spellStart"/>
      <w:r w:rsidRPr="00F67497">
        <w:t>Groby</w:t>
      </w:r>
      <w:proofErr w:type="spellEnd"/>
      <w:r w:rsidRPr="00F67497">
        <w:t>. Elizabeth and her first husband had two sons, Thomas and Richard, who were probably born in 1456 and 1460, respectively.</w:t>
      </w:r>
      <w:r w:rsidRPr="00F67497">
        <w:rPr>
          <w:vertAlign w:val="superscript"/>
        </w:rPr>
        <w:t xml:space="preserve">5 </w:t>
      </w:r>
      <w:r w:rsidRPr="00F67497">
        <w:t xml:space="preserve">The marriage, however, was short-lived as Sir John was killed fighting for the Lancastrians at the second battle of St Albans in February 1461. The following month, Elizabeth’s father and brother Anthony were on the losing side at </w:t>
      </w:r>
      <w:proofErr w:type="spellStart"/>
      <w:r w:rsidRPr="00F67497">
        <w:t>Towton</w:t>
      </w:r>
      <w:proofErr w:type="spellEnd"/>
      <w:r w:rsidRPr="00F67497">
        <w:t>. They survived the carnage and</w:t>
      </w:r>
      <w:r w:rsidR="001755E3" w:rsidRPr="00F67497">
        <w:t xml:space="preserve"> </w:t>
      </w:r>
      <w:r w:rsidRPr="00F67497">
        <w:t xml:space="preserve">received a pardon from Edward IV in July 1461. The </w:t>
      </w:r>
      <w:proofErr w:type="spellStart"/>
      <w:r w:rsidRPr="00F67497">
        <w:t>Woodvilles</w:t>
      </w:r>
      <w:proofErr w:type="spellEnd"/>
      <w:r w:rsidRPr="00F67497">
        <w:t xml:space="preserve"> consequently turned their backs on Lancaster and became staunch supporters of Edward’s cause.  </w:t>
      </w:r>
    </w:p>
    <w:p w:rsidR="00DD7E83" w:rsidRPr="00F67497" w:rsidRDefault="00DD7E83" w:rsidP="00932E58">
      <w:pPr>
        <w:spacing w:line="360" w:lineRule="auto"/>
      </w:pPr>
      <w:r w:rsidRPr="00F67497">
        <w:t xml:space="preserve">This connection to the House of York was cemented in 1464, when the widowed Elizabeth married Edward IV in a private ceremony. The union scandalised the court, as it flouted established tradition. A king was expected to marry for political reasons, yet Edward married for love. This was not the first time either that scandal had touched the </w:t>
      </w:r>
      <w:proofErr w:type="spellStart"/>
      <w:r w:rsidRPr="00F67497">
        <w:t>Woodvilles</w:t>
      </w:r>
      <w:proofErr w:type="spellEnd"/>
      <w:r w:rsidRPr="00F67497">
        <w:t xml:space="preserve">. </w:t>
      </w:r>
    </w:p>
    <w:p w:rsidR="00DD7E83" w:rsidRPr="00F67497" w:rsidRDefault="00DD7E83" w:rsidP="00932E58">
      <w:pPr>
        <w:spacing w:line="360" w:lineRule="auto"/>
      </w:pPr>
      <w:r w:rsidRPr="00F67497">
        <w:t>Many considered the marriage of Elizabeth’s own parents a blatant mésalliance.</w:t>
      </w:r>
      <w:r w:rsidRPr="00F67497">
        <w:rPr>
          <w:vertAlign w:val="superscript"/>
        </w:rPr>
        <w:t>6</w:t>
      </w:r>
      <w:r w:rsidRPr="00F67497">
        <w:t xml:space="preserve"> </w:t>
      </w:r>
    </w:p>
    <w:p w:rsidR="00DD7E83" w:rsidRPr="00F67497" w:rsidRDefault="00DD7E83" w:rsidP="00932E58">
      <w:pPr>
        <w:spacing w:line="360" w:lineRule="auto"/>
      </w:pPr>
      <w:r w:rsidRPr="00F67497">
        <w:t xml:space="preserve">Elizabeth’s marriage to Edward left her open to criticism and earned the queen many powerful enemies, including one of the wealthiest and most influential men of the time, the king’s cousin, Richard Neville, 16th earl of Warwick. </w:t>
      </w:r>
    </w:p>
    <w:p w:rsidR="00DD7E83" w:rsidRPr="00F67497" w:rsidRDefault="00DD7E83" w:rsidP="00932E58">
      <w:pPr>
        <w:spacing w:line="360" w:lineRule="auto"/>
      </w:pPr>
      <w:r w:rsidRPr="00F67497">
        <w:t>During her two tenures as queen, Elizabeth fulfilled all the main roles of a medieval consort</w:t>
      </w:r>
      <w:r w:rsidRPr="00F67497">
        <w:rPr>
          <w:vertAlign w:val="superscript"/>
        </w:rPr>
        <w:t>7</w:t>
      </w:r>
      <w:r w:rsidRPr="00F67497">
        <w:t xml:space="preserve"> and met all expectations with aplomb, yet she continues to be portrayed, especially in popular fiction and non-fiction, in a largely negative light.</w:t>
      </w:r>
      <w:r w:rsidRPr="00F67497">
        <w:rPr>
          <w:vertAlign w:val="superscript"/>
        </w:rPr>
        <w:t xml:space="preserve">8 </w:t>
      </w:r>
      <w:r w:rsidRPr="00F67497">
        <w:t xml:space="preserve">The question is, why? Arlene </w:t>
      </w:r>
      <w:proofErr w:type="spellStart"/>
      <w:r w:rsidRPr="00F67497">
        <w:lastRenderedPageBreak/>
        <w:t>Okerlund</w:t>
      </w:r>
      <w:proofErr w:type="spellEnd"/>
      <w:r w:rsidRPr="00F67497">
        <w:t xml:space="preserve"> argued that the answer lies in the ‘power of propaganda to pervert truth’ and underscored Warwick’s use of propaganda to discredit the Woodvilles.</w:t>
      </w:r>
      <w:r w:rsidRPr="00F67497">
        <w:rPr>
          <w:vertAlign w:val="superscript"/>
        </w:rPr>
        <w:t>9</w:t>
      </w:r>
    </w:p>
    <w:p w:rsidR="00DD7E83" w:rsidRPr="00F67497" w:rsidRDefault="00DD7E83" w:rsidP="00932E58">
      <w:pPr>
        <w:spacing w:line="360" w:lineRule="auto"/>
      </w:pPr>
      <w:r w:rsidRPr="00F67497">
        <w:t>It is evident, therefore, that the seeds of Elizabeth’s modern reputation were sown in the fifteenth century largely by men with very specific agendas and thus it is incumbent on historians to question the received wisdom and to consider the sources for her life in their historical context. Telling Elizabeth’s story as accurately as possible is of the utmost importance</w:t>
      </w:r>
      <w:r w:rsidR="00304C19" w:rsidRPr="00F67497">
        <w:t xml:space="preserve"> because her</w:t>
      </w:r>
      <w:r w:rsidRPr="00F67497">
        <w:t xml:space="preserve"> </w:t>
      </w:r>
      <w:r w:rsidR="004E0679" w:rsidRPr="00F67497">
        <w:t>life offers</w:t>
      </w:r>
      <w:r w:rsidRPr="00F67497">
        <w:t xml:space="preserve"> an important window into what it meant to be a queen in late medieval England. More broadly, her story provides invaluable insights into how the reputations of aristocratic and royal women were made and unmade by their contemporaries. </w:t>
      </w:r>
    </w:p>
    <w:p w:rsidR="00DD7E83" w:rsidRPr="00F67497" w:rsidRDefault="00DD7E83" w:rsidP="00932E58">
      <w:pPr>
        <w:spacing w:line="360" w:lineRule="auto"/>
      </w:pPr>
      <w:r w:rsidRPr="00F67497">
        <w:t>The sources listed below were located by searching for archival material related to Elizabeth in the online catalogues and digital collections of major British repositories of public records. I prioritised documents that provide direct evidence for Elizabeth’s queenship</w:t>
      </w:r>
      <w:r w:rsidR="00B566CE" w:rsidRPr="00F67497">
        <w:t xml:space="preserve"> and image</w:t>
      </w:r>
      <w:r w:rsidRPr="00F67497">
        <w:t>. I also consulted secondary material such as books and peer-reviewed articles about Elizabeth and medieval queenship and explored some of the primary source material cited in the footnotes</w:t>
      </w:r>
      <w:r w:rsidR="00F40399" w:rsidRPr="00F67497">
        <w:t xml:space="preserve"> and </w:t>
      </w:r>
      <w:r w:rsidRPr="00F67497">
        <w:t xml:space="preserve">endnotes. </w:t>
      </w:r>
    </w:p>
    <w:p w:rsidR="00990429" w:rsidRPr="00F67497" w:rsidRDefault="00990429" w:rsidP="00932E58">
      <w:pPr>
        <w:spacing w:line="360" w:lineRule="auto"/>
      </w:pPr>
    </w:p>
    <w:p w:rsidR="00DD7E83" w:rsidRPr="00F67497" w:rsidRDefault="00DD7E83" w:rsidP="00932E58">
      <w:pPr>
        <w:spacing w:line="360" w:lineRule="auto"/>
        <w:rPr>
          <w:b/>
          <w:bCs/>
        </w:rPr>
      </w:pPr>
      <w:r w:rsidRPr="00F67497">
        <w:rPr>
          <w:b/>
          <w:bCs/>
        </w:rPr>
        <w:t>Archival Material</w:t>
      </w:r>
    </w:p>
    <w:p w:rsidR="00DD7E83" w:rsidRPr="00F67497" w:rsidRDefault="00DD7E83" w:rsidP="00932E58">
      <w:pPr>
        <w:spacing w:line="360" w:lineRule="auto"/>
        <w:rPr>
          <w:b/>
          <w:bCs/>
        </w:rPr>
      </w:pPr>
      <w:r w:rsidRPr="00F67497">
        <w:rPr>
          <w:b/>
          <w:bCs/>
        </w:rPr>
        <w:t>London</w:t>
      </w:r>
    </w:p>
    <w:p w:rsidR="00DD7E83" w:rsidRPr="00F67497" w:rsidRDefault="00DD7E83" w:rsidP="00932E58">
      <w:pPr>
        <w:spacing w:line="360" w:lineRule="auto"/>
        <w:rPr>
          <w:b/>
          <w:bCs/>
        </w:rPr>
      </w:pPr>
      <w:r w:rsidRPr="00F67497">
        <w:rPr>
          <w:b/>
          <w:bCs/>
        </w:rPr>
        <w:t>Guildhall Library</w:t>
      </w:r>
    </w:p>
    <w:p w:rsidR="00DD7E83" w:rsidRPr="00F67497" w:rsidRDefault="00DD7E83" w:rsidP="00932E58">
      <w:pPr>
        <w:spacing w:line="360" w:lineRule="auto"/>
      </w:pPr>
      <w:r w:rsidRPr="00F67497">
        <w:t>The London Archives, Guildhall Library, Worshipful Company of Skinners, CLC/L/SE/A/004A/MS31692, Book of the Fraternity of the Assumption of our Lady (1441-1689?)</w:t>
      </w:r>
    </w:p>
    <w:p w:rsidR="00DD7E83" w:rsidRPr="00F67497" w:rsidRDefault="00000000" w:rsidP="00932E58">
      <w:pPr>
        <w:spacing w:line="360" w:lineRule="auto"/>
      </w:pPr>
      <w:hyperlink r:id="rId5" w:history="1">
        <w:r w:rsidR="00DD7E83" w:rsidRPr="00F67497">
          <w:rPr>
            <w:rStyle w:val="Hyperlink"/>
          </w:rPr>
          <w:t>https://search.lma.gov.uk/scripts/mwimain.dll/144/LMA_OPAC/web_detail?SESSIONSEARCH&amp;exp=refd%20CLC/L/SE/A/004A/MS31692</w:t>
        </w:r>
      </w:hyperlink>
    </w:p>
    <w:p w:rsidR="00DD7E83" w:rsidRPr="00F67497" w:rsidRDefault="00DD7E83" w:rsidP="00932E58">
      <w:pPr>
        <w:spacing w:line="360" w:lineRule="auto"/>
      </w:pPr>
    </w:p>
    <w:p w:rsidR="00C61DFB" w:rsidRPr="00DA3E20" w:rsidRDefault="00DD7E83" w:rsidP="00932E58">
      <w:pPr>
        <w:spacing w:line="360" w:lineRule="auto"/>
      </w:pPr>
      <w:r w:rsidRPr="00F67497">
        <w:t xml:space="preserve">Among the many illustrations in this manuscript is a striking full-page image of Elizabeth Woodville as queen. It offers invaluable insight into how Elizabeth’s image and identity were being fashioned. It was common for medieval queens to align themselves with representations of the Virgin Mary, but it was particularly important for Elizabeth to do so, because at the time of her secret marriage to Edward she was already a widow and a mother twice over. Her loose hair, blue cloak, orb and sceptre immediately conjure up </w:t>
      </w:r>
      <w:r w:rsidRPr="00F67497">
        <w:lastRenderedPageBreak/>
        <w:t xml:space="preserve">images of the Virgin Mary as queen of heaven. Elizabeth’s gillyflower badge is also visible in the background. </w:t>
      </w:r>
    </w:p>
    <w:p w:rsidR="00C61DFB" w:rsidRDefault="00C61DFB" w:rsidP="00932E58">
      <w:pPr>
        <w:spacing w:line="360" w:lineRule="auto"/>
        <w:rPr>
          <w:b/>
          <w:bCs/>
        </w:rPr>
      </w:pPr>
    </w:p>
    <w:p w:rsidR="00DD7E83" w:rsidRPr="00F67497" w:rsidRDefault="00DD7E83" w:rsidP="00932E58">
      <w:pPr>
        <w:spacing w:line="360" w:lineRule="auto"/>
        <w:rPr>
          <w:b/>
          <w:bCs/>
        </w:rPr>
      </w:pPr>
      <w:r w:rsidRPr="00F67497">
        <w:rPr>
          <w:b/>
          <w:bCs/>
        </w:rPr>
        <w:t>The National Archives</w:t>
      </w:r>
    </w:p>
    <w:p w:rsidR="00DD7E83" w:rsidRPr="00F67497" w:rsidRDefault="00DD7E83" w:rsidP="00932E58">
      <w:pPr>
        <w:spacing w:line="360" w:lineRule="auto"/>
      </w:pPr>
      <w:r w:rsidRPr="00F67497">
        <w:t>TNA, E 36/207, Account of John Forster, receiver general, for receipts, and for expenses of the household of Elizabeth Woodville, queen of Edward IV</w:t>
      </w:r>
    </w:p>
    <w:p w:rsidR="00DD7E83" w:rsidRPr="00F67497" w:rsidRDefault="00000000" w:rsidP="00932E58">
      <w:pPr>
        <w:spacing w:line="360" w:lineRule="auto"/>
        <w:rPr>
          <w:rStyle w:val="Hyperlink"/>
        </w:rPr>
      </w:pPr>
      <w:hyperlink r:id="rId6" w:history="1">
        <w:r w:rsidR="00DD7E83" w:rsidRPr="00F67497">
          <w:rPr>
            <w:rStyle w:val="Hyperlink"/>
          </w:rPr>
          <w:t>https://discovery.nationalarchives.gov.uk/details/r/C4248141</w:t>
        </w:r>
      </w:hyperlink>
    </w:p>
    <w:p w:rsidR="00DD7E83" w:rsidRPr="00F67497" w:rsidRDefault="00DD7E83" w:rsidP="00932E58">
      <w:pPr>
        <w:spacing w:line="360" w:lineRule="auto"/>
        <w:rPr>
          <w:rStyle w:val="Hyperlink"/>
        </w:rPr>
      </w:pPr>
    </w:p>
    <w:p w:rsidR="00DD7E83" w:rsidRPr="00F67497" w:rsidRDefault="00DD7E83" w:rsidP="00932E58">
      <w:pPr>
        <w:spacing w:line="360" w:lineRule="auto"/>
        <w:rPr>
          <w:color w:val="000000" w:themeColor="text1"/>
        </w:rPr>
      </w:pPr>
      <w:r w:rsidRPr="00F67497">
        <w:rPr>
          <w:rStyle w:val="Hyperlink"/>
          <w:color w:val="000000" w:themeColor="text1"/>
          <w:u w:val="none"/>
        </w:rPr>
        <w:t xml:space="preserve">This is the only surviving household account of Queen Elizabeth and is among only a handful of accounts of this type for this period. Its importance, therefore, cannot be overstated. As A.R. Meyers noted in his seminal study of Elizabeth’s household, what is striking about this account when compared to surviving records from the reign of Margaret of Anjou, Elizabeth’s predecessor, ‘is </w:t>
      </w:r>
      <w:r w:rsidRPr="00F67497">
        <w:rPr>
          <w:color w:val="000000" w:themeColor="text1"/>
        </w:rPr>
        <w:t>the comparative smallness of the latter's [Elizabeth’s] income and her much greater parsimony in expenditure’.</w:t>
      </w:r>
      <w:r w:rsidRPr="00F67497">
        <w:rPr>
          <w:color w:val="000000" w:themeColor="text1"/>
          <w:vertAlign w:val="superscript"/>
        </w:rPr>
        <w:t>10</w:t>
      </w:r>
      <w:r w:rsidRPr="00F67497">
        <w:rPr>
          <w:color w:val="000000" w:themeColor="text1"/>
        </w:rPr>
        <w:t xml:space="preserve"> This evidence refutes popular representations of Elizabeth as a spendthrift. </w:t>
      </w:r>
    </w:p>
    <w:p w:rsidR="00DD7E83" w:rsidRPr="00F67497" w:rsidRDefault="00DD7E83" w:rsidP="00932E58">
      <w:pPr>
        <w:spacing w:line="360" w:lineRule="auto"/>
      </w:pPr>
    </w:p>
    <w:p w:rsidR="00DD7E83" w:rsidRPr="00F67497" w:rsidRDefault="00DD7E83" w:rsidP="00932E58">
      <w:pPr>
        <w:spacing w:line="360" w:lineRule="auto"/>
      </w:pPr>
      <w:r w:rsidRPr="00F67497">
        <w:t>TNA, SC 1/44/64, [Elizabeth Woodville], queen, to the master forester and other foresters of Blackmore: a buck for William Stonor. Signet. Dated at Windsor castle</w:t>
      </w:r>
      <w:r w:rsidRPr="00F67497">
        <w:rPr>
          <w:vertAlign w:val="superscript"/>
        </w:rPr>
        <w:t>1</w:t>
      </w:r>
      <w:r w:rsidR="00DE5213" w:rsidRPr="00F67497">
        <w:rPr>
          <w:vertAlign w:val="superscript"/>
        </w:rPr>
        <w:t>1</w:t>
      </w:r>
    </w:p>
    <w:p w:rsidR="00DD7E83" w:rsidRPr="00F67497" w:rsidRDefault="00000000" w:rsidP="00932E58">
      <w:pPr>
        <w:spacing w:line="360" w:lineRule="auto"/>
        <w:rPr>
          <w:rStyle w:val="Hyperlink"/>
        </w:rPr>
      </w:pPr>
      <w:hyperlink r:id="rId7" w:history="1">
        <w:r w:rsidR="00DD7E83" w:rsidRPr="00F67497">
          <w:rPr>
            <w:rStyle w:val="Hyperlink"/>
          </w:rPr>
          <w:t>https://discovery.nationalarchives.gov.uk/details/r/C12299352</w:t>
        </w:r>
      </w:hyperlink>
    </w:p>
    <w:p w:rsidR="00DD7E83" w:rsidRPr="00F67497" w:rsidRDefault="00DD7E83" w:rsidP="00932E58">
      <w:pPr>
        <w:spacing w:line="360" w:lineRule="auto"/>
        <w:rPr>
          <w:rStyle w:val="Hyperlink"/>
        </w:rPr>
      </w:pPr>
    </w:p>
    <w:p w:rsidR="00DD7E83" w:rsidRPr="00F67497" w:rsidRDefault="00DD7E83" w:rsidP="00932E58">
      <w:pPr>
        <w:spacing w:line="360" w:lineRule="auto"/>
        <w:rPr>
          <w:color w:val="000000" w:themeColor="text1"/>
        </w:rPr>
      </w:pPr>
      <w:r w:rsidRPr="00F67497">
        <w:rPr>
          <w:rStyle w:val="Hyperlink"/>
          <w:color w:val="000000" w:themeColor="text1"/>
          <w:u w:val="none"/>
        </w:rPr>
        <w:t xml:space="preserve">As Dr Michele </w:t>
      </w:r>
      <w:proofErr w:type="spellStart"/>
      <w:r w:rsidRPr="00F67497">
        <w:rPr>
          <w:rStyle w:val="Hyperlink"/>
          <w:color w:val="000000" w:themeColor="text1"/>
          <w:u w:val="none"/>
        </w:rPr>
        <w:t>Seah</w:t>
      </w:r>
      <w:proofErr w:type="spellEnd"/>
      <w:r w:rsidRPr="00F67497">
        <w:rPr>
          <w:rStyle w:val="Hyperlink"/>
          <w:color w:val="000000" w:themeColor="text1"/>
          <w:u w:val="none"/>
        </w:rPr>
        <w:t xml:space="preserve"> has argued, ‘queenly expenditure is a key part of studying queenship’ and provides important insights into how queens fulfilled their functions and used the economic resources available to them to exercise power.</w:t>
      </w:r>
      <w:r w:rsidRPr="00F67497">
        <w:rPr>
          <w:rStyle w:val="Hyperlink"/>
          <w:color w:val="000000" w:themeColor="text1"/>
          <w:u w:val="none"/>
          <w:vertAlign w:val="superscript"/>
        </w:rPr>
        <w:t>1</w:t>
      </w:r>
      <w:r w:rsidR="00DE5213" w:rsidRPr="00F67497">
        <w:rPr>
          <w:rStyle w:val="Hyperlink"/>
          <w:color w:val="000000" w:themeColor="text1"/>
          <w:u w:val="none"/>
          <w:vertAlign w:val="superscript"/>
        </w:rPr>
        <w:t>2</w:t>
      </w:r>
      <w:r w:rsidRPr="00F67497">
        <w:rPr>
          <w:rStyle w:val="Hyperlink"/>
          <w:color w:val="000000" w:themeColor="text1"/>
          <w:u w:val="none"/>
        </w:rPr>
        <w:t xml:space="preserve"> This letter is evidence of Elizabeth using gift-giving to show political favour.  </w:t>
      </w:r>
    </w:p>
    <w:p w:rsidR="00DD7E83" w:rsidRPr="00F67497" w:rsidRDefault="00DD7E83" w:rsidP="00932E58">
      <w:pPr>
        <w:spacing w:line="360" w:lineRule="auto"/>
      </w:pPr>
    </w:p>
    <w:p w:rsidR="00DD7E83" w:rsidRPr="00F67497" w:rsidRDefault="00DD7E83" w:rsidP="00932E58">
      <w:pPr>
        <w:spacing w:line="360" w:lineRule="auto"/>
      </w:pPr>
      <w:r w:rsidRPr="00F67497">
        <w:t xml:space="preserve">TNA, SC 1/46/151, Elizabeth [Woodville], queen of England, to William Stonor: his infringement of her rights in </w:t>
      </w:r>
      <w:proofErr w:type="spellStart"/>
      <w:r w:rsidRPr="00F67497">
        <w:t>Bernwood</w:t>
      </w:r>
      <w:proofErr w:type="spellEnd"/>
      <w:r w:rsidRPr="00F67497">
        <w:t xml:space="preserve"> and </w:t>
      </w:r>
      <w:proofErr w:type="spellStart"/>
      <w:r w:rsidRPr="00F67497">
        <w:t>Ixhill</w:t>
      </w:r>
      <w:proofErr w:type="spellEnd"/>
      <w:r w:rsidRPr="00F67497">
        <w:t xml:space="preserve"> forests, Buckinghamshire. Signet. Dated at Greenwich</w:t>
      </w:r>
      <w:r w:rsidRPr="00F67497">
        <w:rPr>
          <w:vertAlign w:val="superscript"/>
        </w:rPr>
        <w:t>1</w:t>
      </w:r>
      <w:r w:rsidR="00DE5213" w:rsidRPr="00F67497">
        <w:rPr>
          <w:vertAlign w:val="superscript"/>
        </w:rPr>
        <w:t>3</w:t>
      </w:r>
      <w:r w:rsidRPr="00F67497">
        <w:t xml:space="preserve"> </w:t>
      </w:r>
      <w:hyperlink r:id="rId8" w:history="1">
        <w:r w:rsidRPr="00F67497">
          <w:rPr>
            <w:rStyle w:val="Hyperlink"/>
          </w:rPr>
          <w:t>https://discovery.nationalarchives.gov.uk/details/r/C12228215</w:t>
        </w:r>
      </w:hyperlink>
    </w:p>
    <w:p w:rsidR="00DD7E83" w:rsidRPr="00F67497" w:rsidRDefault="00DD7E83" w:rsidP="00932E58">
      <w:pPr>
        <w:spacing w:line="360" w:lineRule="auto"/>
      </w:pPr>
    </w:p>
    <w:p w:rsidR="002D33D4" w:rsidRDefault="00DD7E83" w:rsidP="00932E58">
      <w:pPr>
        <w:spacing w:line="360" w:lineRule="auto"/>
      </w:pPr>
      <w:r w:rsidRPr="00F67497">
        <w:t xml:space="preserve">In this letter, Elizabeth reprimands William Stonor for hunting deer in </w:t>
      </w:r>
      <w:proofErr w:type="spellStart"/>
      <w:r w:rsidRPr="00F67497">
        <w:t>Bernwood</w:t>
      </w:r>
      <w:proofErr w:type="spellEnd"/>
      <w:r w:rsidRPr="00F67497">
        <w:t xml:space="preserve"> Forest without her permission. It demonstrates that Elizabeth was active in the administrative side of queenship and vehemently protected her interests. </w:t>
      </w:r>
    </w:p>
    <w:p w:rsidR="001F0E61" w:rsidRPr="00F67497" w:rsidRDefault="001F0E61" w:rsidP="00932E58">
      <w:pPr>
        <w:spacing w:line="360" w:lineRule="auto"/>
      </w:pPr>
    </w:p>
    <w:p w:rsidR="00DD7E83" w:rsidRPr="00F67497" w:rsidRDefault="00DD7E83" w:rsidP="00932E58">
      <w:pPr>
        <w:spacing w:line="360" w:lineRule="auto"/>
        <w:rPr>
          <w:b/>
          <w:bCs/>
        </w:rPr>
      </w:pPr>
      <w:r w:rsidRPr="00F67497">
        <w:rPr>
          <w:b/>
          <w:bCs/>
        </w:rPr>
        <w:t>Oxford</w:t>
      </w:r>
    </w:p>
    <w:p w:rsidR="00DD7E83" w:rsidRPr="00F67497" w:rsidRDefault="00DD7E83" w:rsidP="00932E58">
      <w:pPr>
        <w:spacing w:line="360" w:lineRule="auto"/>
        <w:rPr>
          <w:b/>
          <w:bCs/>
        </w:rPr>
      </w:pPr>
      <w:r w:rsidRPr="00F67497">
        <w:rPr>
          <w:b/>
          <w:bCs/>
        </w:rPr>
        <w:t>Bodleian Library</w:t>
      </w:r>
    </w:p>
    <w:p w:rsidR="00DD7E83" w:rsidRPr="00F67497" w:rsidRDefault="00DD7E83" w:rsidP="00932E58">
      <w:pPr>
        <w:spacing w:line="360" w:lineRule="auto"/>
      </w:pPr>
      <w:r w:rsidRPr="00F67497">
        <w:t xml:space="preserve">University of Oxford, Bodleian Library Smith </w:t>
      </w:r>
      <w:proofErr w:type="spellStart"/>
      <w:r w:rsidRPr="00F67497">
        <w:t>Newsb</w:t>
      </w:r>
      <w:proofErr w:type="spellEnd"/>
      <w:r w:rsidRPr="00F67497">
        <w:t xml:space="preserve">. d.19, Account of the coronation of Elizabeth Woodville as Queen of Edward IV on 25th March 1465 </w:t>
      </w:r>
      <w:hyperlink r:id="rId9" w:history="1">
        <w:r w:rsidRPr="00F67497">
          <w:rPr>
            <w:rStyle w:val="Hyperlink"/>
          </w:rPr>
          <w:t>https://medieval.bodleian.ox.ac.uk/catalog/manuscript_9979</w:t>
        </w:r>
      </w:hyperlink>
    </w:p>
    <w:p w:rsidR="00DD7E83" w:rsidRPr="00F67497" w:rsidRDefault="00DD7E83" w:rsidP="00932E58">
      <w:pPr>
        <w:spacing w:line="360" w:lineRule="auto"/>
      </w:pPr>
    </w:p>
    <w:p w:rsidR="00DD7E83" w:rsidRPr="00F67497" w:rsidRDefault="00DD7E83" w:rsidP="00932E58">
      <w:pPr>
        <w:spacing w:line="360" w:lineRule="auto"/>
      </w:pPr>
      <w:r w:rsidRPr="00F67497">
        <w:t xml:space="preserve">This is a contemporary account of the coronation of Queen Elizabeth Woodville, which took place on 26 May 1465, over a year after her marriage to Edward IV. According to the Bodleian Library, this account was probably sent by William Ballard, King of Arms, to North Wales not long after Elizabeth was crowned. This document provides an important window into the construction of Elizabeth’s image as queen. </w:t>
      </w:r>
    </w:p>
    <w:p w:rsidR="00DD7E83" w:rsidRPr="00F67497" w:rsidRDefault="00DD7E83" w:rsidP="00932E58">
      <w:pPr>
        <w:spacing w:line="360" w:lineRule="auto"/>
      </w:pPr>
    </w:p>
    <w:p w:rsidR="00DD7E83" w:rsidRPr="00F67497" w:rsidRDefault="00DD7E83" w:rsidP="00932E58">
      <w:pPr>
        <w:spacing w:line="360" w:lineRule="auto"/>
        <w:rPr>
          <w:u w:val="single"/>
        </w:rPr>
      </w:pPr>
      <w:r w:rsidRPr="00F67497">
        <w:rPr>
          <w:u w:val="single"/>
        </w:rPr>
        <w:t>Conclusion</w:t>
      </w:r>
    </w:p>
    <w:p w:rsidR="00DD7E83" w:rsidRPr="00F67497" w:rsidRDefault="00DD7E83" w:rsidP="00932E58">
      <w:pPr>
        <w:spacing w:line="360" w:lineRule="auto"/>
      </w:pPr>
      <w:r w:rsidRPr="00F67497">
        <w:t xml:space="preserve">For this task, I researched the life of Elizabeth Woodville and compiled a list of relevant archival sources. The short turnaround window for this assignment and the allocated word count have precluded a more in-depth exploration and analysis of each source. Nevertheless, I have been able to demonstrate that a wide range of primary source material associated with Elizabeth survives. Importantly, I would argue that much of the material challenges the popular image of the queen and remains unknown to a general audience. </w:t>
      </w:r>
    </w:p>
    <w:p w:rsidR="00DD7E83" w:rsidRPr="00F67497" w:rsidRDefault="00DD7E83" w:rsidP="00932E58">
      <w:pPr>
        <w:spacing w:line="360" w:lineRule="auto"/>
      </w:pPr>
      <w:r w:rsidRPr="00F67497">
        <w:t xml:space="preserve">Moving forward, I would like to continue exploring how the reputations of royal women were constructed by their contemporaries and how these narratives affect popular representations today. It would be useful to broaden the parameters of my research by consulting additional archives, including ones in mainland Europe. </w:t>
      </w:r>
    </w:p>
    <w:p w:rsidR="00DD7E83" w:rsidRPr="00F67497" w:rsidRDefault="00DD7E83" w:rsidP="00DD7E83">
      <w:r w:rsidRPr="00F67497">
        <w:t xml:space="preserve"> </w:t>
      </w:r>
    </w:p>
    <w:p w:rsidR="00DD7E83" w:rsidRPr="00F67497" w:rsidRDefault="00932E58" w:rsidP="00DD7E83">
      <w:pPr>
        <w:rPr>
          <w:sz w:val="20"/>
          <w:szCs w:val="20"/>
        </w:rPr>
      </w:pPr>
      <w:r w:rsidRPr="00F67497">
        <w:rPr>
          <w:sz w:val="20"/>
          <w:szCs w:val="20"/>
        </w:rPr>
        <w:t>Notes</w:t>
      </w:r>
    </w:p>
    <w:p w:rsidR="00DD7E83" w:rsidRPr="00F67497" w:rsidRDefault="00DD7E83" w:rsidP="00DD7E83">
      <w:pPr>
        <w:pStyle w:val="ListParagraph"/>
        <w:numPr>
          <w:ilvl w:val="0"/>
          <w:numId w:val="1"/>
        </w:numPr>
        <w:rPr>
          <w:sz w:val="20"/>
          <w:szCs w:val="20"/>
        </w:rPr>
      </w:pPr>
      <w:r w:rsidRPr="00F67497">
        <w:rPr>
          <w:sz w:val="20"/>
          <w:szCs w:val="20"/>
        </w:rPr>
        <w:t>M. Hicks, ‘Elizabeth [née Elizabeth Woodville] (c. 1437–1492), queen of England, consort of Edward IV’. </w:t>
      </w:r>
      <w:r w:rsidRPr="00F67497">
        <w:rPr>
          <w:i/>
          <w:iCs/>
          <w:sz w:val="20"/>
          <w:szCs w:val="20"/>
        </w:rPr>
        <w:t xml:space="preserve">Oxford Dictionary of National Biography. </w:t>
      </w:r>
      <w:r w:rsidRPr="00F67497">
        <w:rPr>
          <w:sz w:val="20"/>
          <w:szCs w:val="20"/>
        </w:rPr>
        <w:t xml:space="preserve">22 September 2011 &lt; </w:t>
      </w:r>
      <w:hyperlink r:id="rId10" w:history="1">
        <w:r w:rsidRPr="00F67497">
          <w:rPr>
            <w:rStyle w:val="Hyperlink"/>
            <w:sz w:val="20"/>
            <w:szCs w:val="20"/>
          </w:rPr>
          <w:t>https://www-oxforddnb-com.ezproxy.uwtsd.ac.uk/view/10.1093/ref:odnb/9780198614128.001.0001/odnb-9780198614128-e-8634</w:t>
        </w:r>
      </w:hyperlink>
      <w:r w:rsidRPr="00F67497">
        <w:rPr>
          <w:sz w:val="20"/>
          <w:szCs w:val="20"/>
        </w:rPr>
        <w:t>&gt; [accessed 26 October 2025]</w:t>
      </w:r>
    </w:p>
    <w:p w:rsidR="00DD7E83" w:rsidRPr="00F67497" w:rsidRDefault="00DD7E83" w:rsidP="00DD7E83">
      <w:pPr>
        <w:pStyle w:val="ListParagraph"/>
        <w:numPr>
          <w:ilvl w:val="0"/>
          <w:numId w:val="1"/>
        </w:numPr>
        <w:rPr>
          <w:sz w:val="20"/>
          <w:szCs w:val="20"/>
        </w:rPr>
      </w:pPr>
      <w:r w:rsidRPr="00F67497">
        <w:rPr>
          <w:sz w:val="20"/>
          <w:szCs w:val="20"/>
        </w:rPr>
        <w:t xml:space="preserve">David MacGibbon, </w:t>
      </w:r>
      <w:r w:rsidRPr="00F67497">
        <w:rPr>
          <w:i/>
          <w:iCs/>
          <w:sz w:val="20"/>
          <w:szCs w:val="20"/>
        </w:rPr>
        <w:t>Elizabeth Woodville: A Life</w:t>
      </w:r>
      <w:r w:rsidRPr="00F67497">
        <w:rPr>
          <w:sz w:val="20"/>
          <w:szCs w:val="20"/>
        </w:rPr>
        <w:t>, (Amberley Publishing, 2014), p. 15.</w:t>
      </w:r>
    </w:p>
    <w:p w:rsidR="00DD7E83" w:rsidRPr="00F67497" w:rsidRDefault="00DD7E83" w:rsidP="00DD7E83">
      <w:pPr>
        <w:pStyle w:val="ListParagraph"/>
        <w:numPr>
          <w:ilvl w:val="0"/>
          <w:numId w:val="1"/>
        </w:numPr>
        <w:rPr>
          <w:sz w:val="20"/>
          <w:szCs w:val="20"/>
        </w:rPr>
      </w:pPr>
      <w:r w:rsidRPr="00F67497">
        <w:rPr>
          <w:sz w:val="20"/>
          <w:szCs w:val="20"/>
        </w:rPr>
        <w:t xml:space="preserve">Susan Higginbotham, </w:t>
      </w:r>
      <w:r w:rsidRPr="00F67497">
        <w:rPr>
          <w:i/>
          <w:iCs/>
          <w:sz w:val="20"/>
          <w:szCs w:val="20"/>
        </w:rPr>
        <w:t xml:space="preserve">The </w:t>
      </w:r>
      <w:proofErr w:type="spellStart"/>
      <w:r w:rsidRPr="00F67497">
        <w:rPr>
          <w:i/>
          <w:iCs/>
          <w:sz w:val="20"/>
          <w:szCs w:val="20"/>
        </w:rPr>
        <w:t>Woodvilles</w:t>
      </w:r>
      <w:proofErr w:type="spellEnd"/>
      <w:r w:rsidRPr="00F67497">
        <w:rPr>
          <w:i/>
          <w:iCs/>
          <w:sz w:val="20"/>
          <w:szCs w:val="20"/>
        </w:rPr>
        <w:t>: The Wars of the Roses and England’s Most Infamous Family</w:t>
      </w:r>
      <w:r w:rsidRPr="00F67497">
        <w:rPr>
          <w:sz w:val="20"/>
          <w:szCs w:val="20"/>
        </w:rPr>
        <w:t xml:space="preserve">, (The History Press, 2015), p. 14.  </w:t>
      </w:r>
    </w:p>
    <w:p w:rsidR="00DD7E83" w:rsidRPr="00F67497" w:rsidRDefault="00DD7E83" w:rsidP="00DD7E83">
      <w:pPr>
        <w:pStyle w:val="ListParagraph"/>
        <w:numPr>
          <w:ilvl w:val="0"/>
          <w:numId w:val="1"/>
        </w:numPr>
        <w:rPr>
          <w:sz w:val="20"/>
          <w:szCs w:val="20"/>
        </w:rPr>
      </w:pPr>
      <w:r w:rsidRPr="00F67497">
        <w:rPr>
          <w:sz w:val="20"/>
          <w:szCs w:val="20"/>
        </w:rPr>
        <w:t xml:space="preserve">Higginbotham, </w:t>
      </w:r>
      <w:r w:rsidRPr="00F67497">
        <w:rPr>
          <w:i/>
          <w:iCs/>
          <w:sz w:val="20"/>
          <w:szCs w:val="20"/>
        </w:rPr>
        <w:t xml:space="preserve">The </w:t>
      </w:r>
      <w:proofErr w:type="spellStart"/>
      <w:r w:rsidRPr="00F67497">
        <w:rPr>
          <w:i/>
          <w:iCs/>
          <w:sz w:val="20"/>
          <w:szCs w:val="20"/>
        </w:rPr>
        <w:t>Woodvilles</w:t>
      </w:r>
      <w:proofErr w:type="spellEnd"/>
      <w:r w:rsidRPr="00F67497">
        <w:rPr>
          <w:sz w:val="20"/>
          <w:szCs w:val="20"/>
        </w:rPr>
        <w:t>, p. 13.</w:t>
      </w:r>
    </w:p>
    <w:p w:rsidR="00DD7E83" w:rsidRPr="00F67497" w:rsidRDefault="00DD7E83" w:rsidP="00DD7E83">
      <w:pPr>
        <w:pStyle w:val="ListParagraph"/>
        <w:numPr>
          <w:ilvl w:val="0"/>
          <w:numId w:val="1"/>
        </w:numPr>
        <w:rPr>
          <w:sz w:val="20"/>
          <w:szCs w:val="20"/>
        </w:rPr>
      </w:pPr>
      <w:r w:rsidRPr="00F67497">
        <w:rPr>
          <w:sz w:val="20"/>
          <w:szCs w:val="20"/>
        </w:rPr>
        <w:t xml:space="preserve">J. L. </w:t>
      </w:r>
      <w:proofErr w:type="spellStart"/>
      <w:r w:rsidRPr="00F67497">
        <w:rPr>
          <w:sz w:val="20"/>
          <w:szCs w:val="20"/>
        </w:rPr>
        <w:t>Laynesmith</w:t>
      </w:r>
      <w:proofErr w:type="spellEnd"/>
      <w:r w:rsidRPr="00F67497">
        <w:rPr>
          <w:sz w:val="20"/>
          <w:szCs w:val="20"/>
        </w:rPr>
        <w:t xml:space="preserve">, ‘Elizabeth Woodville: The Knight’s Widow’, in </w:t>
      </w:r>
      <w:r w:rsidRPr="00F67497">
        <w:rPr>
          <w:i/>
          <w:iCs/>
          <w:sz w:val="20"/>
          <w:szCs w:val="20"/>
        </w:rPr>
        <w:t xml:space="preserve">Later Plantagenet and the Wars of the Roses Consorts. Queenship and Power, </w:t>
      </w:r>
      <w:r w:rsidRPr="00F67497">
        <w:rPr>
          <w:sz w:val="20"/>
          <w:szCs w:val="20"/>
        </w:rPr>
        <w:t xml:space="preserve">ed. by A. Norrie, C. Harris, J. </w:t>
      </w:r>
      <w:proofErr w:type="spellStart"/>
      <w:r w:rsidRPr="00F67497">
        <w:rPr>
          <w:sz w:val="20"/>
          <w:szCs w:val="20"/>
        </w:rPr>
        <w:t>Laynesmith</w:t>
      </w:r>
      <w:proofErr w:type="spellEnd"/>
      <w:r w:rsidRPr="00F67497">
        <w:rPr>
          <w:sz w:val="20"/>
          <w:szCs w:val="20"/>
        </w:rPr>
        <w:t xml:space="preserve">, D. R. Messer and E. </w:t>
      </w:r>
      <w:proofErr w:type="spellStart"/>
      <w:r w:rsidRPr="00F67497">
        <w:rPr>
          <w:sz w:val="20"/>
          <w:szCs w:val="20"/>
        </w:rPr>
        <w:lastRenderedPageBreak/>
        <w:t>Woodacre</w:t>
      </w:r>
      <w:proofErr w:type="spellEnd"/>
      <w:r w:rsidRPr="00F67497">
        <w:rPr>
          <w:sz w:val="20"/>
          <w:szCs w:val="20"/>
        </w:rPr>
        <w:t xml:space="preserve"> (Palgrave Macmillan, 2023), pp. 215-235 (p. 218), </w:t>
      </w:r>
      <w:hyperlink r:id="rId11" w:history="1">
        <w:r w:rsidRPr="00F67497">
          <w:rPr>
            <w:rStyle w:val="Hyperlink"/>
            <w:sz w:val="20"/>
            <w:szCs w:val="20"/>
          </w:rPr>
          <w:t>https://doi.org/10.1007/978-3-030-94886-3_13</w:t>
        </w:r>
      </w:hyperlink>
    </w:p>
    <w:p w:rsidR="00DD7E83" w:rsidRPr="00F67497" w:rsidRDefault="00DD7E83" w:rsidP="00DD7E83">
      <w:pPr>
        <w:pStyle w:val="ListParagraph"/>
        <w:numPr>
          <w:ilvl w:val="0"/>
          <w:numId w:val="1"/>
        </w:numPr>
        <w:rPr>
          <w:sz w:val="20"/>
          <w:szCs w:val="20"/>
        </w:rPr>
      </w:pPr>
      <w:r w:rsidRPr="00F67497">
        <w:rPr>
          <w:sz w:val="20"/>
          <w:szCs w:val="20"/>
        </w:rPr>
        <w:t xml:space="preserve">Higginbotham, </w:t>
      </w:r>
      <w:r w:rsidRPr="00F67497">
        <w:rPr>
          <w:i/>
          <w:iCs/>
          <w:sz w:val="20"/>
          <w:szCs w:val="20"/>
        </w:rPr>
        <w:t xml:space="preserve">The </w:t>
      </w:r>
      <w:proofErr w:type="spellStart"/>
      <w:r w:rsidRPr="00F67497">
        <w:rPr>
          <w:i/>
          <w:iCs/>
          <w:sz w:val="20"/>
          <w:szCs w:val="20"/>
        </w:rPr>
        <w:t>Woodvilles</w:t>
      </w:r>
      <w:proofErr w:type="spellEnd"/>
      <w:r w:rsidRPr="00F67497">
        <w:rPr>
          <w:sz w:val="20"/>
          <w:szCs w:val="20"/>
        </w:rPr>
        <w:t>, p. 13.</w:t>
      </w:r>
    </w:p>
    <w:p w:rsidR="00DD7E83" w:rsidRPr="00F67497" w:rsidRDefault="00DD7E83" w:rsidP="00DD7E83">
      <w:pPr>
        <w:pStyle w:val="ListParagraph"/>
        <w:numPr>
          <w:ilvl w:val="0"/>
          <w:numId w:val="1"/>
        </w:numPr>
        <w:rPr>
          <w:sz w:val="20"/>
          <w:szCs w:val="20"/>
        </w:rPr>
      </w:pPr>
      <w:r w:rsidRPr="00F67497">
        <w:rPr>
          <w:sz w:val="20"/>
          <w:szCs w:val="20"/>
        </w:rPr>
        <w:t xml:space="preserve">For a discussion on the role of English queens during the Wars of the Roses see the following: A. Crawford, ‘English Queenship and the Wars of the Roses’, in </w:t>
      </w:r>
      <w:r w:rsidRPr="00F67497">
        <w:rPr>
          <w:i/>
          <w:iCs/>
          <w:sz w:val="20"/>
          <w:szCs w:val="20"/>
        </w:rPr>
        <w:t>Later Plantagenet and the Wars of the Roses Consorts. Queenship and Power</w:t>
      </w:r>
      <w:r w:rsidRPr="00F67497">
        <w:rPr>
          <w:sz w:val="20"/>
          <w:szCs w:val="20"/>
        </w:rPr>
        <w:t xml:space="preserve">, ed. by A. Norrie, C. Harris, J. </w:t>
      </w:r>
      <w:proofErr w:type="spellStart"/>
      <w:r w:rsidRPr="00F67497">
        <w:rPr>
          <w:sz w:val="20"/>
          <w:szCs w:val="20"/>
        </w:rPr>
        <w:t>Laynesmith</w:t>
      </w:r>
      <w:proofErr w:type="spellEnd"/>
      <w:r w:rsidRPr="00F67497">
        <w:rPr>
          <w:sz w:val="20"/>
          <w:szCs w:val="20"/>
        </w:rPr>
        <w:t xml:space="preserve">, D. R. Messer and E. </w:t>
      </w:r>
      <w:proofErr w:type="spellStart"/>
      <w:r w:rsidRPr="00F67497">
        <w:rPr>
          <w:sz w:val="20"/>
          <w:szCs w:val="20"/>
        </w:rPr>
        <w:t>Woodacre</w:t>
      </w:r>
      <w:proofErr w:type="spellEnd"/>
      <w:r w:rsidRPr="00F67497">
        <w:rPr>
          <w:sz w:val="20"/>
          <w:szCs w:val="20"/>
        </w:rPr>
        <w:t xml:space="preserve"> (Palgrave Macmillan, 2023), pp. 175-193, </w:t>
      </w:r>
      <w:hyperlink r:id="rId12" w:history="1">
        <w:r w:rsidRPr="00F67497">
          <w:rPr>
            <w:rStyle w:val="Hyperlink"/>
            <w:sz w:val="20"/>
            <w:szCs w:val="20"/>
          </w:rPr>
          <w:t>https://doi.org/10.1007/978-3-030-94886-3_11</w:t>
        </w:r>
      </w:hyperlink>
    </w:p>
    <w:p w:rsidR="00DD7E83" w:rsidRPr="00F67497" w:rsidRDefault="00DD7E83" w:rsidP="00DD7E83">
      <w:pPr>
        <w:pStyle w:val="ListParagraph"/>
        <w:numPr>
          <w:ilvl w:val="0"/>
          <w:numId w:val="1"/>
        </w:numPr>
        <w:rPr>
          <w:sz w:val="20"/>
          <w:szCs w:val="20"/>
        </w:rPr>
      </w:pPr>
      <w:r w:rsidRPr="00F67497">
        <w:rPr>
          <w:sz w:val="20"/>
          <w:szCs w:val="20"/>
        </w:rPr>
        <w:t xml:space="preserve">For example, Alison Weir describes Elizabeth as ‘calculating, ambitious, devious, greedy, ruthless, and arrogant’. Alison Weir, </w:t>
      </w:r>
      <w:r w:rsidRPr="00F67497">
        <w:rPr>
          <w:i/>
          <w:iCs/>
          <w:sz w:val="20"/>
          <w:szCs w:val="20"/>
        </w:rPr>
        <w:t>The Wars of the Roses</w:t>
      </w:r>
      <w:r w:rsidRPr="00F67497">
        <w:rPr>
          <w:sz w:val="20"/>
          <w:szCs w:val="20"/>
        </w:rPr>
        <w:t xml:space="preserve">, (Jonathan Cape London, 1995), p. 323. For a discussion of other hostile sources, see </w:t>
      </w:r>
      <w:proofErr w:type="spellStart"/>
      <w:r w:rsidRPr="00F67497">
        <w:rPr>
          <w:sz w:val="20"/>
          <w:szCs w:val="20"/>
        </w:rPr>
        <w:t>Okerlund</w:t>
      </w:r>
      <w:proofErr w:type="spellEnd"/>
      <w:r w:rsidRPr="00F67497">
        <w:rPr>
          <w:sz w:val="20"/>
          <w:szCs w:val="20"/>
        </w:rPr>
        <w:t xml:space="preserve">, </w:t>
      </w:r>
      <w:r w:rsidRPr="00F67497">
        <w:rPr>
          <w:i/>
          <w:iCs/>
          <w:sz w:val="20"/>
          <w:szCs w:val="20"/>
        </w:rPr>
        <w:t xml:space="preserve">Elizabeth: England’s Slandered Queen, </w:t>
      </w:r>
      <w:r w:rsidRPr="00F67497">
        <w:rPr>
          <w:sz w:val="20"/>
          <w:szCs w:val="20"/>
        </w:rPr>
        <w:t>(The History Press, 2009)</w:t>
      </w:r>
      <w:r w:rsidRPr="00F67497">
        <w:rPr>
          <w:i/>
          <w:iCs/>
          <w:sz w:val="20"/>
          <w:szCs w:val="20"/>
        </w:rPr>
        <w:t xml:space="preserve"> </w:t>
      </w:r>
      <w:r w:rsidRPr="00F67497">
        <w:rPr>
          <w:sz w:val="20"/>
          <w:szCs w:val="20"/>
        </w:rPr>
        <w:t>pp. 18-21.</w:t>
      </w:r>
    </w:p>
    <w:p w:rsidR="00DD7E83" w:rsidRPr="00F67497" w:rsidRDefault="00DD7E83" w:rsidP="00DD7E83">
      <w:pPr>
        <w:pStyle w:val="ListParagraph"/>
        <w:numPr>
          <w:ilvl w:val="0"/>
          <w:numId w:val="1"/>
        </w:numPr>
        <w:rPr>
          <w:sz w:val="20"/>
          <w:szCs w:val="20"/>
        </w:rPr>
      </w:pPr>
      <w:r w:rsidRPr="00F67497">
        <w:rPr>
          <w:sz w:val="20"/>
          <w:szCs w:val="20"/>
        </w:rPr>
        <w:t xml:space="preserve">A. </w:t>
      </w:r>
      <w:proofErr w:type="spellStart"/>
      <w:r w:rsidRPr="00F67497">
        <w:rPr>
          <w:sz w:val="20"/>
          <w:szCs w:val="20"/>
        </w:rPr>
        <w:t>Okerlund</w:t>
      </w:r>
      <w:proofErr w:type="spellEnd"/>
      <w:r w:rsidRPr="00F67497">
        <w:rPr>
          <w:sz w:val="20"/>
          <w:szCs w:val="20"/>
        </w:rPr>
        <w:t xml:space="preserve">, </w:t>
      </w:r>
      <w:r w:rsidRPr="00F67497">
        <w:rPr>
          <w:i/>
          <w:iCs/>
          <w:sz w:val="20"/>
          <w:szCs w:val="20"/>
        </w:rPr>
        <w:t>Elizabeth: England’s Slandered Queen</w:t>
      </w:r>
      <w:r w:rsidRPr="00F67497">
        <w:rPr>
          <w:sz w:val="20"/>
          <w:szCs w:val="20"/>
        </w:rPr>
        <w:t>, (The History Press, 2009), p. 21.</w:t>
      </w:r>
    </w:p>
    <w:p w:rsidR="00DD7E83" w:rsidRPr="00F67497" w:rsidRDefault="00DD7E83" w:rsidP="00DD7E83">
      <w:pPr>
        <w:pStyle w:val="ListParagraph"/>
        <w:numPr>
          <w:ilvl w:val="0"/>
          <w:numId w:val="1"/>
        </w:numPr>
        <w:rPr>
          <w:sz w:val="20"/>
          <w:szCs w:val="20"/>
        </w:rPr>
      </w:pPr>
      <w:r w:rsidRPr="00F67497">
        <w:rPr>
          <w:sz w:val="20"/>
          <w:szCs w:val="20"/>
        </w:rPr>
        <w:t xml:space="preserve">A. R. Myers, ‘The household of Queen Elizabeth Woodville, 1466-7: I’, </w:t>
      </w:r>
      <w:r w:rsidRPr="00F67497">
        <w:rPr>
          <w:i/>
          <w:iCs/>
          <w:sz w:val="20"/>
          <w:szCs w:val="20"/>
        </w:rPr>
        <w:t>Bulletin of the John Rylands Library</w:t>
      </w:r>
      <w:r w:rsidRPr="00F67497">
        <w:rPr>
          <w:sz w:val="20"/>
          <w:szCs w:val="20"/>
        </w:rPr>
        <w:t>, </w:t>
      </w:r>
      <w:r w:rsidRPr="00F67497">
        <w:rPr>
          <w:i/>
          <w:iCs/>
          <w:sz w:val="20"/>
          <w:szCs w:val="20"/>
        </w:rPr>
        <w:t>50</w:t>
      </w:r>
      <w:r w:rsidRPr="00F67497">
        <w:rPr>
          <w:sz w:val="20"/>
          <w:szCs w:val="20"/>
        </w:rPr>
        <w:t xml:space="preserve">(1), (1967), 207-235, (p. 208), </w:t>
      </w:r>
      <w:hyperlink r:id="rId13" w:tgtFrame="_blank" w:history="1">
        <w:r w:rsidRPr="00F67497">
          <w:rPr>
            <w:rStyle w:val="Hyperlink"/>
            <w:sz w:val="20"/>
            <w:szCs w:val="20"/>
          </w:rPr>
          <w:t>https://doi.org/10.7227/BJRL.50.1.11</w:t>
        </w:r>
      </w:hyperlink>
    </w:p>
    <w:p w:rsidR="00DD7E83" w:rsidRPr="00F67497" w:rsidRDefault="00DD7E83" w:rsidP="00DD7E83">
      <w:pPr>
        <w:pStyle w:val="ListParagraph"/>
        <w:numPr>
          <w:ilvl w:val="0"/>
          <w:numId w:val="1"/>
        </w:numPr>
        <w:rPr>
          <w:sz w:val="20"/>
          <w:szCs w:val="20"/>
        </w:rPr>
      </w:pPr>
      <w:r w:rsidRPr="00F67497">
        <w:rPr>
          <w:sz w:val="20"/>
          <w:szCs w:val="20"/>
        </w:rPr>
        <w:t xml:space="preserve">The letter is published in full in the following: </w:t>
      </w:r>
      <w:r w:rsidRPr="00F67497">
        <w:rPr>
          <w:i/>
          <w:iCs/>
          <w:sz w:val="20"/>
          <w:szCs w:val="20"/>
        </w:rPr>
        <w:t>The Stonor Letters and Papers, 1290-1483</w:t>
      </w:r>
      <w:r w:rsidRPr="00F67497">
        <w:rPr>
          <w:sz w:val="20"/>
          <w:szCs w:val="20"/>
        </w:rPr>
        <w:t xml:space="preserve">, </w:t>
      </w:r>
      <w:r w:rsidRPr="00F67497">
        <w:rPr>
          <w:i/>
          <w:iCs/>
          <w:sz w:val="20"/>
          <w:szCs w:val="20"/>
        </w:rPr>
        <w:t>Volume 2</w:t>
      </w:r>
      <w:r w:rsidRPr="00F67497">
        <w:rPr>
          <w:sz w:val="20"/>
          <w:szCs w:val="20"/>
        </w:rPr>
        <w:t xml:space="preserve">, ed. by Charles Lethbridge Kingsford, (London: Offices of the Society, 1919), pp. 127-128, </w:t>
      </w:r>
      <w:hyperlink r:id="rId14" w:history="1">
        <w:r w:rsidRPr="00F67497">
          <w:rPr>
            <w:rStyle w:val="Hyperlink"/>
            <w:sz w:val="20"/>
            <w:szCs w:val="20"/>
          </w:rPr>
          <w:t>https://babel.hathitrust.org/cgi/pt?id=hvd.32044004558961&amp;seq=19</w:t>
        </w:r>
      </w:hyperlink>
      <w:r w:rsidRPr="00F67497">
        <w:rPr>
          <w:sz w:val="20"/>
          <w:szCs w:val="20"/>
        </w:rPr>
        <w:t xml:space="preserve"> [Accessed 28 October 2025]</w:t>
      </w:r>
    </w:p>
    <w:p w:rsidR="00DD7E83" w:rsidRPr="00F67497" w:rsidRDefault="00DD7E83" w:rsidP="00DD7E83">
      <w:pPr>
        <w:pStyle w:val="ListParagraph"/>
        <w:numPr>
          <w:ilvl w:val="0"/>
          <w:numId w:val="1"/>
        </w:numPr>
        <w:rPr>
          <w:sz w:val="20"/>
          <w:szCs w:val="20"/>
        </w:rPr>
      </w:pPr>
      <w:r w:rsidRPr="00F67497">
        <w:rPr>
          <w:sz w:val="20"/>
          <w:szCs w:val="20"/>
        </w:rPr>
        <w:t xml:space="preserve">Michele </w:t>
      </w:r>
      <w:proofErr w:type="spellStart"/>
      <w:r w:rsidRPr="00F67497">
        <w:rPr>
          <w:sz w:val="20"/>
          <w:szCs w:val="20"/>
        </w:rPr>
        <w:t>Seah</w:t>
      </w:r>
      <w:proofErr w:type="spellEnd"/>
      <w:r w:rsidRPr="00F67497">
        <w:rPr>
          <w:sz w:val="20"/>
          <w:szCs w:val="20"/>
        </w:rPr>
        <w:t xml:space="preserve">, ‘Gifts and Rewards: Exploring the Expenditure of Late Medieval English Queens’, </w:t>
      </w:r>
      <w:r w:rsidRPr="00F67497">
        <w:rPr>
          <w:i/>
          <w:iCs/>
          <w:sz w:val="20"/>
          <w:szCs w:val="20"/>
        </w:rPr>
        <w:t>Journal of Medieval History</w:t>
      </w:r>
      <w:r w:rsidRPr="00F67497">
        <w:rPr>
          <w:sz w:val="20"/>
          <w:szCs w:val="20"/>
        </w:rPr>
        <w:t xml:space="preserve">, </w:t>
      </w:r>
      <w:r w:rsidRPr="00F67497">
        <w:rPr>
          <w:i/>
          <w:iCs/>
          <w:sz w:val="20"/>
          <w:szCs w:val="20"/>
        </w:rPr>
        <w:t>50</w:t>
      </w:r>
      <w:r w:rsidRPr="00F67497">
        <w:rPr>
          <w:sz w:val="20"/>
          <w:szCs w:val="20"/>
        </w:rPr>
        <w:t>(5), (2024), 581–597, (p. 581), https://doi.org/10.1080/03044181.2024.2415637</w:t>
      </w:r>
    </w:p>
    <w:p w:rsidR="00DD7E83" w:rsidRPr="00F67497" w:rsidRDefault="00DD7E83" w:rsidP="00DD7E83">
      <w:pPr>
        <w:pStyle w:val="ListParagraph"/>
        <w:numPr>
          <w:ilvl w:val="0"/>
          <w:numId w:val="1"/>
        </w:numPr>
        <w:rPr>
          <w:sz w:val="20"/>
          <w:szCs w:val="20"/>
        </w:rPr>
      </w:pPr>
      <w:r w:rsidRPr="00F67497">
        <w:rPr>
          <w:sz w:val="20"/>
          <w:szCs w:val="20"/>
        </w:rPr>
        <w:t xml:space="preserve">The letter is published in full in the following: </w:t>
      </w:r>
      <w:r w:rsidRPr="00F67497">
        <w:rPr>
          <w:i/>
          <w:iCs/>
          <w:sz w:val="20"/>
          <w:szCs w:val="20"/>
        </w:rPr>
        <w:t>The Stonor Letters and Papers, 1290-1483</w:t>
      </w:r>
      <w:r w:rsidRPr="00F67497">
        <w:rPr>
          <w:sz w:val="20"/>
          <w:szCs w:val="20"/>
        </w:rPr>
        <w:t xml:space="preserve">, </w:t>
      </w:r>
      <w:r w:rsidRPr="00F67497">
        <w:rPr>
          <w:i/>
          <w:iCs/>
          <w:sz w:val="20"/>
          <w:szCs w:val="20"/>
        </w:rPr>
        <w:t>Volume 2</w:t>
      </w:r>
      <w:r w:rsidRPr="00F67497">
        <w:rPr>
          <w:sz w:val="20"/>
          <w:szCs w:val="20"/>
        </w:rPr>
        <w:t xml:space="preserve">, ed. by Charles Lethbridge Kingsford, (London: Offices of the Society, 1919), pp. 150-151, </w:t>
      </w:r>
      <w:hyperlink r:id="rId15" w:history="1">
        <w:r w:rsidRPr="00F67497">
          <w:rPr>
            <w:rStyle w:val="Hyperlink"/>
            <w:sz w:val="20"/>
            <w:szCs w:val="20"/>
          </w:rPr>
          <w:t>https://babel.hathitrust.org/cgi/pt?id=hvd.32044004558961&amp;seq=19</w:t>
        </w:r>
      </w:hyperlink>
      <w:r w:rsidRPr="00F67497">
        <w:rPr>
          <w:sz w:val="20"/>
          <w:szCs w:val="20"/>
        </w:rPr>
        <w:t xml:space="preserve"> [Accessed 28 October 2025]</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Bibliography</w:t>
      </w:r>
    </w:p>
    <w:p w:rsidR="00DD7E83" w:rsidRPr="00F67497" w:rsidRDefault="00DD7E83" w:rsidP="00DD7E83">
      <w:pPr>
        <w:rPr>
          <w:sz w:val="20"/>
          <w:szCs w:val="20"/>
        </w:rPr>
      </w:pPr>
    </w:p>
    <w:p w:rsidR="00DD7E83" w:rsidRPr="00F67497" w:rsidRDefault="00DD7E83" w:rsidP="00DD7E83">
      <w:pPr>
        <w:rPr>
          <w:rStyle w:val="Hyperlink"/>
          <w:sz w:val="20"/>
          <w:szCs w:val="20"/>
        </w:rPr>
      </w:pPr>
      <w:r w:rsidRPr="00F67497">
        <w:rPr>
          <w:sz w:val="20"/>
          <w:szCs w:val="20"/>
        </w:rPr>
        <w:t xml:space="preserve">Crawford, A, ‘English Queenship and the Wars of the Roses’, in </w:t>
      </w:r>
      <w:r w:rsidRPr="00F67497">
        <w:rPr>
          <w:i/>
          <w:iCs/>
          <w:sz w:val="20"/>
          <w:szCs w:val="20"/>
        </w:rPr>
        <w:t>Later Plantagenet and the Wars of the Roses Consorts. Queenship and Power</w:t>
      </w:r>
      <w:r w:rsidRPr="00F67497">
        <w:rPr>
          <w:sz w:val="20"/>
          <w:szCs w:val="20"/>
        </w:rPr>
        <w:t xml:space="preserve">, ed. by A. Norrie, C. Harris, J. </w:t>
      </w:r>
      <w:proofErr w:type="spellStart"/>
      <w:r w:rsidRPr="00F67497">
        <w:rPr>
          <w:sz w:val="20"/>
          <w:szCs w:val="20"/>
        </w:rPr>
        <w:t>Laynesmith</w:t>
      </w:r>
      <w:proofErr w:type="spellEnd"/>
      <w:r w:rsidRPr="00F67497">
        <w:rPr>
          <w:sz w:val="20"/>
          <w:szCs w:val="20"/>
        </w:rPr>
        <w:t xml:space="preserve">, D. R. Messer and E. </w:t>
      </w:r>
      <w:proofErr w:type="spellStart"/>
      <w:r w:rsidRPr="00F67497">
        <w:rPr>
          <w:sz w:val="20"/>
          <w:szCs w:val="20"/>
        </w:rPr>
        <w:t>Woodacre</w:t>
      </w:r>
      <w:proofErr w:type="spellEnd"/>
      <w:r w:rsidRPr="00F67497">
        <w:rPr>
          <w:sz w:val="20"/>
          <w:szCs w:val="20"/>
        </w:rPr>
        <w:t xml:space="preserve"> (Palgrave Macmillan, 2023), pp. 175-193, </w:t>
      </w:r>
      <w:hyperlink r:id="rId16" w:history="1">
        <w:r w:rsidRPr="00F67497">
          <w:rPr>
            <w:rStyle w:val="Hyperlink"/>
            <w:sz w:val="20"/>
            <w:szCs w:val="20"/>
          </w:rPr>
          <w:t>https://doi.org/10.1007/978-3-030-94886-3_11</w:t>
        </w:r>
      </w:hyperlink>
    </w:p>
    <w:p w:rsidR="00DD7E83" w:rsidRPr="00F67497" w:rsidRDefault="00DD7E83" w:rsidP="00DD7E83">
      <w:pPr>
        <w:rPr>
          <w:rStyle w:val="Hyperlink"/>
          <w:sz w:val="20"/>
          <w:szCs w:val="20"/>
        </w:rPr>
      </w:pPr>
    </w:p>
    <w:p w:rsidR="00DD7E83" w:rsidRPr="00F67497" w:rsidRDefault="00DD7E83" w:rsidP="00DD7E83">
      <w:pPr>
        <w:rPr>
          <w:sz w:val="20"/>
          <w:szCs w:val="20"/>
        </w:rPr>
      </w:pPr>
      <w:r w:rsidRPr="00F67497">
        <w:rPr>
          <w:i/>
          <w:iCs/>
          <w:sz w:val="20"/>
          <w:szCs w:val="20"/>
        </w:rPr>
        <w:t xml:space="preserve">Gough, N and John Nichols, eds, A collection of all the wills, now known to be extant, of the kings and queens of England, princes and princesses of Wales, and every branch of the blood royal, from the reign of William the Conqueror to that of Henry the Seventh, </w:t>
      </w:r>
      <w:r w:rsidRPr="00F67497">
        <w:rPr>
          <w:sz w:val="20"/>
          <w:szCs w:val="20"/>
        </w:rPr>
        <w:t xml:space="preserve">ed. by Richard Gough and John Nichols, (Printed by J. Nichols, 1780). </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Hicks, M. ‘Elizabeth [née Elizabeth Woodville] (c. 1437–1492), queen of England, consort of Edward IV’. </w:t>
      </w:r>
      <w:r w:rsidRPr="00F67497">
        <w:rPr>
          <w:i/>
          <w:iCs/>
          <w:sz w:val="20"/>
          <w:szCs w:val="20"/>
        </w:rPr>
        <w:t xml:space="preserve">Oxford Dictionary of National Biography. </w:t>
      </w:r>
      <w:r w:rsidRPr="00F67497">
        <w:rPr>
          <w:sz w:val="20"/>
          <w:szCs w:val="20"/>
        </w:rPr>
        <w:t xml:space="preserve">22 September 2011 &lt; </w:t>
      </w:r>
      <w:hyperlink r:id="rId17" w:history="1">
        <w:r w:rsidRPr="00F67497">
          <w:rPr>
            <w:rStyle w:val="Hyperlink"/>
            <w:sz w:val="20"/>
            <w:szCs w:val="20"/>
          </w:rPr>
          <w:t>https://www-oxforddnb-com.ezproxy.uwtsd.ac.uk/view/10.1093/ref:odnb/9780198614128.001.0001/odnb-9780198614128-e-8634</w:t>
        </w:r>
      </w:hyperlink>
      <w:r w:rsidRPr="00F67497">
        <w:rPr>
          <w:sz w:val="20"/>
          <w:szCs w:val="20"/>
        </w:rPr>
        <w:t>&gt; [accessed 26 October 2025]</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Higginbotham, Susan, </w:t>
      </w:r>
      <w:r w:rsidRPr="00F67497">
        <w:rPr>
          <w:i/>
          <w:iCs/>
          <w:sz w:val="20"/>
          <w:szCs w:val="20"/>
        </w:rPr>
        <w:t xml:space="preserve">The </w:t>
      </w:r>
      <w:proofErr w:type="spellStart"/>
      <w:r w:rsidRPr="00F67497">
        <w:rPr>
          <w:i/>
          <w:iCs/>
          <w:sz w:val="20"/>
          <w:szCs w:val="20"/>
        </w:rPr>
        <w:t>Woodvilles</w:t>
      </w:r>
      <w:proofErr w:type="spellEnd"/>
      <w:r w:rsidRPr="00F67497">
        <w:rPr>
          <w:i/>
          <w:iCs/>
          <w:sz w:val="20"/>
          <w:szCs w:val="20"/>
        </w:rPr>
        <w:t>: The Wars of the Roses and England’s Most Infamous Family</w:t>
      </w:r>
      <w:r w:rsidRPr="00F67497">
        <w:rPr>
          <w:sz w:val="20"/>
          <w:szCs w:val="20"/>
        </w:rPr>
        <w:t xml:space="preserve">, (The History Press, 2015).  </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Kingsford, C. L, ed, </w:t>
      </w:r>
      <w:r w:rsidRPr="00F67497">
        <w:rPr>
          <w:i/>
          <w:iCs/>
          <w:sz w:val="20"/>
          <w:szCs w:val="20"/>
        </w:rPr>
        <w:t>The Stonor Letters and Papers, 1290-1483</w:t>
      </w:r>
      <w:r w:rsidRPr="00F67497">
        <w:rPr>
          <w:sz w:val="20"/>
          <w:szCs w:val="20"/>
        </w:rPr>
        <w:t xml:space="preserve">, </w:t>
      </w:r>
      <w:r w:rsidRPr="00F67497">
        <w:rPr>
          <w:i/>
          <w:iCs/>
          <w:sz w:val="20"/>
          <w:szCs w:val="20"/>
        </w:rPr>
        <w:t>Volume 1</w:t>
      </w:r>
      <w:r w:rsidRPr="00F67497">
        <w:rPr>
          <w:sz w:val="20"/>
          <w:szCs w:val="20"/>
        </w:rPr>
        <w:t>, (London: Offices of the Society, 1919)</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Kingsford, C. L, ed, </w:t>
      </w:r>
      <w:r w:rsidRPr="00F67497">
        <w:rPr>
          <w:i/>
          <w:iCs/>
          <w:sz w:val="20"/>
          <w:szCs w:val="20"/>
        </w:rPr>
        <w:t>The Stonor Letters and Papers, 1290-1483</w:t>
      </w:r>
      <w:r w:rsidRPr="00F67497">
        <w:rPr>
          <w:sz w:val="20"/>
          <w:szCs w:val="20"/>
        </w:rPr>
        <w:t xml:space="preserve">, </w:t>
      </w:r>
      <w:r w:rsidRPr="00F67497">
        <w:rPr>
          <w:i/>
          <w:iCs/>
          <w:sz w:val="20"/>
          <w:szCs w:val="20"/>
        </w:rPr>
        <w:t>Volume 2</w:t>
      </w:r>
      <w:r w:rsidRPr="00F67497">
        <w:rPr>
          <w:sz w:val="20"/>
          <w:szCs w:val="20"/>
        </w:rPr>
        <w:t>, (London: Offices of the Society, 1919)</w:t>
      </w:r>
    </w:p>
    <w:p w:rsidR="00DD7E83" w:rsidRPr="00F67497" w:rsidRDefault="00DD7E83" w:rsidP="00DD7E83">
      <w:pPr>
        <w:rPr>
          <w:sz w:val="20"/>
          <w:szCs w:val="20"/>
        </w:rPr>
      </w:pPr>
    </w:p>
    <w:p w:rsidR="00DD7E83" w:rsidRPr="00F67497" w:rsidRDefault="00DD7E83" w:rsidP="00DD7E83">
      <w:pPr>
        <w:rPr>
          <w:sz w:val="20"/>
          <w:szCs w:val="20"/>
        </w:rPr>
      </w:pPr>
      <w:proofErr w:type="spellStart"/>
      <w:r w:rsidRPr="00F67497">
        <w:rPr>
          <w:sz w:val="20"/>
          <w:szCs w:val="20"/>
        </w:rPr>
        <w:t>Laynesmith</w:t>
      </w:r>
      <w:proofErr w:type="spellEnd"/>
      <w:r w:rsidRPr="00F67497">
        <w:rPr>
          <w:sz w:val="20"/>
          <w:szCs w:val="20"/>
        </w:rPr>
        <w:t xml:space="preserve">, J. L, ‘Elizabeth Woodville: The Knight’s Widow’, in </w:t>
      </w:r>
      <w:r w:rsidRPr="00F67497">
        <w:rPr>
          <w:i/>
          <w:iCs/>
          <w:sz w:val="20"/>
          <w:szCs w:val="20"/>
        </w:rPr>
        <w:t xml:space="preserve">Later Plantagenet and the Wars of the Roses Consorts. Queenship and Power, </w:t>
      </w:r>
      <w:r w:rsidRPr="00F67497">
        <w:rPr>
          <w:sz w:val="20"/>
          <w:szCs w:val="20"/>
        </w:rPr>
        <w:t xml:space="preserve">ed. by A. Norrie, C. Harris, J. </w:t>
      </w:r>
      <w:proofErr w:type="spellStart"/>
      <w:r w:rsidRPr="00F67497">
        <w:rPr>
          <w:sz w:val="20"/>
          <w:szCs w:val="20"/>
        </w:rPr>
        <w:t>Laynesmith</w:t>
      </w:r>
      <w:proofErr w:type="spellEnd"/>
      <w:r w:rsidRPr="00F67497">
        <w:rPr>
          <w:sz w:val="20"/>
          <w:szCs w:val="20"/>
        </w:rPr>
        <w:t xml:space="preserve">, D. R. Messer and E. </w:t>
      </w:r>
      <w:proofErr w:type="spellStart"/>
      <w:r w:rsidRPr="00F67497">
        <w:rPr>
          <w:sz w:val="20"/>
          <w:szCs w:val="20"/>
        </w:rPr>
        <w:t>Woodacre</w:t>
      </w:r>
      <w:proofErr w:type="spellEnd"/>
      <w:r w:rsidRPr="00F67497">
        <w:rPr>
          <w:sz w:val="20"/>
          <w:szCs w:val="20"/>
        </w:rPr>
        <w:t xml:space="preserve"> (Palgrave Macmillan, 2023), pp. 215-235, </w:t>
      </w:r>
      <w:hyperlink r:id="rId18" w:history="1">
        <w:r w:rsidRPr="00F67497">
          <w:rPr>
            <w:rStyle w:val="Hyperlink"/>
            <w:sz w:val="20"/>
            <w:szCs w:val="20"/>
          </w:rPr>
          <w:t>https://doi.org/10.1007/978-3-030-94886-3_13</w:t>
        </w:r>
      </w:hyperlink>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MacGibbon, D, </w:t>
      </w:r>
      <w:r w:rsidRPr="00F67497">
        <w:rPr>
          <w:i/>
          <w:iCs/>
          <w:sz w:val="20"/>
          <w:szCs w:val="20"/>
        </w:rPr>
        <w:t>Elizabeth Woodville: A Life</w:t>
      </w:r>
      <w:r w:rsidRPr="00F67497">
        <w:rPr>
          <w:sz w:val="20"/>
          <w:szCs w:val="20"/>
        </w:rPr>
        <w:t>, (Amberley Publishing, 2014).</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Myers, A. R, ‘The household of Queen Elizabeth Woodville, 1466-7: I’, </w:t>
      </w:r>
      <w:r w:rsidRPr="00F67497">
        <w:rPr>
          <w:i/>
          <w:iCs/>
          <w:sz w:val="20"/>
          <w:szCs w:val="20"/>
        </w:rPr>
        <w:t>Bulletin of the John Rylands Library</w:t>
      </w:r>
      <w:r w:rsidRPr="00F67497">
        <w:rPr>
          <w:sz w:val="20"/>
          <w:szCs w:val="20"/>
        </w:rPr>
        <w:t>, </w:t>
      </w:r>
      <w:r w:rsidRPr="00F67497">
        <w:rPr>
          <w:i/>
          <w:iCs/>
          <w:sz w:val="20"/>
          <w:szCs w:val="20"/>
        </w:rPr>
        <w:t>50</w:t>
      </w:r>
      <w:r w:rsidRPr="00F67497">
        <w:rPr>
          <w:sz w:val="20"/>
          <w:szCs w:val="20"/>
        </w:rPr>
        <w:t xml:space="preserve">(1), (1967), 207-235, </w:t>
      </w:r>
      <w:hyperlink r:id="rId19" w:tgtFrame="_blank" w:history="1">
        <w:r w:rsidRPr="00F67497">
          <w:rPr>
            <w:rStyle w:val="Hyperlink"/>
            <w:sz w:val="20"/>
            <w:szCs w:val="20"/>
          </w:rPr>
          <w:t>https://doi.org/10.7227/BJRL.50.1.11</w:t>
        </w:r>
      </w:hyperlink>
    </w:p>
    <w:p w:rsidR="00DD7E83" w:rsidRPr="00F67497" w:rsidRDefault="00DD7E83" w:rsidP="00DD7E83">
      <w:pPr>
        <w:rPr>
          <w:sz w:val="20"/>
          <w:szCs w:val="20"/>
        </w:rPr>
      </w:pPr>
    </w:p>
    <w:p w:rsidR="00DD7E83" w:rsidRPr="00F67497" w:rsidRDefault="00DD7E83" w:rsidP="00DD7E83">
      <w:pPr>
        <w:rPr>
          <w:sz w:val="20"/>
          <w:szCs w:val="20"/>
        </w:rPr>
      </w:pPr>
      <w:proofErr w:type="spellStart"/>
      <w:r w:rsidRPr="00F67497">
        <w:rPr>
          <w:sz w:val="20"/>
          <w:szCs w:val="20"/>
        </w:rPr>
        <w:t>Okerlund</w:t>
      </w:r>
      <w:proofErr w:type="spellEnd"/>
      <w:r w:rsidRPr="00F67497">
        <w:rPr>
          <w:sz w:val="20"/>
          <w:szCs w:val="20"/>
        </w:rPr>
        <w:t xml:space="preserve">, A, </w:t>
      </w:r>
      <w:r w:rsidRPr="00F67497">
        <w:rPr>
          <w:i/>
          <w:iCs/>
          <w:sz w:val="20"/>
          <w:szCs w:val="20"/>
        </w:rPr>
        <w:t>Elizabeth: England’s Slandered Queen</w:t>
      </w:r>
      <w:r w:rsidRPr="00F67497">
        <w:rPr>
          <w:sz w:val="20"/>
          <w:szCs w:val="20"/>
        </w:rPr>
        <w:t>, (The History Press, 2009).</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lastRenderedPageBreak/>
        <w:t>Queens’ College Cambridge, ‘Elizabeth Woodville’, [n.d.] &lt;</w:t>
      </w:r>
      <w:r w:rsidRPr="00F67497">
        <w:t xml:space="preserve"> </w:t>
      </w:r>
      <w:hyperlink r:id="rId20" w:history="1">
        <w:r w:rsidRPr="00F67497">
          <w:rPr>
            <w:rStyle w:val="Hyperlink"/>
            <w:sz w:val="20"/>
            <w:szCs w:val="20"/>
          </w:rPr>
          <w:t>https://history.queens.cam.ac.uk/people/foundresses-and-patronesses/elizabeth-woodville</w:t>
        </w:r>
      </w:hyperlink>
      <w:r w:rsidRPr="00F67497">
        <w:rPr>
          <w:sz w:val="20"/>
          <w:szCs w:val="20"/>
        </w:rPr>
        <w:t>&gt; [accessed 26 October 2025]</w:t>
      </w:r>
    </w:p>
    <w:p w:rsidR="00DD7E83" w:rsidRPr="00F67497" w:rsidRDefault="00DD7E83" w:rsidP="00DD7E83">
      <w:pPr>
        <w:rPr>
          <w:sz w:val="20"/>
          <w:szCs w:val="20"/>
        </w:rPr>
      </w:pPr>
    </w:p>
    <w:p w:rsidR="00DD7E83" w:rsidRPr="00F67497" w:rsidRDefault="00DD7E83" w:rsidP="00DD7E83">
      <w:pPr>
        <w:rPr>
          <w:sz w:val="20"/>
          <w:szCs w:val="20"/>
        </w:rPr>
      </w:pPr>
      <w:proofErr w:type="spellStart"/>
      <w:r w:rsidRPr="00F67497">
        <w:rPr>
          <w:sz w:val="20"/>
          <w:szCs w:val="20"/>
        </w:rPr>
        <w:t>Seah</w:t>
      </w:r>
      <w:proofErr w:type="spellEnd"/>
      <w:r w:rsidRPr="00F67497">
        <w:rPr>
          <w:sz w:val="20"/>
          <w:szCs w:val="20"/>
        </w:rPr>
        <w:t xml:space="preserve">, Michele, ‘Gifts and Rewards: Exploring the Expenditure of Late Medieval English Queens’, </w:t>
      </w:r>
      <w:r w:rsidRPr="00F67497">
        <w:rPr>
          <w:i/>
          <w:iCs/>
          <w:sz w:val="20"/>
          <w:szCs w:val="20"/>
        </w:rPr>
        <w:t>Journal of Medieval History</w:t>
      </w:r>
      <w:r w:rsidRPr="00F67497">
        <w:rPr>
          <w:sz w:val="20"/>
          <w:szCs w:val="20"/>
        </w:rPr>
        <w:t xml:space="preserve">, </w:t>
      </w:r>
      <w:r w:rsidRPr="00F67497">
        <w:rPr>
          <w:i/>
          <w:iCs/>
          <w:sz w:val="20"/>
          <w:szCs w:val="20"/>
        </w:rPr>
        <w:t>50</w:t>
      </w:r>
      <w:r w:rsidRPr="00F67497">
        <w:rPr>
          <w:sz w:val="20"/>
          <w:szCs w:val="20"/>
        </w:rPr>
        <w:t>(5), (2024), 581–597, https://doi.org/10.1080/03044181.2024.2415637</w:t>
      </w:r>
    </w:p>
    <w:p w:rsidR="00DD7E83" w:rsidRPr="00F67497" w:rsidRDefault="00DD7E83" w:rsidP="00DD7E83">
      <w:pPr>
        <w:rPr>
          <w:sz w:val="20"/>
          <w:szCs w:val="20"/>
        </w:rPr>
      </w:pPr>
    </w:p>
    <w:p w:rsidR="00DD7E83" w:rsidRPr="00F67497" w:rsidRDefault="00DD7E83" w:rsidP="00DD7E83">
      <w:pPr>
        <w:rPr>
          <w:sz w:val="20"/>
          <w:szCs w:val="20"/>
        </w:rPr>
      </w:pPr>
      <w:r w:rsidRPr="00F67497">
        <w:rPr>
          <w:sz w:val="20"/>
          <w:szCs w:val="20"/>
        </w:rPr>
        <w:t xml:space="preserve">Weir, Alison, </w:t>
      </w:r>
      <w:r w:rsidRPr="00F67497">
        <w:rPr>
          <w:i/>
          <w:iCs/>
          <w:sz w:val="20"/>
          <w:szCs w:val="20"/>
        </w:rPr>
        <w:t>The Wars of the Roses</w:t>
      </w:r>
      <w:r w:rsidRPr="00F67497">
        <w:rPr>
          <w:sz w:val="20"/>
          <w:szCs w:val="20"/>
        </w:rPr>
        <w:t>, (Jonathan Cape London, 1995).</w:t>
      </w: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DD7E83" w:rsidRPr="00F67497" w:rsidRDefault="00DD7E83" w:rsidP="00DD7E83">
      <w:pPr>
        <w:rPr>
          <w:sz w:val="20"/>
          <w:szCs w:val="20"/>
        </w:rPr>
      </w:pPr>
    </w:p>
    <w:p w:rsidR="00E909A7" w:rsidRPr="00F67497" w:rsidRDefault="00E909A7"/>
    <w:sectPr w:rsidR="00E909A7" w:rsidRPr="00F67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F2261"/>
    <w:multiLevelType w:val="hybridMultilevel"/>
    <w:tmpl w:val="41886D8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num w:numId="1" w16cid:durableId="989794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E83"/>
    <w:rsid w:val="0000488E"/>
    <w:rsid w:val="00011852"/>
    <w:rsid w:val="000330EE"/>
    <w:rsid w:val="000A72E1"/>
    <w:rsid w:val="00113220"/>
    <w:rsid w:val="001755E3"/>
    <w:rsid w:val="001F0E61"/>
    <w:rsid w:val="001F2096"/>
    <w:rsid w:val="002208E4"/>
    <w:rsid w:val="002D33D4"/>
    <w:rsid w:val="00304C19"/>
    <w:rsid w:val="004E0679"/>
    <w:rsid w:val="005B6DB7"/>
    <w:rsid w:val="00693B5A"/>
    <w:rsid w:val="006E2E47"/>
    <w:rsid w:val="00710016"/>
    <w:rsid w:val="007970E9"/>
    <w:rsid w:val="00932E58"/>
    <w:rsid w:val="00984D14"/>
    <w:rsid w:val="00990429"/>
    <w:rsid w:val="00A364E0"/>
    <w:rsid w:val="00AF0953"/>
    <w:rsid w:val="00B3373C"/>
    <w:rsid w:val="00B566CE"/>
    <w:rsid w:val="00B76448"/>
    <w:rsid w:val="00B775D2"/>
    <w:rsid w:val="00C1694B"/>
    <w:rsid w:val="00C24734"/>
    <w:rsid w:val="00C61DFB"/>
    <w:rsid w:val="00D249DB"/>
    <w:rsid w:val="00D63C92"/>
    <w:rsid w:val="00DA3E20"/>
    <w:rsid w:val="00DD7E83"/>
    <w:rsid w:val="00DE5213"/>
    <w:rsid w:val="00E909A7"/>
    <w:rsid w:val="00EB04CF"/>
    <w:rsid w:val="00ED43C0"/>
    <w:rsid w:val="00F40399"/>
    <w:rsid w:val="00F6749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95335FE"/>
  <w15:chartTrackingRefBased/>
  <w15:docId w15:val="{F1F61228-FB7E-A34B-9694-3295C26F9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E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7E83"/>
    <w:pPr>
      <w:ind w:left="720"/>
      <w:contextualSpacing/>
    </w:pPr>
  </w:style>
  <w:style w:type="character" w:styleId="Hyperlink">
    <w:name w:val="Hyperlink"/>
    <w:basedOn w:val="DefaultParagraphFont"/>
    <w:uiPriority w:val="99"/>
    <w:unhideWhenUsed/>
    <w:rsid w:val="00DD7E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y.nationalarchives.gov.uk/details/r/C12228215" TargetMode="External"/><Relationship Id="rId13" Type="http://schemas.openxmlformats.org/officeDocument/2006/relationships/hyperlink" Target="https://doi.org/10.7227/BJRL.50.1.11" TargetMode="External"/><Relationship Id="rId18" Type="http://schemas.openxmlformats.org/officeDocument/2006/relationships/hyperlink" Target="https://doi.org/10.1007/978-3-030-94886-3_1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iscovery.nationalarchives.gov.uk/details/r/C12299352" TargetMode="External"/><Relationship Id="rId12" Type="http://schemas.openxmlformats.org/officeDocument/2006/relationships/hyperlink" Target="https://doi.org/10.1007/978-3-030-94886-3_11" TargetMode="External"/><Relationship Id="rId17" Type="http://schemas.openxmlformats.org/officeDocument/2006/relationships/hyperlink" Target="https://www-oxforddnb-com.ezproxy.uwtsd.ac.uk/view/10.1093/ref:odnb/9780198614128.001.0001/odnb-9780198614128-e-8634" TargetMode="External"/><Relationship Id="rId2" Type="http://schemas.openxmlformats.org/officeDocument/2006/relationships/styles" Target="styles.xml"/><Relationship Id="rId16" Type="http://schemas.openxmlformats.org/officeDocument/2006/relationships/hyperlink" Target="https://doi.org/10.1007/978-3-030-94886-3_11" TargetMode="External"/><Relationship Id="rId20" Type="http://schemas.openxmlformats.org/officeDocument/2006/relationships/hyperlink" Target="https://history.queens.cam.ac.uk/people/foundresses-and-patronesses/elizabeth-woodville" TargetMode="External"/><Relationship Id="rId1" Type="http://schemas.openxmlformats.org/officeDocument/2006/relationships/numbering" Target="numbering.xml"/><Relationship Id="rId6" Type="http://schemas.openxmlformats.org/officeDocument/2006/relationships/hyperlink" Target="https://discovery.nationalarchives.gov.uk/details/r/C4248141" TargetMode="External"/><Relationship Id="rId11" Type="http://schemas.openxmlformats.org/officeDocument/2006/relationships/hyperlink" Target="https://doi.org/10.1007/978-3-030-94886-3_13" TargetMode="External"/><Relationship Id="rId5" Type="http://schemas.openxmlformats.org/officeDocument/2006/relationships/hyperlink" Target="https://search.lma.gov.uk/scripts/mwimain.dll/144/LMA_OPAC/web_detail?SESSIONSEARCH&amp;exp=refd%20CLC/L/SE/A/004A/MS31692" TargetMode="External"/><Relationship Id="rId15" Type="http://schemas.openxmlformats.org/officeDocument/2006/relationships/hyperlink" Target="https://babel.hathitrust.org/cgi/pt?id=hvd.32044004558961&amp;seq=19" TargetMode="External"/><Relationship Id="rId10" Type="http://schemas.openxmlformats.org/officeDocument/2006/relationships/hyperlink" Target="https://www-oxforddnb-com.ezproxy.uwtsd.ac.uk/view/10.1093/ref:odnb/9780198614128.001.0001/odnb-9780198614128-e-8634" TargetMode="External"/><Relationship Id="rId19" Type="http://schemas.openxmlformats.org/officeDocument/2006/relationships/hyperlink" Target="https://doi.org/10.7227/BJRL.50.1.11" TargetMode="External"/><Relationship Id="rId4" Type="http://schemas.openxmlformats.org/officeDocument/2006/relationships/webSettings" Target="webSettings.xml"/><Relationship Id="rId9" Type="http://schemas.openxmlformats.org/officeDocument/2006/relationships/hyperlink" Target="https://medieval.bodleian.ox.ac.uk/catalog/manuscript_9979" TargetMode="External"/><Relationship Id="rId14" Type="http://schemas.openxmlformats.org/officeDocument/2006/relationships/hyperlink" Target="https://babel.hathitrust.org/cgi/pt?id=hvd.32044004558961&amp;seq=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6</Pages>
  <Words>2162</Words>
  <Characters>12327</Characters>
  <Application>Microsoft Office Word</Application>
  <DocSecurity>0</DocSecurity>
  <Lines>102</Lines>
  <Paragraphs>28</Paragraphs>
  <ScaleCrop>false</ScaleCrop>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43</cp:revision>
  <dcterms:created xsi:type="dcterms:W3CDTF">2025-11-01T20:35:00Z</dcterms:created>
  <dcterms:modified xsi:type="dcterms:W3CDTF">2025-11-01T21:38:00Z</dcterms:modified>
</cp:coreProperties>
</file>