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63A11" w14:textId="7629D94D" w:rsidR="00F77F25" w:rsidRDefault="00BA0C78" w:rsidP="00BA0C78">
      <w:pPr>
        <w:pStyle w:val="Title"/>
        <w:jc w:val="center"/>
      </w:pPr>
      <w:r w:rsidRPr="00BA0C78">
        <w:rPr>
          <w:highlight w:val="lightGray"/>
        </w:rPr>
        <w:t>PCDA Assignment 2: 2134510 Kian Board</w:t>
      </w:r>
    </w:p>
    <w:p w14:paraId="28148F58" w14:textId="77777777" w:rsidR="00BA0C78" w:rsidRDefault="00BA0C78" w:rsidP="00BA0C78"/>
    <w:p w14:paraId="24E2A313" w14:textId="77777777" w:rsidR="00BA0C78" w:rsidRDefault="00BA0C78" w:rsidP="00BA0C78"/>
    <w:p w14:paraId="280DE128" w14:textId="77777777" w:rsidR="00BA0C78" w:rsidRDefault="00BA0C78" w:rsidP="00BA0C78"/>
    <w:p w14:paraId="4B17F0F0" w14:textId="3DC96439" w:rsidR="00BA0C78" w:rsidRDefault="00BA0C78" w:rsidP="00BA0C78">
      <w:pPr>
        <w:pStyle w:val="Heading2"/>
      </w:pPr>
      <w:r w:rsidRPr="00BA0C78">
        <w:rPr>
          <w:highlight w:val="lightGray"/>
        </w:rPr>
        <w:t>Essay 1: What are the key issues and challenges of operational policing in the UK, and what effect do they have on the investigation of volume and priority crime? Your answer must be based on academic research rather than personal experience</w:t>
      </w:r>
    </w:p>
    <w:p w14:paraId="0C8CAB6C" w14:textId="77777777" w:rsidR="00487E36" w:rsidRPr="00487E36" w:rsidRDefault="00487E36" w:rsidP="00BA0C78"/>
    <w:p w14:paraId="796FA45C" w14:textId="03E90843" w:rsidR="00294D66" w:rsidRDefault="00294D66" w:rsidP="00BA0C78">
      <w:pPr>
        <w:rPr>
          <w:sz w:val="24"/>
          <w:szCs w:val="24"/>
        </w:rPr>
      </w:pPr>
      <w:r>
        <w:rPr>
          <w:sz w:val="24"/>
          <w:szCs w:val="24"/>
        </w:rPr>
        <w:t xml:space="preserve">Operational policing in the UK and the challenges that arise within these roles have affected volume and priority crime in a number of different ways. These challenges are not only centric to how operational policing is organised but how external factors also affect investigations into crime. </w:t>
      </w:r>
    </w:p>
    <w:p w14:paraId="68FA01F9" w14:textId="7BC24775" w:rsidR="00294D66" w:rsidRDefault="00294D66" w:rsidP="00BA0C78">
      <w:pPr>
        <w:rPr>
          <w:sz w:val="24"/>
          <w:szCs w:val="24"/>
        </w:rPr>
      </w:pPr>
      <w:r>
        <w:rPr>
          <w:sz w:val="24"/>
          <w:szCs w:val="24"/>
        </w:rPr>
        <w:t xml:space="preserve">Firstly, operational policing is the responsibility of “police officers up to the rank of Chief Inspector” </w:t>
      </w:r>
      <w:sdt>
        <w:sdtPr>
          <w:rPr>
            <w:sz w:val="24"/>
            <w:szCs w:val="24"/>
          </w:rPr>
          <w:id w:val="870030462"/>
          <w:citation/>
        </w:sdtPr>
        <w:sdtEndPr/>
        <w:sdtContent>
          <w:r>
            <w:rPr>
              <w:sz w:val="24"/>
              <w:szCs w:val="24"/>
            </w:rPr>
            <w:fldChar w:fldCharType="begin"/>
          </w:r>
          <w:r>
            <w:rPr>
              <w:sz w:val="24"/>
              <w:szCs w:val="24"/>
            </w:rPr>
            <w:instrText xml:space="preserve"> CITATION Pol1 \l 2057 </w:instrText>
          </w:r>
          <w:r>
            <w:rPr>
              <w:sz w:val="24"/>
              <w:szCs w:val="24"/>
            </w:rPr>
            <w:fldChar w:fldCharType="separate"/>
          </w:r>
          <w:r w:rsidR="00CE12DF" w:rsidRPr="00CE12DF">
            <w:rPr>
              <w:noProof/>
              <w:sz w:val="24"/>
              <w:szCs w:val="24"/>
            </w:rPr>
            <w:t>(Police Federation, n.d.)</w:t>
          </w:r>
          <w:r>
            <w:rPr>
              <w:sz w:val="24"/>
              <w:szCs w:val="24"/>
            </w:rPr>
            <w:fldChar w:fldCharType="end"/>
          </w:r>
        </w:sdtContent>
      </w:sdt>
      <w:r>
        <w:rPr>
          <w:sz w:val="24"/>
          <w:szCs w:val="24"/>
        </w:rPr>
        <w:t xml:space="preserve">. This would include priorities in sectors such as: public order, roads policing, digital policing, armed response units and the dog unit all alongside standard response policing. These roles are considered the “operational” side of policing which actively respond, </w:t>
      </w:r>
      <w:r w:rsidR="00137540">
        <w:rPr>
          <w:sz w:val="24"/>
          <w:szCs w:val="24"/>
        </w:rPr>
        <w:t>manage,</w:t>
      </w:r>
      <w:r>
        <w:rPr>
          <w:sz w:val="24"/>
          <w:szCs w:val="24"/>
        </w:rPr>
        <w:t xml:space="preserve"> and deal with crime at the frontline</w:t>
      </w:r>
      <w:r w:rsidR="005F419B">
        <w:rPr>
          <w:sz w:val="24"/>
          <w:szCs w:val="24"/>
        </w:rPr>
        <w:t xml:space="preserve"> and provide an initial response to these incidents.</w:t>
      </w:r>
    </w:p>
    <w:p w14:paraId="65454BF3" w14:textId="467DA5C0" w:rsidR="00014F3A" w:rsidRDefault="005F419B" w:rsidP="00BA0C78">
      <w:pPr>
        <w:rPr>
          <w:sz w:val="24"/>
          <w:szCs w:val="24"/>
        </w:rPr>
      </w:pPr>
      <w:r>
        <w:rPr>
          <w:sz w:val="24"/>
          <w:szCs w:val="24"/>
        </w:rPr>
        <w:t>These roles must also manage volume and priority crime. Firstly, volume crime is defined as “any crime which</w:t>
      </w:r>
      <w:r w:rsidRPr="005F419B">
        <w:rPr>
          <w:sz w:val="24"/>
          <w:szCs w:val="24"/>
        </w:rPr>
        <w:t>, through its sheer volume, has a significant impact on the community and the ability of the local police to tackle it.</w:t>
      </w:r>
      <w:r>
        <w:rPr>
          <w:sz w:val="24"/>
          <w:szCs w:val="24"/>
        </w:rPr>
        <w:t xml:space="preserve">” </w:t>
      </w:r>
      <w:sdt>
        <w:sdtPr>
          <w:rPr>
            <w:sz w:val="24"/>
            <w:szCs w:val="24"/>
          </w:rPr>
          <w:id w:val="-252522447"/>
          <w:citation/>
        </w:sdtPr>
        <w:sdtEndPr/>
        <w:sdtContent>
          <w:r>
            <w:rPr>
              <w:sz w:val="24"/>
              <w:szCs w:val="24"/>
            </w:rPr>
            <w:fldChar w:fldCharType="begin"/>
          </w:r>
          <w:r>
            <w:rPr>
              <w:sz w:val="24"/>
              <w:szCs w:val="24"/>
            </w:rPr>
            <w:instrText xml:space="preserve"> CITATION Nat09 \l 2057 </w:instrText>
          </w:r>
          <w:r>
            <w:rPr>
              <w:sz w:val="24"/>
              <w:szCs w:val="24"/>
            </w:rPr>
            <w:fldChar w:fldCharType="separate"/>
          </w:r>
          <w:r w:rsidR="00CE12DF" w:rsidRPr="00CE12DF">
            <w:rPr>
              <w:noProof/>
              <w:sz w:val="24"/>
              <w:szCs w:val="24"/>
            </w:rPr>
            <w:t>(National Policing Improvement Agency, 2009)</w:t>
          </w:r>
          <w:r>
            <w:rPr>
              <w:sz w:val="24"/>
              <w:szCs w:val="24"/>
            </w:rPr>
            <w:fldChar w:fldCharType="end"/>
          </w:r>
        </w:sdtContent>
      </w:sdt>
      <w:r>
        <w:rPr>
          <w:sz w:val="24"/>
          <w:szCs w:val="24"/>
        </w:rPr>
        <w:t xml:space="preserve">. </w:t>
      </w:r>
      <w:r w:rsidR="00014F3A">
        <w:rPr>
          <w:sz w:val="24"/>
          <w:szCs w:val="24"/>
        </w:rPr>
        <w:t xml:space="preserve">According to South Yorkshire Police, </w:t>
      </w:r>
      <w:r w:rsidR="00137540">
        <w:rPr>
          <w:sz w:val="24"/>
          <w:szCs w:val="24"/>
        </w:rPr>
        <w:t>this</w:t>
      </w:r>
      <w:r>
        <w:rPr>
          <w:sz w:val="24"/>
          <w:szCs w:val="24"/>
        </w:rPr>
        <w:t xml:space="preserve"> includes crimes such as assault, theft, criminal </w:t>
      </w:r>
      <w:r w:rsidR="00137540">
        <w:rPr>
          <w:sz w:val="24"/>
          <w:szCs w:val="24"/>
        </w:rPr>
        <w:t>damage,</w:t>
      </w:r>
      <w:r>
        <w:rPr>
          <w:sz w:val="24"/>
          <w:szCs w:val="24"/>
        </w:rPr>
        <w:t xml:space="preserve"> and public order.</w:t>
      </w:r>
      <w:r w:rsidR="00014F3A">
        <w:rPr>
          <w:sz w:val="24"/>
          <w:szCs w:val="24"/>
        </w:rPr>
        <w:t xml:space="preserve"> Volume crime can also include priority crimes such as “street robbery, burglary and vehicle-related criminality” and that</w:t>
      </w:r>
      <w:r>
        <w:rPr>
          <w:sz w:val="24"/>
          <w:szCs w:val="24"/>
        </w:rPr>
        <w:t xml:space="preserve"> </w:t>
      </w:r>
      <w:r w:rsidR="00137540">
        <w:rPr>
          <w:sz w:val="24"/>
          <w:szCs w:val="24"/>
        </w:rPr>
        <w:t>it</w:t>
      </w:r>
      <w:r>
        <w:rPr>
          <w:sz w:val="24"/>
          <w:szCs w:val="24"/>
        </w:rPr>
        <w:t xml:space="preserve"> is crimes that are </w:t>
      </w:r>
      <w:r w:rsidR="00014F3A">
        <w:rPr>
          <w:sz w:val="24"/>
          <w:szCs w:val="24"/>
        </w:rPr>
        <w:t>“</w:t>
      </w:r>
      <w:r>
        <w:rPr>
          <w:sz w:val="24"/>
          <w:szCs w:val="24"/>
        </w:rPr>
        <w:t>likely to occur frequently and affect many peo</w:t>
      </w:r>
      <w:r w:rsidR="00014F3A">
        <w:rPr>
          <w:sz w:val="24"/>
          <w:szCs w:val="24"/>
        </w:rPr>
        <w:t xml:space="preserve">ple” </w:t>
      </w:r>
      <w:sdt>
        <w:sdtPr>
          <w:rPr>
            <w:sz w:val="24"/>
            <w:szCs w:val="24"/>
          </w:rPr>
          <w:id w:val="205375366"/>
          <w:citation/>
        </w:sdtPr>
        <w:sdtEndPr/>
        <w:sdtContent>
          <w:r w:rsidR="00014F3A">
            <w:rPr>
              <w:sz w:val="24"/>
              <w:szCs w:val="24"/>
            </w:rPr>
            <w:fldChar w:fldCharType="begin"/>
          </w:r>
          <w:r w:rsidR="00014F3A">
            <w:rPr>
              <w:sz w:val="24"/>
              <w:szCs w:val="24"/>
            </w:rPr>
            <w:instrText xml:space="preserve"> CITATION Sou17 \l 2057 </w:instrText>
          </w:r>
          <w:r w:rsidR="00014F3A">
            <w:rPr>
              <w:sz w:val="24"/>
              <w:szCs w:val="24"/>
            </w:rPr>
            <w:fldChar w:fldCharType="separate"/>
          </w:r>
          <w:r w:rsidR="00CE12DF" w:rsidRPr="00CE12DF">
            <w:rPr>
              <w:noProof/>
              <w:sz w:val="24"/>
              <w:szCs w:val="24"/>
            </w:rPr>
            <w:t>(South Yorkshire Police, 2017)</w:t>
          </w:r>
          <w:r w:rsidR="00014F3A">
            <w:rPr>
              <w:sz w:val="24"/>
              <w:szCs w:val="24"/>
            </w:rPr>
            <w:fldChar w:fldCharType="end"/>
          </w:r>
        </w:sdtContent>
      </w:sdt>
      <w:r w:rsidR="00014F3A">
        <w:rPr>
          <w:sz w:val="24"/>
          <w:szCs w:val="24"/>
        </w:rPr>
        <w:t xml:space="preserve">. Secondly, operational roles within policing must also tackle priority crimes. These crimes are deemed as a higher responsibility and require further investigation by qualified officers who are knowledgeable about these crimes. Priority crime </w:t>
      </w:r>
      <w:r w:rsidR="00217C64">
        <w:rPr>
          <w:sz w:val="24"/>
          <w:szCs w:val="24"/>
        </w:rPr>
        <w:t xml:space="preserve">or serious crime falls under Section 92(4) of the Police Act 1997 which is summarised that the crime involves violence, results in substantial financial gain or is conducted by a large number of people all with a common goal. Further, the person who has committed the crime may be over 21, has no previous convictions and is expected to be imprisoned for 3 years or more for the offence </w:t>
      </w:r>
      <w:sdt>
        <w:sdtPr>
          <w:rPr>
            <w:sz w:val="24"/>
            <w:szCs w:val="24"/>
          </w:rPr>
          <w:id w:val="-1981215134"/>
          <w:citation/>
        </w:sdtPr>
        <w:sdtEndPr/>
        <w:sdtContent>
          <w:r w:rsidR="00217C64">
            <w:rPr>
              <w:sz w:val="24"/>
              <w:szCs w:val="24"/>
            </w:rPr>
            <w:fldChar w:fldCharType="begin"/>
          </w:r>
          <w:r w:rsidR="00217C64">
            <w:rPr>
              <w:sz w:val="24"/>
              <w:szCs w:val="24"/>
            </w:rPr>
            <w:instrText xml:space="preserve"> CITATION Col131 \l 2057 </w:instrText>
          </w:r>
          <w:r w:rsidR="00217C64">
            <w:rPr>
              <w:sz w:val="24"/>
              <w:szCs w:val="24"/>
            </w:rPr>
            <w:fldChar w:fldCharType="separate"/>
          </w:r>
          <w:r w:rsidR="00CE12DF" w:rsidRPr="00CE12DF">
            <w:rPr>
              <w:noProof/>
              <w:sz w:val="24"/>
              <w:szCs w:val="24"/>
            </w:rPr>
            <w:t>(College of Policing, 2013)</w:t>
          </w:r>
          <w:r w:rsidR="00217C64">
            <w:rPr>
              <w:sz w:val="24"/>
              <w:szCs w:val="24"/>
            </w:rPr>
            <w:fldChar w:fldCharType="end"/>
          </w:r>
        </w:sdtContent>
      </w:sdt>
      <w:r w:rsidR="00217C64">
        <w:rPr>
          <w:sz w:val="24"/>
          <w:szCs w:val="24"/>
        </w:rPr>
        <w:t xml:space="preserve">. These priority crimes can also be signified by government, superiors within the police and Home Office who identify a rise/fall in certain crimes and request an action plan for these crimes to prioritised. These crimes can include volume crimes such as shoplift </w:t>
      </w:r>
      <w:r w:rsidR="00217C64">
        <w:rPr>
          <w:sz w:val="24"/>
          <w:szCs w:val="24"/>
        </w:rPr>
        <w:lastRenderedPageBreak/>
        <w:t>whic</w:t>
      </w:r>
      <w:r w:rsidR="00973331">
        <w:rPr>
          <w:sz w:val="24"/>
          <w:szCs w:val="24"/>
        </w:rPr>
        <w:t xml:space="preserve">h saw an increase from 7,651 recorded crimes to 9,931 recorded crimes in the South Wales Police area and has since been prioritised for action </w:t>
      </w:r>
      <w:sdt>
        <w:sdtPr>
          <w:rPr>
            <w:sz w:val="24"/>
            <w:szCs w:val="24"/>
          </w:rPr>
          <w:id w:val="-1043821056"/>
          <w:citation/>
        </w:sdtPr>
        <w:sdtEndPr/>
        <w:sdtContent>
          <w:r w:rsidR="00973331">
            <w:rPr>
              <w:sz w:val="24"/>
              <w:szCs w:val="24"/>
            </w:rPr>
            <w:fldChar w:fldCharType="begin"/>
          </w:r>
          <w:r w:rsidR="00973331">
            <w:rPr>
              <w:sz w:val="24"/>
              <w:szCs w:val="24"/>
            </w:rPr>
            <w:instrText xml:space="preserve"> CITATION Off231 \l 2057 </w:instrText>
          </w:r>
          <w:r w:rsidR="00973331">
            <w:rPr>
              <w:sz w:val="24"/>
              <w:szCs w:val="24"/>
            </w:rPr>
            <w:fldChar w:fldCharType="separate"/>
          </w:r>
          <w:r w:rsidR="00CE12DF" w:rsidRPr="00CE12DF">
            <w:rPr>
              <w:noProof/>
              <w:sz w:val="24"/>
              <w:szCs w:val="24"/>
            </w:rPr>
            <w:t>(Office of National Statistics, 2023)</w:t>
          </w:r>
          <w:r w:rsidR="00973331">
            <w:rPr>
              <w:sz w:val="24"/>
              <w:szCs w:val="24"/>
            </w:rPr>
            <w:fldChar w:fldCharType="end"/>
          </w:r>
        </w:sdtContent>
      </w:sdt>
      <w:r w:rsidR="00973331">
        <w:rPr>
          <w:sz w:val="24"/>
          <w:szCs w:val="24"/>
        </w:rPr>
        <w:t>.</w:t>
      </w:r>
    </w:p>
    <w:p w14:paraId="27DF4B87" w14:textId="3C613B28" w:rsidR="00973331" w:rsidRDefault="00973331" w:rsidP="00BA0C78">
      <w:pPr>
        <w:rPr>
          <w:sz w:val="24"/>
          <w:szCs w:val="24"/>
        </w:rPr>
      </w:pPr>
      <w:r>
        <w:rPr>
          <w:sz w:val="24"/>
          <w:szCs w:val="24"/>
        </w:rPr>
        <w:t xml:space="preserve">Operational policing has been counteracting volume and priority crime since the formation of the police force in the UK however, throughout the years, there have been several challenges that operational police have had to face when tackling volume and priority crime. </w:t>
      </w:r>
    </w:p>
    <w:p w14:paraId="51CD03C0" w14:textId="77777777" w:rsidR="00973331" w:rsidRDefault="00973331" w:rsidP="00BA0C78">
      <w:pPr>
        <w:rPr>
          <w:sz w:val="24"/>
          <w:szCs w:val="24"/>
        </w:rPr>
      </w:pPr>
    </w:p>
    <w:p w14:paraId="588EBBD4" w14:textId="5D483A23" w:rsidR="00BA0C78" w:rsidRDefault="00973331" w:rsidP="00BA0C78">
      <w:pPr>
        <w:rPr>
          <w:sz w:val="24"/>
          <w:szCs w:val="24"/>
        </w:rPr>
      </w:pPr>
      <w:r>
        <w:rPr>
          <w:sz w:val="24"/>
          <w:szCs w:val="24"/>
        </w:rPr>
        <w:t xml:space="preserve">The first challenge operational policing has struggled with is resourcing. Resourcing in operational policing is the funding, </w:t>
      </w:r>
      <w:r w:rsidR="00137540">
        <w:rPr>
          <w:sz w:val="24"/>
          <w:szCs w:val="24"/>
        </w:rPr>
        <w:t>provision,</w:t>
      </w:r>
      <w:r>
        <w:rPr>
          <w:sz w:val="24"/>
          <w:szCs w:val="24"/>
        </w:rPr>
        <w:t xml:space="preserve"> and availability of frontline officers readily available to tackle and manage crime. In general terms resourcing can be defined as the “attraction and recruitment of individuals into the right at the right time and cost” </w:t>
      </w:r>
      <w:sdt>
        <w:sdtPr>
          <w:rPr>
            <w:sz w:val="24"/>
            <w:szCs w:val="24"/>
          </w:rPr>
          <w:id w:val="570631976"/>
          <w:citation/>
        </w:sdtPr>
        <w:sdtEndPr/>
        <w:sdtContent>
          <w:r>
            <w:rPr>
              <w:sz w:val="24"/>
              <w:szCs w:val="24"/>
            </w:rPr>
            <w:fldChar w:fldCharType="begin"/>
          </w:r>
          <w:r>
            <w:rPr>
              <w:sz w:val="24"/>
              <w:szCs w:val="24"/>
            </w:rPr>
            <w:instrText xml:space="preserve"> CITATION CIP24 \l 2057 </w:instrText>
          </w:r>
          <w:r>
            <w:rPr>
              <w:sz w:val="24"/>
              <w:szCs w:val="24"/>
            </w:rPr>
            <w:fldChar w:fldCharType="separate"/>
          </w:r>
          <w:r w:rsidR="00CE12DF" w:rsidRPr="00CE12DF">
            <w:rPr>
              <w:noProof/>
              <w:sz w:val="24"/>
              <w:szCs w:val="24"/>
            </w:rPr>
            <w:t>(CIPD, 2024)</w:t>
          </w:r>
          <w:r>
            <w:rPr>
              <w:sz w:val="24"/>
              <w:szCs w:val="24"/>
            </w:rPr>
            <w:fldChar w:fldCharType="end"/>
          </w:r>
        </w:sdtContent>
      </w:sdt>
      <w:r w:rsidR="0091149B">
        <w:rPr>
          <w:sz w:val="24"/>
          <w:szCs w:val="24"/>
        </w:rPr>
        <w:t xml:space="preserve">. In the recent past, the UK Government provided funding and created a scheme for the recruitment of 20,000 new police officers across England, Wales and Northern Ireland which saw a massive influx of new police officers appearing on the frontline readily available to tackle crime. Whilst this influx of new officers has helped tackle workloads, the management of crime occurrences and responding to incidents across the force area, it still has not provided enough officers to manage crime effectively. Gov.uk published their annual Crime Outcomes of 2023 which showed that despite the increase in 20,000 officers, there was still a 5% rise in recorded crime up to 5.5 million offences being recorded across the nation </w:t>
      </w:r>
      <w:sdt>
        <w:sdtPr>
          <w:rPr>
            <w:sz w:val="24"/>
            <w:szCs w:val="24"/>
          </w:rPr>
          <w:id w:val="-991253644"/>
          <w:citation/>
        </w:sdtPr>
        <w:sdtEndPr/>
        <w:sdtContent>
          <w:r w:rsidR="0091149B">
            <w:rPr>
              <w:sz w:val="24"/>
              <w:szCs w:val="24"/>
            </w:rPr>
            <w:fldChar w:fldCharType="begin"/>
          </w:r>
          <w:r w:rsidR="0091149B">
            <w:rPr>
              <w:sz w:val="24"/>
              <w:szCs w:val="24"/>
            </w:rPr>
            <w:instrText xml:space="preserve"> CITATION Gov23 \l 2057 </w:instrText>
          </w:r>
          <w:r w:rsidR="0091149B">
            <w:rPr>
              <w:sz w:val="24"/>
              <w:szCs w:val="24"/>
            </w:rPr>
            <w:fldChar w:fldCharType="separate"/>
          </w:r>
          <w:r w:rsidR="00CE12DF" w:rsidRPr="00CE12DF">
            <w:rPr>
              <w:noProof/>
              <w:sz w:val="24"/>
              <w:szCs w:val="24"/>
            </w:rPr>
            <w:t>(Gov.uk, 2023)</w:t>
          </w:r>
          <w:r w:rsidR="0091149B">
            <w:rPr>
              <w:sz w:val="24"/>
              <w:szCs w:val="24"/>
            </w:rPr>
            <w:fldChar w:fldCharType="end"/>
          </w:r>
        </w:sdtContent>
      </w:sdt>
      <w:r w:rsidR="0091149B">
        <w:rPr>
          <w:sz w:val="24"/>
          <w:szCs w:val="24"/>
        </w:rPr>
        <w:t xml:space="preserve"> Further to this, they state that within March 2023, despite the high influx of officers, the total recorded crime peaked at over 149,500. Interpreting this statistic, it could be suggested that despite the larger number of officers, there is still not enough for police to proactively prevent, counteract and manage crime effectively as there was still an increase by 5% of recorded crime. This statistic does not include unrecorded or unreported crime which could be prevented through pro-active patrolling, stop searches and intelligence gathering in local neighbourhoods. </w:t>
      </w:r>
    </w:p>
    <w:p w14:paraId="52060B23" w14:textId="0D069650" w:rsidR="00CC1E33" w:rsidRDefault="00695423" w:rsidP="00BA0C78">
      <w:pPr>
        <w:rPr>
          <w:sz w:val="24"/>
          <w:szCs w:val="24"/>
        </w:rPr>
      </w:pPr>
      <w:r>
        <w:rPr>
          <w:sz w:val="24"/>
          <w:szCs w:val="24"/>
        </w:rPr>
        <w:t>According to an article published on the Understanding the concept of ‘Demand’ in policing, the authors conducted research into several theories about demand and concluded that there are several levels of demand but highly focused upon ‘Baseline demand’ which they defined as “</w:t>
      </w:r>
      <w:r w:rsidRPr="00695423">
        <w:rPr>
          <w:sz w:val="24"/>
          <w:szCs w:val="24"/>
        </w:rPr>
        <w:t>routine, steady level of police demand (</w:t>
      </w:r>
      <w:r w:rsidR="00137540" w:rsidRPr="00695423">
        <w:rPr>
          <w:sz w:val="24"/>
          <w:szCs w:val="24"/>
        </w:rPr>
        <w:t>i.e.,</w:t>
      </w:r>
      <w:r w:rsidRPr="00695423">
        <w:rPr>
          <w:sz w:val="24"/>
          <w:szCs w:val="24"/>
        </w:rPr>
        <w:t xml:space="preserve"> staff and resources) that is always required to maintain day-to-day operations in response to everyday crime and policing issues</w:t>
      </w:r>
      <w:r>
        <w:rPr>
          <w:sz w:val="24"/>
          <w:szCs w:val="24"/>
        </w:rPr>
        <w:t xml:space="preserve">” </w:t>
      </w:r>
      <w:sdt>
        <w:sdtPr>
          <w:rPr>
            <w:sz w:val="24"/>
            <w:szCs w:val="24"/>
          </w:rPr>
          <w:id w:val="-231850739"/>
          <w:citation/>
        </w:sdtPr>
        <w:sdtEndPr/>
        <w:sdtContent>
          <w:r>
            <w:rPr>
              <w:sz w:val="24"/>
              <w:szCs w:val="24"/>
            </w:rPr>
            <w:fldChar w:fldCharType="begin"/>
          </w:r>
          <w:r>
            <w:rPr>
              <w:sz w:val="24"/>
              <w:szCs w:val="24"/>
            </w:rPr>
            <w:instrText xml:space="preserve"> CITATION Lau21 \l 2057 </w:instrText>
          </w:r>
          <w:r>
            <w:rPr>
              <w:sz w:val="24"/>
              <w:szCs w:val="24"/>
            </w:rPr>
            <w:fldChar w:fldCharType="separate"/>
          </w:r>
          <w:r w:rsidR="00CE12DF" w:rsidRPr="00CE12DF">
            <w:rPr>
              <w:noProof/>
              <w:sz w:val="24"/>
              <w:szCs w:val="24"/>
            </w:rPr>
            <w:t>(Laufs, Bowers, Birks, &amp; Johnson, 2021)</w:t>
          </w:r>
          <w:r>
            <w:rPr>
              <w:sz w:val="24"/>
              <w:szCs w:val="24"/>
            </w:rPr>
            <w:fldChar w:fldCharType="end"/>
          </w:r>
        </w:sdtContent>
      </w:sdt>
      <w:r w:rsidR="00CC1E33">
        <w:rPr>
          <w:sz w:val="24"/>
          <w:szCs w:val="24"/>
        </w:rPr>
        <w:t>. Baseline demand was researched and concluded from multiple theorists that despite recruitment drives and focus on specific crime, it is unlikely that there will ever be enough resources to meet baseline demand as the number of reported crime can be managed but when new resources are brought in to tackle unreported crime, it becomes unmanageable as more crime becomes aware and officers demand is increased to meet the number of readily available officers. In summary, if more officers are introduced, the likeliness of finding more crime to fill their workload increases as they will be more proactive in the community therefore, demand will always be high.</w:t>
      </w:r>
    </w:p>
    <w:p w14:paraId="50479A11" w14:textId="0D66D1DA" w:rsidR="00F569C7" w:rsidRDefault="00CC1E33" w:rsidP="00BA0C78">
      <w:pPr>
        <w:rPr>
          <w:sz w:val="24"/>
          <w:szCs w:val="24"/>
        </w:rPr>
      </w:pPr>
      <w:r>
        <w:rPr>
          <w:sz w:val="24"/>
          <w:szCs w:val="24"/>
        </w:rPr>
        <w:t xml:space="preserve">Within this article, a further research project by </w:t>
      </w:r>
      <w:r w:rsidRPr="00CC1E33">
        <w:rPr>
          <w:sz w:val="24"/>
          <w:szCs w:val="24"/>
        </w:rPr>
        <w:t>Luke Bonkiewicz</w:t>
      </w:r>
      <w:r>
        <w:rPr>
          <w:sz w:val="24"/>
          <w:szCs w:val="24"/>
        </w:rPr>
        <w:t xml:space="preserve"> was conducted within USA which </w:t>
      </w:r>
      <w:r w:rsidR="00F569C7">
        <w:rPr>
          <w:sz w:val="24"/>
          <w:szCs w:val="24"/>
        </w:rPr>
        <w:t xml:space="preserve">highlighted how the combined crime rate and staffing levels of a ‘patrol area’ affect </w:t>
      </w:r>
      <w:r w:rsidR="00F569C7">
        <w:rPr>
          <w:sz w:val="24"/>
          <w:szCs w:val="24"/>
        </w:rPr>
        <w:lastRenderedPageBreak/>
        <w:t>officer</w:t>
      </w:r>
      <w:r w:rsidR="00137540">
        <w:rPr>
          <w:sz w:val="24"/>
          <w:szCs w:val="24"/>
        </w:rPr>
        <w:t>’</w:t>
      </w:r>
      <w:r w:rsidR="00F569C7">
        <w:rPr>
          <w:sz w:val="24"/>
          <w:szCs w:val="24"/>
        </w:rPr>
        <w:t xml:space="preserve">s productivity. Bonkiewicz conducted the published the study in 2016. This study used the method of researching the areas violent crime and property crime </w:t>
      </w:r>
      <w:r w:rsidR="00137540">
        <w:rPr>
          <w:sz w:val="24"/>
          <w:szCs w:val="24"/>
        </w:rPr>
        <w:t xml:space="preserve">per officer compared to the amount of traffic citations, warrants and misdemeanour/felony arrests generated by officers. The author’s goals were to use these statistics to conclude how pro-active officers are due to the citations, warrants and arrests being associated with non-workload activities and being more pro-active as an officer. </w:t>
      </w:r>
      <w:sdt>
        <w:sdtPr>
          <w:rPr>
            <w:sz w:val="24"/>
            <w:szCs w:val="24"/>
          </w:rPr>
          <w:id w:val="1592283053"/>
          <w:citation/>
        </w:sdtPr>
        <w:sdtEndPr/>
        <w:sdtContent>
          <w:r w:rsidR="00137540">
            <w:rPr>
              <w:sz w:val="24"/>
              <w:szCs w:val="24"/>
            </w:rPr>
            <w:fldChar w:fldCharType="begin"/>
          </w:r>
          <w:r w:rsidR="00137540">
            <w:rPr>
              <w:sz w:val="24"/>
              <w:szCs w:val="24"/>
            </w:rPr>
            <w:instrText xml:space="preserve"> CITATION Luk16 \l 2057 </w:instrText>
          </w:r>
          <w:r w:rsidR="00137540">
            <w:rPr>
              <w:sz w:val="24"/>
              <w:szCs w:val="24"/>
            </w:rPr>
            <w:fldChar w:fldCharType="separate"/>
          </w:r>
          <w:r w:rsidR="00CE12DF" w:rsidRPr="00CE12DF">
            <w:rPr>
              <w:noProof/>
              <w:sz w:val="24"/>
              <w:szCs w:val="24"/>
            </w:rPr>
            <w:t>(Bonkiewicz, 2016)</w:t>
          </w:r>
          <w:r w:rsidR="00137540">
            <w:rPr>
              <w:sz w:val="24"/>
              <w:szCs w:val="24"/>
            </w:rPr>
            <w:fldChar w:fldCharType="end"/>
          </w:r>
        </w:sdtContent>
      </w:sdt>
      <w:r w:rsidR="00137540">
        <w:rPr>
          <w:sz w:val="24"/>
          <w:szCs w:val="24"/>
        </w:rPr>
        <w:t xml:space="preserve">. Bonkiewicz found from their study at Lincoln Police Department, Nebraska, that an increase in violent crime per officer saw a decrease in citations issued and warrants executed but saw an increase in misdemeanour and felony arrest. Bonkiewicz concluded that due to the rise in violent crime officers prioritised pro-activity to counteract these offences from taking place. </w:t>
      </w:r>
      <w:r w:rsidR="0048539B">
        <w:rPr>
          <w:sz w:val="24"/>
          <w:szCs w:val="24"/>
        </w:rPr>
        <w:t>On the other hand, when property related crime rose per officer, officers were found to only have a moderate decrease in citations issued and a decrease in misdemeanour/felony arrests but there was a sharp increase in warrants executed as a way of counteracting property related criminality. Bonkiewicz described this style of policing as ‘Generalist’ with the focus being on tackling priority crime and ensuring tactics are used to prevent it when it arises. This means that their priority tactics fluctuate depending on which crime is being committed most.</w:t>
      </w:r>
    </w:p>
    <w:p w14:paraId="06C97AD5" w14:textId="15D9A682" w:rsidR="0048539B" w:rsidRDefault="0048539B" w:rsidP="00BA0C78">
      <w:pPr>
        <w:rPr>
          <w:sz w:val="24"/>
          <w:szCs w:val="24"/>
        </w:rPr>
      </w:pPr>
      <w:r>
        <w:rPr>
          <w:sz w:val="24"/>
          <w:szCs w:val="24"/>
        </w:rPr>
        <w:t xml:space="preserve">Although Bonkiewicz’ study provides a new and unique methodology, it’s results could be hard to translate to other police forces such as South Wales Police. Bonkiewicz acknowledges this in his study stating that other forces who practice a specialist style of policing or police in smaller or larger areas may find that the results do not reflect accurately according to their local statistics. For South Wales Police, there are several varying areas within the force that have different levels of population, population density and crime density which means that Bonkiewicz’ study will be difficult to translate over for the entirety of the South Wales Police area and further across the UK. Another limitation of Bonkiewicz’ study is that it fails to account for the number of cases completed and resolved by officers per crime number. Bonkiewicz has failed to acknowledge that despite the decrease in pro-activity, officers could be extremely active at resolving their assigned workload and managing the crime allocated and reported in their area effectively. </w:t>
      </w:r>
      <w:r w:rsidR="00487E36">
        <w:rPr>
          <w:sz w:val="24"/>
          <w:szCs w:val="24"/>
        </w:rPr>
        <w:t>The crime outcomes of 2023 for the UK stated that there was an increase in charges from 5.5% to 5.7% and further that the “</w:t>
      </w:r>
      <w:r w:rsidR="00487E36" w:rsidRPr="00487E36">
        <w:rPr>
          <w:sz w:val="24"/>
          <w:szCs w:val="24"/>
        </w:rPr>
        <w:t>proportion of offences not yet assigned an outcome decreased from 11.2% last year to 8.0% this year</w:t>
      </w:r>
      <w:r w:rsidR="00487E36">
        <w:rPr>
          <w:sz w:val="24"/>
          <w:szCs w:val="24"/>
        </w:rPr>
        <w:t xml:space="preserve">” thus showing that officers are increasingly managing and gaining positive results from their workload crime </w:t>
      </w:r>
      <w:sdt>
        <w:sdtPr>
          <w:rPr>
            <w:sz w:val="24"/>
            <w:szCs w:val="24"/>
          </w:rPr>
          <w:id w:val="134231700"/>
          <w:citation/>
        </w:sdtPr>
        <w:sdtEndPr/>
        <w:sdtContent>
          <w:r w:rsidR="00487E36">
            <w:rPr>
              <w:sz w:val="24"/>
              <w:szCs w:val="24"/>
            </w:rPr>
            <w:fldChar w:fldCharType="begin"/>
          </w:r>
          <w:r w:rsidR="00487E36">
            <w:rPr>
              <w:sz w:val="24"/>
              <w:szCs w:val="24"/>
            </w:rPr>
            <w:instrText xml:space="preserve"> CITATION Gov23 \l 2057 </w:instrText>
          </w:r>
          <w:r w:rsidR="00487E36">
            <w:rPr>
              <w:sz w:val="24"/>
              <w:szCs w:val="24"/>
            </w:rPr>
            <w:fldChar w:fldCharType="separate"/>
          </w:r>
          <w:r w:rsidR="00CE12DF" w:rsidRPr="00CE12DF">
            <w:rPr>
              <w:noProof/>
              <w:sz w:val="24"/>
              <w:szCs w:val="24"/>
            </w:rPr>
            <w:t>(Gov.uk, 2023)</w:t>
          </w:r>
          <w:r w:rsidR="00487E36">
            <w:rPr>
              <w:sz w:val="24"/>
              <w:szCs w:val="24"/>
            </w:rPr>
            <w:fldChar w:fldCharType="end"/>
          </w:r>
        </w:sdtContent>
      </w:sdt>
      <w:r w:rsidR="00487E36">
        <w:rPr>
          <w:sz w:val="24"/>
          <w:szCs w:val="24"/>
        </w:rPr>
        <w:t xml:space="preserve">. To conclude, both studies identified that baseline demand on officers increases when crime increases and results in less pro-activity and productivity per officer. However, despite resourcing challenges, both statistically and through research, it shows that demand will always be high per </w:t>
      </w:r>
      <w:r w:rsidR="0048357E">
        <w:rPr>
          <w:sz w:val="24"/>
          <w:szCs w:val="24"/>
        </w:rPr>
        <w:t>officer,</w:t>
      </w:r>
      <w:r w:rsidR="00487E36">
        <w:rPr>
          <w:sz w:val="24"/>
          <w:szCs w:val="24"/>
        </w:rPr>
        <w:t xml:space="preserve"> but priority crime is tackled effectively at the shortcomings of other offences and pro-activity. This means that volume crime is dealt with less effectively and not to the golden standard expected within the public interest.</w:t>
      </w:r>
    </w:p>
    <w:p w14:paraId="5CA2DE9A" w14:textId="40AFFA3A" w:rsidR="0048357E" w:rsidRDefault="0048357E" w:rsidP="00BA0C78">
      <w:pPr>
        <w:rPr>
          <w:sz w:val="24"/>
          <w:szCs w:val="24"/>
        </w:rPr>
      </w:pPr>
      <w:r>
        <w:rPr>
          <w:sz w:val="24"/>
          <w:szCs w:val="24"/>
        </w:rPr>
        <w:t xml:space="preserve">Operational policing also faces the challenge of meeting the expectations of the public interest and how those expectations have increased </w:t>
      </w:r>
      <w:r w:rsidR="006A255A">
        <w:rPr>
          <w:sz w:val="24"/>
          <w:szCs w:val="24"/>
        </w:rPr>
        <w:t xml:space="preserve">over time. As a way of measuring public interest in police, a concept was developed from the philosophy of Sir Robert Peel and his nine policing principles and was developed further by the first commissioners of the police </w:t>
      </w:r>
      <w:r w:rsidR="006A255A">
        <w:rPr>
          <w:sz w:val="24"/>
          <w:szCs w:val="24"/>
        </w:rPr>
        <w:lastRenderedPageBreak/>
        <w:t xml:space="preserve">of the Metropolis, also known as Charles Rowan and Richard Mayne. This concept is labelled as “Policing by Consent”. Not a literal term where individuals consent to the law and police action but more-so a broad term whereby the police act at the expense of the common consent of the public and lack thereof makes policing more difficult </w:t>
      </w:r>
      <w:sdt>
        <w:sdtPr>
          <w:rPr>
            <w:sz w:val="24"/>
            <w:szCs w:val="24"/>
          </w:rPr>
          <w:id w:val="-345645575"/>
          <w:citation/>
        </w:sdtPr>
        <w:sdtEndPr/>
        <w:sdtContent>
          <w:r w:rsidR="00EB3F4D">
            <w:rPr>
              <w:sz w:val="24"/>
              <w:szCs w:val="24"/>
            </w:rPr>
            <w:fldChar w:fldCharType="begin"/>
          </w:r>
          <w:r w:rsidR="00EB3F4D">
            <w:rPr>
              <w:sz w:val="24"/>
              <w:szCs w:val="24"/>
            </w:rPr>
            <w:instrText xml:space="preserve"> CITATION Gov10 \l 2057 </w:instrText>
          </w:r>
          <w:r w:rsidR="00EB3F4D">
            <w:rPr>
              <w:sz w:val="24"/>
              <w:szCs w:val="24"/>
            </w:rPr>
            <w:fldChar w:fldCharType="separate"/>
          </w:r>
          <w:r w:rsidR="00CE12DF" w:rsidRPr="00CE12DF">
            <w:rPr>
              <w:noProof/>
              <w:sz w:val="24"/>
              <w:szCs w:val="24"/>
            </w:rPr>
            <w:t>(Gov.UK, 2010)</w:t>
          </w:r>
          <w:r w:rsidR="00EB3F4D">
            <w:rPr>
              <w:sz w:val="24"/>
              <w:szCs w:val="24"/>
            </w:rPr>
            <w:fldChar w:fldCharType="end"/>
          </w:r>
        </w:sdtContent>
      </w:sdt>
    </w:p>
    <w:p w14:paraId="6404B9F4" w14:textId="44704C6F" w:rsidR="00EB3F4D" w:rsidRDefault="00EB3F4D" w:rsidP="00BA0C78">
      <w:pPr>
        <w:rPr>
          <w:sz w:val="24"/>
          <w:szCs w:val="24"/>
        </w:rPr>
      </w:pPr>
      <w:r>
        <w:rPr>
          <w:sz w:val="24"/>
          <w:szCs w:val="24"/>
        </w:rPr>
        <w:t xml:space="preserve">Further evidencing this, the Office of National Statistics produced a spreadsheet which documents the Crime Survey results and a sample size of the public’s opinions on the performance of their local police. As per the “Table 1.01, Trends in ratings of the local police”, it is seen that overall, the publics rating of the police conducting above fair quality service has increased between 2003/04 to 2013/14 </w:t>
      </w:r>
      <w:sdt>
        <w:sdtPr>
          <w:rPr>
            <w:sz w:val="24"/>
            <w:szCs w:val="24"/>
          </w:rPr>
          <w:id w:val="453067800"/>
          <w:citation/>
        </w:sdtPr>
        <w:sdtEndPr/>
        <w:sdtContent>
          <w:r>
            <w:rPr>
              <w:sz w:val="24"/>
              <w:szCs w:val="24"/>
            </w:rPr>
            <w:fldChar w:fldCharType="begin"/>
          </w:r>
          <w:r>
            <w:rPr>
              <w:sz w:val="24"/>
              <w:szCs w:val="24"/>
            </w:rPr>
            <w:instrText xml:space="preserve"> CITATION Off14 \l 2057 </w:instrText>
          </w:r>
          <w:r>
            <w:rPr>
              <w:sz w:val="24"/>
              <w:szCs w:val="24"/>
            </w:rPr>
            <w:fldChar w:fldCharType="separate"/>
          </w:r>
          <w:r w:rsidR="00CE12DF" w:rsidRPr="00CE12DF">
            <w:rPr>
              <w:noProof/>
              <w:sz w:val="24"/>
              <w:szCs w:val="24"/>
            </w:rPr>
            <w:t>(Office of National Statistics, 2014)</w:t>
          </w:r>
          <w:r>
            <w:rPr>
              <w:sz w:val="24"/>
              <w:szCs w:val="24"/>
            </w:rPr>
            <w:fldChar w:fldCharType="end"/>
          </w:r>
        </w:sdtContent>
      </w:sdt>
      <w:r w:rsidR="00153EA2">
        <w:rPr>
          <w:sz w:val="24"/>
          <w:szCs w:val="24"/>
        </w:rPr>
        <w:t>. Overall, the ‘positive rating’ of police has increased from 47% in 2003/04 to 63% in 2013/14.</w:t>
      </w:r>
    </w:p>
    <w:p w14:paraId="0E9BA1D7" w14:textId="2521EC96" w:rsidR="009E1A30" w:rsidRDefault="00153EA2" w:rsidP="00BA0C78">
      <w:pPr>
        <w:rPr>
          <w:sz w:val="24"/>
          <w:szCs w:val="24"/>
        </w:rPr>
      </w:pPr>
      <w:r>
        <w:rPr>
          <w:sz w:val="24"/>
          <w:szCs w:val="24"/>
        </w:rPr>
        <w:t xml:space="preserve">With an increase in positive perceptions of the police overall it would be assumed that the public’s overall trust in police has also increase however, this is not the case. A report filed on behalf of UK Parliament in 2023 compiled data from the Crime Survey results (CSEW) and other polls which would evidence that public trust and confidence has fallen since the crime survey results in 2013/14. The report shows that between 2017/18 to 2021/22, public confidence and trust in police according to the CSEW fell from 78% to 69% which is then further evidenced by a YouGov Poll of 5000 UK adults that shows their confidence in police fell from 58% in January 2019 to 49% in November 2022 </w:t>
      </w:r>
      <w:sdt>
        <w:sdtPr>
          <w:rPr>
            <w:sz w:val="24"/>
            <w:szCs w:val="24"/>
          </w:rPr>
          <w:id w:val="261961384"/>
          <w:citation/>
        </w:sdtPr>
        <w:sdtEndPr/>
        <w:sdtContent>
          <w:r>
            <w:rPr>
              <w:sz w:val="24"/>
              <w:szCs w:val="24"/>
            </w:rPr>
            <w:fldChar w:fldCharType="begin"/>
          </w:r>
          <w:r>
            <w:rPr>
              <w:sz w:val="24"/>
              <w:szCs w:val="24"/>
            </w:rPr>
            <w:instrText xml:space="preserve"> CITATION Bro23 \l 2057 </w:instrText>
          </w:r>
          <w:r>
            <w:rPr>
              <w:sz w:val="24"/>
              <w:szCs w:val="24"/>
            </w:rPr>
            <w:fldChar w:fldCharType="separate"/>
          </w:r>
          <w:r w:rsidR="00CE12DF" w:rsidRPr="00CE12DF">
            <w:rPr>
              <w:noProof/>
              <w:sz w:val="24"/>
              <w:szCs w:val="24"/>
            </w:rPr>
            <w:t>(Brown &amp; Hobbs, 2023)</w:t>
          </w:r>
          <w:r>
            <w:rPr>
              <w:sz w:val="24"/>
              <w:szCs w:val="24"/>
            </w:rPr>
            <w:fldChar w:fldCharType="end"/>
          </w:r>
        </w:sdtContent>
      </w:sdt>
      <w:r w:rsidR="009E1A30">
        <w:rPr>
          <w:sz w:val="24"/>
          <w:szCs w:val="24"/>
        </w:rPr>
        <w:t xml:space="preserve">. These results could be directly correlated to local and world events which may have impacted the perceptions of the police during this time. Events such as the COVID pandemic, </w:t>
      </w:r>
      <w:r w:rsidR="003D100E">
        <w:rPr>
          <w:sz w:val="24"/>
          <w:szCs w:val="24"/>
        </w:rPr>
        <w:t>Lockdown,</w:t>
      </w:r>
      <w:r w:rsidR="009E1A30">
        <w:rPr>
          <w:sz w:val="24"/>
          <w:szCs w:val="24"/>
        </w:rPr>
        <w:t xml:space="preserve"> and more direct events such as the Wayne Couzens incident in 2021. </w:t>
      </w:r>
    </w:p>
    <w:p w14:paraId="0D6F5512" w14:textId="7732AF29" w:rsidR="009E1A30" w:rsidRDefault="009E1A30" w:rsidP="00BA0C78">
      <w:pPr>
        <w:rPr>
          <w:sz w:val="24"/>
          <w:szCs w:val="24"/>
        </w:rPr>
      </w:pPr>
      <w:r>
        <w:rPr>
          <w:sz w:val="24"/>
          <w:szCs w:val="24"/>
        </w:rPr>
        <w:t xml:space="preserve">According to Porumbescu, </w:t>
      </w:r>
      <w:r w:rsidR="00892980">
        <w:rPr>
          <w:sz w:val="24"/>
          <w:szCs w:val="24"/>
        </w:rPr>
        <w:t>P</w:t>
      </w:r>
      <w:r>
        <w:rPr>
          <w:sz w:val="24"/>
          <w:szCs w:val="24"/>
        </w:rPr>
        <w:t xml:space="preserve">olice performance </w:t>
      </w:r>
      <w:r w:rsidR="00892980">
        <w:rPr>
          <w:sz w:val="24"/>
          <w:szCs w:val="24"/>
        </w:rPr>
        <w:t>affects</w:t>
      </w:r>
      <w:r>
        <w:rPr>
          <w:sz w:val="24"/>
          <w:szCs w:val="24"/>
        </w:rPr>
        <w:t xml:space="preserve"> the trust and confidence the public have in the police</w:t>
      </w:r>
      <w:r w:rsidR="00892980">
        <w:rPr>
          <w:sz w:val="24"/>
          <w:szCs w:val="24"/>
        </w:rPr>
        <w:t>, which then re-affects the performance of the police</w:t>
      </w:r>
      <w:r>
        <w:rPr>
          <w:sz w:val="24"/>
          <w:szCs w:val="24"/>
        </w:rPr>
        <w:t xml:space="preserve"> </w:t>
      </w:r>
      <w:sdt>
        <w:sdtPr>
          <w:rPr>
            <w:sz w:val="24"/>
            <w:szCs w:val="24"/>
          </w:rPr>
          <w:id w:val="-1335767454"/>
          <w:citation/>
        </w:sdtPr>
        <w:sdtEndPr/>
        <w:sdtContent>
          <w:r>
            <w:rPr>
              <w:sz w:val="24"/>
              <w:szCs w:val="24"/>
            </w:rPr>
            <w:fldChar w:fldCharType="begin"/>
          </w:r>
          <w:r>
            <w:rPr>
              <w:sz w:val="24"/>
              <w:szCs w:val="24"/>
            </w:rPr>
            <w:instrText xml:space="preserve"> CITATION Gre19 \l 2057 </w:instrText>
          </w:r>
          <w:r>
            <w:rPr>
              <w:sz w:val="24"/>
              <w:szCs w:val="24"/>
            </w:rPr>
            <w:fldChar w:fldCharType="separate"/>
          </w:r>
          <w:r w:rsidR="00CE12DF" w:rsidRPr="00CE12DF">
            <w:rPr>
              <w:noProof/>
              <w:sz w:val="24"/>
              <w:szCs w:val="24"/>
            </w:rPr>
            <w:t>(Porumbescu, 2019)</w:t>
          </w:r>
          <w:r>
            <w:rPr>
              <w:sz w:val="24"/>
              <w:szCs w:val="24"/>
            </w:rPr>
            <w:fldChar w:fldCharType="end"/>
          </w:r>
        </w:sdtContent>
      </w:sdt>
      <w:r w:rsidR="00892980">
        <w:rPr>
          <w:sz w:val="24"/>
          <w:szCs w:val="24"/>
        </w:rPr>
        <w:t>. Porumbescu’s study can be summarised whereby their research concluded that whilst the public perceives the police are doing a ‘competent’ job, their confidence in the police service increases. With this, they are more likely to report crime, willingly engage with police and aid police in investigations and the identification of crime. Porumbescu states that this then directly affects the performance of the police as it allows the police to identify, investigate and prevent more crime from happening as the public is aiding police in identifying crimes which may go unreported when confidence is low.</w:t>
      </w:r>
    </w:p>
    <w:p w14:paraId="0687F207" w14:textId="2B9847CE" w:rsidR="00892980" w:rsidRDefault="00892980" w:rsidP="00BA0C78">
      <w:pPr>
        <w:rPr>
          <w:sz w:val="24"/>
          <w:szCs w:val="24"/>
        </w:rPr>
      </w:pPr>
      <w:r>
        <w:rPr>
          <w:sz w:val="24"/>
          <w:szCs w:val="24"/>
        </w:rPr>
        <w:t xml:space="preserve">Using Porumbescu’s study and Brown &amp; Hobb’s report, it is evident that confidence in the police is falling which in turn is affecting operational policing standards across the UK. This, in turn, creates challenges for operational policing in dealing with volume and priority crime as the public is not willingly engaging with local forces in reporting volume and priority crime or engage with police in the investigations of these crimes. Despite one of Peel’s policing principles stating that police must focus on the perception of crime, and the lack thereof, instead of the perception of dealing with crime in the public’s eye, it can be ascertained that public confidence increases when they can visibly see crime is being tackled and managed by their local force. If they are able to see action is being taken, then they are more likely to engage with forces in the prevention, investigation and </w:t>
      </w:r>
      <w:r w:rsidR="003D100E">
        <w:rPr>
          <w:sz w:val="24"/>
          <w:szCs w:val="24"/>
        </w:rPr>
        <w:t xml:space="preserve">action of priority and volume crime. </w:t>
      </w:r>
    </w:p>
    <w:p w14:paraId="1450F82F" w14:textId="22F02ECA" w:rsidR="003D100E" w:rsidRDefault="003D100E" w:rsidP="00BA0C78">
      <w:pPr>
        <w:rPr>
          <w:sz w:val="24"/>
          <w:szCs w:val="24"/>
        </w:rPr>
      </w:pPr>
      <w:r>
        <w:rPr>
          <w:sz w:val="24"/>
          <w:szCs w:val="24"/>
        </w:rPr>
        <w:lastRenderedPageBreak/>
        <w:t>To conclude, at present, the public’s confidence and trust in police is low which his having a nationwide effect on the police’s ability to tackle priority and volume crime. Using recent year data from Hobbs and Brown’s study it can be assumed that due to statistical trend, this is likely to continue declining unless another local/world event is likely to impact public confidence in a positive way.</w:t>
      </w:r>
    </w:p>
    <w:p w14:paraId="07807F50" w14:textId="72A170C1" w:rsidR="00487E36" w:rsidRPr="003D100E" w:rsidRDefault="003D100E" w:rsidP="00BA0C78">
      <w:pPr>
        <w:rPr>
          <w:sz w:val="24"/>
          <w:szCs w:val="24"/>
        </w:rPr>
      </w:pPr>
      <w:r>
        <w:rPr>
          <w:b/>
          <w:bCs/>
          <w:sz w:val="24"/>
          <w:szCs w:val="24"/>
        </w:rPr>
        <w:t>2136 words</w:t>
      </w:r>
    </w:p>
    <w:p w14:paraId="0721FA4B" w14:textId="77777777" w:rsidR="00BA0C78" w:rsidRDefault="00BA0C78" w:rsidP="00BA0C78"/>
    <w:p w14:paraId="37E7ABCA" w14:textId="144A84CB" w:rsidR="00BA0C78" w:rsidRDefault="00BA0C78" w:rsidP="00BA0C78">
      <w:pPr>
        <w:pStyle w:val="Heading2"/>
      </w:pPr>
      <w:r w:rsidRPr="00BA0C78">
        <w:rPr>
          <w:highlight w:val="lightGray"/>
        </w:rPr>
        <w:t>Essay 2: “Whilst public apathy and non-engagement are significant barriers for Neighbourhood Policing Teams to overcome, people who are anti-police or who might appear to be unwilling to engage are precisely those whom the police most need to engage” (Cosgrove and Ramshaw, 2013). Why might some groups be reluctant to engage with police, and to what extent do the police have a role in creating and maintaining community cohesion? Your answer must be based on academic research, but you may make reference to relevant case studies</w:t>
      </w:r>
    </w:p>
    <w:p w14:paraId="3AD5F1B2" w14:textId="4100EBC7" w:rsidR="003D100E" w:rsidRPr="003D100E" w:rsidRDefault="003D100E" w:rsidP="003D100E">
      <w:pPr>
        <w:rPr>
          <w:b/>
          <w:bCs/>
        </w:rPr>
      </w:pPr>
    </w:p>
    <w:p w14:paraId="7AE01B4E" w14:textId="135BEA28" w:rsidR="00C92DA0" w:rsidRDefault="00C92DA0" w:rsidP="00137540">
      <w:pPr>
        <w:rPr>
          <w:rFonts w:cstheme="minorHAnsi"/>
          <w:sz w:val="24"/>
          <w:szCs w:val="24"/>
        </w:rPr>
      </w:pPr>
      <w:r>
        <w:rPr>
          <w:sz w:val="24"/>
          <w:szCs w:val="24"/>
        </w:rPr>
        <w:t>Cosgrove and Ramshaw’s statement on Public Apathy and Non-engagement are prevalent in today’s policing structure and provides merit to how police engage with different cultures in our society. This essay will evaluate why there is non-engagement from particular groups in society and how police try to amend these issues and the importance of the relationship being maintained between police and groups.</w:t>
      </w:r>
      <w:r w:rsidR="005D24FF">
        <w:rPr>
          <w:sz w:val="24"/>
          <w:szCs w:val="24"/>
        </w:rPr>
        <w:t xml:space="preserve"> </w:t>
      </w:r>
      <w:r>
        <w:rPr>
          <w:sz w:val="24"/>
          <w:szCs w:val="24"/>
        </w:rPr>
        <w:t xml:space="preserve">Firstly, </w:t>
      </w:r>
      <w:r w:rsidR="00263A60">
        <w:rPr>
          <w:sz w:val="24"/>
          <w:szCs w:val="24"/>
        </w:rPr>
        <w:t xml:space="preserve">Apathy </w:t>
      </w:r>
      <w:r w:rsidR="00CE12DF">
        <w:rPr>
          <w:sz w:val="24"/>
          <w:szCs w:val="24"/>
        </w:rPr>
        <w:t>is</w:t>
      </w:r>
      <w:r w:rsidR="00263A60">
        <w:rPr>
          <w:sz w:val="24"/>
          <w:szCs w:val="24"/>
        </w:rPr>
        <w:t xml:space="preserve"> defined as “</w:t>
      </w:r>
      <w:hyperlink r:id="rId6" w:tgtFrame="_blank" w:history="1">
        <w:r w:rsidR="00263A60">
          <w:rPr>
            <w:rStyle w:val="Hyperlink"/>
            <w:rFonts w:cstheme="minorHAnsi"/>
            <w:color w:val="auto"/>
            <w:sz w:val="24"/>
            <w:szCs w:val="24"/>
            <w:u w:val="none"/>
            <w:shd w:val="clear" w:color="auto" w:fill="FFFFFF"/>
          </w:rPr>
          <w:t>a</w:t>
        </w:r>
        <w:r w:rsidR="00263A60" w:rsidRPr="00263A60">
          <w:rPr>
            <w:rStyle w:val="Hyperlink"/>
            <w:rFonts w:cstheme="minorHAnsi"/>
            <w:b/>
            <w:bCs/>
            <w:color w:val="auto"/>
            <w:sz w:val="24"/>
            <w:szCs w:val="24"/>
            <w:u w:val="none"/>
            <w:shd w:val="clear" w:color="auto" w:fill="FFFFFF"/>
          </w:rPr>
          <w:t> </w:t>
        </w:r>
        <w:r w:rsidR="00263A60" w:rsidRPr="00263A60">
          <w:rPr>
            <w:rStyle w:val="Strong"/>
            <w:rFonts w:cstheme="minorHAnsi"/>
            <w:b w:val="0"/>
            <w:bCs w:val="0"/>
            <w:sz w:val="24"/>
            <w:szCs w:val="24"/>
            <w:shd w:val="clear" w:color="auto" w:fill="FFFFFF"/>
          </w:rPr>
          <w:t>behaviour</w:t>
        </w:r>
        <w:r w:rsidR="00263A60" w:rsidRPr="00263A60">
          <w:rPr>
            <w:rStyle w:val="Strong"/>
            <w:rFonts w:cstheme="minorHAnsi"/>
            <w:b w:val="0"/>
            <w:bCs w:val="0"/>
            <w:sz w:val="24"/>
            <w:szCs w:val="24"/>
            <w:shd w:val="clear" w:color="auto" w:fill="FFFFFF"/>
          </w:rPr>
          <w:t xml:space="preserve"> that shows no interest or energy and shows that someone is unwilling to take action, especially over something important</w:t>
        </w:r>
      </w:hyperlink>
      <w:r w:rsidR="00263A60">
        <w:rPr>
          <w:rFonts w:cstheme="minorHAnsi"/>
          <w:b/>
          <w:bCs/>
          <w:sz w:val="24"/>
          <w:szCs w:val="24"/>
        </w:rPr>
        <w:t xml:space="preserve">” </w:t>
      </w:r>
      <w:sdt>
        <w:sdtPr>
          <w:rPr>
            <w:rFonts w:cstheme="minorHAnsi"/>
            <w:b/>
            <w:bCs/>
            <w:sz w:val="24"/>
            <w:szCs w:val="24"/>
          </w:rPr>
          <w:id w:val="-1215431035"/>
          <w:citation/>
        </w:sdtPr>
        <w:sdtContent>
          <w:r w:rsidR="00263A60">
            <w:rPr>
              <w:rFonts w:cstheme="minorHAnsi"/>
              <w:b/>
              <w:bCs/>
              <w:sz w:val="24"/>
              <w:szCs w:val="24"/>
            </w:rPr>
            <w:fldChar w:fldCharType="begin"/>
          </w:r>
          <w:r w:rsidR="00263A60">
            <w:rPr>
              <w:rFonts w:cstheme="minorHAnsi"/>
              <w:b/>
              <w:bCs/>
              <w:sz w:val="24"/>
              <w:szCs w:val="24"/>
            </w:rPr>
            <w:instrText xml:space="preserve"> CITATION Col132 \l 2057 </w:instrText>
          </w:r>
          <w:r w:rsidR="00263A60">
            <w:rPr>
              <w:rFonts w:cstheme="minorHAnsi"/>
              <w:b/>
              <w:bCs/>
              <w:sz w:val="24"/>
              <w:szCs w:val="24"/>
            </w:rPr>
            <w:fldChar w:fldCharType="separate"/>
          </w:r>
          <w:r w:rsidR="00CE12DF" w:rsidRPr="00CE12DF">
            <w:rPr>
              <w:rFonts w:cstheme="minorHAnsi"/>
              <w:noProof/>
              <w:sz w:val="24"/>
              <w:szCs w:val="24"/>
            </w:rPr>
            <w:t>(Mcintosh, 2013)</w:t>
          </w:r>
          <w:r w:rsidR="00263A60">
            <w:rPr>
              <w:rFonts w:cstheme="minorHAnsi"/>
              <w:b/>
              <w:bCs/>
              <w:sz w:val="24"/>
              <w:szCs w:val="24"/>
            </w:rPr>
            <w:fldChar w:fldCharType="end"/>
          </w:r>
        </w:sdtContent>
      </w:sdt>
      <w:r w:rsidR="005D24FF">
        <w:rPr>
          <w:rFonts w:cstheme="minorHAnsi"/>
          <w:b/>
          <w:bCs/>
          <w:sz w:val="24"/>
          <w:szCs w:val="24"/>
        </w:rPr>
        <w:t xml:space="preserve">. </w:t>
      </w:r>
      <w:r w:rsidR="005D24FF">
        <w:rPr>
          <w:rFonts w:cstheme="minorHAnsi"/>
          <w:sz w:val="24"/>
          <w:szCs w:val="24"/>
        </w:rPr>
        <w:t xml:space="preserve">This can be applied to a policing context whereby persons are not interested/not willing to participate in the reporting of crime, involvement in investigations or participate with police </w:t>
      </w:r>
      <w:r w:rsidR="00CE12DF">
        <w:rPr>
          <w:rFonts w:cstheme="minorHAnsi"/>
          <w:sz w:val="24"/>
          <w:szCs w:val="24"/>
        </w:rPr>
        <w:t>in</w:t>
      </w:r>
      <w:r w:rsidR="005D24FF">
        <w:rPr>
          <w:rFonts w:cstheme="minorHAnsi"/>
          <w:sz w:val="24"/>
          <w:szCs w:val="24"/>
        </w:rPr>
        <w:t xml:space="preserve"> gatherin</w:t>
      </w:r>
      <w:r w:rsidR="00CE12DF">
        <w:rPr>
          <w:rFonts w:cstheme="minorHAnsi"/>
          <w:sz w:val="24"/>
          <w:szCs w:val="24"/>
        </w:rPr>
        <w:t>g</w:t>
      </w:r>
      <w:r w:rsidR="005D24FF">
        <w:rPr>
          <w:rFonts w:cstheme="minorHAnsi"/>
          <w:sz w:val="24"/>
          <w:szCs w:val="24"/>
        </w:rPr>
        <w:t xml:space="preserve"> information and intelligence. In order for this to be amended Police have to actively engage with these communities who are apathetic of engagement with them as restoring that relationship could lead to new sources of intelligence, a further belief in the service and more engagement from this community which will produce further reporting of crime and engagement in investigations. This relationship between police and community would be defined as community cohesion and engagement which is “</w:t>
      </w:r>
      <w:r w:rsidR="005D24FF" w:rsidRPr="005D24FF">
        <w:rPr>
          <w:rFonts w:cstheme="minorHAnsi"/>
          <w:sz w:val="24"/>
          <w:szCs w:val="24"/>
        </w:rPr>
        <w:t>inclusion, making the effort to find out about others, treating each other with respect and building good relations between different parts of the community.</w:t>
      </w:r>
      <w:r w:rsidR="005D24FF">
        <w:rPr>
          <w:rFonts w:cstheme="minorHAnsi"/>
          <w:sz w:val="24"/>
          <w:szCs w:val="24"/>
        </w:rPr>
        <w:t xml:space="preserve">” </w:t>
      </w:r>
      <w:sdt>
        <w:sdtPr>
          <w:rPr>
            <w:rFonts w:cstheme="minorHAnsi"/>
            <w:sz w:val="24"/>
            <w:szCs w:val="24"/>
          </w:rPr>
          <w:id w:val="1510491168"/>
          <w:citation/>
        </w:sdtPr>
        <w:sdtContent>
          <w:r w:rsidR="005D24FF">
            <w:rPr>
              <w:rFonts w:cstheme="minorHAnsi"/>
              <w:sz w:val="24"/>
              <w:szCs w:val="24"/>
            </w:rPr>
            <w:fldChar w:fldCharType="begin"/>
          </w:r>
          <w:r w:rsidR="005D24FF">
            <w:rPr>
              <w:rFonts w:cstheme="minorHAnsi"/>
              <w:sz w:val="24"/>
              <w:szCs w:val="24"/>
            </w:rPr>
            <w:instrText xml:space="preserve"> CITATION Wal \l 2057 </w:instrText>
          </w:r>
          <w:r w:rsidR="005D24FF">
            <w:rPr>
              <w:rFonts w:cstheme="minorHAnsi"/>
              <w:sz w:val="24"/>
              <w:szCs w:val="24"/>
            </w:rPr>
            <w:fldChar w:fldCharType="separate"/>
          </w:r>
          <w:r w:rsidR="00CE12DF" w:rsidRPr="00CE12DF">
            <w:rPr>
              <w:rFonts w:cstheme="minorHAnsi"/>
              <w:noProof/>
              <w:sz w:val="24"/>
              <w:szCs w:val="24"/>
            </w:rPr>
            <w:t>(Wales Safer Communities Network, n.d.)</w:t>
          </w:r>
          <w:r w:rsidR="005D24FF">
            <w:rPr>
              <w:rFonts w:cstheme="minorHAnsi"/>
              <w:sz w:val="24"/>
              <w:szCs w:val="24"/>
            </w:rPr>
            <w:fldChar w:fldCharType="end"/>
          </w:r>
        </w:sdtContent>
      </w:sdt>
      <w:r w:rsidR="00A23575">
        <w:rPr>
          <w:rFonts w:cstheme="minorHAnsi"/>
          <w:sz w:val="24"/>
          <w:szCs w:val="24"/>
        </w:rPr>
        <w:t xml:space="preserve">. Safer Communities further describes that Cohesive Communities are more resilient to change and respond to each other’s actions in harmony rather than conflict. Understanding this, it can be both a positive and negative for police depending on the cohesive community’s stance on police. If the cohesive community is anti-police, they are likely to support each other on their resilience against police, making it difficult for police to break the communities viewpoints on police and build that relationship due to others in the community providing support against them whereas, on the other hand, a cohesive community who is engaging </w:t>
      </w:r>
      <w:r w:rsidR="00A23575">
        <w:rPr>
          <w:rFonts w:cstheme="minorHAnsi"/>
          <w:sz w:val="24"/>
          <w:szCs w:val="24"/>
        </w:rPr>
        <w:lastRenderedPageBreak/>
        <w:t xml:space="preserve">with the police is likely to sustain a high relationship with police due to the encouragement from others within their community. </w:t>
      </w:r>
    </w:p>
    <w:p w14:paraId="1D135EED" w14:textId="10ADADA6" w:rsidR="00A23575" w:rsidRDefault="00A23575" w:rsidP="00137540">
      <w:pPr>
        <w:rPr>
          <w:i/>
          <w:iCs/>
          <w:sz w:val="24"/>
          <w:szCs w:val="24"/>
        </w:rPr>
      </w:pPr>
      <w:r>
        <w:rPr>
          <w:i/>
          <w:iCs/>
          <w:sz w:val="24"/>
          <w:szCs w:val="24"/>
        </w:rPr>
        <w:t>Racial Minorities:</w:t>
      </w:r>
    </w:p>
    <w:p w14:paraId="730BE00B" w14:textId="7AF7456B" w:rsidR="00A23575" w:rsidRDefault="00A23575" w:rsidP="00137540">
      <w:pPr>
        <w:rPr>
          <w:sz w:val="24"/>
          <w:szCs w:val="24"/>
        </w:rPr>
      </w:pPr>
      <w:r>
        <w:rPr>
          <w:sz w:val="24"/>
          <w:szCs w:val="24"/>
        </w:rPr>
        <w:t xml:space="preserve">Race has been a topic of discussion throughout a policing context since the early 1980’s with many cases of racial disparity, unfair </w:t>
      </w:r>
      <w:r w:rsidR="00DF399F">
        <w:rPr>
          <w:sz w:val="24"/>
          <w:szCs w:val="24"/>
        </w:rPr>
        <w:t>treatment,</w:t>
      </w:r>
      <w:r>
        <w:rPr>
          <w:sz w:val="24"/>
          <w:szCs w:val="24"/>
        </w:rPr>
        <w:t xml:space="preserve"> and representation within the police. Cases such as the Lynette White in 1988 saw South Wales Police wrongly </w:t>
      </w:r>
      <w:r w:rsidR="00D44499">
        <w:rPr>
          <w:sz w:val="24"/>
          <w:szCs w:val="24"/>
        </w:rPr>
        <w:t>charge and imprison 5 males who were of black/mixed race ethnicity despite evidence suggesting the suspect was white, creates tension within communities of race as it questions the actions of police and their relationship with race communities.</w:t>
      </w:r>
    </w:p>
    <w:p w14:paraId="3ACAE065" w14:textId="58A30705" w:rsidR="00FC2D97" w:rsidRDefault="00FC2D97" w:rsidP="00137540">
      <w:pPr>
        <w:rPr>
          <w:sz w:val="24"/>
          <w:szCs w:val="24"/>
        </w:rPr>
      </w:pPr>
      <w:r>
        <w:rPr>
          <w:sz w:val="24"/>
          <w:szCs w:val="24"/>
        </w:rPr>
        <w:t>Police legitimacy is a term used to define “</w:t>
      </w:r>
      <w:r w:rsidRPr="00FC2D97">
        <w:rPr>
          <w:sz w:val="24"/>
          <w:szCs w:val="24"/>
        </w:rPr>
        <w:t>the belief that authorities, institutions and social arrangements are appropriate, proper and just</w:t>
      </w:r>
      <w:r>
        <w:rPr>
          <w:sz w:val="24"/>
          <w:szCs w:val="24"/>
        </w:rPr>
        <w:t xml:space="preserve">” </w:t>
      </w:r>
      <w:sdt>
        <w:sdtPr>
          <w:rPr>
            <w:sz w:val="24"/>
            <w:szCs w:val="24"/>
          </w:rPr>
          <w:id w:val="599613512"/>
          <w:citation/>
        </w:sdtPr>
        <w:sdtContent>
          <w:r>
            <w:rPr>
              <w:sz w:val="24"/>
              <w:szCs w:val="24"/>
            </w:rPr>
            <w:fldChar w:fldCharType="begin"/>
          </w:r>
          <w:r>
            <w:rPr>
              <w:sz w:val="24"/>
              <w:szCs w:val="24"/>
            </w:rPr>
            <w:instrText xml:space="preserve"> CITATION Tyl06 \l 2057 </w:instrText>
          </w:r>
          <w:r>
            <w:rPr>
              <w:sz w:val="24"/>
              <w:szCs w:val="24"/>
            </w:rPr>
            <w:fldChar w:fldCharType="separate"/>
          </w:r>
          <w:r w:rsidR="00CE12DF" w:rsidRPr="00CE12DF">
            <w:rPr>
              <w:noProof/>
              <w:sz w:val="24"/>
              <w:szCs w:val="24"/>
            </w:rPr>
            <w:t>(Tyler, 2006)</w:t>
          </w:r>
          <w:r>
            <w:rPr>
              <w:sz w:val="24"/>
              <w:szCs w:val="24"/>
            </w:rPr>
            <w:fldChar w:fldCharType="end"/>
          </w:r>
        </w:sdtContent>
      </w:sdt>
      <w:r>
        <w:rPr>
          <w:sz w:val="24"/>
          <w:szCs w:val="24"/>
        </w:rPr>
        <w:t xml:space="preserve">. It has been questioned by racial minorities the legitimacy of the police from specific racial minorities. Garduno and Keeling conducted a study in a city in the United States whereby they studied how race could be studied as a characteristic that would impact the perception of police legitimacy. Their study found that African American persons found the police to be less legitimate compared to the white persons view that police were legitimate. White persons within this city had more positive reviews in relation to legitimacy </w:t>
      </w:r>
      <w:r w:rsidR="0030333E">
        <w:rPr>
          <w:sz w:val="24"/>
          <w:szCs w:val="24"/>
        </w:rPr>
        <w:t xml:space="preserve">than African American persons. </w:t>
      </w:r>
      <w:sdt>
        <w:sdtPr>
          <w:rPr>
            <w:sz w:val="24"/>
            <w:szCs w:val="24"/>
          </w:rPr>
          <w:id w:val="-1658761799"/>
          <w:citation/>
        </w:sdtPr>
        <w:sdtContent>
          <w:r w:rsidR="0030333E">
            <w:rPr>
              <w:sz w:val="24"/>
              <w:szCs w:val="24"/>
            </w:rPr>
            <w:fldChar w:fldCharType="begin"/>
          </w:r>
          <w:r w:rsidR="0030333E">
            <w:rPr>
              <w:sz w:val="24"/>
              <w:szCs w:val="24"/>
            </w:rPr>
            <w:instrText xml:space="preserve"> CITATION Gar21 \l 2057 </w:instrText>
          </w:r>
          <w:r w:rsidR="0030333E">
            <w:rPr>
              <w:sz w:val="24"/>
              <w:szCs w:val="24"/>
            </w:rPr>
            <w:fldChar w:fldCharType="separate"/>
          </w:r>
          <w:r w:rsidR="00CE12DF" w:rsidRPr="00CE12DF">
            <w:rPr>
              <w:noProof/>
              <w:sz w:val="24"/>
              <w:szCs w:val="24"/>
            </w:rPr>
            <w:t>(Garduno &amp; Keeling, 2021)</w:t>
          </w:r>
          <w:r w:rsidR="0030333E">
            <w:rPr>
              <w:sz w:val="24"/>
              <w:szCs w:val="24"/>
            </w:rPr>
            <w:fldChar w:fldCharType="end"/>
          </w:r>
        </w:sdtContent>
      </w:sdt>
      <w:r w:rsidR="0030333E">
        <w:rPr>
          <w:sz w:val="24"/>
          <w:szCs w:val="24"/>
        </w:rPr>
        <w:t xml:space="preserve">. Analysing this study, it can be identified that it cannot be easily transferrable over to UK Policing for a number of factors. The study does not account for policies and procedures that differ between the forces and their handling of situations. Further, the study does not analyse more than two racial groups. Within the UK there are 24 identifiable races according to the 2021 Census with 81.7% being white with 18.3% of the total population being racial minorities of </w:t>
      </w:r>
      <w:r w:rsidR="00DF399F">
        <w:rPr>
          <w:sz w:val="24"/>
          <w:szCs w:val="24"/>
        </w:rPr>
        <w:t>B</w:t>
      </w:r>
      <w:r w:rsidR="0030333E">
        <w:rPr>
          <w:sz w:val="24"/>
          <w:szCs w:val="24"/>
        </w:rPr>
        <w:t xml:space="preserve">lack, Asian, </w:t>
      </w:r>
      <w:r w:rsidR="00DF399F">
        <w:rPr>
          <w:sz w:val="24"/>
          <w:szCs w:val="24"/>
        </w:rPr>
        <w:t>Mixed,</w:t>
      </w:r>
      <w:r w:rsidR="0030333E">
        <w:rPr>
          <w:sz w:val="24"/>
          <w:szCs w:val="24"/>
        </w:rPr>
        <w:t xml:space="preserve"> and other ethnic groups. </w:t>
      </w:r>
      <w:sdt>
        <w:sdtPr>
          <w:rPr>
            <w:sz w:val="24"/>
            <w:szCs w:val="24"/>
          </w:rPr>
          <w:id w:val="-2039340349"/>
          <w:citation/>
        </w:sdtPr>
        <w:sdtContent>
          <w:r w:rsidR="0030333E">
            <w:rPr>
              <w:sz w:val="24"/>
              <w:szCs w:val="24"/>
            </w:rPr>
            <w:fldChar w:fldCharType="begin"/>
          </w:r>
          <w:r w:rsidR="0030333E">
            <w:rPr>
              <w:sz w:val="24"/>
              <w:szCs w:val="24"/>
            </w:rPr>
            <w:instrText xml:space="preserve"> CITATION Off221 \l 2057 </w:instrText>
          </w:r>
          <w:r w:rsidR="0030333E">
            <w:rPr>
              <w:sz w:val="24"/>
              <w:szCs w:val="24"/>
            </w:rPr>
            <w:fldChar w:fldCharType="separate"/>
          </w:r>
          <w:r w:rsidR="00CE12DF" w:rsidRPr="00CE12DF">
            <w:rPr>
              <w:noProof/>
              <w:sz w:val="24"/>
              <w:szCs w:val="24"/>
            </w:rPr>
            <w:t>(Office of National Statistics, 2022)</w:t>
          </w:r>
          <w:r w:rsidR="0030333E">
            <w:rPr>
              <w:sz w:val="24"/>
              <w:szCs w:val="24"/>
            </w:rPr>
            <w:fldChar w:fldCharType="end"/>
          </w:r>
        </w:sdtContent>
      </w:sdt>
      <w:r w:rsidR="0030333E">
        <w:rPr>
          <w:sz w:val="24"/>
          <w:szCs w:val="24"/>
        </w:rPr>
        <w:t xml:space="preserve">. However, the study does identify that ethnic minorities may have a strained view on their local police force due to factors relating to their race as there is a clear correlation from Garduno and Keeling’s study relating to the perception of police and racial disparity. </w:t>
      </w:r>
    </w:p>
    <w:p w14:paraId="7485E1B0" w14:textId="7C60C7EC" w:rsidR="005A1110" w:rsidRDefault="005A1110" w:rsidP="00137540">
      <w:pPr>
        <w:rPr>
          <w:sz w:val="24"/>
          <w:szCs w:val="24"/>
        </w:rPr>
      </w:pPr>
      <w:r>
        <w:rPr>
          <w:sz w:val="24"/>
          <w:szCs w:val="24"/>
        </w:rPr>
        <w:t xml:space="preserve">There are many factors which could be </w:t>
      </w:r>
      <w:r w:rsidR="00DF399F">
        <w:rPr>
          <w:sz w:val="24"/>
          <w:szCs w:val="24"/>
        </w:rPr>
        <w:t>affecting</w:t>
      </w:r>
      <w:r>
        <w:rPr>
          <w:sz w:val="24"/>
          <w:szCs w:val="24"/>
        </w:rPr>
        <w:t xml:space="preserve"> the relationship between police and racial minorities. </w:t>
      </w:r>
      <w:r w:rsidR="00462855">
        <w:rPr>
          <w:sz w:val="24"/>
          <w:szCs w:val="24"/>
        </w:rPr>
        <w:t xml:space="preserve">One factor as expressed in a BBC Article in 2020 suggests that Black, </w:t>
      </w:r>
      <w:r w:rsidR="00DF399F">
        <w:rPr>
          <w:sz w:val="24"/>
          <w:szCs w:val="24"/>
        </w:rPr>
        <w:t>Asian,</w:t>
      </w:r>
      <w:r w:rsidR="00462855">
        <w:rPr>
          <w:sz w:val="24"/>
          <w:szCs w:val="24"/>
        </w:rPr>
        <w:t xml:space="preserve"> and Minority Ethnic or BAME communities were underrepresented within the police and cannot identify/relate to officers within the police </w:t>
      </w:r>
      <w:sdt>
        <w:sdtPr>
          <w:rPr>
            <w:sz w:val="24"/>
            <w:szCs w:val="24"/>
          </w:rPr>
          <w:id w:val="-761073266"/>
          <w:citation/>
        </w:sdtPr>
        <w:sdtContent>
          <w:r w:rsidR="00462855">
            <w:rPr>
              <w:sz w:val="24"/>
              <w:szCs w:val="24"/>
            </w:rPr>
            <w:fldChar w:fldCharType="begin"/>
          </w:r>
          <w:r w:rsidR="00462855">
            <w:rPr>
              <w:sz w:val="24"/>
              <w:szCs w:val="24"/>
            </w:rPr>
            <w:instrText xml:space="preserve"> CITATION Chr20 \l 2057 </w:instrText>
          </w:r>
          <w:r w:rsidR="00462855">
            <w:rPr>
              <w:sz w:val="24"/>
              <w:szCs w:val="24"/>
            </w:rPr>
            <w:fldChar w:fldCharType="separate"/>
          </w:r>
          <w:r w:rsidR="00CE12DF" w:rsidRPr="00CE12DF">
            <w:rPr>
              <w:noProof/>
              <w:sz w:val="24"/>
              <w:szCs w:val="24"/>
            </w:rPr>
            <w:t>(Wood, 2020)</w:t>
          </w:r>
          <w:r w:rsidR="00462855">
            <w:rPr>
              <w:sz w:val="24"/>
              <w:szCs w:val="24"/>
            </w:rPr>
            <w:fldChar w:fldCharType="end"/>
          </w:r>
        </w:sdtContent>
      </w:sdt>
      <w:r w:rsidR="00462855">
        <w:rPr>
          <w:sz w:val="24"/>
          <w:szCs w:val="24"/>
        </w:rPr>
        <w:t xml:space="preserve">. The article expresses opinions and experiences of persons from BAME communities who have had negative experiences with the police. Currently across the UK, from the total number of officers across all forces there are 91.9% white officers with only 8.1% of individuals from BAME communities </w:t>
      </w:r>
      <w:sdt>
        <w:sdtPr>
          <w:rPr>
            <w:sz w:val="24"/>
            <w:szCs w:val="24"/>
          </w:rPr>
          <w:id w:val="-402517913"/>
          <w:citation/>
        </w:sdtPr>
        <w:sdtContent>
          <w:r w:rsidR="00462855">
            <w:rPr>
              <w:sz w:val="24"/>
              <w:szCs w:val="24"/>
            </w:rPr>
            <w:fldChar w:fldCharType="begin"/>
          </w:r>
          <w:r w:rsidR="00462855">
            <w:rPr>
              <w:sz w:val="24"/>
              <w:szCs w:val="24"/>
            </w:rPr>
            <w:instrText xml:space="preserve"> CITATION Off222 \l 2057 </w:instrText>
          </w:r>
          <w:r w:rsidR="00462855">
            <w:rPr>
              <w:sz w:val="24"/>
              <w:szCs w:val="24"/>
            </w:rPr>
            <w:fldChar w:fldCharType="separate"/>
          </w:r>
          <w:r w:rsidR="00CE12DF" w:rsidRPr="00CE12DF">
            <w:rPr>
              <w:noProof/>
              <w:sz w:val="24"/>
              <w:szCs w:val="24"/>
            </w:rPr>
            <w:t>(Office of National Statistics, 2022)</w:t>
          </w:r>
          <w:r w:rsidR="00462855">
            <w:rPr>
              <w:sz w:val="24"/>
              <w:szCs w:val="24"/>
            </w:rPr>
            <w:fldChar w:fldCharType="end"/>
          </w:r>
        </w:sdtContent>
      </w:sdt>
      <w:r w:rsidR="00462855">
        <w:rPr>
          <w:sz w:val="24"/>
          <w:szCs w:val="24"/>
        </w:rPr>
        <w:t>. This statistic clearly shows underrepresentation within all forces across the country.</w:t>
      </w:r>
      <w:r w:rsidR="00341CA4">
        <w:rPr>
          <w:sz w:val="24"/>
          <w:szCs w:val="24"/>
        </w:rPr>
        <w:t xml:space="preserve"> This statistic does not account for certain individual forces having higher amounts of representation than others and does not account for race population location (i.e. higher disproportion of majority compared to minority races in one locale). According to the ONS statistics, South Wales Police is among the highest for BAME representation with approximately 19% of the workforce being from BAME communities. During 2020-23 Welsh police forces had a drive on BAME recruitment and has since seen SWP’s numbers rise to the 19% figure shown from the ONS statistics.</w:t>
      </w:r>
    </w:p>
    <w:p w14:paraId="21696DEF" w14:textId="6CA782C6" w:rsidR="00397685" w:rsidRDefault="00341CA4" w:rsidP="00137540">
      <w:pPr>
        <w:rPr>
          <w:sz w:val="24"/>
          <w:szCs w:val="24"/>
        </w:rPr>
      </w:pPr>
      <w:r>
        <w:rPr>
          <w:sz w:val="24"/>
          <w:szCs w:val="24"/>
        </w:rPr>
        <w:lastRenderedPageBreak/>
        <w:t xml:space="preserve">Another factor which may impact the relationship between BAME </w:t>
      </w:r>
      <w:r w:rsidR="00B4252E">
        <w:rPr>
          <w:sz w:val="24"/>
          <w:szCs w:val="24"/>
        </w:rPr>
        <w:t>communities,</w:t>
      </w:r>
      <w:r>
        <w:rPr>
          <w:sz w:val="24"/>
          <w:szCs w:val="24"/>
        </w:rPr>
        <w:t xml:space="preserve"> and the police is the media. Widespread across the globe, the George Floyd case had a huge impact between the relationship of BAME communities and the police worldwide due to the actions of police officer in Minneapolis Derek Chauvins against African American civilian George Floyd. Chauvins was charged and imprisoned for the murder of Floyd in </w:t>
      </w:r>
      <w:r w:rsidR="00397685">
        <w:rPr>
          <w:sz w:val="24"/>
          <w:szCs w:val="24"/>
        </w:rPr>
        <w:t>June 2021. This incident of police brutality sparked the ‘Black Lives Matter’ movement which saw BAME communities and those who believed police bias against BAME communities protested globally for a change. This movement created further tensions between police and BAME communities due to the methods of protest being used by individuals in specific areas. Cases of police</w:t>
      </w:r>
      <w:r w:rsidR="00F65850">
        <w:rPr>
          <w:sz w:val="24"/>
          <w:szCs w:val="24"/>
        </w:rPr>
        <w:t xml:space="preserve"> use of force</w:t>
      </w:r>
      <w:r w:rsidR="00397685">
        <w:rPr>
          <w:sz w:val="24"/>
          <w:szCs w:val="24"/>
        </w:rPr>
        <w:t xml:space="preserve"> against BAME communities creates distrust and fear</w:t>
      </w:r>
      <w:r w:rsidR="00F65850">
        <w:rPr>
          <w:sz w:val="24"/>
          <w:szCs w:val="24"/>
        </w:rPr>
        <w:t xml:space="preserve"> if it is too much or ‘police brutality’</w:t>
      </w:r>
      <w:r w:rsidR="00397685">
        <w:rPr>
          <w:sz w:val="24"/>
          <w:szCs w:val="24"/>
        </w:rPr>
        <w:t xml:space="preserve">. </w:t>
      </w:r>
      <w:r w:rsidR="00B4252E">
        <w:rPr>
          <w:sz w:val="24"/>
          <w:szCs w:val="24"/>
        </w:rPr>
        <w:t>As per the most recent statistic, Metropolitan Police’s statistics of use of force shows that as of January 2024, 2</w:t>
      </w:r>
      <w:r w:rsidR="00DF399F">
        <w:rPr>
          <w:sz w:val="24"/>
          <w:szCs w:val="24"/>
        </w:rPr>
        <w:t>,</w:t>
      </w:r>
      <w:r w:rsidR="00B4252E">
        <w:rPr>
          <w:sz w:val="24"/>
          <w:szCs w:val="24"/>
        </w:rPr>
        <w:t>769 Black or Black British persons have had force used against them compared to 2</w:t>
      </w:r>
      <w:r w:rsidR="00DF399F">
        <w:rPr>
          <w:sz w:val="24"/>
          <w:szCs w:val="24"/>
        </w:rPr>
        <w:t>,</w:t>
      </w:r>
      <w:r w:rsidR="00B4252E">
        <w:rPr>
          <w:sz w:val="24"/>
          <w:szCs w:val="24"/>
        </w:rPr>
        <w:t xml:space="preserve">887 White or White British persons </w:t>
      </w:r>
      <w:sdt>
        <w:sdtPr>
          <w:rPr>
            <w:sz w:val="24"/>
            <w:szCs w:val="24"/>
          </w:rPr>
          <w:id w:val="-199089355"/>
          <w:citation/>
        </w:sdtPr>
        <w:sdtContent>
          <w:r w:rsidR="00B4252E">
            <w:rPr>
              <w:sz w:val="24"/>
              <w:szCs w:val="24"/>
            </w:rPr>
            <w:fldChar w:fldCharType="begin"/>
          </w:r>
          <w:r w:rsidR="00B4252E">
            <w:rPr>
              <w:sz w:val="24"/>
              <w:szCs w:val="24"/>
            </w:rPr>
            <w:instrText xml:space="preserve"> CITATION Met24 \l 2057 </w:instrText>
          </w:r>
          <w:r w:rsidR="00B4252E">
            <w:rPr>
              <w:sz w:val="24"/>
              <w:szCs w:val="24"/>
            </w:rPr>
            <w:fldChar w:fldCharType="separate"/>
          </w:r>
          <w:r w:rsidR="00CE12DF" w:rsidRPr="00CE12DF">
            <w:rPr>
              <w:noProof/>
              <w:sz w:val="24"/>
              <w:szCs w:val="24"/>
            </w:rPr>
            <w:t>(Metropolitan Police, 2024)</w:t>
          </w:r>
          <w:r w:rsidR="00B4252E">
            <w:rPr>
              <w:sz w:val="24"/>
              <w:szCs w:val="24"/>
            </w:rPr>
            <w:fldChar w:fldCharType="end"/>
          </w:r>
        </w:sdtContent>
      </w:sdt>
      <w:r w:rsidR="00B4252E">
        <w:rPr>
          <w:sz w:val="24"/>
          <w:szCs w:val="24"/>
        </w:rPr>
        <w:t xml:space="preserve">. Comparatively with population statistics above from the 2021 census, the use of force is disproportionate between races with the number of black persons having force used against them compared to their total population within the UK shows that on average, Black persons are having forced used on them more often than white persons. If the total population of white persons in the UK is substantially higher, it would be expected that the use of force would also be substantially higher if applying the same tactics, policies and procedures as well as adhering to police code of ethics. Contrastingly, there may be other external factors that contribute to this statistic however, to BAME communities, the disparity of use of force from the Met Police could create further tensions due to their perception being that the police may be targeting persons of BAME communities. </w:t>
      </w:r>
    </w:p>
    <w:p w14:paraId="27B53D68" w14:textId="597A3745" w:rsidR="00F65850" w:rsidRDefault="00F65850" w:rsidP="00137540">
      <w:pPr>
        <w:rPr>
          <w:sz w:val="24"/>
          <w:szCs w:val="24"/>
        </w:rPr>
      </w:pPr>
      <w:r>
        <w:rPr>
          <w:sz w:val="24"/>
          <w:szCs w:val="24"/>
        </w:rPr>
        <w:t>To conclude, BAME communities will have a strained relationship with police if under-representation continues as they will not feel connected with their local force due to no persons from their communities actively working and engaging within the force. This leads to under-reporting, non-</w:t>
      </w:r>
      <w:r w:rsidR="00DF399F">
        <w:rPr>
          <w:sz w:val="24"/>
          <w:szCs w:val="24"/>
        </w:rPr>
        <w:t>engagement,</w:t>
      </w:r>
      <w:r>
        <w:rPr>
          <w:sz w:val="24"/>
          <w:szCs w:val="24"/>
        </w:rPr>
        <w:t xml:space="preserve"> and active avoidance in investigations. BAME recruitment drives have been placed to restore the relationship however, if changes are not made to trust and confidence in these communities then recruitment drives will be meaningless. Further, use of force against those in BAME communities are still disproportionately high compared to overall population statistics with Black persons having force used against them at a similar number to those of white persons despite the stark population difference. Overall, the factors stated above creates challenges for the police as low trust and confidence in the police leads to under-reporting and low levels of engagement which affects the police’s role in gathering information and intelligence from these communities.</w:t>
      </w:r>
    </w:p>
    <w:p w14:paraId="26DEF977" w14:textId="4E7A638E" w:rsidR="00F65850" w:rsidRDefault="00F65850" w:rsidP="00137540">
      <w:pPr>
        <w:rPr>
          <w:i/>
          <w:iCs/>
          <w:sz w:val="24"/>
          <w:szCs w:val="24"/>
        </w:rPr>
      </w:pPr>
      <w:r>
        <w:rPr>
          <w:i/>
          <w:iCs/>
          <w:sz w:val="24"/>
          <w:szCs w:val="24"/>
        </w:rPr>
        <w:t>Gender:</w:t>
      </w:r>
    </w:p>
    <w:p w14:paraId="5E1EF931" w14:textId="0DB52237" w:rsidR="00F65850" w:rsidRDefault="00F65850" w:rsidP="00137540">
      <w:pPr>
        <w:rPr>
          <w:sz w:val="24"/>
          <w:szCs w:val="24"/>
        </w:rPr>
      </w:pPr>
      <w:r>
        <w:rPr>
          <w:sz w:val="24"/>
          <w:szCs w:val="24"/>
        </w:rPr>
        <w:t>Gender and its relationship to crime and the police can be analysed on several basis</w:t>
      </w:r>
      <w:r w:rsidR="00B82747">
        <w:rPr>
          <w:sz w:val="24"/>
          <w:szCs w:val="24"/>
        </w:rPr>
        <w:t xml:space="preserve"> and how these basis effect the cohesion between police. Firstly, the reporting of crime is paramount to the success in further preventing and stopping crime from taking place. Statistically, women are more likely to be domestically abused than men with 6 in every 100 women are estimated to have suffered abuse compared to 3 in every 100 men </w:t>
      </w:r>
      <w:sdt>
        <w:sdtPr>
          <w:rPr>
            <w:sz w:val="24"/>
            <w:szCs w:val="24"/>
          </w:rPr>
          <w:id w:val="-1608105647"/>
          <w:citation/>
        </w:sdtPr>
        <w:sdtContent>
          <w:r w:rsidR="00B82747">
            <w:rPr>
              <w:sz w:val="24"/>
              <w:szCs w:val="24"/>
            </w:rPr>
            <w:fldChar w:fldCharType="begin"/>
          </w:r>
          <w:r w:rsidR="00B82747">
            <w:rPr>
              <w:sz w:val="24"/>
              <w:szCs w:val="24"/>
            </w:rPr>
            <w:instrText xml:space="preserve"> CITATION Off232 \l 2057 </w:instrText>
          </w:r>
          <w:r w:rsidR="00B82747">
            <w:rPr>
              <w:sz w:val="24"/>
              <w:szCs w:val="24"/>
            </w:rPr>
            <w:fldChar w:fldCharType="separate"/>
          </w:r>
          <w:r w:rsidR="00CE12DF" w:rsidRPr="00CE12DF">
            <w:rPr>
              <w:noProof/>
              <w:sz w:val="24"/>
              <w:szCs w:val="24"/>
            </w:rPr>
            <w:t xml:space="preserve">(Office of </w:t>
          </w:r>
          <w:r w:rsidR="00CE12DF" w:rsidRPr="00CE12DF">
            <w:rPr>
              <w:noProof/>
              <w:sz w:val="24"/>
              <w:szCs w:val="24"/>
            </w:rPr>
            <w:lastRenderedPageBreak/>
            <w:t>National Statistics, 2023)</w:t>
          </w:r>
          <w:r w:rsidR="00B82747">
            <w:rPr>
              <w:sz w:val="24"/>
              <w:szCs w:val="24"/>
            </w:rPr>
            <w:fldChar w:fldCharType="end"/>
          </w:r>
        </w:sdtContent>
      </w:sdt>
      <w:r w:rsidR="00B82747">
        <w:rPr>
          <w:sz w:val="24"/>
          <w:szCs w:val="24"/>
        </w:rPr>
        <w:t>. This figure is estimated by the Crime Survey which would include an approximate number for unreported crime.</w:t>
      </w:r>
    </w:p>
    <w:p w14:paraId="14450A91" w14:textId="66E0CD07" w:rsidR="00B82747" w:rsidRDefault="00B82747" w:rsidP="00137540">
      <w:pPr>
        <w:rPr>
          <w:sz w:val="24"/>
          <w:szCs w:val="24"/>
        </w:rPr>
      </w:pPr>
      <w:r>
        <w:rPr>
          <w:sz w:val="24"/>
          <w:szCs w:val="24"/>
        </w:rPr>
        <w:t xml:space="preserve">With women suffering higher amounts of domestic </w:t>
      </w:r>
      <w:r w:rsidR="0085352D">
        <w:rPr>
          <w:sz w:val="24"/>
          <w:szCs w:val="24"/>
        </w:rPr>
        <w:t>abuse,</w:t>
      </w:r>
      <w:r>
        <w:rPr>
          <w:sz w:val="24"/>
          <w:szCs w:val="24"/>
        </w:rPr>
        <w:t xml:space="preserve"> it would be assumed that police are taking more action against domestic abuse with female victims to ensure the high disparity of victims based upon gender is not so disproportionate. As per the same report, </w:t>
      </w:r>
      <w:r w:rsidR="0085352D" w:rsidRPr="0085352D">
        <w:rPr>
          <w:sz w:val="24"/>
          <w:szCs w:val="24"/>
        </w:rPr>
        <w:t>In the year ending March 2023, the victim was female in 73.5% of domestic abuse-related crimes</w:t>
      </w:r>
      <w:r w:rsidR="0085352D">
        <w:rPr>
          <w:sz w:val="24"/>
          <w:szCs w:val="24"/>
        </w:rPr>
        <w:t xml:space="preserve"> recorded by police </w:t>
      </w:r>
      <w:sdt>
        <w:sdtPr>
          <w:rPr>
            <w:sz w:val="24"/>
            <w:szCs w:val="24"/>
          </w:rPr>
          <w:id w:val="-470592788"/>
          <w:citation/>
        </w:sdtPr>
        <w:sdtContent>
          <w:r w:rsidR="0085352D">
            <w:rPr>
              <w:sz w:val="24"/>
              <w:szCs w:val="24"/>
            </w:rPr>
            <w:fldChar w:fldCharType="begin"/>
          </w:r>
          <w:r w:rsidR="0085352D">
            <w:rPr>
              <w:sz w:val="24"/>
              <w:szCs w:val="24"/>
            </w:rPr>
            <w:instrText xml:space="preserve"> CITATION Off232 \l 2057 </w:instrText>
          </w:r>
          <w:r w:rsidR="0085352D">
            <w:rPr>
              <w:sz w:val="24"/>
              <w:szCs w:val="24"/>
            </w:rPr>
            <w:fldChar w:fldCharType="separate"/>
          </w:r>
          <w:r w:rsidR="00CE12DF" w:rsidRPr="00CE12DF">
            <w:rPr>
              <w:noProof/>
              <w:sz w:val="24"/>
              <w:szCs w:val="24"/>
            </w:rPr>
            <w:t>(Office of National Statistics, 2023)</w:t>
          </w:r>
          <w:r w:rsidR="0085352D">
            <w:rPr>
              <w:sz w:val="24"/>
              <w:szCs w:val="24"/>
            </w:rPr>
            <w:fldChar w:fldCharType="end"/>
          </w:r>
        </w:sdtContent>
      </w:sdt>
      <w:r w:rsidR="0085352D">
        <w:rPr>
          <w:sz w:val="24"/>
          <w:szCs w:val="24"/>
        </w:rPr>
        <w:t>. This shows that of the majority of incidents police attend and record, the victim was more likely to be female than male. Despite there being no evidence of police taking further action against perpetrators of domestic abuse against female victims, the recorded statistic does demonstrate an understanding of how likely a domestic abuse incident will result in a female victim.</w:t>
      </w:r>
    </w:p>
    <w:p w14:paraId="0510068F" w14:textId="4BAD2F91" w:rsidR="00812C7A" w:rsidRDefault="0085352D" w:rsidP="00137540">
      <w:pPr>
        <w:rPr>
          <w:sz w:val="24"/>
          <w:szCs w:val="24"/>
        </w:rPr>
      </w:pPr>
      <w:r>
        <w:rPr>
          <w:sz w:val="24"/>
          <w:szCs w:val="24"/>
        </w:rPr>
        <w:t>Elise Sargent published within the ‘Policing and Society’ journal and stated that “</w:t>
      </w:r>
      <w:r w:rsidRPr="0085352D">
        <w:rPr>
          <w:sz w:val="24"/>
          <w:szCs w:val="24"/>
        </w:rPr>
        <w:t>Trust in the police is more likely if people feel they will be treated with procedural justice and crime is tackled effectively</w:t>
      </w:r>
      <w:r>
        <w:rPr>
          <w:sz w:val="24"/>
          <w:szCs w:val="24"/>
        </w:rPr>
        <w:t xml:space="preserve">” </w:t>
      </w:r>
      <w:sdt>
        <w:sdtPr>
          <w:rPr>
            <w:sz w:val="24"/>
            <w:szCs w:val="24"/>
          </w:rPr>
          <w:id w:val="49427668"/>
          <w:citation/>
        </w:sdtPr>
        <w:sdtContent>
          <w:r>
            <w:rPr>
              <w:sz w:val="24"/>
              <w:szCs w:val="24"/>
            </w:rPr>
            <w:fldChar w:fldCharType="begin"/>
          </w:r>
          <w:r>
            <w:rPr>
              <w:sz w:val="24"/>
              <w:szCs w:val="24"/>
            </w:rPr>
            <w:instrText xml:space="preserve"> CITATION Sar17 \l 2057 </w:instrText>
          </w:r>
          <w:r>
            <w:rPr>
              <w:sz w:val="24"/>
              <w:szCs w:val="24"/>
            </w:rPr>
            <w:fldChar w:fldCharType="separate"/>
          </w:r>
          <w:r w:rsidR="00CE12DF" w:rsidRPr="00CE12DF">
            <w:rPr>
              <w:noProof/>
              <w:sz w:val="24"/>
              <w:szCs w:val="24"/>
            </w:rPr>
            <w:t>(Sargent, 2017)</w:t>
          </w:r>
          <w:r>
            <w:rPr>
              <w:sz w:val="24"/>
              <w:szCs w:val="24"/>
            </w:rPr>
            <w:fldChar w:fldCharType="end"/>
          </w:r>
        </w:sdtContent>
      </w:sdt>
      <w:r w:rsidR="00B137E5">
        <w:rPr>
          <w:sz w:val="24"/>
          <w:szCs w:val="24"/>
        </w:rPr>
        <w:t xml:space="preserve">. Applying this within the above context, it could be explained that female victims would be more likely to report crime to police if they deem that they have been treated fairly an tackled the crime effectively. In relation to domestic abuse incidents, ONS predicted an approximate 2.1 million victims of domestic abuse in 2023 with only 1.4 million domestic related incidents being recorded by police in 2023 </w:t>
      </w:r>
      <w:sdt>
        <w:sdtPr>
          <w:rPr>
            <w:sz w:val="24"/>
            <w:szCs w:val="24"/>
          </w:rPr>
          <w:id w:val="-1875372735"/>
          <w:citation/>
        </w:sdtPr>
        <w:sdtContent>
          <w:r w:rsidR="00B137E5">
            <w:rPr>
              <w:sz w:val="24"/>
              <w:szCs w:val="24"/>
            </w:rPr>
            <w:fldChar w:fldCharType="begin"/>
          </w:r>
          <w:r w:rsidR="00B137E5">
            <w:rPr>
              <w:sz w:val="24"/>
              <w:szCs w:val="24"/>
            </w:rPr>
            <w:instrText xml:space="preserve"> CITATION Off233 \l 2057 </w:instrText>
          </w:r>
          <w:r w:rsidR="00B137E5">
            <w:rPr>
              <w:sz w:val="24"/>
              <w:szCs w:val="24"/>
            </w:rPr>
            <w:fldChar w:fldCharType="separate"/>
          </w:r>
          <w:r w:rsidR="00CE12DF" w:rsidRPr="00CE12DF">
            <w:rPr>
              <w:noProof/>
              <w:sz w:val="24"/>
              <w:szCs w:val="24"/>
            </w:rPr>
            <w:t>(Office of National Statistics, 2023)</w:t>
          </w:r>
          <w:r w:rsidR="00B137E5">
            <w:rPr>
              <w:sz w:val="24"/>
              <w:szCs w:val="24"/>
            </w:rPr>
            <w:fldChar w:fldCharType="end"/>
          </w:r>
        </w:sdtContent>
      </w:sdt>
      <w:r w:rsidR="00B137E5">
        <w:rPr>
          <w:sz w:val="24"/>
          <w:szCs w:val="24"/>
        </w:rPr>
        <w:t xml:space="preserve">. This clearly depicts that the </w:t>
      </w:r>
      <w:r w:rsidR="00DF399F">
        <w:rPr>
          <w:sz w:val="24"/>
          <w:szCs w:val="24"/>
        </w:rPr>
        <w:t>number</w:t>
      </w:r>
      <w:r w:rsidR="00B137E5">
        <w:rPr>
          <w:sz w:val="24"/>
          <w:szCs w:val="24"/>
        </w:rPr>
        <w:t xml:space="preserve"> of domestic incidents that go un-reported to police is substantial compared to the estimated amount of victims. Analysing this, the ONS estimate is based upon mathematical calculations which are not disclosed within the document. This leads to the debate of whether the amount is accurate or based upon substantial evidential value which in turn, creates </w:t>
      </w:r>
      <w:r w:rsidR="00812C7A">
        <w:rPr>
          <w:sz w:val="24"/>
          <w:szCs w:val="24"/>
        </w:rPr>
        <w:t xml:space="preserve">doubt on whether the statistic itself is accurate or not. Further, the ONS does not explain the factors of under-reporting and why there is a difference between incidents of domestic abuse with a male or female victim. </w:t>
      </w:r>
    </w:p>
    <w:p w14:paraId="2249648E" w14:textId="553DC156" w:rsidR="00812C7A" w:rsidRDefault="00812C7A" w:rsidP="00137540">
      <w:pPr>
        <w:rPr>
          <w:sz w:val="24"/>
          <w:szCs w:val="24"/>
        </w:rPr>
      </w:pPr>
      <w:r>
        <w:rPr>
          <w:sz w:val="24"/>
          <w:szCs w:val="24"/>
        </w:rPr>
        <w:t xml:space="preserve">Emerson Dobash and Russell Dobash are sociologists </w:t>
      </w:r>
      <w:r w:rsidR="00DF399F">
        <w:rPr>
          <w:sz w:val="24"/>
          <w:szCs w:val="24"/>
        </w:rPr>
        <w:t>whose</w:t>
      </w:r>
      <w:r>
        <w:rPr>
          <w:sz w:val="24"/>
          <w:szCs w:val="24"/>
        </w:rPr>
        <w:t xml:space="preserve"> work is dedicated to domestic violence and abuse from a sociological and criminological viewpoint. Their work ‘Violence Against Wives’ describes how female domestic abuse victims are more likely to </w:t>
      </w:r>
      <w:r w:rsidR="009910B6">
        <w:rPr>
          <w:sz w:val="24"/>
          <w:szCs w:val="24"/>
        </w:rPr>
        <w:t xml:space="preserve">suffer further domestic abuse due to the constraints of marriage. They state that “Marriage legitimises violence against women through the imbalance of power within a relationship” </w:t>
      </w:r>
      <w:sdt>
        <w:sdtPr>
          <w:rPr>
            <w:sz w:val="24"/>
            <w:szCs w:val="24"/>
          </w:rPr>
          <w:id w:val="-741715838"/>
          <w:citation/>
        </w:sdtPr>
        <w:sdtContent>
          <w:r w:rsidR="009910B6">
            <w:rPr>
              <w:sz w:val="24"/>
              <w:szCs w:val="24"/>
            </w:rPr>
            <w:fldChar w:fldCharType="begin"/>
          </w:r>
          <w:r w:rsidR="009910B6">
            <w:rPr>
              <w:sz w:val="24"/>
              <w:szCs w:val="24"/>
            </w:rPr>
            <w:instrText xml:space="preserve"> CITATION Dob81 \l 2057 </w:instrText>
          </w:r>
          <w:r w:rsidR="009910B6">
            <w:rPr>
              <w:sz w:val="24"/>
              <w:szCs w:val="24"/>
            </w:rPr>
            <w:fldChar w:fldCharType="separate"/>
          </w:r>
          <w:r w:rsidR="00CE12DF" w:rsidRPr="00CE12DF">
            <w:rPr>
              <w:noProof/>
              <w:sz w:val="24"/>
              <w:szCs w:val="24"/>
            </w:rPr>
            <w:t>(Dobash &amp; Dobash, 1981)</w:t>
          </w:r>
          <w:r w:rsidR="009910B6">
            <w:rPr>
              <w:sz w:val="24"/>
              <w:szCs w:val="24"/>
            </w:rPr>
            <w:fldChar w:fldCharType="end"/>
          </w:r>
        </w:sdtContent>
      </w:sdt>
      <w:r w:rsidR="009910B6">
        <w:rPr>
          <w:sz w:val="24"/>
          <w:szCs w:val="24"/>
        </w:rPr>
        <w:t xml:space="preserve">. They continue to explain how the conformity and comfort of marriage and security locks females into a vicious cycle of not reporting domestic abuse in fears of their partner suffering the consequences of it due to psychological teachings from their partner. It is states that their partner would tell them not to report the incident for fear of the abuse to continue. Further to this, their article and further works “When Men Murder Women” describe how a continued cycle of domestic abuse and un-reporting leads to a severe increase in the lethality of domestic abuse until the cycle is broken by either death of the victim, police intervention or personal escape where the victim breaks out of the cycle themselves. Despite their study not highlighting un-reporting, their sociological input does explain why female victims may not report crimes of domestic violence in married instances and why the estimated number by ONS may be significantly higher than </w:t>
      </w:r>
      <w:r w:rsidR="009910B6">
        <w:rPr>
          <w:sz w:val="24"/>
          <w:szCs w:val="24"/>
        </w:rPr>
        <w:lastRenderedPageBreak/>
        <w:t>the police recorded crime of domestic abuse in 2023. Dobash and Dobash’s study holds credibility with many sociologists from the ‘Functionalist’ viewpoint supporting their claims</w:t>
      </w:r>
      <w:r w:rsidR="005A1B7E">
        <w:rPr>
          <w:sz w:val="24"/>
          <w:szCs w:val="24"/>
        </w:rPr>
        <w:t xml:space="preserve"> such as Lata Satyen who based their research into domestic violence in female victims in India upon the work of Dobash and Dobash </w:t>
      </w:r>
      <w:sdt>
        <w:sdtPr>
          <w:rPr>
            <w:sz w:val="24"/>
            <w:szCs w:val="24"/>
          </w:rPr>
          <w:id w:val="-2118134477"/>
          <w:citation/>
        </w:sdtPr>
        <w:sdtContent>
          <w:r w:rsidR="005A1B7E">
            <w:rPr>
              <w:sz w:val="24"/>
              <w:szCs w:val="24"/>
            </w:rPr>
            <w:fldChar w:fldCharType="begin"/>
          </w:r>
          <w:r w:rsidR="005A1B7E">
            <w:rPr>
              <w:sz w:val="24"/>
              <w:szCs w:val="24"/>
            </w:rPr>
            <w:instrText xml:space="preserve"> CITATION Sat24 \l 2057 </w:instrText>
          </w:r>
          <w:r w:rsidR="005A1B7E">
            <w:rPr>
              <w:sz w:val="24"/>
              <w:szCs w:val="24"/>
            </w:rPr>
            <w:fldChar w:fldCharType="separate"/>
          </w:r>
          <w:r w:rsidR="00CE12DF" w:rsidRPr="00CE12DF">
            <w:rPr>
              <w:noProof/>
              <w:sz w:val="24"/>
              <w:szCs w:val="24"/>
            </w:rPr>
            <w:t>(Satyen Lata, 2024)</w:t>
          </w:r>
          <w:r w:rsidR="005A1B7E">
            <w:rPr>
              <w:sz w:val="24"/>
              <w:szCs w:val="24"/>
            </w:rPr>
            <w:fldChar w:fldCharType="end"/>
          </w:r>
        </w:sdtContent>
      </w:sdt>
      <w:r w:rsidR="005A1B7E">
        <w:rPr>
          <w:sz w:val="24"/>
          <w:szCs w:val="24"/>
        </w:rPr>
        <w:t xml:space="preserve">. </w:t>
      </w:r>
    </w:p>
    <w:p w14:paraId="2754E5B4" w14:textId="5CA013E4" w:rsidR="00CE12DF" w:rsidRDefault="00CE12DF" w:rsidP="00137540">
      <w:pPr>
        <w:rPr>
          <w:i/>
          <w:iCs/>
          <w:sz w:val="24"/>
          <w:szCs w:val="24"/>
        </w:rPr>
      </w:pPr>
      <w:r>
        <w:rPr>
          <w:i/>
          <w:iCs/>
          <w:sz w:val="24"/>
          <w:szCs w:val="24"/>
        </w:rPr>
        <w:t>Extent of maintaining a positive relationship with communities:</w:t>
      </w:r>
    </w:p>
    <w:p w14:paraId="0BCAC250" w14:textId="25CBF986" w:rsidR="00CE12DF" w:rsidRDefault="00CE12DF" w:rsidP="00137540">
      <w:pPr>
        <w:rPr>
          <w:sz w:val="24"/>
          <w:szCs w:val="24"/>
        </w:rPr>
      </w:pPr>
      <w:r>
        <w:rPr>
          <w:sz w:val="24"/>
          <w:szCs w:val="24"/>
        </w:rPr>
        <w:t xml:space="preserve">Police employ a number of tactics which can be used to uphold the relationships with communities who may not engage or are anti-police. Police use neighbourhood policing as a way of engaging with communities directly whilst using efficient resources in response to prevent and deal with crime. This is especially important according to Stein who suggests that neighbourhood policing is only effective if the force understands the needs of its community. </w:t>
      </w:r>
      <w:sdt>
        <w:sdtPr>
          <w:rPr>
            <w:sz w:val="24"/>
            <w:szCs w:val="24"/>
          </w:rPr>
          <w:id w:val="1551339539"/>
          <w:citation/>
        </w:sdtPr>
        <w:sdtContent>
          <w:r>
            <w:rPr>
              <w:sz w:val="24"/>
              <w:szCs w:val="24"/>
            </w:rPr>
            <w:fldChar w:fldCharType="begin"/>
          </w:r>
          <w:r>
            <w:rPr>
              <w:sz w:val="24"/>
              <w:szCs w:val="24"/>
            </w:rPr>
            <w:instrText xml:space="preserve"> CITATION Rac17 \l 2057 </w:instrText>
          </w:r>
          <w:r>
            <w:rPr>
              <w:sz w:val="24"/>
              <w:szCs w:val="24"/>
            </w:rPr>
            <w:fldChar w:fldCharType="separate"/>
          </w:r>
          <w:r w:rsidRPr="00CE12DF">
            <w:rPr>
              <w:noProof/>
              <w:sz w:val="24"/>
              <w:szCs w:val="24"/>
            </w:rPr>
            <w:t>(Rachel E. Stein, 2017)</w:t>
          </w:r>
          <w:r>
            <w:rPr>
              <w:sz w:val="24"/>
              <w:szCs w:val="24"/>
            </w:rPr>
            <w:fldChar w:fldCharType="end"/>
          </w:r>
        </w:sdtContent>
      </w:sdt>
      <w:r>
        <w:rPr>
          <w:sz w:val="24"/>
          <w:szCs w:val="24"/>
        </w:rPr>
        <w:t>If the police understands that the community is anti-police due to under-representation, excessive use of force, lack of trust in police etc. then they can begin to repair that relationship by highlighting the actions being taken to amend these issues. This will bolster and amend the cohesion between community and police which will lead to better policing in the community.</w:t>
      </w:r>
    </w:p>
    <w:p w14:paraId="73181ABC" w14:textId="7530B62F" w:rsidR="00CE12DF" w:rsidRDefault="00CE12DF" w:rsidP="00137540">
      <w:pPr>
        <w:rPr>
          <w:b/>
          <w:bCs/>
          <w:sz w:val="24"/>
          <w:szCs w:val="24"/>
        </w:rPr>
      </w:pPr>
      <w:r>
        <w:rPr>
          <w:b/>
          <w:bCs/>
          <w:sz w:val="24"/>
          <w:szCs w:val="24"/>
        </w:rPr>
        <w:t>2199 Words</w:t>
      </w:r>
    </w:p>
    <w:p w14:paraId="061C081D" w14:textId="77777777" w:rsidR="00AE0D23" w:rsidRDefault="00AE0D23" w:rsidP="00137540">
      <w:pPr>
        <w:rPr>
          <w:b/>
          <w:bCs/>
          <w:sz w:val="24"/>
          <w:szCs w:val="24"/>
        </w:rPr>
      </w:pPr>
    </w:p>
    <w:p w14:paraId="6F4139A1" w14:textId="77777777" w:rsidR="00AE0D23" w:rsidRDefault="00AE0D23" w:rsidP="00137540">
      <w:pPr>
        <w:rPr>
          <w:b/>
          <w:bCs/>
          <w:sz w:val="24"/>
          <w:szCs w:val="24"/>
        </w:rPr>
      </w:pPr>
    </w:p>
    <w:p w14:paraId="7F5BDF53" w14:textId="77777777" w:rsidR="00AE0D23" w:rsidRDefault="00AE0D23" w:rsidP="00137540">
      <w:pPr>
        <w:rPr>
          <w:b/>
          <w:bCs/>
          <w:sz w:val="24"/>
          <w:szCs w:val="24"/>
        </w:rPr>
      </w:pPr>
    </w:p>
    <w:p w14:paraId="6D8C5E14" w14:textId="77777777" w:rsidR="00AE0D23" w:rsidRDefault="00AE0D23" w:rsidP="00137540">
      <w:pPr>
        <w:rPr>
          <w:b/>
          <w:bCs/>
          <w:sz w:val="24"/>
          <w:szCs w:val="24"/>
        </w:rPr>
      </w:pPr>
    </w:p>
    <w:p w14:paraId="11AA2BCB" w14:textId="77777777" w:rsidR="00AE0D23" w:rsidRDefault="00AE0D23" w:rsidP="00137540">
      <w:pPr>
        <w:rPr>
          <w:b/>
          <w:bCs/>
          <w:sz w:val="24"/>
          <w:szCs w:val="24"/>
        </w:rPr>
      </w:pPr>
    </w:p>
    <w:p w14:paraId="769D37E7" w14:textId="77777777" w:rsidR="00AE0D23" w:rsidRDefault="00AE0D23" w:rsidP="00137540">
      <w:pPr>
        <w:rPr>
          <w:b/>
          <w:bCs/>
          <w:sz w:val="24"/>
          <w:szCs w:val="24"/>
        </w:rPr>
      </w:pPr>
    </w:p>
    <w:p w14:paraId="44C3DB4A" w14:textId="77777777" w:rsidR="00AE0D23" w:rsidRDefault="00AE0D23" w:rsidP="00137540">
      <w:pPr>
        <w:rPr>
          <w:b/>
          <w:bCs/>
          <w:sz w:val="24"/>
          <w:szCs w:val="24"/>
        </w:rPr>
      </w:pPr>
    </w:p>
    <w:p w14:paraId="7969EAF9" w14:textId="77777777" w:rsidR="00AE0D23" w:rsidRDefault="00AE0D23" w:rsidP="00137540">
      <w:pPr>
        <w:rPr>
          <w:b/>
          <w:bCs/>
          <w:sz w:val="24"/>
          <w:szCs w:val="24"/>
        </w:rPr>
      </w:pPr>
    </w:p>
    <w:p w14:paraId="1120C498" w14:textId="77777777" w:rsidR="00AE0D23" w:rsidRDefault="00AE0D23" w:rsidP="00137540">
      <w:pPr>
        <w:rPr>
          <w:b/>
          <w:bCs/>
          <w:sz w:val="24"/>
          <w:szCs w:val="24"/>
        </w:rPr>
      </w:pPr>
    </w:p>
    <w:p w14:paraId="1C3E2133" w14:textId="77777777" w:rsidR="00AE0D23" w:rsidRDefault="00AE0D23" w:rsidP="00137540">
      <w:pPr>
        <w:rPr>
          <w:b/>
          <w:bCs/>
          <w:sz w:val="24"/>
          <w:szCs w:val="24"/>
        </w:rPr>
      </w:pPr>
    </w:p>
    <w:p w14:paraId="212A1317" w14:textId="77777777" w:rsidR="00AE0D23" w:rsidRDefault="00AE0D23" w:rsidP="00137540">
      <w:pPr>
        <w:rPr>
          <w:b/>
          <w:bCs/>
          <w:sz w:val="24"/>
          <w:szCs w:val="24"/>
        </w:rPr>
      </w:pPr>
    </w:p>
    <w:p w14:paraId="1CDD15F3" w14:textId="77777777" w:rsidR="00AE0D23" w:rsidRDefault="00AE0D23" w:rsidP="00137540">
      <w:pPr>
        <w:rPr>
          <w:b/>
          <w:bCs/>
          <w:sz w:val="24"/>
          <w:szCs w:val="24"/>
        </w:rPr>
      </w:pPr>
    </w:p>
    <w:p w14:paraId="55C168A0" w14:textId="77777777" w:rsidR="00AE0D23" w:rsidRDefault="00AE0D23" w:rsidP="00137540">
      <w:pPr>
        <w:rPr>
          <w:b/>
          <w:bCs/>
          <w:sz w:val="24"/>
          <w:szCs w:val="24"/>
        </w:rPr>
      </w:pPr>
    </w:p>
    <w:p w14:paraId="27FF87F4" w14:textId="77777777" w:rsidR="00AE0D23" w:rsidRDefault="00AE0D23" w:rsidP="00137540">
      <w:pPr>
        <w:rPr>
          <w:b/>
          <w:bCs/>
          <w:sz w:val="24"/>
          <w:szCs w:val="24"/>
        </w:rPr>
      </w:pPr>
    </w:p>
    <w:p w14:paraId="156BEBC7" w14:textId="77777777" w:rsidR="00AE0D23" w:rsidRDefault="00AE0D23" w:rsidP="00137540">
      <w:pPr>
        <w:rPr>
          <w:b/>
          <w:bCs/>
          <w:sz w:val="24"/>
          <w:szCs w:val="24"/>
        </w:rPr>
      </w:pPr>
    </w:p>
    <w:p w14:paraId="1DDCDC7F" w14:textId="77777777" w:rsidR="00AE0D23" w:rsidRPr="00CE12DF" w:rsidRDefault="00AE0D23" w:rsidP="00137540">
      <w:pPr>
        <w:rPr>
          <w:sz w:val="24"/>
          <w:szCs w:val="24"/>
        </w:rPr>
      </w:pPr>
    </w:p>
    <w:sdt>
      <w:sdtPr>
        <w:rPr>
          <w:rFonts w:asciiTheme="minorHAnsi" w:eastAsiaTheme="minorEastAsia" w:hAnsiTheme="minorHAnsi" w:cstheme="minorBidi"/>
          <w:caps w:val="0"/>
          <w:sz w:val="22"/>
          <w:szCs w:val="22"/>
        </w:rPr>
        <w:id w:val="-457031190"/>
        <w:docPartObj>
          <w:docPartGallery w:val="Bibliographies"/>
          <w:docPartUnique/>
        </w:docPartObj>
      </w:sdtPr>
      <w:sdtEndPr/>
      <w:sdtContent>
        <w:p w14:paraId="5E6D4ABB" w14:textId="2F9E9907" w:rsidR="00137540" w:rsidRDefault="00137540">
          <w:pPr>
            <w:pStyle w:val="Heading1"/>
          </w:pPr>
          <w:r w:rsidRPr="00137540">
            <w:rPr>
              <w:highlight w:val="lightGray"/>
            </w:rPr>
            <w:t>Bibliography</w:t>
          </w:r>
        </w:p>
        <w:p w14:paraId="775C1B43" w14:textId="77777777" w:rsidR="00137540" w:rsidRPr="00137540" w:rsidRDefault="00137540" w:rsidP="00CE12DF">
          <w:pPr>
            <w:spacing w:line="360" w:lineRule="auto"/>
          </w:pPr>
        </w:p>
        <w:sdt>
          <w:sdtPr>
            <w:id w:val="111145805"/>
            <w:bibliography/>
          </w:sdtPr>
          <w:sdtEndPr/>
          <w:sdtContent>
            <w:p w14:paraId="6E83FAAD" w14:textId="77777777" w:rsidR="00CE12DF" w:rsidRPr="00AE0D23" w:rsidRDefault="00137540" w:rsidP="00CE12DF">
              <w:pPr>
                <w:pStyle w:val="Bibliography"/>
                <w:spacing w:line="360" w:lineRule="auto"/>
                <w:ind w:left="720" w:hanging="720"/>
                <w:rPr>
                  <w:noProof/>
                  <w:sz w:val="24"/>
                  <w:szCs w:val="24"/>
                </w:rPr>
              </w:pPr>
              <w:r w:rsidRPr="00AE0D23">
                <w:rPr>
                  <w:sz w:val="24"/>
                  <w:szCs w:val="24"/>
                </w:rPr>
                <w:fldChar w:fldCharType="begin"/>
              </w:r>
              <w:r w:rsidRPr="00AE0D23">
                <w:rPr>
                  <w:sz w:val="24"/>
                  <w:szCs w:val="24"/>
                </w:rPr>
                <w:instrText xml:space="preserve"> BIBLIOGRAPHY </w:instrText>
              </w:r>
              <w:r w:rsidRPr="00AE0D23">
                <w:rPr>
                  <w:sz w:val="24"/>
                  <w:szCs w:val="24"/>
                </w:rPr>
                <w:fldChar w:fldCharType="separate"/>
              </w:r>
              <w:r w:rsidR="00CE12DF" w:rsidRPr="00AE0D23">
                <w:rPr>
                  <w:noProof/>
                  <w:sz w:val="24"/>
                  <w:szCs w:val="24"/>
                </w:rPr>
                <w:t xml:space="preserve">Bonkiewicz, L. (2016). Exploring how an area’s crime-to-cop ratios impact patrol officer productivity. </w:t>
              </w:r>
              <w:r w:rsidR="00CE12DF" w:rsidRPr="00AE0D23">
                <w:rPr>
                  <w:i/>
                  <w:iCs/>
                  <w:noProof/>
                  <w:sz w:val="24"/>
                  <w:szCs w:val="24"/>
                </w:rPr>
                <w:t>Policing: An International Journal Vol 39 No.1</w:t>
              </w:r>
              <w:r w:rsidR="00CE12DF" w:rsidRPr="00AE0D23">
                <w:rPr>
                  <w:noProof/>
                  <w:sz w:val="24"/>
                  <w:szCs w:val="24"/>
                </w:rPr>
                <w:t>, 19-35.</w:t>
              </w:r>
            </w:p>
            <w:p w14:paraId="5834A7D2" w14:textId="77777777" w:rsidR="00CE12DF" w:rsidRPr="00AE0D23" w:rsidRDefault="00CE12DF" w:rsidP="00CE12DF">
              <w:pPr>
                <w:pStyle w:val="Bibliography"/>
                <w:spacing w:line="360" w:lineRule="auto"/>
                <w:ind w:left="720" w:hanging="720"/>
                <w:rPr>
                  <w:noProof/>
                  <w:sz w:val="24"/>
                  <w:szCs w:val="24"/>
                </w:rPr>
              </w:pPr>
              <w:r w:rsidRPr="00AE0D23">
                <w:rPr>
                  <w:noProof/>
                  <w:sz w:val="24"/>
                  <w:szCs w:val="24"/>
                </w:rPr>
                <w:t xml:space="preserve">Brown, R., &amp; Hobbs, A. (2023). </w:t>
              </w:r>
              <w:r w:rsidRPr="00AE0D23">
                <w:rPr>
                  <w:i/>
                  <w:iCs/>
                  <w:noProof/>
                  <w:sz w:val="24"/>
                  <w:szCs w:val="24"/>
                </w:rPr>
                <w:t>Trust in the police.</w:t>
              </w:r>
              <w:r w:rsidRPr="00AE0D23">
                <w:rPr>
                  <w:noProof/>
                  <w:sz w:val="24"/>
                  <w:szCs w:val="24"/>
                </w:rPr>
                <w:t xml:space="preserve"> London: UK Parliament POST.</w:t>
              </w:r>
            </w:p>
            <w:p w14:paraId="77170F8F" w14:textId="77777777" w:rsidR="00CE12DF" w:rsidRPr="00AE0D23" w:rsidRDefault="00CE12DF" w:rsidP="00CE12DF">
              <w:pPr>
                <w:pStyle w:val="Bibliography"/>
                <w:spacing w:line="360" w:lineRule="auto"/>
                <w:ind w:left="720" w:hanging="720"/>
                <w:rPr>
                  <w:noProof/>
                  <w:sz w:val="24"/>
                  <w:szCs w:val="24"/>
                </w:rPr>
              </w:pPr>
              <w:r w:rsidRPr="00AE0D23">
                <w:rPr>
                  <w:noProof/>
                  <w:sz w:val="24"/>
                  <w:szCs w:val="24"/>
                </w:rPr>
                <w:t xml:space="preserve">CIPD. (2024). </w:t>
              </w:r>
              <w:r w:rsidRPr="00AE0D23">
                <w:rPr>
                  <w:i/>
                  <w:iCs/>
                  <w:noProof/>
                  <w:sz w:val="24"/>
                  <w:szCs w:val="24"/>
                </w:rPr>
                <w:t>Resourcing</w:t>
              </w:r>
              <w:r w:rsidRPr="00AE0D23">
                <w:rPr>
                  <w:noProof/>
                  <w:sz w:val="24"/>
                  <w:szCs w:val="24"/>
                </w:rPr>
                <w:t>. Retrieved from CIPD: https://www.cipd.org/uk/the-people-profession/the-profession-map/explore-the-profession-map/specialist-knowledge/resourcing/#:~:text=Resourcing%20involves%20the%20attraction%20and%20recruitment%20of%20individuals,digital%20tools%20to%20tap%20into%20divers</w:t>
              </w:r>
            </w:p>
            <w:p w14:paraId="4ABCCCD8" w14:textId="77777777" w:rsidR="00CE12DF" w:rsidRPr="00AE0D23" w:rsidRDefault="00CE12DF" w:rsidP="00CE12DF">
              <w:pPr>
                <w:pStyle w:val="Bibliography"/>
                <w:spacing w:line="360" w:lineRule="auto"/>
                <w:ind w:left="720" w:hanging="720"/>
                <w:rPr>
                  <w:noProof/>
                  <w:sz w:val="24"/>
                  <w:szCs w:val="24"/>
                </w:rPr>
              </w:pPr>
              <w:r w:rsidRPr="00AE0D23">
                <w:rPr>
                  <w:noProof/>
                  <w:sz w:val="24"/>
                  <w:szCs w:val="24"/>
                </w:rPr>
                <w:t xml:space="preserve">College of Policing. (2013, October 23). </w:t>
              </w:r>
              <w:r w:rsidRPr="00AE0D23">
                <w:rPr>
                  <w:i/>
                  <w:iCs/>
                  <w:noProof/>
                  <w:sz w:val="24"/>
                  <w:szCs w:val="24"/>
                </w:rPr>
                <w:t>Investigation Introduction.</w:t>
              </w:r>
              <w:r w:rsidRPr="00AE0D23">
                <w:rPr>
                  <w:noProof/>
                  <w:sz w:val="24"/>
                  <w:szCs w:val="24"/>
                </w:rPr>
                <w:t xml:space="preserve"> Retrieved from College of Policing: https://www.college.police.uk/app/investigation/investigation-introduction</w:t>
              </w:r>
            </w:p>
            <w:p w14:paraId="480B69E3" w14:textId="77777777" w:rsidR="00CE12DF" w:rsidRPr="00AE0D23" w:rsidRDefault="00CE12DF" w:rsidP="00CE12DF">
              <w:pPr>
                <w:pStyle w:val="Bibliography"/>
                <w:spacing w:line="360" w:lineRule="auto"/>
                <w:ind w:left="720" w:hanging="720"/>
                <w:rPr>
                  <w:noProof/>
                  <w:sz w:val="24"/>
                  <w:szCs w:val="24"/>
                </w:rPr>
              </w:pPr>
              <w:r w:rsidRPr="00AE0D23">
                <w:rPr>
                  <w:noProof/>
                  <w:sz w:val="24"/>
                  <w:szCs w:val="24"/>
                </w:rPr>
                <w:t xml:space="preserve">Dobash, R. E., &amp; Dobash, R. (1981). Violence Against Wives: A Case Against the Patriarchy. </w:t>
              </w:r>
              <w:r w:rsidRPr="00AE0D23">
                <w:rPr>
                  <w:i/>
                  <w:iCs/>
                  <w:noProof/>
                  <w:sz w:val="24"/>
                  <w:szCs w:val="24"/>
                </w:rPr>
                <w:t>American Journal of Sociology</w:t>
              </w:r>
              <w:r w:rsidRPr="00AE0D23">
                <w:rPr>
                  <w:noProof/>
                  <w:sz w:val="24"/>
                  <w:szCs w:val="24"/>
                </w:rPr>
                <w:t>, 1475-1476.</w:t>
              </w:r>
            </w:p>
            <w:p w14:paraId="78EA071F" w14:textId="77777777" w:rsidR="00CE12DF" w:rsidRPr="00AE0D23" w:rsidRDefault="00CE12DF" w:rsidP="00CE12DF">
              <w:pPr>
                <w:pStyle w:val="Bibliography"/>
                <w:spacing w:line="360" w:lineRule="auto"/>
                <w:ind w:left="720" w:hanging="720"/>
                <w:rPr>
                  <w:noProof/>
                  <w:sz w:val="24"/>
                  <w:szCs w:val="24"/>
                </w:rPr>
              </w:pPr>
              <w:r w:rsidRPr="00AE0D23">
                <w:rPr>
                  <w:noProof/>
                  <w:sz w:val="24"/>
                  <w:szCs w:val="24"/>
                </w:rPr>
                <w:t xml:space="preserve">Garduno, L. S., &amp; Keeling, D. G. (2021). Correlates of perceptions of police legitimacy: Do perceptions of neighborhood crime matter? </w:t>
              </w:r>
              <w:r w:rsidRPr="00AE0D23">
                <w:rPr>
                  <w:i/>
                  <w:iCs/>
                  <w:noProof/>
                  <w:sz w:val="24"/>
                  <w:szCs w:val="24"/>
                </w:rPr>
                <w:t>International Journal of Police Science &amp; Management, 23(3)</w:t>
              </w:r>
              <w:r w:rsidRPr="00AE0D23">
                <w:rPr>
                  <w:noProof/>
                  <w:sz w:val="24"/>
                  <w:szCs w:val="24"/>
                </w:rPr>
                <w:t>, 231-241.</w:t>
              </w:r>
            </w:p>
            <w:p w14:paraId="4520326A" w14:textId="77777777" w:rsidR="00CE12DF" w:rsidRPr="00AE0D23" w:rsidRDefault="00CE12DF" w:rsidP="00CE12DF">
              <w:pPr>
                <w:pStyle w:val="Bibliography"/>
                <w:spacing w:line="360" w:lineRule="auto"/>
                <w:ind w:left="720" w:hanging="720"/>
                <w:rPr>
                  <w:noProof/>
                  <w:sz w:val="24"/>
                  <w:szCs w:val="24"/>
                </w:rPr>
              </w:pPr>
              <w:r w:rsidRPr="00AE0D23">
                <w:rPr>
                  <w:noProof/>
                  <w:sz w:val="24"/>
                  <w:szCs w:val="24"/>
                </w:rPr>
                <w:t xml:space="preserve">Gov.UK. (2010, December 10). </w:t>
              </w:r>
              <w:r w:rsidRPr="00AE0D23">
                <w:rPr>
                  <w:i/>
                  <w:iCs/>
                  <w:noProof/>
                  <w:sz w:val="24"/>
                  <w:szCs w:val="24"/>
                </w:rPr>
                <w:t>Definition of policing by consent</w:t>
              </w:r>
              <w:r w:rsidRPr="00AE0D23">
                <w:rPr>
                  <w:noProof/>
                  <w:sz w:val="24"/>
                  <w:szCs w:val="24"/>
                </w:rPr>
                <w:t>. Retrieved from Gov.UK: https://www.gov.uk/government/publications/policing-by-consent/definition-of-policing-by-consent</w:t>
              </w:r>
            </w:p>
            <w:p w14:paraId="7F3AD39C" w14:textId="77777777" w:rsidR="00CE12DF" w:rsidRPr="00AE0D23" w:rsidRDefault="00CE12DF" w:rsidP="00CE12DF">
              <w:pPr>
                <w:pStyle w:val="Bibliography"/>
                <w:spacing w:line="360" w:lineRule="auto"/>
                <w:ind w:left="720" w:hanging="720"/>
                <w:rPr>
                  <w:noProof/>
                  <w:sz w:val="24"/>
                  <w:szCs w:val="24"/>
                </w:rPr>
              </w:pPr>
              <w:r w:rsidRPr="00AE0D23">
                <w:rPr>
                  <w:noProof/>
                  <w:sz w:val="24"/>
                  <w:szCs w:val="24"/>
                </w:rPr>
                <w:t xml:space="preserve">Gov.uk. (2023, July 20). </w:t>
              </w:r>
              <w:r w:rsidRPr="00AE0D23">
                <w:rPr>
                  <w:i/>
                  <w:iCs/>
                  <w:noProof/>
                  <w:sz w:val="24"/>
                  <w:szCs w:val="24"/>
                </w:rPr>
                <w:t>Crime Outcomes in England and Wales 2022 to 2023</w:t>
              </w:r>
              <w:r w:rsidRPr="00AE0D23">
                <w:rPr>
                  <w:noProof/>
                  <w:sz w:val="24"/>
                  <w:szCs w:val="24"/>
                </w:rPr>
                <w:t>. Retrieved from Gov.uk: https://www.gov.uk/government/statistics/crime-outcomes-in-england-and-wales-2022-to-2023/crime-outcomes-in-england-and-wales-2022-to-2023</w:t>
              </w:r>
            </w:p>
            <w:p w14:paraId="0ED51657" w14:textId="77777777" w:rsidR="00CE12DF" w:rsidRPr="00AE0D23" w:rsidRDefault="00CE12DF" w:rsidP="00CE12DF">
              <w:pPr>
                <w:pStyle w:val="Bibliography"/>
                <w:spacing w:line="360" w:lineRule="auto"/>
                <w:ind w:left="720" w:hanging="720"/>
                <w:rPr>
                  <w:noProof/>
                  <w:sz w:val="24"/>
                  <w:szCs w:val="24"/>
                </w:rPr>
              </w:pPr>
              <w:r w:rsidRPr="00AE0D23">
                <w:rPr>
                  <w:noProof/>
                  <w:sz w:val="24"/>
                  <w:szCs w:val="24"/>
                </w:rPr>
                <w:t xml:space="preserve">Laufs, J., Bowers, K., Birks, D., &amp; Johnson, S. D. (2021). Understanding the concept of ‘demand’ in policing: a scoping review and resulting implications for demand management. </w:t>
              </w:r>
              <w:r w:rsidRPr="00AE0D23">
                <w:rPr>
                  <w:i/>
                  <w:iCs/>
                  <w:noProof/>
                  <w:sz w:val="24"/>
                  <w:szCs w:val="24"/>
                </w:rPr>
                <w:t>Policing and Society: An International Journal of Research and Policy</w:t>
              </w:r>
              <w:r w:rsidRPr="00AE0D23">
                <w:rPr>
                  <w:noProof/>
                  <w:sz w:val="24"/>
                  <w:szCs w:val="24"/>
                </w:rPr>
                <w:t>, Volume 31 - Pages 895-918.</w:t>
              </w:r>
            </w:p>
            <w:p w14:paraId="1FC6B517" w14:textId="77777777" w:rsidR="00CE12DF" w:rsidRPr="00AE0D23" w:rsidRDefault="00CE12DF" w:rsidP="00CE12DF">
              <w:pPr>
                <w:pStyle w:val="Bibliography"/>
                <w:spacing w:line="360" w:lineRule="auto"/>
                <w:ind w:left="720" w:hanging="720"/>
                <w:rPr>
                  <w:noProof/>
                  <w:sz w:val="24"/>
                  <w:szCs w:val="24"/>
                </w:rPr>
              </w:pPr>
              <w:r w:rsidRPr="00AE0D23">
                <w:rPr>
                  <w:noProof/>
                  <w:sz w:val="24"/>
                  <w:szCs w:val="24"/>
                </w:rPr>
                <w:lastRenderedPageBreak/>
                <w:t xml:space="preserve">Mcintosh, C. (2013). </w:t>
              </w:r>
              <w:r w:rsidRPr="00AE0D23">
                <w:rPr>
                  <w:i/>
                  <w:iCs/>
                  <w:noProof/>
                  <w:sz w:val="24"/>
                  <w:szCs w:val="24"/>
                </w:rPr>
                <w:t>Cambridge Advanced Learner's Dictionary.</w:t>
              </w:r>
              <w:r w:rsidRPr="00AE0D23">
                <w:rPr>
                  <w:noProof/>
                  <w:sz w:val="24"/>
                  <w:szCs w:val="24"/>
                </w:rPr>
                <w:t xml:space="preserve"> Cambridge: Cambridge University Press.</w:t>
              </w:r>
            </w:p>
            <w:p w14:paraId="251DF0A6" w14:textId="77777777" w:rsidR="00CE12DF" w:rsidRPr="00AE0D23" w:rsidRDefault="00CE12DF" w:rsidP="00CE12DF">
              <w:pPr>
                <w:pStyle w:val="Bibliography"/>
                <w:spacing w:line="360" w:lineRule="auto"/>
                <w:ind w:left="720" w:hanging="720"/>
                <w:rPr>
                  <w:noProof/>
                  <w:sz w:val="24"/>
                  <w:szCs w:val="24"/>
                </w:rPr>
              </w:pPr>
              <w:r w:rsidRPr="00AE0D23">
                <w:rPr>
                  <w:noProof/>
                  <w:sz w:val="24"/>
                  <w:szCs w:val="24"/>
                </w:rPr>
                <w:t xml:space="preserve">Metropolitan Police. (2024). </w:t>
              </w:r>
              <w:r w:rsidRPr="00AE0D23">
                <w:rPr>
                  <w:i/>
                  <w:iCs/>
                  <w:noProof/>
                  <w:sz w:val="24"/>
                  <w:szCs w:val="24"/>
                </w:rPr>
                <w:t>Use of Force Dashboard.</w:t>
              </w:r>
              <w:r w:rsidRPr="00AE0D23">
                <w:rPr>
                  <w:noProof/>
                  <w:sz w:val="24"/>
                  <w:szCs w:val="24"/>
                </w:rPr>
                <w:t xml:space="preserve"> London: Metropolitan Police.</w:t>
              </w:r>
            </w:p>
            <w:p w14:paraId="08A5DA1D" w14:textId="77777777" w:rsidR="00CE12DF" w:rsidRPr="00AE0D23" w:rsidRDefault="00CE12DF" w:rsidP="00CE12DF">
              <w:pPr>
                <w:pStyle w:val="Bibliography"/>
                <w:spacing w:line="360" w:lineRule="auto"/>
                <w:ind w:left="720" w:hanging="720"/>
                <w:rPr>
                  <w:noProof/>
                  <w:sz w:val="24"/>
                  <w:szCs w:val="24"/>
                </w:rPr>
              </w:pPr>
              <w:r w:rsidRPr="00AE0D23">
                <w:rPr>
                  <w:noProof/>
                  <w:sz w:val="24"/>
                  <w:szCs w:val="24"/>
                </w:rPr>
                <w:t xml:space="preserve">National Policing Improvement Agency. (2009). </w:t>
              </w:r>
              <w:r w:rsidRPr="00AE0D23">
                <w:rPr>
                  <w:i/>
                  <w:iCs/>
                  <w:noProof/>
                  <w:sz w:val="24"/>
                  <w:szCs w:val="24"/>
                </w:rPr>
                <w:t>The Management of Volume and Priority Crime (The Volume Crime Management Model) Second Edition.</w:t>
              </w:r>
              <w:r w:rsidRPr="00AE0D23">
                <w:rPr>
                  <w:noProof/>
                  <w:sz w:val="24"/>
                  <w:szCs w:val="24"/>
                </w:rPr>
                <w:t xml:space="preserve"> Retrieved from College of Policing: https://library.college.police.uk/docs/acpo/VCMM-191109.pdf</w:t>
              </w:r>
            </w:p>
            <w:p w14:paraId="5DAD3ACA" w14:textId="77777777" w:rsidR="00CE12DF" w:rsidRPr="00AE0D23" w:rsidRDefault="00CE12DF" w:rsidP="00CE12DF">
              <w:pPr>
                <w:pStyle w:val="Bibliography"/>
                <w:spacing w:line="360" w:lineRule="auto"/>
                <w:ind w:left="720" w:hanging="720"/>
                <w:rPr>
                  <w:noProof/>
                  <w:sz w:val="24"/>
                  <w:szCs w:val="24"/>
                </w:rPr>
              </w:pPr>
              <w:r w:rsidRPr="00AE0D23">
                <w:rPr>
                  <w:noProof/>
                  <w:sz w:val="24"/>
                  <w:szCs w:val="24"/>
                </w:rPr>
                <w:t xml:space="preserve">Office of National Statistics. (2014). </w:t>
              </w:r>
              <w:r w:rsidRPr="00AE0D23">
                <w:rPr>
                  <w:i/>
                  <w:iCs/>
                  <w:noProof/>
                  <w:sz w:val="24"/>
                  <w:szCs w:val="24"/>
                </w:rPr>
                <w:t>Public Perceptions of Crime and the Police, and the Personal Well-being of Victims, 2013/14.</w:t>
              </w:r>
              <w:r w:rsidRPr="00AE0D23">
                <w:rPr>
                  <w:noProof/>
                  <w:sz w:val="24"/>
                  <w:szCs w:val="24"/>
                </w:rPr>
                <w:t xml:space="preserve"> Titchfield: Office of National Statistics.</w:t>
              </w:r>
            </w:p>
            <w:p w14:paraId="59B53052" w14:textId="77777777" w:rsidR="00CE12DF" w:rsidRPr="00AE0D23" w:rsidRDefault="00CE12DF" w:rsidP="00CE12DF">
              <w:pPr>
                <w:pStyle w:val="Bibliography"/>
                <w:spacing w:line="360" w:lineRule="auto"/>
                <w:ind w:left="720" w:hanging="720"/>
                <w:rPr>
                  <w:noProof/>
                  <w:sz w:val="24"/>
                  <w:szCs w:val="24"/>
                </w:rPr>
              </w:pPr>
              <w:r w:rsidRPr="00AE0D23">
                <w:rPr>
                  <w:noProof/>
                  <w:sz w:val="24"/>
                  <w:szCs w:val="24"/>
                </w:rPr>
                <w:t xml:space="preserve">Office of National Statistics. (2022). </w:t>
              </w:r>
              <w:r w:rsidRPr="00AE0D23">
                <w:rPr>
                  <w:i/>
                  <w:iCs/>
                  <w:noProof/>
                  <w:sz w:val="24"/>
                  <w:szCs w:val="24"/>
                </w:rPr>
                <w:t>Police workforce, England and Wales: 31 March 2022.</w:t>
              </w:r>
              <w:r w:rsidRPr="00AE0D23">
                <w:rPr>
                  <w:noProof/>
                  <w:sz w:val="24"/>
                  <w:szCs w:val="24"/>
                </w:rPr>
                <w:t xml:space="preserve"> Titchfield: Office of National Statistics.</w:t>
              </w:r>
            </w:p>
            <w:p w14:paraId="170BAAEF" w14:textId="77777777" w:rsidR="00CE12DF" w:rsidRPr="00AE0D23" w:rsidRDefault="00CE12DF" w:rsidP="00CE12DF">
              <w:pPr>
                <w:pStyle w:val="Bibliography"/>
                <w:spacing w:line="360" w:lineRule="auto"/>
                <w:ind w:left="720" w:hanging="720"/>
                <w:rPr>
                  <w:noProof/>
                  <w:sz w:val="24"/>
                  <w:szCs w:val="24"/>
                </w:rPr>
              </w:pPr>
              <w:r w:rsidRPr="00AE0D23">
                <w:rPr>
                  <w:noProof/>
                  <w:sz w:val="24"/>
                  <w:szCs w:val="24"/>
                </w:rPr>
                <w:t xml:space="preserve">Office of National Statistics. (2022). </w:t>
              </w:r>
              <w:r w:rsidRPr="00AE0D23">
                <w:rPr>
                  <w:i/>
                  <w:iCs/>
                  <w:noProof/>
                  <w:sz w:val="24"/>
                  <w:szCs w:val="24"/>
                </w:rPr>
                <w:t>United Kingdom Census 2021.</w:t>
              </w:r>
              <w:r w:rsidRPr="00AE0D23">
                <w:rPr>
                  <w:noProof/>
                  <w:sz w:val="24"/>
                  <w:szCs w:val="24"/>
                </w:rPr>
                <w:t xml:space="preserve"> Titchfield: Office of National Statistics.</w:t>
              </w:r>
            </w:p>
            <w:p w14:paraId="35A950F1" w14:textId="77777777" w:rsidR="00CE12DF" w:rsidRPr="00AE0D23" w:rsidRDefault="00CE12DF" w:rsidP="00CE12DF">
              <w:pPr>
                <w:pStyle w:val="Bibliography"/>
                <w:spacing w:line="360" w:lineRule="auto"/>
                <w:ind w:left="720" w:hanging="720"/>
                <w:rPr>
                  <w:noProof/>
                  <w:sz w:val="24"/>
                  <w:szCs w:val="24"/>
                </w:rPr>
              </w:pPr>
              <w:r w:rsidRPr="00AE0D23">
                <w:rPr>
                  <w:noProof/>
                  <w:sz w:val="24"/>
                  <w:szCs w:val="24"/>
                </w:rPr>
                <w:t xml:space="preserve">Office of National Statistics. (2023). </w:t>
              </w:r>
              <w:r w:rsidRPr="00AE0D23">
                <w:rPr>
                  <w:i/>
                  <w:iCs/>
                  <w:noProof/>
                  <w:sz w:val="24"/>
                  <w:szCs w:val="24"/>
                </w:rPr>
                <w:t>Domestic abuse prevalence and trends, England and Wales: year ending March 2023.</w:t>
              </w:r>
              <w:r w:rsidRPr="00AE0D23">
                <w:rPr>
                  <w:noProof/>
                  <w:sz w:val="24"/>
                  <w:szCs w:val="24"/>
                </w:rPr>
                <w:t xml:space="preserve"> Titchfield: Office of National Statistics.</w:t>
              </w:r>
            </w:p>
            <w:p w14:paraId="3B92F748" w14:textId="77777777" w:rsidR="00CE12DF" w:rsidRPr="00AE0D23" w:rsidRDefault="00CE12DF" w:rsidP="00CE12DF">
              <w:pPr>
                <w:pStyle w:val="Bibliography"/>
                <w:spacing w:line="360" w:lineRule="auto"/>
                <w:ind w:left="720" w:hanging="720"/>
                <w:rPr>
                  <w:noProof/>
                  <w:sz w:val="24"/>
                  <w:szCs w:val="24"/>
                </w:rPr>
              </w:pPr>
              <w:r w:rsidRPr="00AE0D23">
                <w:rPr>
                  <w:noProof/>
                  <w:sz w:val="24"/>
                  <w:szCs w:val="24"/>
                </w:rPr>
                <w:t xml:space="preserve">Office of National Statistics. (2023). </w:t>
              </w:r>
              <w:r w:rsidRPr="00AE0D23">
                <w:rPr>
                  <w:i/>
                  <w:iCs/>
                  <w:noProof/>
                  <w:sz w:val="24"/>
                  <w:szCs w:val="24"/>
                </w:rPr>
                <w:t>Domestic abuse victim characteristics, England and Wales: year ending March 2023.</w:t>
              </w:r>
              <w:r w:rsidRPr="00AE0D23">
                <w:rPr>
                  <w:noProof/>
                  <w:sz w:val="24"/>
                  <w:szCs w:val="24"/>
                </w:rPr>
                <w:t xml:space="preserve"> Titchfield: Office of National Statistics.</w:t>
              </w:r>
            </w:p>
            <w:p w14:paraId="102554CF" w14:textId="77777777" w:rsidR="00CE12DF" w:rsidRPr="00AE0D23" w:rsidRDefault="00CE12DF" w:rsidP="00CE12DF">
              <w:pPr>
                <w:pStyle w:val="Bibliography"/>
                <w:spacing w:line="360" w:lineRule="auto"/>
                <w:ind w:left="720" w:hanging="720"/>
                <w:rPr>
                  <w:noProof/>
                  <w:sz w:val="24"/>
                  <w:szCs w:val="24"/>
                </w:rPr>
              </w:pPr>
              <w:r w:rsidRPr="00AE0D23">
                <w:rPr>
                  <w:noProof/>
                  <w:sz w:val="24"/>
                  <w:szCs w:val="24"/>
                </w:rPr>
                <w:t xml:space="preserve">Office of National Statistics. (2023). </w:t>
              </w:r>
              <w:r w:rsidRPr="00AE0D23">
                <w:rPr>
                  <w:i/>
                  <w:iCs/>
                  <w:noProof/>
                  <w:sz w:val="24"/>
                  <w:szCs w:val="24"/>
                </w:rPr>
                <w:t>Police Force Area Data Tables - Year ending June 2023.</w:t>
              </w:r>
              <w:r w:rsidRPr="00AE0D23">
                <w:rPr>
                  <w:noProof/>
                  <w:sz w:val="24"/>
                  <w:szCs w:val="24"/>
                </w:rPr>
                <w:t xml:space="preserve"> Titchfield: ONS.</w:t>
              </w:r>
            </w:p>
            <w:p w14:paraId="03333FE7" w14:textId="77777777" w:rsidR="00CE12DF" w:rsidRPr="00AE0D23" w:rsidRDefault="00CE12DF" w:rsidP="00CE12DF">
              <w:pPr>
                <w:pStyle w:val="Bibliography"/>
                <w:spacing w:line="360" w:lineRule="auto"/>
                <w:ind w:left="720" w:hanging="720"/>
                <w:rPr>
                  <w:noProof/>
                  <w:sz w:val="24"/>
                  <w:szCs w:val="24"/>
                </w:rPr>
              </w:pPr>
              <w:r w:rsidRPr="00AE0D23">
                <w:rPr>
                  <w:noProof/>
                  <w:sz w:val="24"/>
                  <w:szCs w:val="24"/>
                </w:rPr>
                <w:t xml:space="preserve">Police Federation. (n.d.). </w:t>
              </w:r>
              <w:r w:rsidRPr="00AE0D23">
                <w:rPr>
                  <w:i/>
                  <w:iCs/>
                  <w:noProof/>
                  <w:sz w:val="24"/>
                  <w:szCs w:val="24"/>
                </w:rPr>
                <w:t>Operational Policing</w:t>
              </w:r>
              <w:r w:rsidRPr="00AE0D23">
                <w:rPr>
                  <w:noProof/>
                  <w:sz w:val="24"/>
                  <w:szCs w:val="24"/>
                </w:rPr>
                <w:t>. Retrieved from Police Federation: https://www.polfed.org/our-work/operational-policing/</w:t>
              </w:r>
            </w:p>
            <w:p w14:paraId="602724F5" w14:textId="77777777" w:rsidR="00CE12DF" w:rsidRPr="00AE0D23" w:rsidRDefault="00CE12DF" w:rsidP="00CE12DF">
              <w:pPr>
                <w:pStyle w:val="Bibliography"/>
                <w:spacing w:line="360" w:lineRule="auto"/>
                <w:ind w:left="720" w:hanging="720"/>
                <w:rPr>
                  <w:noProof/>
                  <w:sz w:val="24"/>
                  <w:szCs w:val="24"/>
                </w:rPr>
              </w:pPr>
              <w:r w:rsidRPr="00AE0D23">
                <w:rPr>
                  <w:noProof/>
                  <w:sz w:val="24"/>
                  <w:szCs w:val="24"/>
                </w:rPr>
                <w:t xml:space="preserve">Porumbescu, G. A. (2019). The effects of police performance on agency trustworthiness and citizen participation. </w:t>
              </w:r>
              <w:r w:rsidRPr="00AE0D23">
                <w:rPr>
                  <w:i/>
                  <w:iCs/>
                  <w:noProof/>
                  <w:sz w:val="24"/>
                  <w:szCs w:val="24"/>
                </w:rPr>
                <w:t>Public Management Review</w:t>
              </w:r>
              <w:r w:rsidRPr="00AE0D23">
                <w:rPr>
                  <w:noProof/>
                  <w:sz w:val="24"/>
                  <w:szCs w:val="24"/>
                </w:rPr>
                <w:t>, 212-237.</w:t>
              </w:r>
            </w:p>
            <w:p w14:paraId="58C1B301" w14:textId="77777777" w:rsidR="00CE12DF" w:rsidRPr="00AE0D23" w:rsidRDefault="00CE12DF" w:rsidP="00CE12DF">
              <w:pPr>
                <w:pStyle w:val="Bibliography"/>
                <w:spacing w:line="360" w:lineRule="auto"/>
                <w:ind w:left="720" w:hanging="720"/>
                <w:rPr>
                  <w:noProof/>
                  <w:sz w:val="24"/>
                  <w:szCs w:val="24"/>
                </w:rPr>
              </w:pPr>
              <w:r w:rsidRPr="00AE0D23">
                <w:rPr>
                  <w:noProof/>
                  <w:sz w:val="24"/>
                  <w:szCs w:val="24"/>
                </w:rPr>
                <w:t xml:space="preserve">Rachel E. Stein, C. G. (2017). Resident and Police Perceptions of the Neighborhood: Implications for Community Policing. </w:t>
              </w:r>
              <w:r w:rsidRPr="00AE0D23">
                <w:rPr>
                  <w:i/>
                  <w:iCs/>
                  <w:noProof/>
                  <w:sz w:val="24"/>
                  <w:szCs w:val="24"/>
                </w:rPr>
                <w:t>Criminal Justice Policy Review, Volume 28</w:t>
              </w:r>
              <w:r w:rsidRPr="00AE0D23">
                <w:rPr>
                  <w:noProof/>
                  <w:sz w:val="24"/>
                  <w:szCs w:val="24"/>
                </w:rPr>
                <w:t>, 139-154.</w:t>
              </w:r>
            </w:p>
            <w:p w14:paraId="19FD22B4" w14:textId="77777777" w:rsidR="00CE12DF" w:rsidRPr="00AE0D23" w:rsidRDefault="00CE12DF" w:rsidP="00CE12DF">
              <w:pPr>
                <w:pStyle w:val="Bibliography"/>
                <w:spacing w:line="360" w:lineRule="auto"/>
                <w:ind w:left="720" w:hanging="720"/>
                <w:rPr>
                  <w:noProof/>
                  <w:sz w:val="24"/>
                  <w:szCs w:val="24"/>
                </w:rPr>
              </w:pPr>
              <w:r w:rsidRPr="00AE0D23">
                <w:rPr>
                  <w:noProof/>
                  <w:sz w:val="24"/>
                  <w:szCs w:val="24"/>
                </w:rPr>
                <w:lastRenderedPageBreak/>
                <w:t xml:space="preserve">Sargent, E. (2017). Policing and collective efficacy: the relative importance of police effectiveness, procedural justice and the obligation to obey police. </w:t>
              </w:r>
              <w:r w:rsidRPr="00AE0D23">
                <w:rPr>
                  <w:i/>
                  <w:iCs/>
                  <w:noProof/>
                  <w:sz w:val="24"/>
                  <w:szCs w:val="24"/>
                </w:rPr>
                <w:t>Policing and Society Volume 27 - Issue 8</w:t>
              </w:r>
              <w:r w:rsidRPr="00AE0D23">
                <w:rPr>
                  <w:noProof/>
                  <w:sz w:val="24"/>
                  <w:szCs w:val="24"/>
                </w:rPr>
                <w:t>, 927-940.</w:t>
              </w:r>
            </w:p>
            <w:p w14:paraId="1F29181A" w14:textId="77777777" w:rsidR="00CE12DF" w:rsidRPr="00AE0D23" w:rsidRDefault="00CE12DF" w:rsidP="00CE12DF">
              <w:pPr>
                <w:pStyle w:val="Bibliography"/>
                <w:spacing w:line="360" w:lineRule="auto"/>
                <w:ind w:left="720" w:hanging="720"/>
                <w:rPr>
                  <w:noProof/>
                  <w:sz w:val="24"/>
                  <w:szCs w:val="24"/>
                </w:rPr>
              </w:pPr>
              <w:r w:rsidRPr="00AE0D23">
                <w:rPr>
                  <w:noProof/>
                  <w:sz w:val="24"/>
                  <w:szCs w:val="24"/>
                </w:rPr>
                <w:t xml:space="preserve">Satyen Lata, B.-I. M. (2024). A global study into Indian women’s experiences of domestic violence and control: the role of patriarchal beliefs. </w:t>
              </w:r>
              <w:r w:rsidRPr="00AE0D23">
                <w:rPr>
                  <w:i/>
                  <w:iCs/>
                  <w:noProof/>
                  <w:sz w:val="24"/>
                  <w:szCs w:val="24"/>
                </w:rPr>
                <w:t>Frontiers in Psychology, Volume 15</w:t>
              </w:r>
              <w:r w:rsidRPr="00AE0D23">
                <w:rPr>
                  <w:noProof/>
                  <w:sz w:val="24"/>
                  <w:szCs w:val="24"/>
                </w:rPr>
                <w:t>, 1-11.</w:t>
              </w:r>
            </w:p>
            <w:p w14:paraId="068E6694" w14:textId="77777777" w:rsidR="00CE12DF" w:rsidRPr="00AE0D23" w:rsidRDefault="00CE12DF" w:rsidP="00CE12DF">
              <w:pPr>
                <w:pStyle w:val="Bibliography"/>
                <w:spacing w:line="360" w:lineRule="auto"/>
                <w:ind w:left="720" w:hanging="720"/>
                <w:rPr>
                  <w:noProof/>
                  <w:sz w:val="24"/>
                  <w:szCs w:val="24"/>
                </w:rPr>
              </w:pPr>
              <w:r w:rsidRPr="00AE0D23">
                <w:rPr>
                  <w:noProof/>
                  <w:sz w:val="24"/>
                  <w:szCs w:val="24"/>
                </w:rPr>
                <w:t xml:space="preserve">South Yorkshire Police. (2017, October 23). </w:t>
              </w:r>
              <w:r w:rsidRPr="00AE0D23">
                <w:rPr>
                  <w:i/>
                  <w:iCs/>
                  <w:noProof/>
                  <w:sz w:val="24"/>
                  <w:szCs w:val="24"/>
                </w:rPr>
                <w:t>Pi9.12 - Crime Management - Crime Allocation Instruction.</w:t>
              </w:r>
              <w:r w:rsidRPr="00AE0D23">
                <w:rPr>
                  <w:noProof/>
                  <w:sz w:val="24"/>
                  <w:szCs w:val="24"/>
                </w:rPr>
                <w:t xml:space="preserve"> Retrieved from South Yorkshire Police: https://www.southyorks.police.uk/media/3436/20182041-pi912-publish.pdf</w:t>
              </w:r>
            </w:p>
            <w:p w14:paraId="2001FA09" w14:textId="77777777" w:rsidR="00CE12DF" w:rsidRPr="00AE0D23" w:rsidRDefault="00CE12DF" w:rsidP="00CE12DF">
              <w:pPr>
                <w:pStyle w:val="Bibliography"/>
                <w:spacing w:line="360" w:lineRule="auto"/>
                <w:ind w:left="720" w:hanging="720"/>
                <w:rPr>
                  <w:noProof/>
                  <w:sz w:val="24"/>
                  <w:szCs w:val="24"/>
                </w:rPr>
              </w:pPr>
              <w:r w:rsidRPr="00AE0D23">
                <w:rPr>
                  <w:noProof/>
                  <w:sz w:val="24"/>
                  <w:szCs w:val="24"/>
                </w:rPr>
                <w:t xml:space="preserve">Tyler, T. (2006). Psychological perspectives on legitimacy and legitimation. </w:t>
              </w:r>
              <w:r w:rsidRPr="00AE0D23">
                <w:rPr>
                  <w:i/>
                  <w:iCs/>
                  <w:noProof/>
                  <w:sz w:val="24"/>
                  <w:szCs w:val="24"/>
                </w:rPr>
                <w:t>Annual Review of Psychology, 57</w:t>
              </w:r>
              <w:r w:rsidRPr="00AE0D23">
                <w:rPr>
                  <w:noProof/>
                  <w:sz w:val="24"/>
                  <w:szCs w:val="24"/>
                </w:rPr>
                <w:t>, 375.</w:t>
              </w:r>
            </w:p>
            <w:p w14:paraId="06E1DC93" w14:textId="77777777" w:rsidR="00CE12DF" w:rsidRPr="00AE0D23" w:rsidRDefault="00CE12DF" w:rsidP="00CE12DF">
              <w:pPr>
                <w:pStyle w:val="Bibliography"/>
                <w:spacing w:line="360" w:lineRule="auto"/>
                <w:ind w:left="720" w:hanging="720"/>
                <w:rPr>
                  <w:noProof/>
                  <w:sz w:val="24"/>
                  <w:szCs w:val="24"/>
                </w:rPr>
              </w:pPr>
              <w:r w:rsidRPr="00AE0D23">
                <w:rPr>
                  <w:noProof/>
                  <w:sz w:val="24"/>
                  <w:szCs w:val="24"/>
                </w:rPr>
                <w:t xml:space="preserve">Wales Safer Communities Network. (n.d.). </w:t>
              </w:r>
              <w:r w:rsidRPr="00AE0D23">
                <w:rPr>
                  <w:i/>
                  <w:iCs/>
                  <w:noProof/>
                  <w:sz w:val="24"/>
                  <w:szCs w:val="24"/>
                </w:rPr>
                <w:t>Community Tensions/ Community Cohesion</w:t>
              </w:r>
              <w:r w:rsidRPr="00AE0D23">
                <w:rPr>
                  <w:noProof/>
                  <w:sz w:val="24"/>
                  <w:szCs w:val="24"/>
                </w:rPr>
                <w:t>. Retrieved from Wales Safer Communities Network: https://safercommunities.wales/equalities-inclusion-cohesion/community-tensions-cohesion/</w:t>
              </w:r>
            </w:p>
            <w:p w14:paraId="21D7BAD0" w14:textId="77777777" w:rsidR="00CE12DF" w:rsidRPr="00AE0D23" w:rsidRDefault="00CE12DF" w:rsidP="00CE12DF">
              <w:pPr>
                <w:pStyle w:val="Bibliography"/>
                <w:spacing w:line="360" w:lineRule="auto"/>
                <w:ind w:left="720" w:hanging="720"/>
                <w:rPr>
                  <w:noProof/>
                  <w:sz w:val="24"/>
                  <w:szCs w:val="24"/>
                </w:rPr>
              </w:pPr>
              <w:r w:rsidRPr="00AE0D23">
                <w:rPr>
                  <w:noProof/>
                  <w:sz w:val="24"/>
                  <w:szCs w:val="24"/>
                </w:rPr>
                <w:t xml:space="preserve">Wood, C. (2020, August 23). Police diversity: 'Why join a force of people you mistrust?'. </w:t>
              </w:r>
              <w:r w:rsidRPr="00AE0D23">
                <w:rPr>
                  <w:i/>
                  <w:iCs/>
                  <w:noProof/>
                  <w:sz w:val="24"/>
                  <w:szCs w:val="24"/>
                </w:rPr>
                <w:t>BBC News</w:t>
              </w:r>
              <w:r w:rsidRPr="00AE0D23">
                <w:rPr>
                  <w:noProof/>
                  <w:sz w:val="24"/>
                  <w:szCs w:val="24"/>
                </w:rPr>
                <w:t>, p. 1.</w:t>
              </w:r>
            </w:p>
            <w:p w14:paraId="21D8C9DE" w14:textId="46330DA0" w:rsidR="00137540" w:rsidRDefault="00137540" w:rsidP="00CE12DF">
              <w:pPr>
                <w:spacing w:line="360" w:lineRule="auto"/>
              </w:pPr>
              <w:r w:rsidRPr="00AE0D23">
                <w:rPr>
                  <w:b/>
                  <w:bCs/>
                  <w:noProof/>
                  <w:sz w:val="24"/>
                  <w:szCs w:val="24"/>
                </w:rPr>
                <w:fldChar w:fldCharType="end"/>
              </w:r>
            </w:p>
          </w:sdtContent>
        </w:sdt>
      </w:sdtContent>
    </w:sdt>
    <w:p w14:paraId="0D4175A4" w14:textId="77777777" w:rsidR="00137540" w:rsidRPr="00137540" w:rsidRDefault="00137540" w:rsidP="00137540"/>
    <w:sectPr w:rsidR="00137540" w:rsidRPr="00137540" w:rsidSect="00BA0C78">
      <w:pgSz w:w="11906" w:h="16838"/>
      <w:pgMar w:top="1440" w:right="1440" w:bottom="1440" w:left="1440" w:header="708" w:footer="708" w:gutter="0"/>
      <w:pgBorders w:offsetFrom="page">
        <w:top w:val="single" w:sz="6" w:space="24" w:color="auto"/>
        <w:left w:val="single" w:sz="6" w:space="24" w:color="auto"/>
        <w:bottom w:val="single" w:sz="6" w:space="24" w:color="auto"/>
        <w:right w:val="single" w:sz="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5551C"/>
    <w:multiLevelType w:val="hybridMultilevel"/>
    <w:tmpl w:val="47B44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7255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C78"/>
    <w:rsid w:val="00014F3A"/>
    <w:rsid w:val="00137540"/>
    <w:rsid w:val="00153EA2"/>
    <w:rsid w:val="00217C64"/>
    <w:rsid w:val="00263A60"/>
    <w:rsid w:val="00273577"/>
    <w:rsid w:val="00294D66"/>
    <w:rsid w:val="0030333E"/>
    <w:rsid w:val="00341CA4"/>
    <w:rsid w:val="00397685"/>
    <w:rsid w:val="003D100E"/>
    <w:rsid w:val="00462855"/>
    <w:rsid w:val="0048357E"/>
    <w:rsid w:val="0048539B"/>
    <w:rsid w:val="00487E36"/>
    <w:rsid w:val="005A1110"/>
    <w:rsid w:val="005A1B7E"/>
    <w:rsid w:val="005D24FF"/>
    <w:rsid w:val="005F419B"/>
    <w:rsid w:val="00695423"/>
    <w:rsid w:val="006A255A"/>
    <w:rsid w:val="006E2B06"/>
    <w:rsid w:val="00812C7A"/>
    <w:rsid w:val="0085352D"/>
    <w:rsid w:val="00892980"/>
    <w:rsid w:val="0091149B"/>
    <w:rsid w:val="00973331"/>
    <w:rsid w:val="009910B6"/>
    <w:rsid w:val="009E1A30"/>
    <w:rsid w:val="00A23575"/>
    <w:rsid w:val="00AE0D23"/>
    <w:rsid w:val="00B137E5"/>
    <w:rsid w:val="00B4252E"/>
    <w:rsid w:val="00B82747"/>
    <w:rsid w:val="00BA0C78"/>
    <w:rsid w:val="00C92DA0"/>
    <w:rsid w:val="00CC1E33"/>
    <w:rsid w:val="00CE12DF"/>
    <w:rsid w:val="00D037FC"/>
    <w:rsid w:val="00D44499"/>
    <w:rsid w:val="00DF399F"/>
    <w:rsid w:val="00EB3F4D"/>
    <w:rsid w:val="00F569C7"/>
    <w:rsid w:val="00F65850"/>
    <w:rsid w:val="00F77F25"/>
    <w:rsid w:val="00FC2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60FC5"/>
  <w15:chartTrackingRefBased/>
  <w15:docId w15:val="{D7B201E3-5D16-4900-AFC9-19473CD20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0C78"/>
  </w:style>
  <w:style w:type="paragraph" w:styleId="Heading1">
    <w:name w:val="heading 1"/>
    <w:basedOn w:val="Normal"/>
    <w:next w:val="Normal"/>
    <w:link w:val="Heading1Char"/>
    <w:uiPriority w:val="9"/>
    <w:qFormat/>
    <w:rsid w:val="00BA0C78"/>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BA0C78"/>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BA0C78"/>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BA0C78"/>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BA0C78"/>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BA0C78"/>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BA0C78"/>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BA0C78"/>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BA0C78"/>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0C78"/>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BA0C78"/>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BA0C78"/>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BA0C78"/>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BA0C78"/>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BA0C78"/>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BA0C78"/>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BA0C78"/>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BA0C78"/>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BA0C78"/>
    <w:pPr>
      <w:spacing w:line="240" w:lineRule="auto"/>
    </w:pPr>
    <w:rPr>
      <w:b/>
      <w:bCs/>
      <w:smallCaps/>
      <w:color w:val="595959" w:themeColor="text1" w:themeTint="A6"/>
    </w:rPr>
  </w:style>
  <w:style w:type="paragraph" w:styleId="Title">
    <w:name w:val="Title"/>
    <w:basedOn w:val="Normal"/>
    <w:next w:val="Normal"/>
    <w:link w:val="TitleChar"/>
    <w:uiPriority w:val="10"/>
    <w:qFormat/>
    <w:rsid w:val="00BA0C78"/>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BA0C78"/>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BA0C78"/>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BA0C78"/>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BA0C78"/>
    <w:rPr>
      <w:b/>
      <w:bCs/>
    </w:rPr>
  </w:style>
  <w:style w:type="character" w:styleId="Emphasis">
    <w:name w:val="Emphasis"/>
    <w:basedOn w:val="DefaultParagraphFont"/>
    <w:uiPriority w:val="20"/>
    <w:qFormat/>
    <w:rsid w:val="00BA0C78"/>
    <w:rPr>
      <w:i/>
      <w:iCs/>
    </w:rPr>
  </w:style>
  <w:style w:type="paragraph" w:styleId="NoSpacing">
    <w:name w:val="No Spacing"/>
    <w:uiPriority w:val="1"/>
    <w:qFormat/>
    <w:rsid w:val="00BA0C78"/>
    <w:pPr>
      <w:spacing w:after="0" w:line="240" w:lineRule="auto"/>
    </w:pPr>
  </w:style>
  <w:style w:type="paragraph" w:styleId="Quote">
    <w:name w:val="Quote"/>
    <w:basedOn w:val="Normal"/>
    <w:next w:val="Normal"/>
    <w:link w:val="QuoteChar"/>
    <w:uiPriority w:val="29"/>
    <w:qFormat/>
    <w:rsid w:val="00BA0C78"/>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BA0C78"/>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BA0C78"/>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BA0C78"/>
    <w:rPr>
      <w:color w:val="404040" w:themeColor="text1" w:themeTint="BF"/>
      <w:sz w:val="32"/>
      <w:szCs w:val="32"/>
    </w:rPr>
  </w:style>
  <w:style w:type="character" w:styleId="SubtleEmphasis">
    <w:name w:val="Subtle Emphasis"/>
    <w:basedOn w:val="DefaultParagraphFont"/>
    <w:uiPriority w:val="19"/>
    <w:qFormat/>
    <w:rsid w:val="00BA0C78"/>
    <w:rPr>
      <w:i/>
      <w:iCs/>
      <w:color w:val="595959" w:themeColor="text1" w:themeTint="A6"/>
    </w:rPr>
  </w:style>
  <w:style w:type="character" w:styleId="IntenseEmphasis">
    <w:name w:val="Intense Emphasis"/>
    <w:basedOn w:val="DefaultParagraphFont"/>
    <w:uiPriority w:val="21"/>
    <w:qFormat/>
    <w:rsid w:val="00BA0C78"/>
    <w:rPr>
      <w:b/>
      <w:bCs/>
      <w:i/>
      <w:iCs/>
    </w:rPr>
  </w:style>
  <w:style w:type="character" w:styleId="SubtleReference">
    <w:name w:val="Subtle Reference"/>
    <w:basedOn w:val="DefaultParagraphFont"/>
    <w:uiPriority w:val="31"/>
    <w:qFormat/>
    <w:rsid w:val="00BA0C7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A0C78"/>
    <w:rPr>
      <w:b/>
      <w:bCs/>
      <w:caps w:val="0"/>
      <w:smallCaps/>
      <w:color w:val="auto"/>
      <w:spacing w:val="3"/>
      <w:u w:val="single"/>
    </w:rPr>
  </w:style>
  <w:style w:type="character" w:styleId="BookTitle">
    <w:name w:val="Book Title"/>
    <w:basedOn w:val="DefaultParagraphFont"/>
    <w:uiPriority w:val="33"/>
    <w:qFormat/>
    <w:rsid w:val="00BA0C78"/>
    <w:rPr>
      <w:b/>
      <w:bCs/>
      <w:smallCaps/>
      <w:spacing w:val="7"/>
    </w:rPr>
  </w:style>
  <w:style w:type="paragraph" w:styleId="TOCHeading">
    <w:name w:val="TOC Heading"/>
    <w:basedOn w:val="Heading1"/>
    <w:next w:val="Normal"/>
    <w:uiPriority w:val="39"/>
    <w:semiHidden/>
    <w:unhideWhenUsed/>
    <w:qFormat/>
    <w:rsid w:val="00BA0C78"/>
    <w:pPr>
      <w:outlineLvl w:val="9"/>
    </w:pPr>
  </w:style>
  <w:style w:type="paragraph" w:styleId="Bibliography">
    <w:name w:val="Bibliography"/>
    <w:basedOn w:val="Normal"/>
    <w:next w:val="Normal"/>
    <w:uiPriority w:val="37"/>
    <w:unhideWhenUsed/>
    <w:rsid w:val="00137540"/>
  </w:style>
  <w:style w:type="paragraph" w:styleId="ListParagraph">
    <w:name w:val="List Paragraph"/>
    <w:basedOn w:val="Normal"/>
    <w:uiPriority w:val="34"/>
    <w:qFormat/>
    <w:rsid w:val="003D100E"/>
    <w:pPr>
      <w:ind w:left="720"/>
      <w:contextualSpacing/>
    </w:pPr>
  </w:style>
  <w:style w:type="character" w:styleId="Hyperlink">
    <w:name w:val="Hyperlink"/>
    <w:basedOn w:val="DefaultParagraphFont"/>
    <w:uiPriority w:val="99"/>
    <w:semiHidden/>
    <w:unhideWhenUsed/>
    <w:rsid w:val="00263A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9322">
      <w:bodyDiv w:val="1"/>
      <w:marLeft w:val="0"/>
      <w:marRight w:val="0"/>
      <w:marTop w:val="0"/>
      <w:marBottom w:val="0"/>
      <w:divBdr>
        <w:top w:val="none" w:sz="0" w:space="0" w:color="auto"/>
        <w:left w:val="none" w:sz="0" w:space="0" w:color="auto"/>
        <w:bottom w:val="none" w:sz="0" w:space="0" w:color="auto"/>
        <w:right w:val="none" w:sz="0" w:space="0" w:color="auto"/>
      </w:divBdr>
    </w:div>
    <w:div w:id="24721037">
      <w:bodyDiv w:val="1"/>
      <w:marLeft w:val="0"/>
      <w:marRight w:val="0"/>
      <w:marTop w:val="0"/>
      <w:marBottom w:val="0"/>
      <w:divBdr>
        <w:top w:val="none" w:sz="0" w:space="0" w:color="auto"/>
        <w:left w:val="none" w:sz="0" w:space="0" w:color="auto"/>
        <w:bottom w:val="none" w:sz="0" w:space="0" w:color="auto"/>
        <w:right w:val="none" w:sz="0" w:space="0" w:color="auto"/>
      </w:divBdr>
    </w:div>
    <w:div w:id="32505861">
      <w:bodyDiv w:val="1"/>
      <w:marLeft w:val="0"/>
      <w:marRight w:val="0"/>
      <w:marTop w:val="0"/>
      <w:marBottom w:val="0"/>
      <w:divBdr>
        <w:top w:val="none" w:sz="0" w:space="0" w:color="auto"/>
        <w:left w:val="none" w:sz="0" w:space="0" w:color="auto"/>
        <w:bottom w:val="none" w:sz="0" w:space="0" w:color="auto"/>
        <w:right w:val="none" w:sz="0" w:space="0" w:color="auto"/>
      </w:divBdr>
    </w:div>
    <w:div w:id="35200412">
      <w:bodyDiv w:val="1"/>
      <w:marLeft w:val="0"/>
      <w:marRight w:val="0"/>
      <w:marTop w:val="0"/>
      <w:marBottom w:val="0"/>
      <w:divBdr>
        <w:top w:val="none" w:sz="0" w:space="0" w:color="auto"/>
        <w:left w:val="none" w:sz="0" w:space="0" w:color="auto"/>
        <w:bottom w:val="none" w:sz="0" w:space="0" w:color="auto"/>
        <w:right w:val="none" w:sz="0" w:space="0" w:color="auto"/>
      </w:divBdr>
    </w:div>
    <w:div w:id="47579292">
      <w:bodyDiv w:val="1"/>
      <w:marLeft w:val="0"/>
      <w:marRight w:val="0"/>
      <w:marTop w:val="0"/>
      <w:marBottom w:val="0"/>
      <w:divBdr>
        <w:top w:val="none" w:sz="0" w:space="0" w:color="auto"/>
        <w:left w:val="none" w:sz="0" w:space="0" w:color="auto"/>
        <w:bottom w:val="none" w:sz="0" w:space="0" w:color="auto"/>
        <w:right w:val="none" w:sz="0" w:space="0" w:color="auto"/>
      </w:divBdr>
    </w:div>
    <w:div w:id="66223869">
      <w:bodyDiv w:val="1"/>
      <w:marLeft w:val="0"/>
      <w:marRight w:val="0"/>
      <w:marTop w:val="0"/>
      <w:marBottom w:val="0"/>
      <w:divBdr>
        <w:top w:val="none" w:sz="0" w:space="0" w:color="auto"/>
        <w:left w:val="none" w:sz="0" w:space="0" w:color="auto"/>
        <w:bottom w:val="none" w:sz="0" w:space="0" w:color="auto"/>
        <w:right w:val="none" w:sz="0" w:space="0" w:color="auto"/>
      </w:divBdr>
    </w:div>
    <w:div w:id="94180441">
      <w:bodyDiv w:val="1"/>
      <w:marLeft w:val="0"/>
      <w:marRight w:val="0"/>
      <w:marTop w:val="0"/>
      <w:marBottom w:val="0"/>
      <w:divBdr>
        <w:top w:val="none" w:sz="0" w:space="0" w:color="auto"/>
        <w:left w:val="none" w:sz="0" w:space="0" w:color="auto"/>
        <w:bottom w:val="none" w:sz="0" w:space="0" w:color="auto"/>
        <w:right w:val="none" w:sz="0" w:space="0" w:color="auto"/>
      </w:divBdr>
    </w:div>
    <w:div w:id="123430885">
      <w:bodyDiv w:val="1"/>
      <w:marLeft w:val="0"/>
      <w:marRight w:val="0"/>
      <w:marTop w:val="0"/>
      <w:marBottom w:val="0"/>
      <w:divBdr>
        <w:top w:val="none" w:sz="0" w:space="0" w:color="auto"/>
        <w:left w:val="none" w:sz="0" w:space="0" w:color="auto"/>
        <w:bottom w:val="none" w:sz="0" w:space="0" w:color="auto"/>
        <w:right w:val="none" w:sz="0" w:space="0" w:color="auto"/>
      </w:divBdr>
    </w:div>
    <w:div w:id="133912354">
      <w:bodyDiv w:val="1"/>
      <w:marLeft w:val="0"/>
      <w:marRight w:val="0"/>
      <w:marTop w:val="0"/>
      <w:marBottom w:val="0"/>
      <w:divBdr>
        <w:top w:val="none" w:sz="0" w:space="0" w:color="auto"/>
        <w:left w:val="none" w:sz="0" w:space="0" w:color="auto"/>
        <w:bottom w:val="none" w:sz="0" w:space="0" w:color="auto"/>
        <w:right w:val="none" w:sz="0" w:space="0" w:color="auto"/>
      </w:divBdr>
    </w:div>
    <w:div w:id="149756546">
      <w:bodyDiv w:val="1"/>
      <w:marLeft w:val="0"/>
      <w:marRight w:val="0"/>
      <w:marTop w:val="0"/>
      <w:marBottom w:val="0"/>
      <w:divBdr>
        <w:top w:val="none" w:sz="0" w:space="0" w:color="auto"/>
        <w:left w:val="none" w:sz="0" w:space="0" w:color="auto"/>
        <w:bottom w:val="none" w:sz="0" w:space="0" w:color="auto"/>
        <w:right w:val="none" w:sz="0" w:space="0" w:color="auto"/>
      </w:divBdr>
    </w:div>
    <w:div w:id="151531901">
      <w:bodyDiv w:val="1"/>
      <w:marLeft w:val="0"/>
      <w:marRight w:val="0"/>
      <w:marTop w:val="0"/>
      <w:marBottom w:val="0"/>
      <w:divBdr>
        <w:top w:val="none" w:sz="0" w:space="0" w:color="auto"/>
        <w:left w:val="none" w:sz="0" w:space="0" w:color="auto"/>
        <w:bottom w:val="none" w:sz="0" w:space="0" w:color="auto"/>
        <w:right w:val="none" w:sz="0" w:space="0" w:color="auto"/>
      </w:divBdr>
    </w:div>
    <w:div w:id="158035121">
      <w:bodyDiv w:val="1"/>
      <w:marLeft w:val="0"/>
      <w:marRight w:val="0"/>
      <w:marTop w:val="0"/>
      <w:marBottom w:val="0"/>
      <w:divBdr>
        <w:top w:val="none" w:sz="0" w:space="0" w:color="auto"/>
        <w:left w:val="none" w:sz="0" w:space="0" w:color="auto"/>
        <w:bottom w:val="none" w:sz="0" w:space="0" w:color="auto"/>
        <w:right w:val="none" w:sz="0" w:space="0" w:color="auto"/>
      </w:divBdr>
    </w:div>
    <w:div w:id="216936262">
      <w:bodyDiv w:val="1"/>
      <w:marLeft w:val="0"/>
      <w:marRight w:val="0"/>
      <w:marTop w:val="0"/>
      <w:marBottom w:val="0"/>
      <w:divBdr>
        <w:top w:val="none" w:sz="0" w:space="0" w:color="auto"/>
        <w:left w:val="none" w:sz="0" w:space="0" w:color="auto"/>
        <w:bottom w:val="none" w:sz="0" w:space="0" w:color="auto"/>
        <w:right w:val="none" w:sz="0" w:space="0" w:color="auto"/>
      </w:divBdr>
    </w:div>
    <w:div w:id="218515739">
      <w:bodyDiv w:val="1"/>
      <w:marLeft w:val="0"/>
      <w:marRight w:val="0"/>
      <w:marTop w:val="0"/>
      <w:marBottom w:val="0"/>
      <w:divBdr>
        <w:top w:val="none" w:sz="0" w:space="0" w:color="auto"/>
        <w:left w:val="none" w:sz="0" w:space="0" w:color="auto"/>
        <w:bottom w:val="none" w:sz="0" w:space="0" w:color="auto"/>
        <w:right w:val="none" w:sz="0" w:space="0" w:color="auto"/>
      </w:divBdr>
    </w:div>
    <w:div w:id="238516132">
      <w:bodyDiv w:val="1"/>
      <w:marLeft w:val="0"/>
      <w:marRight w:val="0"/>
      <w:marTop w:val="0"/>
      <w:marBottom w:val="0"/>
      <w:divBdr>
        <w:top w:val="none" w:sz="0" w:space="0" w:color="auto"/>
        <w:left w:val="none" w:sz="0" w:space="0" w:color="auto"/>
        <w:bottom w:val="none" w:sz="0" w:space="0" w:color="auto"/>
        <w:right w:val="none" w:sz="0" w:space="0" w:color="auto"/>
      </w:divBdr>
    </w:div>
    <w:div w:id="289017600">
      <w:bodyDiv w:val="1"/>
      <w:marLeft w:val="0"/>
      <w:marRight w:val="0"/>
      <w:marTop w:val="0"/>
      <w:marBottom w:val="0"/>
      <w:divBdr>
        <w:top w:val="none" w:sz="0" w:space="0" w:color="auto"/>
        <w:left w:val="none" w:sz="0" w:space="0" w:color="auto"/>
        <w:bottom w:val="none" w:sz="0" w:space="0" w:color="auto"/>
        <w:right w:val="none" w:sz="0" w:space="0" w:color="auto"/>
      </w:divBdr>
    </w:div>
    <w:div w:id="333339011">
      <w:bodyDiv w:val="1"/>
      <w:marLeft w:val="0"/>
      <w:marRight w:val="0"/>
      <w:marTop w:val="0"/>
      <w:marBottom w:val="0"/>
      <w:divBdr>
        <w:top w:val="none" w:sz="0" w:space="0" w:color="auto"/>
        <w:left w:val="none" w:sz="0" w:space="0" w:color="auto"/>
        <w:bottom w:val="none" w:sz="0" w:space="0" w:color="auto"/>
        <w:right w:val="none" w:sz="0" w:space="0" w:color="auto"/>
      </w:divBdr>
    </w:div>
    <w:div w:id="344940594">
      <w:bodyDiv w:val="1"/>
      <w:marLeft w:val="0"/>
      <w:marRight w:val="0"/>
      <w:marTop w:val="0"/>
      <w:marBottom w:val="0"/>
      <w:divBdr>
        <w:top w:val="none" w:sz="0" w:space="0" w:color="auto"/>
        <w:left w:val="none" w:sz="0" w:space="0" w:color="auto"/>
        <w:bottom w:val="none" w:sz="0" w:space="0" w:color="auto"/>
        <w:right w:val="none" w:sz="0" w:space="0" w:color="auto"/>
      </w:divBdr>
    </w:div>
    <w:div w:id="348415618">
      <w:bodyDiv w:val="1"/>
      <w:marLeft w:val="0"/>
      <w:marRight w:val="0"/>
      <w:marTop w:val="0"/>
      <w:marBottom w:val="0"/>
      <w:divBdr>
        <w:top w:val="none" w:sz="0" w:space="0" w:color="auto"/>
        <w:left w:val="none" w:sz="0" w:space="0" w:color="auto"/>
        <w:bottom w:val="none" w:sz="0" w:space="0" w:color="auto"/>
        <w:right w:val="none" w:sz="0" w:space="0" w:color="auto"/>
      </w:divBdr>
    </w:div>
    <w:div w:id="365061163">
      <w:bodyDiv w:val="1"/>
      <w:marLeft w:val="0"/>
      <w:marRight w:val="0"/>
      <w:marTop w:val="0"/>
      <w:marBottom w:val="0"/>
      <w:divBdr>
        <w:top w:val="none" w:sz="0" w:space="0" w:color="auto"/>
        <w:left w:val="none" w:sz="0" w:space="0" w:color="auto"/>
        <w:bottom w:val="none" w:sz="0" w:space="0" w:color="auto"/>
        <w:right w:val="none" w:sz="0" w:space="0" w:color="auto"/>
      </w:divBdr>
    </w:div>
    <w:div w:id="400762611">
      <w:bodyDiv w:val="1"/>
      <w:marLeft w:val="0"/>
      <w:marRight w:val="0"/>
      <w:marTop w:val="0"/>
      <w:marBottom w:val="0"/>
      <w:divBdr>
        <w:top w:val="none" w:sz="0" w:space="0" w:color="auto"/>
        <w:left w:val="none" w:sz="0" w:space="0" w:color="auto"/>
        <w:bottom w:val="none" w:sz="0" w:space="0" w:color="auto"/>
        <w:right w:val="none" w:sz="0" w:space="0" w:color="auto"/>
      </w:divBdr>
    </w:div>
    <w:div w:id="510485062">
      <w:bodyDiv w:val="1"/>
      <w:marLeft w:val="0"/>
      <w:marRight w:val="0"/>
      <w:marTop w:val="0"/>
      <w:marBottom w:val="0"/>
      <w:divBdr>
        <w:top w:val="none" w:sz="0" w:space="0" w:color="auto"/>
        <w:left w:val="none" w:sz="0" w:space="0" w:color="auto"/>
        <w:bottom w:val="none" w:sz="0" w:space="0" w:color="auto"/>
        <w:right w:val="none" w:sz="0" w:space="0" w:color="auto"/>
      </w:divBdr>
    </w:div>
    <w:div w:id="552154591">
      <w:bodyDiv w:val="1"/>
      <w:marLeft w:val="0"/>
      <w:marRight w:val="0"/>
      <w:marTop w:val="0"/>
      <w:marBottom w:val="0"/>
      <w:divBdr>
        <w:top w:val="none" w:sz="0" w:space="0" w:color="auto"/>
        <w:left w:val="none" w:sz="0" w:space="0" w:color="auto"/>
        <w:bottom w:val="none" w:sz="0" w:space="0" w:color="auto"/>
        <w:right w:val="none" w:sz="0" w:space="0" w:color="auto"/>
      </w:divBdr>
    </w:div>
    <w:div w:id="641885370">
      <w:bodyDiv w:val="1"/>
      <w:marLeft w:val="0"/>
      <w:marRight w:val="0"/>
      <w:marTop w:val="0"/>
      <w:marBottom w:val="0"/>
      <w:divBdr>
        <w:top w:val="none" w:sz="0" w:space="0" w:color="auto"/>
        <w:left w:val="none" w:sz="0" w:space="0" w:color="auto"/>
        <w:bottom w:val="none" w:sz="0" w:space="0" w:color="auto"/>
        <w:right w:val="none" w:sz="0" w:space="0" w:color="auto"/>
      </w:divBdr>
    </w:div>
    <w:div w:id="720592697">
      <w:bodyDiv w:val="1"/>
      <w:marLeft w:val="0"/>
      <w:marRight w:val="0"/>
      <w:marTop w:val="0"/>
      <w:marBottom w:val="0"/>
      <w:divBdr>
        <w:top w:val="none" w:sz="0" w:space="0" w:color="auto"/>
        <w:left w:val="none" w:sz="0" w:space="0" w:color="auto"/>
        <w:bottom w:val="none" w:sz="0" w:space="0" w:color="auto"/>
        <w:right w:val="none" w:sz="0" w:space="0" w:color="auto"/>
      </w:divBdr>
    </w:div>
    <w:div w:id="726798811">
      <w:bodyDiv w:val="1"/>
      <w:marLeft w:val="0"/>
      <w:marRight w:val="0"/>
      <w:marTop w:val="0"/>
      <w:marBottom w:val="0"/>
      <w:divBdr>
        <w:top w:val="none" w:sz="0" w:space="0" w:color="auto"/>
        <w:left w:val="none" w:sz="0" w:space="0" w:color="auto"/>
        <w:bottom w:val="none" w:sz="0" w:space="0" w:color="auto"/>
        <w:right w:val="none" w:sz="0" w:space="0" w:color="auto"/>
      </w:divBdr>
    </w:div>
    <w:div w:id="779030024">
      <w:bodyDiv w:val="1"/>
      <w:marLeft w:val="0"/>
      <w:marRight w:val="0"/>
      <w:marTop w:val="0"/>
      <w:marBottom w:val="0"/>
      <w:divBdr>
        <w:top w:val="none" w:sz="0" w:space="0" w:color="auto"/>
        <w:left w:val="none" w:sz="0" w:space="0" w:color="auto"/>
        <w:bottom w:val="none" w:sz="0" w:space="0" w:color="auto"/>
        <w:right w:val="none" w:sz="0" w:space="0" w:color="auto"/>
      </w:divBdr>
    </w:div>
    <w:div w:id="829298382">
      <w:bodyDiv w:val="1"/>
      <w:marLeft w:val="0"/>
      <w:marRight w:val="0"/>
      <w:marTop w:val="0"/>
      <w:marBottom w:val="0"/>
      <w:divBdr>
        <w:top w:val="none" w:sz="0" w:space="0" w:color="auto"/>
        <w:left w:val="none" w:sz="0" w:space="0" w:color="auto"/>
        <w:bottom w:val="none" w:sz="0" w:space="0" w:color="auto"/>
        <w:right w:val="none" w:sz="0" w:space="0" w:color="auto"/>
      </w:divBdr>
    </w:div>
    <w:div w:id="859243027">
      <w:bodyDiv w:val="1"/>
      <w:marLeft w:val="0"/>
      <w:marRight w:val="0"/>
      <w:marTop w:val="0"/>
      <w:marBottom w:val="0"/>
      <w:divBdr>
        <w:top w:val="none" w:sz="0" w:space="0" w:color="auto"/>
        <w:left w:val="none" w:sz="0" w:space="0" w:color="auto"/>
        <w:bottom w:val="none" w:sz="0" w:space="0" w:color="auto"/>
        <w:right w:val="none" w:sz="0" w:space="0" w:color="auto"/>
      </w:divBdr>
    </w:div>
    <w:div w:id="862985427">
      <w:bodyDiv w:val="1"/>
      <w:marLeft w:val="0"/>
      <w:marRight w:val="0"/>
      <w:marTop w:val="0"/>
      <w:marBottom w:val="0"/>
      <w:divBdr>
        <w:top w:val="none" w:sz="0" w:space="0" w:color="auto"/>
        <w:left w:val="none" w:sz="0" w:space="0" w:color="auto"/>
        <w:bottom w:val="none" w:sz="0" w:space="0" w:color="auto"/>
        <w:right w:val="none" w:sz="0" w:space="0" w:color="auto"/>
      </w:divBdr>
    </w:div>
    <w:div w:id="863712095">
      <w:bodyDiv w:val="1"/>
      <w:marLeft w:val="0"/>
      <w:marRight w:val="0"/>
      <w:marTop w:val="0"/>
      <w:marBottom w:val="0"/>
      <w:divBdr>
        <w:top w:val="none" w:sz="0" w:space="0" w:color="auto"/>
        <w:left w:val="none" w:sz="0" w:space="0" w:color="auto"/>
        <w:bottom w:val="none" w:sz="0" w:space="0" w:color="auto"/>
        <w:right w:val="none" w:sz="0" w:space="0" w:color="auto"/>
      </w:divBdr>
    </w:div>
    <w:div w:id="918715816">
      <w:bodyDiv w:val="1"/>
      <w:marLeft w:val="0"/>
      <w:marRight w:val="0"/>
      <w:marTop w:val="0"/>
      <w:marBottom w:val="0"/>
      <w:divBdr>
        <w:top w:val="none" w:sz="0" w:space="0" w:color="auto"/>
        <w:left w:val="none" w:sz="0" w:space="0" w:color="auto"/>
        <w:bottom w:val="none" w:sz="0" w:space="0" w:color="auto"/>
        <w:right w:val="none" w:sz="0" w:space="0" w:color="auto"/>
      </w:divBdr>
    </w:div>
    <w:div w:id="941299370">
      <w:bodyDiv w:val="1"/>
      <w:marLeft w:val="0"/>
      <w:marRight w:val="0"/>
      <w:marTop w:val="0"/>
      <w:marBottom w:val="0"/>
      <w:divBdr>
        <w:top w:val="none" w:sz="0" w:space="0" w:color="auto"/>
        <w:left w:val="none" w:sz="0" w:space="0" w:color="auto"/>
        <w:bottom w:val="none" w:sz="0" w:space="0" w:color="auto"/>
        <w:right w:val="none" w:sz="0" w:space="0" w:color="auto"/>
      </w:divBdr>
    </w:div>
    <w:div w:id="951669275">
      <w:bodyDiv w:val="1"/>
      <w:marLeft w:val="0"/>
      <w:marRight w:val="0"/>
      <w:marTop w:val="0"/>
      <w:marBottom w:val="0"/>
      <w:divBdr>
        <w:top w:val="none" w:sz="0" w:space="0" w:color="auto"/>
        <w:left w:val="none" w:sz="0" w:space="0" w:color="auto"/>
        <w:bottom w:val="none" w:sz="0" w:space="0" w:color="auto"/>
        <w:right w:val="none" w:sz="0" w:space="0" w:color="auto"/>
      </w:divBdr>
    </w:div>
    <w:div w:id="953443004">
      <w:bodyDiv w:val="1"/>
      <w:marLeft w:val="0"/>
      <w:marRight w:val="0"/>
      <w:marTop w:val="0"/>
      <w:marBottom w:val="0"/>
      <w:divBdr>
        <w:top w:val="none" w:sz="0" w:space="0" w:color="auto"/>
        <w:left w:val="none" w:sz="0" w:space="0" w:color="auto"/>
        <w:bottom w:val="none" w:sz="0" w:space="0" w:color="auto"/>
        <w:right w:val="none" w:sz="0" w:space="0" w:color="auto"/>
      </w:divBdr>
    </w:div>
    <w:div w:id="965619496">
      <w:bodyDiv w:val="1"/>
      <w:marLeft w:val="0"/>
      <w:marRight w:val="0"/>
      <w:marTop w:val="0"/>
      <w:marBottom w:val="0"/>
      <w:divBdr>
        <w:top w:val="none" w:sz="0" w:space="0" w:color="auto"/>
        <w:left w:val="none" w:sz="0" w:space="0" w:color="auto"/>
        <w:bottom w:val="none" w:sz="0" w:space="0" w:color="auto"/>
        <w:right w:val="none" w:sz="0" w:space="0" w:color="auto"/>
      </w:divBdr>
    </w:div>
    <w:div w:id="1010642307">
      <w:bodyDiv w:val="1"/>
      <w:marLeft w:val="0"/>
      <w:marRight w:val="0"/>
      <w:marTop w:val="0"/>
      <w:marBottom w:val="0"/>
      <w:divBdr>
        <w:top w:val="none" w:sz="0" w:space="0" w:color="auto"/>
        <w:left w:val="none" w:sz="0" w:space="0" w:color="auto"/>
        <w:bottom w:val="none" w:sz="0" w:space="0" w:color="auto"/>
        <w:right w:val="none" w:sz="0" w:space="0" w:color="auto"/>
      </w:divBdr>
    </w:div>
    <w:div w:id="1033190753">
      <w:bodyDiv w:val="1"/>
      <w:marLeft w:val="0"/>
      <w:marRight w:val="0"/>
      <w:marTop w:val="0"/>
      <w:marBottom w:val="0"/>
      <w:divBdr>
        <w:top w:val="none" w:sz="0" w:space="0" w:color="auto"/>
        <w:left w:val="none" w:sz="0" w:space="0" w:color="auto"/>
        <w:bottom w:val="none" w:sz="0" w:space="0" w:color="auto"/>
        <w:right w:val="none" w:sz="0" w:space="0" w:color="auto"/>
      </w:divBdr>
    </w:div>
    <w:div w:id="1074232266">
      <w:bodyDiv w:val="1"/>
      <w:marLeft w:val="0"/>
      <w:marRight w:val="0"/>
      <w:marTop w:val="0"/>
      <w:marBottom w:val="0"/>
      <w:divBdr>
        <w:top w:val="none" w:sz="0" w:space="0" w:color="auto"/>
        <w:left w:val="none" w:sz="0" w:space="0" w:color="auto"/>
        <w:bottom w:val="none" w:sz="0" w:space="0" w:color="auto"/>
        <w:right w:val="none" w:sz="0" w:space="0" w:color="auto"/>
      </w:divBdr>
    </w:div>
    <w:div w:id="1075005348">
      <w:bodyDiv w:val="1"/>
      <w:marLeft w:val="0"/>
      <w:marRight w:val="0"/>
      <w:marTop w:val="0"/>
      <w:marBottom w:val="0"/>
      <w:divBdr>
        <w:top w:val="none" w:sz="0" w:space="0" w:color="auto"/>
        <w:left w:val="none" w:sz="0" w:space="0" w:color="auto"/>
        <w:bottom w:val="none" w:sz="0" w:space="0" w:color="auto"/>
        <w:right w:val="none" w:sz="0" w:space="0" w:color="auto"/>
      </w:divBdr>
    </w:div>
    <w:div w:id="1085347439">
      <w:bodyDiv w:val="1"/>
      <w:marLeft w:val="0"/>
      <w:marRight w:val="0"/>
      <w:marTop w:val="0"/>
      <w:marBottom w:val="0"/>
      <w:divBdr>
        <w:top w:val="none" w:sz="0" w:space="0" w:color="auto"/>
        <w:left w:val="none" w:sz="0" w:space="0" w:color="auto"/>
        <w:bottom w:val="none" w:sz="0" w:space="0" w:color="auto"/>
        <w:right w:val="none" w:sz="0" w:space="0" w:color="auto"/>
      </w:divBdr>
    </w:div>
    <w:div w:id="1197547906">
      <w:bodyDiv w:val="1"/>
      <w:marLeft w:val="0"/>
      <w:marRight w:val="0"/>
      <w:marTop w:val="0"/>
      <w:marBottom w:val="0"/>
      <w:divBdr>
        <w:top w:val="none" w:sz="0" w:space="0" w:color="auto"/>
        <w:left w:val="none" w:sz="0" w:space="0" w:color="auto"/>
        <w:bottom w:val="none" w:sz="0" w:space="0" w:color="auto"/>
        <w:right w:val="none" w:sz="0" w:space="0" w:color="auto"/>
      </w:divBdr>
    </w:div>
    <w:div w:id="1197736863">
      <w:bodyDiv w:val="1"/>
      <w:marLeft w:val="0"/>
      <w:marRight w:val="0"/>
      <w:marTop w:val="0"/>
      <w:marBottom w:val="0"/>
      <w:divBdr>
        <w:top w:val="none" w:sz="0" w:space="0" w:color="auto"/>
        <w:left w:val="none" w:sz="0" w:space="0" w:color="auto"/>
        <w:bottom w:val="none" w:sz="0" w:space="0" w:color="auto"/>
        <w:right w:val="none" w:sz="0" w:space="0" w:color="auto"/>
      </w:divBdr>
    </w:div>
    <w:div w:id="1211577838">
      <w:bodyDiv w:val="1"/>
      <w:marLeft w:val="0"/>
      <w:marRight w:val="0"/>
      <w:marTop w:val="0"/>
      <w:marBottom w:val="0"/>
      <w:divBdr>
        <w:top w:val="none" w:sz="0" w:space="0" w:color="auto"/>
        <w:left w:val="none" w:sz="0" w:space="0" w:color="auto"/>
        <w:bottom w:val="none" w:sz="0" w:space="0" w:color="auto"/>
        <w:right w:val="none" w:sz="0" w:space="0" w:color="auto"/>
      </w:divBdr>
    </w:div>
    <w:div w:id="1213731690">
      <w:bodyDiv w:val="1"/>
      <w:marLeft w:val="0"/>
      <w:marRight w:val="0"/>
      <w:marTop w:val="0"/>
      <w:marBottom w:val="0"/>
      <w:divBdr>
        <w:top w:val="none" w:sz="0" w:space="0" w:color="auto"/>
        <w:left w:val="none" w:sz="0" w:space="0" w:color="auto"/>
        <w:bottom w:val="none" w:sz="0" w:space="0" w:color="auto"/>
        <w:right w:val="none" w:sz="0" w:space="0" w:color="auto"/>
      </w:divBdr>
    </w:div>
    <w:div w:id="1217160480">
      <w:bodyDiv w:val="1"/>
      <w:marLeft w:val="0"/>
      <w:marRight w:val="0"/>
      <w:marTop w:val="0"/>
      <w:marBottom w:val="0"/>
      <w:divBdr>
        <w:top w:val="none" w:sz="0" w:space="0" w:color="auto"/>
        <w:left w:val="none" w:sz="0" w:space="0" w:color="auto"/>
        <w:bottom w:val="none" w:sz="0" w:space="0" w:color="auto"/>
        <w:right w:val="none" w:sz="0" w:space="0" w:color="auto"/>
      </w:divBdr>
    </w:div>
    <w:div w:id="1295869517">
      <w:bodyDiv w:val="1"/>
      <w:marLeft w:val="0"/>
      <w:marRight w:val="0"/>
      <w:marTop w:val="0"/>
      <w:marBottom w:val="0"/>
      <w:divBdr>
        <w:top w:val="none" w:sz="0" w:space="0" w:color="auto"/>
        <w:left w:val="none" w:sz="0" w:space="0" w:color="auto"/>
        <w:bottom w:val="none" w:sz="0" w:space="0" w:color="auto"/>
        <w:right w:val="none" w:sz="0" w:space="0" w:color="auto"/>
      </w:divBdr>
    </w:div>
    <w:div w:id="1321809734">
      <w:bodyDiv w:val="1"/>
      <w:marLeft w:val="0"/>
      <w:marRight w:val="0"/>
      <w:marTop w:val="0"/>
      <w:marBottom w:val="0"/>
      <w:divBdr>
        <w:top w:val="none" w:sz="0" w:space="0" w:color="auto"/>
        <w:left w:val="none" w:sz="0" w:space="0" w:color="auto"/>
        <w:bottom w:val="none" w:sz="0" w:space="0" w:color="auto"/>
        <w:right w:val="none" w:sz="0" w:space="0" w:color="auto"/>
      </w:divBdr>
    </w:div>
    <w:div w:id="1355955682">
      <w:bodyDiv w:val="1"/>
      <w:marLeft w:val="0"/>
      <w:marRight w:val="0"/>
      <w:marTop w:val="0"/>
      <w:marBottom w:val="0"/>
      <w:divBdr>
        <w:top w:val="none" w:sz="0" w:space="0" w:color="auto"/>
        <w:left w:val="none" w:sz="0" w:space="0" w:color="auto"/>
        <w:bottom w:val="none" w:sz="0" w:space="0" w:color="auto"/>
        <w:right w:val="none" w:sz="0" w:space="0" w:color="auto"/>
      </w:divBdr>
    </w:div>
    <w:div w:id="1394617674">
      <w:bodyDiv w:val="1"/>
      <w:marLeft w:val="0"/>
      <w:marRight w:val="0"/>
      <w:marTop w:val="0"/>
      <w:marBottom w:val="0"/>
      <w:divBdr>
        <w:top w:val="none" w:sz="0" w:space="0" w:color="auto"/>
        <w:left w:val="none" w:sz="0" w:space="0" w:color="auto"/>
        <w:bottom w:val="none" w:sz="0" w:space="0" w:color="auto"/>
        <w:right w:val="none" w:sz="0" w:space="0" w:color="auto"/>
      </w:divBdr>
    </w:div>
    <w:div w:id="1396466215">
      <w:bodyDiv w:val="1"/>
      <w:marLeft w:val="0"/>
      <w:marRight w:val="0"/>
      <w:marTop w:val="0"/>
      <w:marBottom w:val="0"/>
      <w:divBdr>
        <w:top w:val="none" w:sz="0" w:space="0" w:color="auto"/>
        <w:left w:val="none" w:sz="0" w:space="0" w:color="auto"/>
        <w:bottom w:val="none" w:sz="0" w:space="0" w:color="auto"/>
        <w:right w:val="none" w:sz="0" w:space="0" w:color="auto"/>
      </w:divBdr>
    </w:div>
    <w:div w:id="1405297071">
      <w:bodyDiv w:val="1"/>
      <w:marLeft w:val="0"/>
      <w:marRight w:val="0"/>
      <w:marTop w:val="0"/>
      <w:marBottom w:val="0"/>
      <w:divBdr>
        <w:top w:val="none" w:sz="0" w:space="0" w:color="auto"/>
        <w:left w:val="none" w:sz="0" w:space="0" w:color="auto"/>
        <w:bottom w:val="none" w:sz="0" w:space="0" w:color="auto"/>
        <w:right w:val="none" w:sz="0" w:space="0" w:color="auto"/>
      </w:divBdr>
    </w:div>
    <w:div w:id="1428037460">
      <w:bodyDiv w:val="1"/>
      <w:marLeft w:val="0"/>
      <w:marRight w:val="0"/>
      <w:marTop w:val="0"/>
      <w:marBottom w:val="0"/>
      <w:divBdr>
        <w:top w:val="none" w:sz="0" w:space="0" w:color="auto"/>
        <w:left w:val="none" w:sz="0" w:space="0" w:color="auto"/>
        <w:bottom w:val="none" w:sz="0" w:space="0" w:color="auto"/>
        <w:right w:val="none" w:sz="0" w:space="0" w:color="auto"/>
      </w:divBdr>
    </w:div>
    <w:div w:id="1439789969">
      <w:bodyDiv w:val="1"/>
      <w:marLeft w:val="0"/>
      <w:marRight w:val="0"/>
      <w:marTop w:val="0"/>
      <w:marBottom w:val="0"/>
      <w:divBdr>
        <w:top w:val="none" w:sz="0" w:space="0" w:color="auto"/>
        <w:left w:val="none" w:sz="0" w:space="0" w:color="auto"/>
        <w:bottom w:val="none" w:sz="0" w:space="0" w:color="auto"/>
        <w:right w:val="none" w:sz="0" w:space="0" w:color="auto"/>
      </w:divBdr>
    </w:div>
    <w:div w:id="1442335405">
      <w:bodyDiv w:val="1"/>
      <w:marLeft w:val="0"/>
      <w:marRight w:val="0"/>
      <w:marTop w:val="0"/>
      <w:marBottom w:val="0"/>
      <w:divBdr>
        <w:top w:val="none" w:sz="0" w:space="0" w:color="auto"/>
        <w:left w:val="none" w:sz="0" w:space="0" w:color="auto"/>
        <w:bottom w:val="none" w:sz="0" w:space="0" w:color="auto"/>
        <w:right w:val="none" w:sz="0" w:space="0" w:color="auto"/>
      </w:divBdr>
    </w:div>
    <w:div w:id="1445155525">
      <w:bodyDiv w:val="1"/>
      <w:marLeft w:val="0"/>
      <w:marRight w:val="0"/>
      <w:marTop w:val="0"/>
      <w:marBottom w:val="0"/>
      <w:divBdr>
        <w:top w:val="none" w:sz="0" w:space="0" w:color="auto"/>
        <w:left w:val="none" w:sz="0" w:space="0" w:color="auto"/>
        <w:bottom w:val="none" w:sz="0" w:space="0" w:color="auto"/>
        <w:right w:val="none" w:sz="0" w:space="0" w:color="auto"/>
      </w:divBdr>
    </w:div>
    <w:div w:id="1473137276">
      <w:bodyDiv w:val="1"/>
      <w:marLeft w:val="0"/>
      <w:marRight w:val="0"/>
      <w:marTop w:val="0"/>
      <w:marBottom w:val="0"/>
      <w:divBdr>
        <w:top w:val="none" w:sz="0" w:space="0" w:color="auto"/>
        <w:left w:val="none" w:sz="0" w:space="0" w:color="auto"/>
        <w:bottom w:val="none" w:sz="0" w:space="0" w:color="auto"/>
        <w:right w:val="none" w:sz="0" w:space="0" w:color="auto"/>
      </w:divBdr>
    </w:div>
    <w:div w:id="1488857902">
      <w:bodyDiv w:val="1"/>
      <w:marLeft w:val="0"/>
      <w:marRight w:val="0"/>
      <w:marTop w:val="0"/>
      <w:marBottom w:val="0"/>
      <w:divBdr>
        <w:top w:val="none" w:sz="0" w:space="0" w:color="auto"/>
        <w:left w:val="none" w:sz="0" w:space="0" w:color="auto"/>
        <w:bottom w:val="none" w:sz="0" w:space="0" w:color="auto"/>
        <w:right w:val="none" w:sz="0" w:space="0" w:color="auto"/>
      </w:divBdr>
    </w:div>
    <w:div w:id="1489513975">
      <w:bodyDiv w:val="1"/>
      <w:marLeft w:val="0"/>
      <w:marRight w:val="0"/>
      <w:marTop w:val="0"/>
      <w:marBottom w:val="0"/>
      <w:divBdr>
        <w:top w:val="none" w:sz="0" w:space="0" w:color="auto"/>
        <w:left w:val="none" w:sz="0" w:space="0" w:color="auto"/>
        <w:bottom w:val="none" w:sz="0" w:space="0" w:color="auto"/>
        <w:right w:val="none" w:sz="0" w:space="0" w:color="auto"/>
      </w:divBdr>
    </w:div>
    <w:div w:id="1573084419">
      <w:bodyDiv w:val="1"/>
      <w:marLeft w:val="0"/>
      <w:marRight w:val="0"/>
      <w:marTop w:val="0"/>
      <w:marBottom w:val="0"/>
      <w:divBdr>
        <w:top w:val="none" w:sz="0" w:space="0" w:color="auto"/>
        <w:left w:val="none" w:sz="0" w:space="0" w:color="auto"/>
        <w:bottom w:val="none" w:sz="0" w:space="0" w:color="auto"/>
        <w:right w:val="none" w:sz="0" w:space="0" w:color="auto"/>
      </w:divBdr>
    </w:div>
    <w:div w:id="1674261422">
      <w:bodyDiv w:val="1"/>
      <w:marLeft w:val="0"/>
      <w:marRight w:val="0"/>
      <w:marTop w:val="0"/>
      <w:marBottom w:val="0"/>
      <w:divBdr>
        <w:top w:val="none" w:sz="0" w:space="0" w:color="auto"/>
        <w:left w:val="none" w:sz="0" w:space="0" w:color="auto"/>
        <w:bottom w:val="none" w:sz="0" w:space="0" w:color="auto"/>
        <w:right w:val="none" w:sz="0" w:space="0" w:color="auto"/>
      </w:divBdr>
    </w:div>
    <w:div w:id="1676299242">
      <w:bodyDiv w:val="1"/>
      <w:marLeft w:val="0"/>
      <w:marRight w:val="0"/>
      <w:marTop w:val="0"/>
      <w:marBottom w:val="0"/>
      <w:divBdr>
        <w:top w:val="none" w:sz="0" w:space="0" w:color="auto"/>
        <w:left w:val="none" w:sz="0" w:space="0" w:color="auto"/>
        <w:bottom w:val="none" w:sz="0" w:space="0" w:color="auto"/>
        <w:right w:val="none" w:sz="0" w:space="0" w:color="auto"/>
      </w:divBdr>
    </w:div>
    <w:div w:id="1730685328">
      <w:bodyDiv w:val="1"/>
      <w:marLeft w:val="0"/>
      <w:marRight w:val="0"/>
      <w:marTop w:val="0"/>
      <w:marBottom w:val="0"/>
      <w:divBdr>
        <w:top w:val="none" w:sz="0" w:space="0" w:color="auto"/>
        <w:left w:val="none" w:sz="0" w:space="0" w:color="auto"/>
        <w:bottom w:val="none" w:sz="0" w:space="0" w:color="auto"/>
        <w:right w:val="none" w:sz="0" w:space="0" w:color="auto"/>
      </w:divBdr>
    </w:div>
    <w:div w:id="1758015077">
      <w:bodyDiv w:val="1"/>
      <w:marLeft w:val="0"/>
      <w:marRight w:val="0"/>
      <w:marTop w:val="0"/>
      <w:marBottom w:val="0"/>
      <w:divBdr>
        <w:top w:val="none" w:sz="0" w:space="0" w:color="auto"/>
        <w:left w:val="none" w:sz="0" w:space="0" w:color="auto"/>
        <w:bottom w:val="none" w:sz="0" w:space="0" w:color="auto"/>
        <w:right w:val="none" w:sz="0" w:space="0" w:color="auto"/>
      </w:divBdr>
    </w:div>
    <w:div w:id="1758869227">
      <w:bodyDiv w:val="1"/>
      <w:marLeft w:val="0"/>
      <w:marRight w:val="0"/>
      <w:marTop w:val="0"/>
      <w:marBottom w:val="0"/>
      <w:divBdr>
        <w:top w:val="none" w:sz="0" w:space="0" w:color="auto"/>
        <w:left w:val="none" w:sz="0" w:space="0" w:color="auto"/>
        <w:bottom w:val="none" w:sz="0" w:space="0" w:color="auto"/>
        <w:right w:val="none" w:sz="0" w:space="0" w:color="auto"/>
      </w:divBdr>
    </w:div>
    <w:div w:id="1797605815">
      <w:bodyDiv w:val="1"/>
      <w:marLeft w:val="0"/>
      <w:marRight w:val="0"/>
      <w:marTop w:val="0"/>
      <w:marBottom w:val="0"/>
      <w:divBdr>
        <w:top w:val="none" w:sz="0" w:space="0" w:color="auto"/>
        <w:left w:val="none" w:sz="0" w:space="0" w:color="auto"/>
        <w:bottom w:val="none" w:sz="0" w:space="0" w:color="auto"/>
        <w:right w:val="none" w:sz="0" w:space="0" w:color="auto"/>
      </w:divBdr>
    </w:div>
    <w:div w:id="1804422598">
      <w:bodyDiv w:val="1"/>
      <w:marLeft w:val="0"/>
      <w:marRight w:val="0"/>
      <w:marTop w:val="0"/>
      <w:marBottom w:val="0"/>
      <w:divBdr>
        <w:top w:val="none" w:sz="0" w:space="0" w:color="auto"/>
        <w:left w:val="none" w:sz="0" w:space="0" w:color="auto"/>
        <w:bottom w:val="none" w:sz="0" w:space="0" w:color="auto"/>
        <w:right w:val="none" w:sz="0" w:space="0" w:color="auto"/>
      </w:divBdr>
    </w:div>
    <w:div w:id="1849975509">
      <w:bodyDiv w:val="1"/>
      <w:marLeft w:val="0"/>
      <w:marRight w:val="0"/>
      <w:marTop w:val="0"/>
      <w:marBottom w:val="0"/>
      <w:divBdr>
        <w:top w:val="none" w:sz="0" w:space="0" w:color="auto"/>
        <w:left w:val="none" w:sz="0" w:space="0" w:color="auto"/>
        <w:bottom w:val="none" w:sz="0" w:space="0" w:color="auto"/>
        <w:right w:val="none" w:sz="0" w:space="0" w:color="auto"/>
      </w:divBdr>
    </w:div>
    <w:div w:id="1888180944">
      <w:bodyDiv w:val="1"/>
      <w:marLeft w:val="0"/>
      <w:marRight w:val="0"/>
      <w:marTop w:val="0"/>
      <w:marBottom w:val="0"/>
      <w:divBdr>
        <w:top w:val="none" w:sz="0" w:space="0" w:color="auto"/>
        <w:left w:val="none" w:sz="0" w:space="0" w:color="auto"/>
        <w:bottom w:val="none" w:sz="0" w:space="0" w:color="auto"/>
        <w:right w:val="none" w:sz="0" w:space="0" w:color="auto"/>
      </w:divBdr>
    </w:div>
    <w:div w:id="1889369564">
      <w:bodyDiv w:val="1"/>
      <w:marLeft w:val="0"/>
      <w:marRight w:val="0"/>
      <w:marTop w:val="0"/>
      <w:marBottom w:val="0"/>
      <w:divBdr>
        <w:top w:val="none" w:sz="0" w:space="0" w:color="auto"/>
        <w:left w:val="none" w:sz="0" w:space="0" w:color="auto"/>
        <w:bottom w:val="none" w:sz="0" w:space="0" w:color="auto"/>
        <w:right w:val="none" w:sz="0" w:space="0" w:color="auto"/>
      </w:divBdr>
    </w:div>
    <w:div w:id="1913738373">
      <w:bodyDiv w:val="1"/>
      <w:marLeft w:val="0"/>
      <w:marRight w:val="0"/>
      <w:marTop w:val="0"/>
      <w:marBottom w:val="0"/>
      <w:divBdr>
        <w:top w:val="none" w:sz="0" w:space="0" w:color="auto"/>
        <w:left w:val="none" w:sz="0" w:space="0" w:color="auto"/>
        <w:bottom w:val="none" w:sz="0" w:space="0" w:color="auto"/>
        <w:right w:val="none" w:sz="0" w:space="0" w:color="auto"/>
      </w:divBdr>
    </w:div>
    <w:div w:id="1942444372">
      <w:bodyDiv w:val="1"/>
      <w:marLeft w:val="0"/>
      <w:marRight w:val="0"/>
      <w:marTop w:val="0"/>
      <w:marBottom w:val="0"/>
      <w:divBdr>
        <w:top w:val="none" w:sz="0" w:space="0" w:color="auto"/>
        <w:left w:val="none" w:sz="0" w:space="0" w:color="auto"/>
        <w:bottom w:val="none" w:sz="0" w:space="0" w:color="auto"/>
        <w:right w:val="none" w:sz="0" w:space="0" w:color="auto"/>
      </w:divBdr>
    </w:div>
    <w:div w:id="1988976712">
      <w:bodyDiv w:val="1"/>
      <w:marLeft w:val="0"/>
      <w:marRight w:val="0"/>
      <w:marTop w:val="0"/>
      <w:marBottom w:val="0"/>
      <w:divBdr>
        <w:top w:val="none" w:sz="0" w:space="0" w:color="auto"/>
        <w:left w:val="none" w:sz="0" w:space="0" w:color="auto"/>
        <w:bottom w:val="none" w:sz="0" w:space="0" w:color="auto"/>
        <w:right w:val="none" w:sz="0" w:space="0" w:color="auto"/>
      </w:divBdr>
    </w:div>
    <w:div w:id="2027242807">
      <w:bodyDiv w:val="1"/>
      <w:marLeft w:val="0"/>
      <w:marRight w:val="0"/>
      <w:marTop w:val="0"/>
      <w:marBottom w:val="0"/>
      <w:divBdr>
        <w:top w:val="none" w:sz="0" w:space="0" w:color="auto"/>
        <w:left w:val="none" w:sz="0" w:space="0" w:color="auto"/>
        <w:bottom w:val="none" w:sz="0" w:space="0" w:color="auto"/>
        <w:right w:val="none" w:sz="0" w:space="0" w:color="auto"/>
      </w:divBdr>
    </w:div>
    <w:div w:id="2093504396">
      <w:bodyDiv w:val="1"/>
      <w:marLeft w:val="0"/>
      <w:marRight w:val="0"/>
      <w:marTop w:val="0"/>
      <w:marBottom w:val="0"/>
      <w:divBdr>
        <w:top w:val="none" w:sz="0" w:space="0" w:color="auto"/>
        <w:left w:val="none" w:sz="0" w:space="0" w:color="auto"/>
        <w:bottom w:val="none" w:sz="0" w:space="0" w:color="auto"/>
        <w:right w:val="none" w:sz="0" w:space="0" w:color="auto"/>
      </w:divBdr>
    </w:div>
    <w:div w:id="2128693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ng.com/ck/a?!&amp;&amp;p=dace9220a49c3a8eJmltdHM9MTcwOTI1MTIwMCZpZ3VpZD0xYTlhNWJkMi01MGI1LTYwNDItMzJhYy00ODNjNTEwZTYxZTYmaW5zaWQ9NTczNw&amp;ptn=3&amp;ver=2&amp;hsh=3&amp;fclid=1a9a5bd2-50b5-6042-32ac-483c510e61e6&amp;psq=public+apathy+definition&amp;u=a1aHR0cHM6Ly9kaWN0aW9uYXJ5LmNhbWJyaWRnZS5vcmcvdXMvZGljdGlvbmFyeS9lbmdsaXNoL2FwYXRoeQ&amp;ntb=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Pol1</b:Tag>
    <b:SourceType>InternetSite</b:SourceType>
    <b:Guid>{DE0127AB-1B69-4FDF-A41E-D85CB3BDB3ED}</b:Guid>
    <b:Author>
      <b:Author>
        <b:Corporate>Police Federation</b:Corporate>
      </b:Author>
    </b:Author>
    <b:Title>Operational Policing</b:Title>
    <b:InternetSiteTitle>Police Federation</b:InternetSiteTitle>
    <b:URL>https://www.polfed.org/our-work/operational-policing/</b:URL>
    <b:RefOrder>1</b:RefOrder>
  </b:Source>
  <b:Source>
    <b:Tag>Nat09</b:Tag>
    <b:SourceType>DocumentFromInternetSite</b:SourceType>
    <b:Guid>{315B8822-4E5C-4E4E-8541-D09F2BC879A3}</b:Guid>
    <b:Title>The Management of Volume and Priority Crime (The Volume Crime Management Model) Second Edition</b:Title>
    <b:InternetSiteTitle>College of Policing</b:InternetSiteTitle>
    <b:Year>2009</b:Year>
    <b:URL>https://library.college.police.uk/docs/acpo/VCMM-191109.pdf</b:URL>
    <b:Publisher>National Policing Improvement Agency</b:Publisher>
    <b:Author>
      <b:Author>
        <b:Corporate>National Policing Improvement Agency</b:Corporate>
      </b:Author>
    </b:Author>
    <b:RefOrder>2</b:RefOrder>
  </b:Source>
  <b:Source>
    <b:Tag>Sou17</b:Tag>
    <b:SourceType>DocumentFromInternetSite</b:SourceType>
    <b:Guid>{FC5EE17D-8CF2-4EBE-824E-8CE95D322986}</b:Guid>
    <b:Author>
      <b:Author>
        <b:Corporate>South Yorkshire Police</b:Corporate>
      </b:Author>
    </b:Author>
    <b:Title>Pi9.12 - Crime Management - Crime Allocation Instruction</b:Title>
    <b:InternetSiteTitle>South Yorkshire Police</b:InternetSiteTitle>
    <b:Year>2017</b:Year>
    <b:Month>October</b:Month>
    <b:Day>23</b:Day>
    <b:URL>https://www.southyorks.police.uk/media/3436/20182041-pi912-publish.pdf</b:URL>
    <b:RefOrder>3</b:RefOrder>
  </b:Source>
  <b:Source>
    <b:Tag>Col131</b:Tag>
    <b:SourceType>DocumentFromInternetSite</b:SourceType>
    <b:Guid>{13FB5BED-6A25-44AE-9D54-0D7FD0F2AE5F}</b:Guid>
    <b:Author>
      <b:Author>
        <b:Corporate>College of Policing</b:Corporate>
      </b:Author>
    </b:Author>
    <b:Title>Investigation Introduction</b:Title>
    <b:InternetSiteTitle>College of Policing</b:InternetSiteTitle>
    <b:Year>2013</b:Year>
    <b:Month>October</b:Month>
    <b:Day>23</b:Day>
    <b:URL>https://www.college.police.uk/app/investigation/investigation-introduction</b:URL>
    <b:RefOrder>4</b:RefOrder>
  </b:Source>
  <b:Source>
    <b:Tag>Off231</b:Tag>
    <b:SourceType>Report</b:SourceType>
    <b:Guid>{BC401FE0-C921-4473-94A0-ABFF4D63DC75}</b:Guid>
    <b:Title>Police Force Area Data Tables - Year ending June 2023</b:Title>
    <b:Year>2023</b:Year>
    <b:Author>
      <b:Author>
        <b:Corporate>Office of National Statistics</b:Corporate>
      </b:Author>
    </b:Author>
    <b:Publisher>ONS</b:Publisher>
    <b:City>Titchfield</b:City>
    <b:RefOrder>5</b:RefOrder>
  </b:Source>
  <b:Source>
    <b:Tag>CIP24</b:Tag>
    <b:SourceType>InternetSite</b:SourceType>
    <b:Guid>{5042DB7B-1576-41E9-A5F0-1B36A82A0D1E}</b:Guid>
    <b:Title>Resourcing</b:Title>
    <b:Year>2024</b:Year>
    <b:Author>
      <b:Author>
        <b:Corporate>CIPD</b:Corporate>
      </b:Author>
    </b:Author>
    <b:InternetSiteTitle>CIPD</b:InternetSiteTitle>
    <b:URL>https://www.cipd.org/uk/the-people-profession/the-profession-map/explore-the-profession-map/specialist-knowledge/resourcing/#:~:text=Resourcing%20involves%20the%20attraction%20and%20recruitment%20of%20individuals,digital%20tools%20to%20tap%20into%20divers</b:URL>
    <b:RefOrder>6</b:RefOrder>
  </b:Source>
  <b:Source>
    <b:Tag>Gov23</b:Tag>
    <b:SourceType>InternetSite</b:SourceType>
    <b:Guid>{EFF68D5A-0686-4934-B8F3-27EE7F851D1F}</b:Guid>
    <b:Author>
      <b:Author>
        <b:Corporate>Gov.uk</b:Corporate>
      </b:Author>
    </b:Author>
    <b:Title>Crime Outcomes in England and Wales 2022 to 2023</b:Title>
    <b:InternetSiteTitle>Gov.uk</b:InternetSiteTitle>
    <b:Year>2023</b:Year>
    <b:Month>July</b:Month>
    <b:Day>20</b:Day>
    <b:URL>https://www.gov.uk/government/statistics/crime-outcomes-in-england-and-wales-2022-to-2023/crime-outcomes-in-england-and-wales-2022-to-2023</b:URL>
    <b:RefOrder>7</b:RefOrder>
  </b:Source>
  <b:Source>
    <b:Tag>Lau21</b:Tag>
    <b:SourceType>JournalArticle</b:SourceType>
    <b:Guid>{B328E0D5-ACD1-4688-B38E-DAB347F19071}</b:Guid>
    <b:Title>Understanding the concept of ‘demand’ in policing: a scoping review and resulting implications for demand management</b:Title>
    <b:Year>2021</b:Year>
    <b:JournalName>Policing and Society: An International Journal of Research and Policy</b:JournalName>
    <b:Pages>Volume 31 - Pages 895-918</b:Pages>
    <b:Author>
      <b:Author>
        <b:NameList>
          <b:Person>
            <b:Last>Laufs</b:Last>
            <b:First>Julian</b:First>
          </b:Person>
          <b:Person>
            <b:Last>Bowers</b:Last>
            <b:First>Kate</b:First>
          </b:Person>
          <b:Person>
            <b:Last>Birks</b:Last>
            <b:First>Daniel</b:First>
          </b:Person>
          <b:Person>
            <b:Last>Johnson</b:Last>
            <b:Middle>D.</b:Middle>
            <b:First>Shane</b:First>
          </b:Person>
        </b:NameList>
      </b:Author>
    </b:Author>
    <b:RefOrder>8</b:RefOrder>
  </b:Source>
  <b:Source>
    <b:Tag>Luk16</b:Tag>
    <b:SourceType>JournalArticle</b:SourceType>
    <b:Guid>{0955516E-2C99-49AE-9F09-94CD3A6ED486}</b:Guid>
    <b:Title>Exploring how an area’s crime-to-cop ratios impact patrol officer productivity</b:Title>
    <b:JournalName>Policing: An International Journal Vol 39 No.1</b:JournalName>
    <b:Year>2016</b:Year>
    <b:Pages>19-35</b:Pages>
    <b:Author>
      <b:Author>
        <b:NameList>
          <b:Person>
            <b:Last>Bonkiewicz</b:Last>
            <b:First>Luke</b:First>
          </b:Person>
        </b:NameList>
      </b:Author>
    </b:Author>
    <b:RefOrder>9</b:RefOrder>
  </b:Source>
  <b:Source>
    <b:Tag>Gov10</b:Tag>
    <b:SourceType>InternetSite</b:SourceType>
    <b:Guid>{989B1B97-2F56-41B0-A725-0ED249E35078}</b:Guid>
    <b:Title>Definition of policing by consent</b:Title>
    <b:Year>2010</b:Year>
    <b:Author>
      <b:Author>
        <b:Corporate>Gov.UK</b:Corporate>
      </b:Author>
    </b:Author>
    <b:InternetSiteTitle>Gov.UK</b:InternetSiteTitle>
    <b:Month>December</b:Month>
    <b:Day>10</b:Day>
    <b:URL>https://www.gov.uk/government/publications/policing-by-consent/definition-of-policing-by-consent</b:URL>
    <b:RefOrder>10</b:RefOrder>
  </b:Source>
  <b:Source>
    <b:Tag>Off14</b:Tag>
    <b:SourceType>Report</b:SourceType>
    <b:Guid>{F3A63A84-D57C-4000-B253-0010B314F348}</b:Guid>
    <b:Title> Public Perceptions of Crime and the Police, and the Personal Well-being of Victims, 2013/14</b:Title>
    <b:Year>2014</b:Year>
    <b:Author>
      <b:Author>
        <b:Corporate>Office of National Statistics</b:Corporate>
      </b:Author>
    </b:Author>
    <b:Publisher>Office of National Statistics</b:Publisher>
    <b:City>Titchfield</b:City>
    <b:RefOrder>11</b:RefOrder>
  </b:Source>
  <b:Source>
    <b:Tag>Bro23</b:Tag>
    <b:SourceType>Report</b:SourceType>
    <b:Guid>{7356CD02-1ED5-4541-B167-4C4F733E4923}</b:Guid>
    <b:Title>Trust in the police</b:Title>
    <b:Year>2023</b:Year>
    <b:Publisher>UK Parliament POST</b:Publisher>
    <b:City>London</b:City>
    <b:Author>
      <b:Author>
        <b:NameList>
          <b:Person>
            <b:Last>Brown</b:Last>
            <b:First>Richard</b:First>
          </b:Person>
          <b:Person>
            <b:Last>Hobbs</b:Last>
            <b:First>Abbi</b:First>
          </b:Person>
        </b:NameList>
      </b:Author>
    </b:Author>
    <b:RefOrder>12</b:RefOrder>
  </b:Source>
  <b:Source>
    <b:Tag>Gre19</b:Tag>
    <b:SourceType>JournalArticle</b:SourceType>
    <b:Guid>{D3107342-AA3F-409B-B833-145232761887}</b:Guid>
    <b:Title>The effects of police performance on agency trustworthiness and citizen participation</b:Title>
    <b:Year>2019</b:Year>
    <b:Author>
      <b:Author>
        <b:NameList>
          <b:Person>
            <b:Last>Porumbescu</b:Last>
            <b:First>Gregory</b:First>
            <b:Middle>A.</b:Middle>
          </b:Person>
        </b:NameList>
      </b:Author>
    </b:Author>
    <b:JournalName>Public Management Review</b:JournalName>
    <b:Pages>212-237</b:Pages>
    <b:RefOrder>13</b:RefOrder>
  </b:Source>
  <b:Source>
    <b:Tag>Col132</b:Tag>
    <b:SourceType>Book</b:SourceType>
    <b:Guid>{DD84C1C0-1D6A-4DCC-9B0E-825B209435DE}</b:Guid>
    <b:Title>Cambridge Advanced Learner's Dictionary</b:Title>
    <b:Year>2013</b:Year>
    <b:Author>
      <b:Author>
        <b:NameList>
          <b:Person>
            <b:Last>Mcintosh</b:Last>
            <b:First>Colin</b:First>
          </b:Person>
        </b:NameList>
      </b:Author>
    </b:Author>
    <b:City>Cambridge</b:City>
    <b:Publisher>Cambridge University Press</b:Publisher>
    <b:RefOrder>14</b:RefOrder>
  </b:Source>
  <b:Source>
    <b:Tag>Wal</b:Tag>
    <b:SourceType>InternetSite</b:SourceType>
    <b:Guid>{C4F0B309-9C37-4045-8250-06DC63651B92}</b:Guid>
    <b:Title>Community Tensions/ Community Cohesion</b:Title>
    <b:Author>
      <b:Author>
        <b:Corporate>Wales Safer Communities Network</b:Corporate>
      </b:Author>
    </b:Author>
    <b:InternetSiteTitle>Wales Safer Communities Network</b:InternetSiteTitle>
    <b:URL>https://safercommunities.wales/equalities-inclusion-cohesion/community-tensions-cohesion/</b:URL>
    <b:RefOrder>15</b:RefOrder>
  </b:Source>
  <b:Source>
    <b:Tag>Tyl06</b:Tag>
    <b:SourceType>JournalArticle</b:SourceType>
    <b:Guid>{A99D52F2-0DF3-4964-937E-F244EA8E66E8}</b:Guid>
    <b:Author>
      <b:Author>
        <b:NameList>
          <b:Person>
            <b:Last>Tyler</b:Last>
            <b:First>T.R.</b:First>
          </b:Person>
        </b:NameList>
      </b:Author>
    </b:Author>
    <b:Title>Psychological perspectives on legitimacy and legitimation</b:Title>
    <b:Year>2006</b:Year>
    <b:JournalName>Annual Review of Psychology, 57</b:JournalName>
    <b:Pages>375</b:Pages>
    <b:RefOrder>16</b:RefOrder>
  </b:Source>
  <b:Source>
    <b:Tag>Gar21</b:Tag>
    <b:SourceType>JournalArticle</b:SourceType>
    <b:Guid>{5385EFA3-2DE5-4403-B535-F694C3B9EABE}</b:Guid>
    <b:Title>Correlates of perceptions of police legitimacy: Do perceptions of neighborhood crime matter?</b:Title>
    <b:JournalName>International Journal of Police Science &amp; Management, 23(3)</b:JournalName>
    <b:Year>2021</b:Year>
    <b:Pages>231-241</b:Pages>
    <b:Author>
      <b:Author>
        <b:NameList>
          <b:Person>
            <b:Last>Garduno</b:Last>
            <b:Middle>S.</b:Middle>
            <b:First>L.</b:First>
          </b:Person>
          <b:Person>
            <b:Last>Keeling</b:Last>
            <b:Middle>G.</b:Middle>
            <b:First>D.</b:First>
          </b:Person>
        </b:NameList>
      </b:Author>
    </b:Author>
    <b:RefOrder>17</b:RefOrder>
  </b:Source>
  <b:Source>
    <b:Tag>Off221</b:Tag>
    <b:SourceType>Report</b:SourceType>
    <b:Guid>{BA0204A6-7F1D-4F5C-A13C-772B64B96BA7}</b:Guid>
    <b:Title>United Kingdom Census 2021</b:Title>
    <b:Year>2022</b:Year>
    <b:Author>
      <b:Author>
        <b:Corporate>Office of National Statistics</b:Corporate>
      </b:Author>
    </b:Author>
    <b:Publisher>Office of National Statistics</b:Publisher>
    <b:City>Titchfield</b:City>
    <b:RefOrder>18</b:RefOrder>
  </b:Source>
  <b:Source>
    <b:Tag>Chr20</b:Tag>
    <b:SourceType>ArticleInAPeriodical</b:SourceType>
    <b:Guid>{17CA4142-FC56-4263-96A0-35683560122C}</b:Guid>
    <b:Title>Police diversity: 'Why join a force of people you mistrust?'</b:Title>
    <b:Year>2020</b:Year>
    <b:Pages>1</b:Pages>
    <b:Author>
      <b:Author>
        <b:NameList>
          <b:Person>
            <b:Last>Wood</b:Last>
            <b:First>Chris</b:First>
          </b:Person>
        </b:NameList>
      </b:Author>
    </b:Author>
    <b:PeriodicalTitle>BBC News</b:PeriodicalTitle>
    <b:Month>August</b:Month>
    <b:Day>23</b:Day>
    <b:RefOrder>19</b:RefOrder>
  </b:Source>
  <b:Source>
    <b:Tag>Off222</b:Tag>
    <b:SourceType>Report</b:SourceType>
    <b:Guid>{B2DC81FC-B7AF-4AC9-85EE-DD32BF82F017}</b:Guid>
    <b:Title>Police workforce, England and Wales: 31 March 2022</b:Title>
    <b:Year>2022</b:Year>
    <b:Author>
      <b:Author>
        <b:Corporate>Office of National Statistics</b:Corporate>
      </b:Author>
    </b:Author>
    <b:Publisher>Office of National Statistics</b:Publisher>
    <b:City>Titchfield</b:City>
    <b:RefOrder>20</b:RefOrder>
  </b:Source>
  <b:Source>
    <b:Tag>Met24</b:Tag>
    <b:SourceType>Report</b:SourceType>
    <b:Guid>{B8C07A3E-77EC-4A73-84C0-615FA6C4E5E4}</b:Guid>
    <b:Author>
      <b:Author>
        <b:Corporate>Metropolitan Police</b:Corporate>
      </b:Author>
    </b:Author>
    <b:Title>Use of Force Dashboard</b:Title>
    <b:Year>2024</b:Year>
    <b:Publisher>Metropolitan Police</b:Publisher>
    <b:City>London</b:City>
    <b:RefOrder>21</b:RefOrder>
  </b:Source>
  <b:Source>
    <b:Tag>Off232</b:Tag>
    <b:SourceType>Report</b:SourceType>
    <b:Guid>{7E1ECA79-6C61-465A-ABBE-590E04EFA5CB}</b:Guid>
    <b:Author>
      <b:Author>
        <b:Corporate>Office of National Statistics</b:Corporate>
      </b:Author>
    </b:Author>
    <b:Title>Domestic abuse victim characteristics, England and Wales: year ending March 2023</b:Title>
    <b:Year>2023</b:Year>
    <b:Publisher>Office of National Statistics</b:Publisher>
    <b:City>Titchfield</b:City>
    <b:RefOrder>22</b:RefOrder>
  </b:Source>
  <b:Source>
    <b:Tag>Sar17</b:Tag>
    <b:SourceType>JournalArticle</b:SourceType>
    <b:Guid>{1A2A51B7-B87F-4825-A47B-52B166AB2658}</b:Guid>
    <b:Author>
      <b:Author>
        <b:NameList>
          <b:Person>
            <b:Last>Sargent</b:Last>
            <b:First>Elise</b:First>
          </b:Person>
        </b:NameList>
      </b:Author>
    </b:Author>
    <b:Title>Policing and collective efficacy: the relative importance of police effectiveness, procedural justice and the obligation to obey police</b:Title>
    <b:Year>2017</b:Year>
    <b:JournalName>Policing and Society Volume 27 - Issue 8</b:JournalName>
    <b:Pages>927-940</b:Pages>
    <b:RefOrder>23</b:RefOrder>
  </b:Source>
  <b:Source>
    <b:Tag>Off233</b:Tag>
    <b:SourceType>Report</b:SourceType>
    <b:Guid>{31B03E48-3379-456A-83C4-AC7706FCC6CB}</b:Guid>
    <b:Title>Domestic abuse prevalence and trends, England and Wales: year ending March 2023</b:Title>
    <b:Year>2023</b:Year>
    <b:Author>
      <b:Author>
        <b:Corporate>Office of National Statistics</b:Corporate>
      </b:Author>
    </b:Author>
    <b:Publisher>Office of National Statistics</b:Publisher>
    <b:City>Titchfield</b:City>
    <b:RefOrder>24</b:RefOrder>
  </b:Source>
  <b:Source>
    <b:Tag>Dob81</b:Tag>
    <b:SourceType>JournalArticle</b:SourceType>
    <b:Guid>{5118AF32-591F-423A-A8CC-17895C48762B}</b:Guid>
    <b:Title>Violence Against Wives: A Case Against the Patriarchy</b:Title>
    <b:Year>1981</b:Year>
    <b:JournalName>American Journal of Sociology</b:JournalName>
    <b:Pages>1475-1476</b:Pages>
    <b:Author>
      <b:Author>
        <b:NameList>
          <b:Person>
            <b:Last>Dobash</b:Last>
            <b:Middle>Emerson </b:Middle>
            <b:First>R.</b:First>
          </b:Person>
          <b:Person>
            <b:Last>Dobash</b:Last>
            <b:First>Russell</b:First>
          </b:Person>
        </b:NameList>
      </b:Author>
    </b:Author>
    <b:RefOrder>25</b:RefOrder>
  </b:Source>
  <b:Source>
    <b:Tag>Sat24</b:Tag>
    <b:SourceType>JournalArticle</b:SourceType>
    <b:Guid>{89E8C4C6-35F2-41EE-AA48-260E1270F595}</b:Guid>
    <b:Title>A global study into Indian women’s experiences of domestic violence and control: the role of patriarchal beliefs</b:Title>
    <b:JournalName>Frontiers in Psychology, Volume 15</b:JournalName>
    <b:Year>2024</b:Year>
    <b:Pages>1-11</b:Pages>
    <b:Author>
      <b:Author>
        <b:NameList>
          <b:Person>
            <b:Last>Satyen Lata</b:Last>
            <b:First>Bourke-Ibbs</b:First>
            <b:Middle>Madeleine , Rowland Bosco</b:Middle>
          </b:Person>
        </b:NameList>
      </b:Author>
    </b:Author>
    <b:RefOrder>26</b:RefOrder>
  </b:Source>
  <b:Source>
    <b:Tag>Rac17</b:Tag>
    <b:SourceType>JournalArticle</b:SourceType>
    <b:Guid>{944BB8E6-74F6-4FD5-81E4-243511490D00}</b:Guid>
    <b:Author>
      <b:Author>
        <b:NameList>
          <b:Person>
            <b:Last>Rachel E. Stein</b:Last>
            <b:First>Candice</b:First>
            <b:Middle>Griffiths</b:Middle>
          </b:Person>
        </b:NameList>
      </b:Author>
    </b:Author>
    <b:Title>Resident and Police Perceptions of the Neighborhood: Implications for Community Policing</b:Title>
    <b:JournalName>Criminal Justice Policy Review, Volume 28</b:JournalName>
    <b:Year>2017</b:Year>
    <b:Pages>139-154</b:Pages>
    <b:RefOrder>27</b:RefOrder>
  </b:Source>
</b:Sources>
</file>

<file path=customXml/itemProps1.xml><?xml version="1.0" encoding="utf-8"?>
<ds:datastoreItem xmlns:ds="http://schemas.openxmlformats.org/officeDocument/2006/customXml" ds:itemID="{4D01B1FC-2B7B-4603-9A1D-64B84AA62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12</Pages>
  <Words>5113</Words>
  <Characters>29147</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board</dc:creator>
  <cp:keywords/>
  <dc:description/>
  <cp:lastModifiedBy>Board,Kian swp8359</cp:lastModifiedBy>
  <cp:revision>8</cp:revision>
  <dcterms:created xsi:type="dcterms:W3CDTF">2024-02-15T12:20:00Z</dcterms:created>
  <dcterms:modified xsi:type="dcterms:W3CDTF">2024-03-01T18:27:00Z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2024-02-15T12:20:16Z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67cae7a4-77f4-4101-a3a2-0ce76a18a94d</vt:lpwstr>
  </property>
  <property fmtid="{D5CDD505-2E9C-101B-9397-08002B2CF9AE}" pid="8" name="MSIP_Label_66cf8fe5-b7b7-4df7-b38d-1c61ac2f6639_ContentBits">
    <vt:lpwstr>0</vt:lpwstr>
  </property>
</Properties>
</file>