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ABA0F4" w14:textId="2D065E25" w:rsidR="00D673CA" w:rsidRDefault="00A6032D">
      <w:pPr>
        <w:rPr>
          <w:noProof/>
        </w:rPr>
      </w:pPr>
      <w:r>
        <w:rPr>
          <w:noProof/>
        </w:rPr>
        <w:drawing>
          <wp:anchor distT="0" distB="0" distL="114300" distR="114300" simplePos="0" relativeHeight="251672575" behindDoc="0" locked="0" layoutInCell="1" allowOverlap="1" wp14:anchorId="2793D882" wp14:editId="106FACC8">
            <wp:simplePos x="0" y="0"/>
            <wp:positionH relativeFrom="page">
              <wp:align>right</wp:align>
            </wp:positionH>
            <wp:positionV relativeFrom="page">
              <wp:align>bottom</wp:align>
            </wp:positionV>
            <wp:extent cx="7642860" cy="10793730"/>
            <wp:effectExtent l="0" t="0" r="0" b="7620"/>
            <wp:wrapNone/>
            <wp:docPr id="2104948985" name="Picture 1" descr="A blue and whit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948985" name="Picture 1" descr="A blue and white triang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642860" cy="10793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2AA1">
        <w:rPr>
          <w:noProof/>
        </w:rPr>
        <w:t xml:space="preserve"> </w:t>
      </w:r>
    </w:p>
    <w:p w14:paraId="004A5F7A" w14:textId="177FA099" w:rsidR="00D673CA" w:rsidRDefault="00D673CA"/>
    <w:p w14:paraId="403D6C97" w14:textId="44836280" w:rsidR="00D673CA" w:rsidRDefault="00D673CA"/>
    <w:p w14:paraId="0F7BA936" w14:textId="1F7AA887" w:rsidR="00D673CA" w:rsidRDefault="00D673CA"/>
    <w:p w14:paraId="16174201" w14:textId="03B66DEA" w:rsidR="00D673CA" w:rsidRDefault="00D673CA"/>
    <w:p w14:paraId="154BDB7C" w14:textId="5C566C30" w:rsidR="00D673CA" w:rsidRDefault="00D673CA"/>
    <w:p w14:paraId="1A2FE397" w14:textId="3BD1DDBC" w:rsidR="00D673CA" w:rsidRDefault="00D673CA"/>
    <w:p w14:paraId="3A3ACC88" w14:textId="66915F83" w:rsidR="00D673CA" w:rsidRDefault="001F162E">
      <w:r>
        <w:rPr>
          <w:noProof/>
        </w:rPr>
        <mc:AlternateContent>
          <mc:Choice Requires="wps">
            <w:drawing>
              <wp:anchor distT="45720" distB="45720" distL="114300" distR="114300" simplePos="0" relativeHeight="251689984" behindDoc="0" locked="0" layoutInCell="1" allowOverlap="1" wp14:anchorId="14C342C8" wp14:editId="5176FC20">
                <wp:simplePos x="0" y="0"/>
                <wp:positionH relativeFrom="page">
                  <wp:posOffset>1903095</wp:posOffset>
                </wp:positionH>
                <wp:positionV relativeFrom="paragraph">
                  <wp:posOffset>95250</wp:posOffset>
                </wp:positionV>
                <wp:extent cx="5657215" cy="439102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7215" cy="4391025"/>
                        </a:xfrm>
                        <a:prstGeom prst="rect">
                          <a:avLst/>
                        </a:prstGeom>
                        <a:noFill/>
                        <a:ln w="9525">
                          <a:noFill/>
                          <a:miter lim="800000"/>
                          <a:headEnd/>
                          <a:tailEnd/>
                        </a:ln>
                      </wps:spPr>
                      <wps:txbx>
                        <w:txbxContent>
                          <w:p w14:paraId="7A6E1015" w14:textId="77777777" w:rsidR="001F162E" w:rsidRDefault="001F162E" w:rsidP="00D91530">
                            <w:pPr>
                              <w:jc w:val="center"/>
                              <w:rPr>
                                <w:b/>
                                <w:bCs/>
                                <w:i/>
                                <w:iCs/>
                                <w:color w:val="2F5496" w:themeColor="accent1" w:themeShade="BF"/>
                                <w:sz w:val="52"/>
                                <w:szCs w:val="52"/>
                              </w:rPr>
                            </w:pPr>
                          </w:p>
                          <w:p w14:paraId="014418E2" w14:textId="09DC154D" w:rsidR="00D91530" w:rsidRPr="001F162E" w:rsidRDefault="004F0130" w:rsidP="00D91530">
                            <w:pPr>
                              <w:jc w:val="center"/>
                              <w:rPr>
                                <w:b/>
                                <w:bCs/>
                                <w:i/>
                                <w:iCs/>
                                <w:color w:val="2F5496" w:themeColor="accent1" w:themeShade="BF"/>
                                <w:sz w:val="52"/>
                                <w:szCs w:val="52"/>
                                <w:u w:val="single"/>
                              </w:rPr>
                            </w:pPr>
                            <w:r w:rsidRPr="001F162E">
                              <w:rPr>
                                <w:b/>
                                <w:bCs/>
                                <w:i/>
                                <w:iCs/>
                                <w:color w:val="2F5496" w:themeColor="accent1" w:themeShade="BF"/>
                                <w:sz w:val="52"/>
                                <w:szCs w:val="52"/>
                                <w:u w:val="single"/>
                              </w:rPr>
                              <w:t>Research</w:t>
                            </w:r>
                            <w:r w:rsidR="00D91530" w:rsidRPr="001F162E">
                              <w:rPr>
                                <w:b/>
                                <w:bCs/>
                                <w:i/>
                                <w:iCs/>
                                <w:color w:val="2F5496" w:themeColor="accent1" w:themeShade="BF"/>
                                <w:sz w:val="52"/>
                                <w:szCs w:val="52"/>
                                <w:u w:val="single"/>
                              </w:rPr>
                              <w:t xml:space="preserve"> Proposal</w:t>
                            </w:r>
                          </w:p>
                          <w:p w14:paraId="42DFC909" w14:textId="5EA3731A" w:rsidR="00125E1A" w:rsidRDefault="001F162E" w:rsidP="001F162E">
                            <w:pPr>
                              <w:jc w:val="center"/>
                              <w:rPr>
                                <w:b/>
                                <w:bCs/>
                                <w:i/>
                                <w:iCs/>
                                <w:color w:val="2F5496" w:themeColor="accent1" w:themeShade="BF"/>
                                <w:sz w:val="48"/>
                                <w:szCs w:val="48"/>
                              </w:rPr>
                            </w:pPr>
                            <w:bookmarkStart w:id="0" w:name="_Hlk168340993"/>
                            <w:r w:rsidRPr="001F162E">
                              <w:rPr>
                                <w:b/>
                                <w:bCs/>
                                <w:i/>
                                <w:iCs/>
                                <w:color w:val="2F5496" w:themeColor="accent1" w:themeShade="BF"/>
                                <w:sz w:val="48"/>
                                <w:szCs w:val="48"/>
                              </w:rPr>
                              <w:t xml:space="preserve">Investigation of the Integration and Impact of </w:t>
                            </w:r>
                            <w:r>
                              <w:rPr>
                                <w:b/>
                                <w:bCs/>
                                <w:i/>
                                <w:iCs/>
                                <w:color w:val="2F5496" w:themeColor="accent1" w:themeShade="BF"/>
                                <w:sz w:val="48"/>
                                <w:szCs w:val="48"/>
                              </w:rPr>
                              <w:t>AI</w:t>
                            </w:r>
                            <w:r w:rsidRPr="001F162E">
                              <w:rPr>
                                <w:b/>
                                <w:bCs/>
                                <w:i/>
                                <w:iCs/>
                                <w:color w:val="2F5496" w:themeColor="accent1" w:themeShade="BF"/>
                                <w:sz w:val="48"/>
                                <w:szCs w:val="48"/>
                              </w:rPr>
                              <w:t xml:space="preserve"> in </w:t>
                            </w:r>
                            <w:r>
                              <w:rPr>
                                <w:b/>
                                <w:bCs/>
                                <w:i/>
                                <w:iCs/>
                                <w:color w:val="2F5496" w:themeColor="accent1" w:themeShade="BF"/>
                                <w:sz w:val="48"/>
                                <w:szCs w:val="48"/>
                              </w:rPr>
                              <w:t>HR Management</w:t>
                            </w:r>
                            <w:r w:rsidRPr="001F162E">
                              <w:rPr>
                                <w:b/>
                                <w:bCs/>
                                <w:i/>
                                <w:iCs/>
                                <w:color w:val="2F5496" w:themeColor="accent1" w:themeShade="BF"/>
                                <w:sz w:val="48"/>
                                <w:szCs w:val="48"/>
                              </w:rPr>
                              <w:t>: Effectiveness, Legal Challenges, and Ethical Considerations</w:t>
                            </w:r>
                            <w:bookmarkEnd w:id="0"/>
                          </w:p>
                          <w:p w14:paraId="0B2B035F" w14:textId="77777777" w:rsidR="001F162E" w:rsidRPr="001F162E" w:rsidRDefault="001F162E" w:rsidP="001F162E">
                            <w:pPr>
                              <w:jc w:val="center"/>
                              <w:rPr>
                                <w:i/>
                                <w:iCs/>
                                <w:color w:val="2F5496" w:themeColor="accent1" w:themeShade="BF"/>
                                <w:sz w:val="24"/>
                                <w:szCs w:val="24"/>
                              </w:rPr>
                            </w:pPr>
                          </w:p>
                          <w:p w14:paraId="0CB656BE" w14:textId="4AA54F4B" w:rsidR="00125E1A" w:rsidRPr="00CD7D43" w:rsidRDefault="00125E1A" w:rsidP="00125E1A">
                            <w:pPr>
                              <w:jc w:val="center"/>
                              <w:rPr>
                                <w:i/>
                                <w:iCs/>
                                <w:color w:val="2F5496" w:themeColor="accent1" w:themeShade="BF"/>
                                <w:sz w:val="36"/>
                                <w:szCs w:val="36"/>
                              </w:rPr>
                            </w:pPr>
                            <w:r w:rsidRPr="00EE04E5">
                              <w:rPr>
                                <w:i/>
                                <w:iCs/>
                                <w:color w:val="2F5496" w:themeColor="accent1" w:themeShade="BF"/>
                                <w:sz w:val="36"/>
                                <w:szCs w:val="36"/>
                              </w:rPr>
                              <w:t xml:space="preserve">Submitted on </w:t>
                            </w:r>
                            <w:r>
                              <w:rPr>
                                <w:i/>
                                <w:iCs/>
                                <w:color w:val="2F5496" w:themeColor="accent1" w:themeShade="BF"/>
                                <w:sz w:val="36"/>
                                <w:szCs w:val="36"/>
                              </w:rPr>
                              <w:t>04</w:t>
                            </w:r>
                            <w:r w:rsidRPr="00EE04E5">
                              <w:rPr>
                                <w:i/>
                                <w:iCs/>
                                <w:color w:val="2F5496" w:themeColor="accent1" w:themeShade="BF"/>
                                <w:sz w:val="36"/>
                                <w:szCs w:val="36"/>
                              </w:rPr>
                              <w:t>/</w:t>
                            </w:r>
                            <w:r>
                              <w:rPr>
                                <w:i/>
                                <w:iCs/>
                                <w:color w:val="2F5496" w:themeColor="accent1" w:themeShade="BF"/>
                                <w:sz w:val="36"/>
                                <w:szCs w:val="36"/>
                              </w:rPr>
                              <w:t>07</w:t>
                            </w:r>
                            <w:r w:rsidRPr="00EE04E5">
                              <w:rPr>
                                <w:i/>
                                <w:iCs/>
                                <w:color w:val="2F5496" w:themeColor="accent1" w:themeShade="BF"/>
                                <w:sz w:val="36"/>
                                <w:szCs w:val="36"/>
                              </w:rPr>
                              <w:t>/202</w:t>
                            </w:r>
                            <w:r>
                              <w:rPr>
                                <w:i/>
                                <w:iCs/>
                                <w:color w:val="2F5496" w:themeColor="accent1" w:themeShade="BF"/>
                                <w:sz w:val="36"/>
                                <w:szCs w:val="36"/>
                              </w:rPr>
                              <w:t>4</w:t>
                            </w:r>
                          </w:p>
                          <w:p w14:paraId="1129FFC9" w14:textId="782BC969" w:rsidR="00D91530" w:rsidRDefault="00D91530" w:rsidP="00D91530">
                            <w:pPr>
                              <w:jc w:val="center"/>
                              <w:rPr>
                                <w:i/>
                                <w:iCs/>
                                <w:color w:val="2F5496" w:themeColor="accent1" w:themeShade="BF"/>
                                <w:sz w:val="28"/>
                                <w:szCs w:val="28"/>
                              </w:rPr>
                            </w:pPr>
                            <w:r>
                              <w:rPr>
                                <w:i/>
                                <w:iCs/>
                                <w:color w:val="2F5496" w:themeColor="accent1" w:themeShade="BF"/>
                                <w:sz w:val="28"/>
                                <w:szCs w:val="28"/>
                              </w:rPr>
                              <w:t>5</w:t>
                            </w:r>
                            <w:r w:rsidR="001D5515">
                              <w:rPr>
                                <w:i/>
                                <w:iCs/>
                                <w:color w:val="2F5496" w:themeColor="accent1" w:themeShade="BF"/>
                                <w:sz w:val="28"/>
                                <w:szCs w:val="28"/>
                              </w:rPr>
                              <w:t>4</w:t>
                            </w:r>
                            <w:r w:rsidR="00E85BFE">
                              <w:rPr>
                                <w:i/>
                                <w:iCs/>
                                <w:color w:val="2F5496" w:themeColor="accent1" w:themeShade="BF"/>
                                <w:sz w:val="28"/>
                                <w:szCs w:val="28"/>
                              </w:rPr>
                              <w:t>85</w:t>
                            </w:r>
                            <w:r w:rsidRPr="00EE04E5">
                              <w:rPr>
                                <w:i/>
                                <w:iCs/>
                                <w:color w:val="2F5496" w:themeColor="accent1" w:themeShade="BF"/>
                                <w:sz w:val="28"/>
                                <w:szCs w:val="28"/>
                              </w:rPr>
                              <w:t xml:space="preserve"> words</w:t>
                            </w:r>
                          </w:p>
                          <w:p w14:paraId="1381CEF1" w14:textId="6F68F45D" w:rsidR="00D91530" w:rsidRPr="00125E1A" w:rsidRDefault="00D91530" w:rsidP="00125E1A">
                            <w:pPr>
                              <w:jc w:val="center"/>
                              <w:rPr>
                                <w:i/>
                                <w:iCs/>
                                <w:color w:val="2F5496" w:themeColor="accent1" w:themeShade="BF"/>
                                <w:sz w:val="28"/>
                                <w:szCs w:val="28"/>
                              </w:rPr>
                            </w:pPr>
                            <w:r w:rsidRPr="00EE04E5">
                              <w:rPr>
                                <w:i/>
                                <w:iCs/>
                                <w:color w:val="2F5496" w:themeColor="accent1" w:themeShade="BF"/>
                                <w:sz w:val="28"/>
                                <w:szCs w:val="28"/>
                              </w:rPr>
                              <w:t xml:space="preserve">Module </w:t>
                            </w:r>
                            <w:r w:rsidRPr="00CD7D43">
                              <w:rPr>
                                <w:i/>
                                <w:iCs/>
                                <w:color w:val="2F5496" w:themeColor="accent1" w:themeShade="BF"/>
                                <w:sz w:val="28"/>
                                <w:szCs w:val="28"/>
                              </w:rPr>
                              <w:t>BMMB7028</w:t>
                            </w:r>
                            <w:r w:rsidRPr="000B39CE">
                              <w:rPr>
                                <w:i/>
                                <w:iCs/>
                                <w:color w:val="2F5496" w:themeColor="accent1" w:themeShade="BF"/>
                                <w:sz w:val="28"/>
                                <w:szCs w:val="28"/>
                              </w:rPr>
                              <w:t>_SWAN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C342C8" id="_x0000_t202" coordsize="21600,21600" o:spt="202" path="m,l,21600r21600,l21600,xe">
                <v:stroke joinstyle="miter"/>
                <v:path gradientshapeok="t" o:connecttype="rect"/>
              </v:shapetype>
              <v:shape id="Text Box 2" o:spid="_x0000_s1026" type="#_x0000_t202" style="position:absolute;margin-left:149.85pt;margin-top:7.5pt;width:445.45pt;height:345.75pt;z-index:2516899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" filled="f" stroked="f">
                <v:textbox>
                  <w:txbxContent>
                    <w:p w14:paraId="7A6E1015" w14:textId="77777777" w:rsidR="001F162E" w:rsidRDefault="001F162E" w:rsidP="00D91530">
                      <w:pPr>
                        <w:jc w:val="center"/>
                        <w:rPr>
                          <w:b/>
                          <w:bCs/>
                          <w:i/>
                          <w:iCs/>
                          <w:color w:val="2F5496" w:themeColor="accent1" w:themeShade="BF"/>
                          <w:sz w:val="52"/>
                          <w:szCs w:val="52"/>
                        </w:rPr>
                      </w:pPr>
                    </w:p>
                    <w:p w14:paraId="014418E2" w14:textId="09DC154D" w:rsidR="00D91530" w:rsidRPr="001F162E" w:rsidRDefault="004F0130" w:rsidP="00D91530">
                      <w:pPr>
                        <w:jc w:val="center"/>
                        <w:rPr>
                          <w:b/>
                          <w:bCs/>
                          <w:i/>
                          <w:iCs/>
                          <w:color w:val="2F5496" w:themeColor="accent1" w:themeShade="BF"/>
                          <w:sz w:val="52"/>
                          <w:szCs w:val="52"/>
                          <w:u w:val="single"/>
                        </w:rPr>
                      </w:pPr>
                      <w:r w:rsidRPr="001F162E">
                        <w:rPr>
                          <w:b/>
                          <w:bCs/>
                          <w:i/>
                          <w:iCs/>
                          <w:color w:val="2F5496" w:themeColor="accent1" w:themeShade="BF"/>
                          <w:sz w:val="52"/>
                          <w:szCs w:val="52"/>
                          <w:u w:val="single"/>
                        </w:rPr>
                        <w:t>Research</w:t>
                      </w:r>
                      <w:r w:rsidR="00D91530" w:rsidRPr="001F162E">
                        <w:rPr>
                          <w:b/>
                          <w:bCs/>
                          <w:i/>
                          <w:iCs/>
                          <w:color w:val="2F5496" w:themeColor="accent1" w:themeShade="BF"/>
                          <w:sz w:val="52"/>
                          <w:szCs w:val="52"/>
                          <w:u w:val="single"/>
                        </w:rPr>
                        <w:t xml:space="preserve"> Proposal</w:t>
                      </w:r>
                    </w:p>
                    <w:p w14:paraId="42DFC909" w14:textId="5EA3731A" w:rsidR="00125E1A" w:rsidRDefault="001F162E" w:rsidP="001F162E">
                      <w:pPr>
                        <w:jc w:val="center"/>
                        <w:rPr>
                          <w:b/>
                          <w:bCs/>
                          <w:i/>
                          <w:iCs/>
                          <w:color w:val="2F5496" w:themeColor="accent1" w:themeShade="BF"/>
                          <w:sz w:val="48"/>
                          <w:szCs w:val="48"/>
                        </w:rPr>
                      </w:pPr>
                      <w:bookmarkStart w:id="1" w:name="_Hlk168340993"/>
                      <w:r w:rsidRPr="001F162E">
                        <w:rPr>
                          <w:b/>
                          <w:bCs/>
                          <w:i/>
                          <w:iCs/>
                          <w:color w:val="2F5496" w:themeColor="accent1" w:themeShade="BF"/>
                          <w:sz w:val="48"/>
                          <w:szCs w:val="48"/>
                        </w:rPr>
                        <w:t xml:space="preserve">Investigation of the Integration and Impact of </w:t>
                      </w:r>
                      <w:r>
                        <w:rPr>
                          <w:b/>
                          <w:bCs/>
                          <w:i/>
                          <w:iCs/>
                          <w:color w:val="2F5496" w:themeColor="accent1" w:themeShade="BF"/>
                          <w:sz w:val="48"/>
                          <w:szCs w:val="48"/>
                        </w:rPr>
                        <w:t>AI</w:t>
                      </w:r>
                      <w:r w:rsidRPr="001F162E">
                        <w:rPr>
                          <w:b/>
                          <w:bCs/>
                          <w:i/>
                          <w:iCs/>
                          <w:color w:val="2F5496" w:themeColor="accent1" w:themeShade="BF"/>
                          <w:sz w:val="48"/>
                          <w:szCs w:val="48"/>
                        </w:rPr>
                        <w:t xml:space="preserve"> in </w:t>
                      </w:r>
                      <w:r>
                        <w:rPr>
                          <w:b/>
                          <w:bCs/>
                          <w:i/>
                          <w:iCs/>
                          <w:color w:val="2F5496" w:themeColor="accent1" w:themeShade="BF"/>
                          <w:sz w:val="48"/>
                          <w:szCs w:val="48"/>
                        </w:rPr>
                        <w:t>HR Management</w:t>
                      </w:r>
                      <w:r w:rsidRPr="001F162E">
                        <w:rPr>
                          <w:b/>
                          <w:bCs/>
                          <w:i/>
                          <w:iCs/>
                          <w:color w:val="2F5496" w:themeColor="accent1" w:themeShade="BF"/>
                          <w:sz w:val="48"/>
                          <w:szCs w:val="48"/>
                        </w:rPr>
                        <w:t>: Effectiveness, Legal Challenges, and Ethical Considerations</w:t>
                      </w:r>
                      <w:bookmarkEnd w:id="1"/>
                    </w:p>
                    <w:p w14:paraId="0B2B035F" w14:textId="77777777" w:rsidR="001F162E" w:rsidRPr="001F162E" w:rsidRDefault="001F162E" w:rsidP="001F162E">
                      <w:pPr>
                        <w:jc w:val="center"/>
                        <w:rPr>
                          <w:i/>
                          <w:iCs/>
                          <w:color w:val="2F5496" w:themeColor="accent1" w:themeShade="BF"/>
                          <w:sz w:val="24"/>
                          <w:szCs w:val="24"/>
                        </w:rPr>
                      </w:pPr>
                    </w:p>
                    <w:p w14:paraId="0CB656BE" w14:textId="4AA54F4B" w:rsidR="00125E1A" w:rsidRPr="00CD7D43" w:rsidRDefault="00125E1A" w:rsidP="00125E1A">
                      <w:pPr>
                        <w:jc w:val="center"/>
                        <w:rPr>
                          <w:i/>
                          <w:iCs/>
                          <w:color w:val="2F5496" w:themeColor="accent1" w:themeShade="BF"/>
                          <w:sz w:val="36"/>
                          <w:szCs w:val="36"/>
                        </w:rPr>
                      </w:pPr>
                      <w:r w:rsidRPr="00EE04E5">
                        <w:rPr>
                          <w:i/>
                          <w:iCs/>
                          <w:color w:val="2F5496" w:themeColor="accent1" w:themeShade="BF"/>
                          <w:sz w:val="36"/>
                          <w:szCs w:val="36"/>
                        </w:rPr>
                        <w:t xml:space="preserve">Submitted on </w:t>
                      </w:r>
                      <w:r>
                        <w:rPr>
                          <w:i/>
                          <w:iCs/>
                          <w:color w:val="2F5496" w:themeColor="accent1" w:themeShade="BF"/>
                          <w:sz w:val="36"/>
                          <w:szCs w:val="36"/>
                        </w:rPr>
                        <w:t>04</w:t>
                      </w:r>
                      <w:r w:rsidRPr="00EE04E5">
                        <w:rPr>
                          <w:i/>
                          <w:iCs/>
                          <w:color w:val="2F5496" w:themeColor="accent1" w:themeShade="BF"/>
                          <w:sz w:val="36"/>
                          <w:szCs w:val="36"/>
                        </w:rPr>
                        <w:t>/</w:t>
                      </w:r>
                      <w:r>
                        <w:rPr>
                          <w:i/>
                          <w:iCs/>
                          <w:color w:val="2F5496" w:themeColor="accent1" w:themeShade="BF"/>
                          <w:sz w:val="36"/>
                          <w:szCs w:val="36"/>
                        </w:rPr>
                        <w:t>07</w:t>
                      </w:r>
                      <w:r w:rsidRPr="00EE04E5">
                        <w:rPr>
                          <w:i/>
                          <w:iCs/>
                          <w:color w:val="2F5496" w:themeColor="accent1" w:themeShade="BF"/>
                          <w:sz w:val="36"/>
                          <w:szCs w:val="36"/>
                        </w:rPr>
                        <w:t>/202</w:t>
                      </w:r>
                      <w:r>
                        <w:rPr>
                          <w:i/>
                          <w:iCs/>
                          <w:color w:val="2F5496" w:themeColor="accent1" w:themeShade="BF"/>
                          <w:sz w:val="36"/>
                          <w:szCs w:val="36"/>
                        </w:rPr>
                        <w:t>4</w:t>
                      </w:r>
                    </w:p>
                    <w:p w14:paraId="1129FFC9" w14:textId="782BC969" w:rsidR="00D91530" w:rsidRDefault="00D91530" w:rsidP="00D91530">
                      <w:pPr>
                        <w:jc w:val="center"/>
                        <w:rPr>
                          <w:i/>
                          <w:iCs/>
                          <w:color w:val="2F5496" w:themeColor="accent1" w:themeShade="BF"/>
                          <w:sz w:val="28"/>
                          <w:szCs w:val="28"/>
                        </w:rPr>
                      </w:pPr>
                      <w:r>
                        <w:rPr>
                          <w:i/>
                          <w:iCs/>
                          <w:color w:val="2F5496" w:themeColor="accent1" w:themeShade="BF"/>
                          <w:sz w:val="28"/>
                          <w:szCs w:val="28"/>
                        </w:rPr>
                        <w:t>5</w:t>
                      </w:r>
                      <w:r w:rsidR="001D5515">
                        <w:rPr>
                          <w:i/>
                          <w:iCs/>
                          <w:color w:val="2F5496" w:themeColor="accent1" w:themeShade="BF"/>
                          <w:sz w:val="28"/>
                          <w:szCs w:val="28"/>
                        </w:rPr>
                        <w:t>4</w:t>
                      </w:r>
                      <w:r w:rsidR="00E85BFE">
                        <w:rPr>
                          <w:i/>
                          <w:iCs/>
                          <w:color w:val="2F5496" w:themeColor="accent1" w:themeShade="BF"/>
                          <w:sz w:val="28"/>
                          <w:szCs w:val="28"/>
                        </w:rPr>
                        <w:t>85</w:t>
                      </w:r>
                      <w:r w:rsidRPr="00EE04E5">
                        <w:rPr>
                          <w:i/>
                          <w:iCs/>
                          <w:color w:val="2F5496" w:themeColor="accent1" w:themeShade="BF"/>
                          <w:sz w:val="28"/>
                          <w:szCs w:val="28"/>
                        </w:rPr>
                        <w:t xml:space="preserve"> words</w:t>
                      </w:r>
                    </w:p>
                    <w:p w14:paraId="1381CEF1" w14:textId="6F68F45D" w:rsidR="00D91530" w:rsidRPr="00125E1A" w:rsidRDefault="00D91530" w:rsidP="00125E1A">
                      <w:pPr>
                        <w:jc w:val="center"/>
                        <w:rPr>
                          <w:i/>
                          <w:iCs/>
                          <w:color w:val="2F5496" w:themeColor="accent1" w:themeShade="BF"/>
                          <w:sz w:val="28"/>
                          <w:szCs w:val="28"/>
                        </w:rPr>
                      </w:pPr>
                      <w:r w:rsidRPr="00EE04E5">
                        <w:rPr>
                          <w:i/>
                          <w:iCs/>
                          <w:color w:val="2F5496" w:themeColor="accent1" w:themeShade="BF"/>
                          <w:sz w:val="28"/>
                          <w:szCs w:val="28"/>
                        </w:rPr>
                        <w:t xml:space="preserve">Module </w:t>
                      </w:r>
                      <w:r w:rsidRPr="00CD7D43">
                        <w:rPr>
                          <w:i/>
                          <w:iCs/>
                          <w:color w:val="2F5496" w:themeColor="accent1" w:themeShade="BF"/>
                          <w:sz w:val="28"/>
                          <w:szCs w:val="28"/>
                        </w:rPr>
                        <w:t>BMMB7028</w:t>
                      </w:r>
                      <w:r w:rsidRPr="000B39CE">
                        <w:rPr>
                          <w:i/>
                          <w:iCs/>
                          <w:color w:val="2F5496" w:themeColor="accent1" w:themeShade="BF"/>
                          <w:sz w:val="28"/>
                          <w:szCs w:val="28"/>
                        </w:rPr>
                        <w:t>_SWAN</w:t>
                      </w:r>
                    </w:p>
                  </w:txbxContent>
                </v:textbox>
                <w10:wrap type="square" anchorx="page"/>
              </v:shape>
            </w:pict>
          </mc:Fallback>
        </mc:AlternateContent>
      </w:r>
    </w:p>
    <w:p w14:paraId="7CC54B7A" w14:textId="1B38A151" w:rsidR="00D673CA" w:rsidRDefault="00D673CA"/>
    <w:p w14:paraId="37ED91DD" w14:textId="46DE07C8" w:rsidR="00D673CA" w:rsidRDefault="00D673CA"/>
    <w:p w14:paraId="30019F95" w14:textId="53CD6CAC" w:rsidR="00D673CA" w:rsidRDefault="00D673CA"/>
    <w:p w14:paraId="4953D7DE" w14:textId="2D956774" w:rsidR="00D673CA" w:rsidRDefault="00D673CA"/>
    <w:p w14:paraId="308D3717" w14:textId="292773E4" w:rsidR="00D673CA" w:rsidRDefault="00D673CA"/>
    <w:p w14:paraId="34874639" w14:textId="10F7E059" w:rsidR="00D673CA" w:rsidRDefault="00D673CA"/>
    <w:p w14:paraId="449DBC84" w14:textId="77777777" w:rsidR="00D673CA" w:rsidRDefault="00D673CA"/>
    <w:p w14:paraId="7255FC8D" w14:textId="77777777" w:rsidR="00D673CA" w:rsidRDefault="00D673CA"/>
    <w:p w14:paraId="67C69CF0" w14:textId="77777777" w:rsidR="00D673CA" w:rsidRDefault="00D673CA"/>
    <w:p w14:paraId="497F9CCC" w14:textId="77777777" w:rsidR="00D673CA" w:rsidRDefault="00D673CA"/>
    <w:p w14:paraId="3FAF1062" w14:textId="77777777" w:rsidR="00D673CA" w:rsidRDefault="00D673CA"/>
    <w:p w14:paraId="3A144403" w14:textId="77777777" w:rsidR="00D673CA" w:rsidRDefault="00D673CA"/>
    <w:p w14:paraId="3681FAB6" w14:textId="77777777" w:rsidR="00D673CA" w:rsidRDefault="00D673CA"/>
    <w:p w14:paraId="337BE6DE" w14:textId="77777777" w:rsidR="00D673CA" w:rsidRDefault="00D673CA"/>
    <w:p w14:paraId="3354A8D1" w14:textId="77777777" w:rsidR="00D673CA" w:rsidRDefault="00D673CA"/>
    <w:p w14:paraId="51DD2F6B" w14:textId="77777777" w:rsidR="00D673CA" w:rsidRDefault="00D673CA"/>
    <w:p w14:paraId="2D70FF61" w14:textId="77777777" w:rsidR="00D673CA" w:rsidRDefault="00D673CA"/>
    <w:p w14:paraId="6301E81B" w14:textId="77777777" w:rsidR="00D673CA" w:rsidRDefault="00D673CA"/>
    <w:p w14:paraId="5B3232AB" w14:textId="77777777" w:rsidR="00D673CA" w:rsidRDefault="00D673CA"/>
    <w:p w14:paraId="2FCEA250" w14:textId="77777777" w:rsidR="00D673CA" w:rsidRDefault="00D673CA"/>
    <w:p w14:paraId="60B8E9C6" w14:textId="77777777" w:rsidR="00120EAF" w:rsidRDefault="00120EAF"/>
    <w:p w14:paraId="1471A13D" w14:textId="38B40757" w:rsidR="006473EB" w:rsidRDefault="006473EB"/>
    <w:p w14:paraId="748A10B8" w14:textId="01C513D8" w:rsidR="006473EB" w:rsidRDefault="006473EB"/>
    <w:p w14:paraId="39904086" w14:textId="5D7CD059" w:rsidR="006473EB" w:rsidRPr="00C95F8B" w:rsidRDefault="00C3751B" w:rsidP="00C3751B">
      <w:pPr>
        <w:pStyle w:val="Heading1"/>
        <w:rPr>
          <w:rFonts w:asciiTheme="minorHAnsi" w:hAnsiTheme="minorHAnsi" w:cstheme="minorHAnsi"/>
          <w:i/>
          <w:iCs/>
        </w:rPr>
      </w:pPr>
      <w:bookmarkStart w:id="1" w:name="_Toc170946713"/>
      <w:r w:rsidRPr="00C95F8B">
        <w:rPr>
          <w:rFonts w:asciiTheme="minorHAnsi" w:hAnsiTheme="minorHAnsi" w:cstheme="minorHAnsi"/>
          <w:i/>
          <w:iCs/>
        </w:rPr>
        <w:lastRenderedPageBreak/>
        <w:t>Abstract</w:t>
      </w:r>
      <w:bookmarkEnd w:id="1"/>
    </w:p>
    <w:p w14:paraId="6C8BE310" w14:textId="77777777" w:rsidR="001D5515" w:rsidRPr="00651C21" w:rsidRDefault="001D5515" w:rsidP="001D5515">
      <w:pPr>
        <w:tabs>
          <w:tab w:val="left" w:pos="1013"/>
        </w:tabs>
      </w:pPr>
      <w:r w:rsidRPr="00651C21">
        <w:t>The disruptive and transformative force of technological advancement in business processes and practices, as part of the era of Industry 4.0, has become increasingly prevalent, providing agility, competitive advantage, cost-effectiveness, and efficiency suitable for today’s fast-paced business setting (Sony, Antony, and Mc Dermott, 2022). However, the exponential growth of artificial intelligence (AI) implementation creates a dilemma and critical discussions in academic and governmental institutions due to the gaps in the relevant regulatory environment and the overall readiness of organisations to invest in advanced data management systems that can handle the demand of AI while ensuring safety and integrity (</w:t>
      </w:r>
      <w:proofErr w:type="spellStart"/>
      <w:r w:rsidRPr="00651C21">
        <w:t>Birkstedt</w:t>
      </w:r>
      <w:proofErr w:type="spellEnd"/>
      <w:r w:rsidRPr="00651C21">
        <w:t xml:space="preserve"> et al., 2023).</w:t>
      </w:r>
    </w:p>
    <w:p w14:paraId="138F52B9" w14:textId="77777777" w:rsidR="001D5515" w:rsidRPr="00651C21" w:rsidRDefault="001D5515" w:rsidP="001D5515">
      <w:pPr>
        <w:tabs>
          <w:tab w:val="left" w:pos="1013"/>
        </w:tabs>
      </w:pPr>
      <w:r w:rsidRPr="00651C21">
        <w:t>This exploratory research examines the emerging phenomenon and hypothetical idea of AI integration in Human Resource Management (HRM) practices from theoretical, practical, ethical, and legal perspectives. Additionally, it seeks to understand how reliance on cutting-edge technologies such as AI could impact business and HRM practices. It will address issues such as the complexity and data safety control measures, the reliability and accuracy of AI algorithms in decision-making during the talent acquisition process, the availability of sufficient training data for machine learning processes, the necessary technical capabilities of personnel to use and understand AI systems, the human factor in coding these systems and the associated biases, and most importantly, the potential threat to future employment.</w:t>
      </w:r>
    </w:p>
    <w:p w14:paraId="0C97A5CC" w14:textId="54EF26B7" w:rsidR="00C3751B" w:rsidRDefault="001D5515" w:rsidP="001D5515">
      <w:pPr>
        <w:tabs>
          <w:tab w:val="left" w:pos="1013"/>
        </w:tabs>
      </w:pPr>
      <w:r w:rsidRPr="00651C21">
        <w:t>Given the global spread of AI technology, this research will focus specifically on the European region, including the UK, where organisations operate under similar legal and regulatory frameworks.</w:t>
      </w:r>
    </w:p>
    <w:p w14:paraId="2BB87AD3" w14:textId="77777777" w:rsidR="00406DB4" w:rsidRDefault="00406DB4" w:rsidP="006473EB">
      <w:pPr>
        <w:tabs>
          <w:tab w:val="left" w:pos="1013"/>
        </w:tabs>
      </w:pPr>
    </w:p>
    <w:p w14:paraId="1C917D05" w14:textId="77777777" w:rsidR="00406DB4" w:rsidRDefault="00406DB4" w:rsidP="006473EB">
      <w:pPr>
        <w:tabs>
          <w:tab w:val="left" w:pos="1013"/>
        </w:tabs>
      </w:pPr>
    </w:p>
    <w:p w14:paraId="0D81C205" w14:textId="77777777" w:rsidR="00406DB4" w:rsidRDefault="00406DB4" w:rsidP="006473EB">
      <w:pPr>
        <w:tabs>
          <w:tab w:val="left" w:pos="1013"/>
        </w:tabs>
      </w:pPr>
    </w:p>
    <w:p w14:paraId="118FFA49" w14:textId="77777777" w:rsidR="00406DB4" w:rsidRDefault="00406DB4" w:rsidP="006473EB">
      <w:pPr>
        <w:tabs>
          <w:tab w:val="left" w:pos="1013"/>
        </w:tabs>
      </w:pPr>
    </w:p>
    <w:p w14:paraId="11FCF946" w14:textId="77777777" w:rsidR="00406DB4" w:rsidRDefault="00406DB4" w:rsidP="006473EB">
      <w:pPr>
        <w:tabs>
          <w:tab w:val="left" w:pos="1013"/>
        </w:tabs>
      </w:pPr>
    </w:p>
    <w:p w14:paraId="12079ABA" w14:textId="77777777" w:rsidR="00406DB4" w:rsidRDefault="00406DB4" w:rsidP="006473EB">
      <w:pPr>
        <w:tabs>
          <w:tab w:val="left" w:pos="1013"/>
        </w:tabs>
      </w:pPr>
    </w:p>
    <w:p w14:paraId="2AB7DE7B" w14:textId="77777777" w:rsidR="00406DB4" w:rsidRDefault="00406DB4" w:rsidP="006473EB">
      <w:pPr>
        <w:tabs>
          <w:tab w:val="left" w:pos="1013"/>
        </w:tabs>
      </w:pPr>
    </w:p>
    <w:p w14:paraId="582353DD" w14:textId="77777777" w:rsidR="00C3751B" w:rsidRDefault="00C3751B" w:rsidP="006473EB">
      <w:pPr>
        <w:tabs>
          <w:tab w:val="left" w:pos="1013"/>
        </w:tabs>
      </w:pPr>
    </w:p>
    <w:p w14:paraId="02D9FD54" w14:textId="77777777" w:rsidR="00C3751B" w:rsidRDefault="00C3751B" w:rsidP="006473EB">
      <w:pPr>
        <w:tabs>
          <w:tab w:val="left" w:pos="1013"/>
        </w:tabs>
      </w:pPr>
    </w:p>
    <w:p w14:paraId="21630BE5" w14:textId="77777777" w:rsidR="00C3751B" w:rsidRDefault="00C3751B" w:rsidP="006473EB">
      <w:pPr>
        <w:tabs>
          <w:tab w:val="left" w:pos="1013"/>
        </w:tabs>
      </w:pPr>
    </w:p>
    <w:p w14:paraId="7501FA67" w14:textId="77777777" w:rsidR="00B75FDF" w:rsidRDefault="00B75FDF" w:rsidP="006473EB">
      <w:pPr>
        <w:tabs>
          <w:tab w:val="left" w:pos="1013"/>
        </w:tabs>
      </w:pPr>
    </w:p>
    <w:p w14:paraId="2E1536DD" w14:textId="77777777" w:rsidR="002F56D0" w:rsidRDefault="002F56D0" w:rsidP="006473EB">
      <w:pPr>
        <w:tabs>
          <w:tab w:val="left" w:pos="1013"/>
        </w:tabs>
      </w:pPr>
    </w:p>
    <w:p w14:paraId="0167C0C7" w14:textId="77777777" w:rsidR="00C3751B" w:rsidRDefault="00C3751B" w:rsidP="006473EB">
      <w:pPr>
        <w:tabs>
          <w:tab w:val="left" w:pos="1013"/>
        </w:tabs>
      </w:pPr>
    </w:p>
    <w:p w14:paraId="7B1E313C" w14:textId="77777777" w:rsidR="001D5515" w:rsidRDefault="001D5515" w:rsidP="006473EB">
      <w:pPr>
        <w:tabs>
          <w:tab w:val="left" w:pos="1013"/>
        </w:tabs>
      </w:pPr>
    </w:p>
    <w:p w14:paraId="3A5D4836" w14:textId="77777777" w:rsidR="001D5515" w:rsidRDefault="001D5515" w:rsidP="006473EB">
      <w:pPr>
        <w:tabs>
          <w:tab w:val="left" w:pos="1013"/>
        </w:tabs>
      </w:pPr>
    </w:p>
    <w:p w14:paraId="20FD8BB6" w14:textId="77777777" w:rsidR="00C3751B" w:rsidRDefault="00C3751B" w:rsidP="006473EB">
      <w:pPr>
        <w:tabs>
          <w:tab w:val="left" w:pos="1013"/>
        </w:tabs>
      </w:pPr>
    </w:p>
    <w:p w14:paraId="6A1F803D" w14:textId="2EDE1CAB" w:rsidR="00C3751B" w:rsidRPr="006473EB" w:rsidRDefault="00C3751B" w:rsidP="006473EB">
      <w:pPr>
        <w:tabs>
          <w:tab w:val="left" w:pos="1013"/>
        </w:tabs>
        <w:sectPr w:rsidR="00C3751B" w:rsidRPr="006473EB" w:rsidSect="000F00DC">
          <w:headerReference w:type="default" r:id="rId9"/>
          <w:footerReference w:type="default" r:id="rId10"/>
          <w:type w:val="continuous"/>
          <w:pgSz w:w="11906" w:h="16838"/>
          <w:pgMar w:top="1440" w:right="1440" w:bottom="1440" w:left="1440" w:header="708" w:footer="708" w:gutter="0"/>
          <w:pgNumType w:fmt="lowerRoman"/>
          <w:cols w:space="708"/>
          <w:titlePg/>
          <w:docGrid w:linePitch="360"/>
        </w:sectPr>
      </w:pPr>
    </w:p>
    <w:sdt>
      <w:sdtPr>
        <w:rPr>
          <w:rFonts w:asciiTheme="minorHAnsi" w:eastAsiaTheme="minorHAnsi" w:hAnsiTheme="minorHAnsi" w:cstheme="minorBidi"/>
          <w:color w:val="auto"/>
          <w:sz w:val="22"/>
          <w:szCs w:val="22"/>
          <w:lang w:val="en-GB"/>
        </w:rPr>
        <w:id w:val="2057035497"/>
        <w:docPartObj>
          <w:docPartGallery w:val="Table of Contents"/>
          <w:docPartUnique/>
        </w:docPartObj>
      </w:sdtPr>
      <w:sdtEndPr>
        <w:rPr>
          <w:b/>
          <w:bCs/>
          <w:noProof/>
          <w:sz w:val="24"/>
          <w:szCs w:val="24"/>
        </w:rPr>
      </w:sdtEndPr>
      <w:sdtContent>
        <w:p w14:paraId="2ABE2EF6" w14:textId="3B16B684" w:rsidR="0063411F" w:rsidRPr="00C3751B" w:rsidRDefault="00037CEE" w:rsidP="006473EB">
          <w:pPr>
            <w:pStyle w:val="TOCHeading"/>
            <w:rPr>
              <w:rFonts w:asciiTheme="minorHAnsi" w:eastAsiaTheme="minorHAnsi" w:hAnsiTheme="minorHAnsi" w:cstheme="minorBidi"/>
              <w:color w:val="auto"/>
              <w:sz w:val="22"/>
              <w:szCs w:val="22"/>
              <w:lang w:val="en-GB"/>
            </w:rPr>
          </w:pPr>
          <w:r>
            <w:rPr>
              <w:rFonts w:asciiTheme="minorHAnsi" w:hAnsiTheme="minorHAnsi" w:cstheme="minorHAnsi"/>
              <w:i/>
              <w:iCs/>
            </w:rPr>
            <w:t>Table of Co</w:t>
          </w:r>
          <w:r w:rsidR="00DD71CD" w:rsidRPr="003C7F48">
            <w:rPr>
              <w:rFonts w:asciiTheme="minorHAnsi" w:hAnsiTheme="minorHAnsi" w:cstheme="minorHAnsi"/>
              <w:i/>
              <w:iCs/>
            </w:rPr>
            <w:t>ntents</w:t>
          </w:r>
        </w:p>
        <w:p w14:paraId="5A3292E7" w14:textId="77777777" w:rsidR="006473EB" w:rsidRPr="002F56D0" w:rsidRDefault="006473EB" w:rsidP="006473EB">
          <w:pPr>
            <w:rPr>
              <w:i/>
              <w:iCs/>
              <w:lang w:val="en-US"/>
            </w:rPr>
          </w:pPr>
        </w:p>
        <w:p w14:paraId="25B45BA7" w14:textId="7F28278A" w:rsidR="00651C21" w:rsidRPr="00651C21" w:rsidRDefault="00DD71CD">
          <w:pPr>
            <w:pStyle w:val="TOC1"/>
            <w:rPr>
              <w:rFonts w:eastAsiaTheme="minorEastAsia" w:cstheme="minorBidi"/>
              <w:kern w:val="2"/>
              <w:sz w:val="24"/>
              <w:szCs w:val="24"/>
              <w:lang w:eastAsia="en-GB"/>
              <w14:ligatures w14:val="standardContextual"/>
            </w:rPr>
          </w:pPr>
          <w:r w:rsidRPr="001D5515">
            <w:rPr>
              <w:noProof w:val="0"/>
              <w:sz w:val="24"/>
              <w:szCs w:val="24"/>
            </w:rPr>
            <w:fldChar w:fldCharType="begin"/>
          </w:r>
          <w:r w:rsidRPr="001D5515">
            <w:rPr>
              <w:sz w:val="24"/>
              <w:szCs w:val="24"/>
            </w:rPr>
            <w:instrText xml:space="preserve"> TOC \o "1-3" \h \z \u </w:instrText>
          </w:r>
          <w:r w:rsidRPr="001D5515">
            <w:rPr>
              <w:noProof w:val="0"/>
              <w:sz w:val="24"/>
              <w:szCs w:val="24"/>
            </w:rPr>
            <w:fldChar w:fldCharType="separate"/>
          </w:r>
          <w:hyperlink w:anchor="_Toc170946713" w:history="1">
            <w:r w:rsidR="00651C21" w:rsidRPr="00651C21">
              <w:rPr>
                <w:rStyle w:val="Hyperlink"/>
              </w:rPr>
              <w:t>Abstract</w:t>
            </w:r>
            <w:r w:rsidR="00651C21" w:rsidRPr="00651C21">
              <w:rPr>
                <w:webHidden/>
              </w:rPr>
              <w:tab/>
            </w:r>
            <w:r w:rsidR="00651C21" w:rsidRPr="00651C21">
              <w:rPr>
                <w:webHidden/>
              </w:rPr>
              <w:fldChar w:fldCharType="begin"/>
            </w:r>
            <w:r w:rsidR="00651C21" w:rsidRPr="00651C21">
              <w:rPr>
                <w:webHidden/>
              </w:rPr>
              <w:instrText xml:space="preserve"> PAGEREF _Toc170946713 \h </w:instrText>
            </w:r>
            <w:r w:rsidR="00651C21" w:rsidRPr="00651C21">
              <w:rPr>
                <w:webHidden/>
              </w:rPr>
            </w:r>
            <w:r w:rsidR="00651C21" w:rsidRPr="00651C21">
              <w:rPr>
                <w:webHidden/>
              </w:rPr>
              <w:fldChar w:fldCharType="separate"/>
            </w:r>
            <w:r w:rsidR="00651C21" w:rsidRPr="00651C21">
              <w:rPr>
                <w:webHidden/>
              </w:rPr>
              <w:t>i</w:t>
            </w:r>
            <w:r w:rsidR="00651C21" w:rsidRPr="00651C21">
              <w:rPr>
                <w:webHidden/>
              </w:rPr>
              <w:fldChar w:fldCharType="end"/>
            </w:r>
          </w:hyperlink>
        </w:p>
        <w:p w14:paraId="132CE937" w14:textId="6DCAE399" w:rsidR="00651C21" w:rsidRPr="00651C21" w:rsidRDefault="00651C21">
          <w:pPr>
            <w:pStyle w:val="TOC1"/>
            <w:rPr>
              <w:rFonts w:eastAsiaTheme="minorEastAsia" w:cstheme="minorBidi"/>
              <w:kern w:val="2"/>
              <w:sz w:val="24"/>
              <w:szCs w:val="24"/>
              <w:lang w:eastAsia="en-GB"/>
              <w14:ligatures w14:val="standardContextual"/>
            </w:rPr>
          </w:pPr>
          <w:hyperlink w:anchor="_Toc170946714" w:history="1">
            <w:r w:rsidRPr="00651C21">
              <w:rPr>
                <w:rStyle w:val="Hyperlink"/>
              </w:rPr>
              <w:t>1.0 Research Rational</w:t>
            </w:r>
            <w:r w:rsidRPr="00651C21">
              <w:rPr>
                <w:webHidden/>
              </w:rPr>
              <w:tab/>
            </w:r>
            <w:r w:rsidRPr="00651C21">
              <w:rPr>
                <w:webHidden/>
              </w:rPr>
              <w:fldChar w:fldCharType="begin"/>
            </w:r>
            <w:r w:rsidRPr="00651C21">
              <w:rPr>
                <w:webHidden/>
              </w:rPr>
              <w:instrText xml:space="preserve"> PAGEREF _Toc170946714 \h </w:instrText>
            </w:r>
            <w:r w:rsidRPr="00651C21">
              <w:rPr>
                <w:webHidden/>
              </w:rPr>
            </w:r>
            <w:r w:rsidRPr="00651C21">
              <w:rPr>
                <w:webHidden/>
              </w:rPr>
              <w:fldChar w:fldCharType="separate"/>
            </w:r>
            <w:r w:rsidRPr="00651C21">
              <w:rPr>
                <w:webHidden/>
              </w:rPr>
              <w:t>2</w:t>
            </w:r>
            <w:r w:rsidRPr="00651C21">
              <w:rPr>
                <w:webHidden/>
              </w:rPr>
              <w:fldChar w:fldCharType="end"/>
            </w:r>
          </w:hyperlink>
        </w:p>
        <w:p w14:paraId="3CFBAAC3" w14:textId="5C9B5249"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15" w:history="1">
            <w:r w:rsidRPr="00651C21">
              <w:rPr>
                <w:rStyle w:val="Hyperlink"/>
                <w:rFonts w:cstheme="minorHAnsi"/>
                <w:b/>
                <w:bCs/>
                <w:i/>
                <w:iCs/>
                <w:noProof/>
              </w:rPr>
              <w:t>1.1 Background</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_Toc170946715 \h </w:instrText>
            </w:r>
            <w:r w:rsidRPr="00651C21">
              <w:rPr>
                <w:b/>
                <w:bCs/>
                <w:i/>
                <w:iCs/>
                <w:noProof/>
                <w:webHidden/>
              </w:rPr>
            </w:r>
            <w:r w:rsidRPr="00651C21">
              <w:rPr>
                <w:b/>
                <w:bCs/>
                <w:i/>
                <w:iCs/>
                <w:noProof/>
                <w:webHidden/>
              </w:rPr>
              <w:fldChar w:fldCharType="separate"/>
            </w:r>
            <w:r w:rsidRPr="00651C21">
              <w:rPr>
                <w:b/>
                <w:bCs/>
                <w:i/>
                <w:iCs/>
                <w:noProof/>
                <w:webHidden/>
              </w:rPr>
              <w:t>2</w:t>
            </w:r>
            <w:r w:rsidRPr="00651C21">
              <w:rPr>
                <w:b/>
                <w:bCs/>
                <w:i/>
                <w:iCs/>
                <w:noProof/>
                <w:webHidden/>
              </w:rPr>
              <w:fldChar w:fldCharType="end"/>
            </w:r>
          </w:hyperlink>
        </w:p>
        <w:p w14:paraId="1DD2D521" w14:textId="2D036268"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16" w:history="1">
            <w:r w:rsidRPr="00651C21">
              <w:rPr>
                <w:rStyle w:val="Hyperlink"/>
                <w:rFonts w:cstheme="minorHAnsi"/>
                <w:b/>
                <w:bCs/>
                <w:i/>
                <w:iCs/>
                <w:noProof/>
              </w:rPr>
              <w:t>1.2 AI in HRM Practices</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_Toc170946716 \h </w:instrText>
            </w:r>
            <w:r w:rsidRPr="00651C21">
              <w:rPr>
                <w:b/>
                <w:bCs/>
                <w:i/>
                <w:iCs/>
                <w:noProof/>
                <w:webHidden/>
              </w:rPr>
            </w:r>
            <w:r w:rsidRPr="00651C21">
              <w:rPr>
                <w:b/>
                <w:bCs/>
                <w:i/>
                <w:iCs/>
                <w:noProof/>
                <w:webHidden/>
              </w:rPr>
              <w:fldChar w:fldCharType="separate"/>
            </w:r>
            <w:r w:rsidRPr="00651C21">
              <w:rPr>
                <w:b/>
                <w:bCs/>
                <w:i/>
                <w:iCs/>
                <w:noProof/>
                <w:webHidden/>
              </w:rPr>
              <w:t>2</w:t>
            </w:r>
            <w:r w:rsidRPr="00651C21">
              <w:rPr>
                <w:b/>
                <w:bCs/>
                <w:i/>
                <w:iCs/>
                <w:noProof/>
                <w:webHidden/>
              </w:rPr>
              <w:fldChar w:fldCharType="end"/>
            </w:r>
          </w:hyperlink>
        </w:p>
        <w:p w14:paraId="3C47281B" w14:textId="46B96322"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17" w:history="1">
            <w:r w:rsidRPr="00651C21">
              <w:rPr>
                <w:rStyle w:val="Hyperlink"/>
                <w:rFonts w:cstheme="minorHAnsi"/>
                <w:b/>
                <w:bCs/>
                <w:i/>
                <w:iCs/>
                <w:noProof/>
              </w:rPr>
              <w:t>1.3 Research Aim</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_Toc170946717 \h </w:instrText>
            </w:r>
            <w:r w:rsidRPr="00651C21">
              <w:rPr>
                <w:b/>
                <w:bCs/>
                <w:i/>
                <w:iCs/>
                <w:noProof/>
                <w:webHidden/>
              </w:rPr>
            </w:r>
            <w:r w:rsidRPr="00651C21">
              <w:rPr>
                <w:b/>
                <w:bCs/>
                <w:i/>
                <w:iCs/>
                <w:noProof/>
                <w:webHidden/>
              </w:rPr>
              <w:fldChar w:fldCharType="separate"/>
            </w:r>
            <w:r w:rsidRPr="00651C21">
              <w:rPr>
                <w:b/>
                <w:bCs/>
                <w:i/>
                <w:iCs/>
                <w:noProof/>
                <w:webHidden/>
              </w:rPr>
              <w:t>4</w:t>
            </w:r>
            <w:r w:rsidRPr="00651C21">
              <w:rPr>
                <w:b/>
                <w:bCs/>
                <w:i/>
                <w:iCs/>
                <w:noProof/>
                <w:webHidden/>
              </w:rPr>
              <w:fldChar w:fldCharType="end"/>
            </w:r>
          </w:hyperlink>
        </w:p>
        <w:p w14:paraId="10DA7AD7" w14:textId="3303C6EB"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18" w:history="1">
            <w:r w:rsidRPr="00651C21">
              <w:rPr>
                <w:rStyle w:val="Hyperlink"/>
                <w:rFonts w:cstheme="minorHAnsi"/>
                <w:b/>
                <w:bCs/>
                <w:i/>
                <w:iCs/>
                <w:noProof/>
              </w:rPr>
              <w:t>1.4 Research Objectives</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_Toc170946718 \h </w:instrText>
            </w:r>
            <w:r w:rsidRPr="00651C21">
              <w:rPr>
                <w:b/>
                <w:bCs/>
                <w:i/>
                <w:iCs/>
                <w:noProof/>
                <w:webHidden/>
              </w:rPr>
            </w:r>
            <w:r w:rsidRPr="00651C21">
              <w:rPr>
                <w:b/>
                <w:bCs/>
                <w:i/>
                <w:iCs/>
                <w:noProof/>
                <w:webHidden/>
              </w:rPr>
              <w:fldChar w:fldCharType="separate"/>
            </w:r>
            <w:r w:rsidRPr="00651C21">
              <w:rPr>
                <w:b/>
                <w:bCs/>
                <w:i/>
                <w:iCs/>
                <w:noProof/>
                <w:webHidden/>
              </w:rPr>
              <w:t>4</w:t>
            </w:r>
            <w:r w:rsidRPr="00651C21">
              <w:rPr>
                <w:b/>
                <w:bCs/>
                <w:i/>
                <w:iCs/>
                <w:noProof/>
                <w:webHidden/>
              </w:rPr>
              <w:fldChar w:fldCharType="end"/>
            </w:r>
          </w:hyperlink>
        </w:p>
        <w:p w14:paraId="28A73438" w14:textId="012D0B1F"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19" w:history="1">
            <w:r w:rsidRPr="00651C21">
              <w:rPr>
                <w:rStyle w:val="Hyperlink"/>
                <w:rFonts w:cstheme="minorHAnsi"/>
                <w:b/>
                <w:bCs/>
                <w:i/>
                <w:iCs/>
                <w:noProof/>
              </w:rPr>
              <w:t>1.5 Problem Statement</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_Toc170946719 \h </w:instrText>
            </w:r>
            <w:r w:rsidRPr="00651C21">
              <w:rPr>
                <w:b/>
                <w:bCs/>
                <w:i/>
                <w:iCs/>
                <w:noProof/>
                <w:webHidden/>
              </w:rPr>
            </w:r>
            <w:r w:rsidRPr="00651C21">
              <w:rPr>
                <w:b/>
                <w:bCs/>
                <w:i/>
                <w:iCs/>
                <w:noProof/>
                <w:webHidden/>
              </w:rPr>
              <w:fldChar w:fldCharType="separate"/>
            </w:r>
            <w:r w:rsidRPr="00651C21">
              <w:rPr>
                <w:b/>
                <w:bCs/>
                <w:i/>
                <w:iCs/>
                <w:noProof/>
                <w:webHidden/>
              </w:rPr>
              <w:t>4</w:t>
            </w:r>
            <w:r w:rsidRPr="00651C21">
              <w:rPr>
                <w:b/>
                <w:bCs/>
                <w:i/>
                <w:iCs/>
                <w:noProof/>
                <w:webHidden/>
              </w:rPr>
              <w:fldChar w:fldCharType="end"/>
            </w:r>
          </w:hyperlink>
        </w:p>
        <w:p w14:paraId="318AFEF8" w14:textId="4E0F21E5"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20" w:history="1">
            <w:r w:rsidRPr="00651C21">
              <w:rPr>
                <w:rStyle w:val="Hyperlink"/>
                <w:rFonts w:cstheme="minorHAnsi"/>
                <w:b/>
                <w:bCs/>
                <w:i/>
                <w:iCs/>
                <w:noProof/>
              </w:rPr>
              <w:t>1.6 Significance of The Study</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_Toc170946720 \h </w:instrText>
            </w:r>
            <w:r w:rsidRPr="00651C21">
              <w:rPr>
                <w:b/>
                <w:bCs/>
                <w:i/>
                <w:iCs/>
                <w:noProof/>
                <w:webHidden/>
              </w:rPr>
            </w:r>
            <w:r w:rsidRPr="00651C21">
              <w:rPr>
                <w:b/>
                <w:bCs/>
                <w:i/>
                <w:iCs/>
                <w:noProof/>
                <w:webHidden/>
              </w:rPr>
              <w:fldChar w:fldCharType="separate"/>
            </w:r>
            <w:r w:rsidRPr="00651C21">
              <w:rPr>
                <w:b/>
                <w:bCs/>
                <w:i/>
                <w:iCs/>
                <w:noProof/>
                <w:webHidden/>
              </w:rPr>
              <w:t>5</w:t>
            </w:r>
            <w:r w:rsidRPr="00651C21">
              <w:rPr>
                <w:b/>
                <w:bCs/>
                <w:i/>
                <w:iCs/>
                <w:noProof/>
                <w:webHidden/>
              </w:rPr>
              <w:fldChar w:fldCharType="end"/>
            </w:r>
          </w:hyperlink>
        </w:p>
        <w:p w14:paraId="3C643388" w14:textId="43256DAA" w:rsidR="00651C21" w:rsidRPr="00651C21" w:rsidRDefault="00651C21">
          <w:pPr>
            <w:pStyle w:val="TOC1"/>
            <w:rPr>
              <w:rFonts w:eastAsiaTheme="minorEastAsia" w:cstheme="minorBidi"/>
              <w:kern w:val="2"/>
              <w:sz w:val="24"/>
              <w:szCs w:val="24"/>
              <w:lang w:eastAsia="en-GB"/>
              <w14:ligatures w14:val="standardContextual"/>
            </w:rPr>
          </w:pPr>
          <w:hyperlink w:anchor="_Toc170946721" w:history="1">
            <w:r w:rsidRPr="00651C21">
              <w:rPr>
                <w:rStyle w:val="Hyperlink"/>
                <w:rFonts w:eastAsiaTheme="majorEastAsia"/>
              </w:rPr>
              <w:t>2.0 Literature Review</w:t>
            </w:r>
            <w:r w:rsidRPr="00651C21">
              <w:rPr>
                <w:webHidden/>
              </w:rPr>
              <w:tab/>
            </w:r>
            <w:r w:rsidRPr="00651C21">
              <w:rPr>
                <w:webHidden/>
              </w:rPr>
              <w:fldChar w:fldCharType="begin"/>
            </w:r>
            <w:r w:rsidRPr="00651C21">
              <w:rPr>
                <w:webHidden/>
              </w:rPr>
              <w:instrText xml:space="preserve"> PAGEREF _Toc170946721 \h </w:instrText>
            </w:r>
            <w:r w:rsidRPr="00651C21">
              <w:rPr>
                <w:webHidden/>
              </w:rPr>
            </w:r>
            <w:r w:rsidRPr="00651C21">
              <w:rPr>
                <w:webHidden/>
              </w:rPr>
              <w:fldChar w:fldCharType="separate"/>
            </w:r>
            <w:r w:rsidRPr="00651C21">
              <w:rPr>
                <w:webHidden/>
              </w:rPr>
              <w:t>5</w:t>
            </w:r>
            <w:r w:rsidRPr="00651C21">
              <w:rPr>
                <w:webHidden/>
              </w:rPr>
              <w:fldChar w:fldCharType="end"/>
            </w:r>
          </w:hyperlink>
        </w:p>
        <w:p w14:paraId="6B19AE2A" w14:textId="4E096D8A"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22" w:history="1">
            <w:r w:rsidRPr="00651C21">
              <w:rPr>
                <w:rStyle w:val="Hyperlink"/>
                <w:rFonts w:cstheme="minorHAnsi"/>
                <w:b/>
                <w:bCs/>
                <w:i/>
                <w:iCs/>
                <w:noProof/>
              </w:rPr>
              <w:t>2.1 Theoretical Framework</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_Toc170946722 \h </w:instrText>
            </w:r>
            <w:r w:rsidRPr="00651C21">
              <w:rPr>
                <w:b/>
                <w:bCs/>
                <w:i/>
                <w:iCs/>
                <w:noProof/>
                <w:webHidden/>
              </w:rPr>
            </w:r>
            <w:r w:rsidRPr="00651C21">
              <w:rPr>
                <w:b/>
                <w:bCs/>
                <w:i/>
                <w:iCs/>
                <w:noProof/>
                <w:webHidden/>
              </w:rPr>
              <w:fldChar w:fldCharType="separate"/>
            </w:r>
            <w:r w:rsidRPr="00651C21">
              <w:rPr>
                <w:b/>
                <w:bCs/>
                <w:i/>
                <w:iCs/>
                <w:noProof/>
                <w:webHidden/>
              </w:rPr>
              <w:t>6</w:t>
            </w:r>
            <w:r w:rsidRPr="00651C21">
              <w:rPr>
                <w:b/>
                <w:bCs/>
                <w:i/>
                <w:iCs/>
                <w:noProof/>
                <w:webHidden/>
              </w:rPr>
              <w:fldChar w:fldCharType="end"/>
            </w:r>
          </w:hyperlink>
        </w:p>
        <w:p w14:paraId="533B5F38" w14:textId="25FB25FC" w:rsidR="00651C21" w:rsidRPr="00651C21" w:rsidRDefault="00651C21">
          <w:pPr>
            <w:pStyle w:val="TOC1"/>
            <w:rPr>
              <w:rFonts w:eastAsiaTheme="minorEastAsia" w:cstheme="minorBidi"/>
              <w:kern w:val="2"/>
              <w:sz w:val="24"/>
              <w:szCs w:val="24"/>
              <w:lang w:eastAsia="en-GB"/>
              <w14:ligatures w14:val="standardContextual"/>
            </w:rPr>
          </w:pPr>
          <w:hyperlink w:anchor="_Toc170946723" w:history="1">
            <w:r w:rsidRPr="00651C21">
              <w:rPr>
                <w:rStyle w:val="Hyperlink"/>
              </w:rPr>
              <w:t>3.0 Research Questions</w:t>
            </w:r>
            <w:r w:rsidRPr="00651C21">
              <w:rPr>
                <w:webHidden/>
              </w:rPr>
              <w:tab/>
            </w:r>
            <w:r w:rsidRPr="00651C21">
              <w:rPr>
                <w:webHidden/>
              </w:rPr>
              <w:fldChar w:fldCharType="begin"/>
            </w:r>
            <w:r w:rsidRPr="00651C21">
              <w:rPr>
                <w:webHidden/>
              </w:rPr>
              <w:instrText xml:space="preserve"> PAGEREF _Toc170946723 \h </w:instrText>
            </w:r>
            <w:r w:rsidRPr="00651C21">
              <w:rPr>
                <w:webHidden/>
              </w:rPr>
            </w:r>
            <w:r w:rsidRPr="00651C21">
              <w:rPr>
                <w:webHidden/>
              </w:rPr>
              <w:fldChar w:fldCharType="separate"/>
            </w:r>
            <w:r w:rsidRPr="00651C21">
              <w:rPr>
                <w:webHidden/>
              </w:rPr>
              <w:t>7</w:t>
            </w:r>
            <w:r w:rsidRPr="00651C21">
              <w:rPr>
                <w:webHidden/>
              </w:rPr>
              <w:fldChar w:fldCharType="end"/>
            </w:r>
          </w:hyperlink>
        </w:p>
        <w:p w14:paraId="27C0B8CB" w14:textId="393BFD9A"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24" w:history="1">
            <w:r w:rsidRPr="00651C21">
              <w:rPr>
                <w:rStyle w:val="Hyperlink"/>
                <w:rFonts w:cstheme="minorHAnsi"/>
                <w:b/>
                <w:bCs/>
                <w:i/>
                <w:iCs/>
                <w:noProof/>
              </w:rPr>
              <w:t>3.1 Research Question</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_Toc170946724 \h </w:instrText>
            </w:r>
            <w:r w:rsidRPr="00651C21">
              <w:rPr>
                <w:b/>
                <w:bCs/>
                <w:i/>
                <w:iCs/>
                <w:noProof/>
                <w:webHidden/>
              </w:rPr>
            </w:r>
            <w:r w:rsidRPr="00651C21">
              <w:rPr>
                <w:b/>
                <w:bCs/>
                <w:i/>
                <w:iCs/>
                <w:noProof/>
                <w:webHidden/>
              </w:rPr>
              <w:fldChar w:fldCharType="separate"/>
            </w:r>
            <w:r w:rsidRPr="00651C21">
              <w:rPr>
                <w:b/>
                <w:bCs/>
                <w:i/>
                <w:iCs/>
                <w:noProof/>
                <w:webHidden/>
              </w:rPr>
              <w:t>7</w:t>
            </w:r>
            <w:r w:rsidRPr="00651C21">
              <w:rPr>
                <w:b/>
                <w:bCs/>
                <w:i/>
                <w:iCs/>
                <w:noProof/>
                <w:webHidden/>
              </w:rPr>
              <w:fldChar w:fldCharType="end"/>
            </w:r>
          </w:hyperlink>
        </w:p>
        <w:p w14:paraId="277E083B" w14:textId="1C8B86A3" w:rsidR="00651C21" w:rsidRPr="00651C21" w:rsidRDefault="00651C21">
          <w:pPr>
            <w:pStyle w:val="TOC1"/>
            <w:rPr>
              <w:rFonts w:eastAsiaTheme="minorEastAsia" w:cstheme="minorBidi"/>
              <w:kern w:val="2"/>
              <w:sz w:val="24"/>
              <w:szCs w:val="24"/>
              <w:lang w:eastAsia="en-GB"/>
              <w14:ligatures w14:val="standardContextual"/>
            </w:rPr>
          </w:pPr>
          <w:hyperlink w:anchor="_Toc170946725" w:history="1">
            <w:r w:rsidRPr="00651C21">
              <w:rPr>
                <w:rStyle w:val="Hyperlink"/>
              </w:rPr>
              <w:t>4.0 Research Methodology</w:t>
            </w:r>
            <w:r w:rsidRPr="00651C21">
              <w:rPr>
                <w:webHidden/>
              </w:rPr>
              <w:tab/>
            </w:r>
            <w:r w:rsidRPr="00651C21">
              <w:rPr>
                <w:webHidden/>
              </w:rPr>
              <w:fldChar w:fldCharType="begin"/>
            </w:r>
            <w:r w:rsidRPr="00651C21">
              <w:rPr>
                <w:webHidden/>
              </w:rPr>
              <w:instrText xml:space="preserve"> PAGEREF _Toc170946725 \h </w:instrText>
            </w:r>
            <w:r w:rsidRPr="00651C21">
              <w:rPr>
                <w:webHidden/>
              </w:rPr>
            </w:r>
            <w:r w:rsidRPr="00651C21">
              <w:rPr>
                <w:webHidden/>
              </w:rPr>
              <w:fldChar w:fldCharType="separate"/>
            </w:r>
            <w:r w:rsidRPr="00651C21">
              <w:rPr>
                <w:webHidden/>
              </w:rPr>
              <w:t>7</w:t>
            </w:r>
            <w:r w:rsidRPr="00651C21">
              <w:rPr>
                <w:webHidden/>
              </w:rPr>
              <w:fldChar w:fldCharType="end"/>
            </w:r>
          </w:hyperlink>
        </w:p>
        <w:p w14:paraId="290E9A06" w14:textId="443C7290"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26" w:history="1">
            <w:r w:rsidRPr="00651C21">
              <w:rPr>
                <w:rStyle w:val="Hyperlink"/>
                <w:rFonts w:cstheme="minorHAnsi"/>
                <w:b/>
                <w:bCs/>
                <w:i/>
                <w:iCs/>
                <w:noProof/>
              </w:rPr>
              <w:t>4.1 Research Design</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_Toc170946726 \h </w:instrText>
            </w:r>
            <w:r w:rsidRPr="00651C21">
              <w:rPr>
                <w:b/>
                <w:bCs/>
                <w:i/>
                <w:iCs/>
                <w:noProof/>
                <w:webHidden/>
              </w:rPr>
            </w:r>
            <w:r w:rsidRPr="00651C21">
              <w:rPr>
                <w:b/>
                <w:bCs/>
                <w:i/>
                <w:iCs/>
                <w:noProof/>
                <w:webHidden/>
              </w:rPr>
              <w:fldChar w:fldCharType="separate"/>
            </w:r>
            <w:r w:rsidRPr="00651C21">
              <w:rPr>
                <w:b/>
                <w:bCs/>
                <w:i/>
                <w:iCs/>
                <w:noProof/>
                <w:webHidden/>
              </w:rPr>
              <w:t>8</w:t>
            </w:r>
            <w:r w:rsidRPr="00651C21">
              <w:rPr>
                <w:b/>
                <w:bCs/>
                <w:i/>
                <w:iCs/>
                <w:noProof/>
                <w:webHidden/>
              </w:rPr>
              <w:fldChar w:fldCharType="end"/>
            </w:r>
          </w:hyperlink>
        </w:p>
        <w:p w14:paraId="3037A2CF" w14:textId="12F6680D"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27" w:history="1">
            <w:r w:rsidRPr="00651C21">
              <w:rPr>
                <w:rStyle w:val="Hyperlink"/>
                <w:rFonts w:cstheme="minorHAnsi"/>
                <w:b/>
                <w:bCs/>
                <w:i/>
                <w:iCs/>
                <w:noProof/>
              </w:rPr>
              <w:t>4.2 Data Collection</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_Toc170946727 \h </w:instrText>
            </w:r>
            <w:r w:rsidRPr="00651C21">
              <w:rPr>
                <w:b/>
                <w:bCs/>
                <w:i/>
                <w:iCs/>
                <w:noProof/>
                <w:webHidden/>
              </w:rPr>
            </w:r>
            <w:r w:rsidRPr="00651C21">
              <w:rPr>
                <w:b/>
                <w:bCs/>
                <w:i/>
                <w:iCs/>
                <w:noProof/>
                <w:webHidden/>
              </w:rPr>
              <w:fldChar w:fldCharType="separate"/>
            </w:r>
            <w:r w:rsidRPr="00651C21">
              <w:rPr>
                <w:b/>
                <w:bCs/>
                <w:i/>
                <w:iCs/>
                <w:noProof/>
                <w:webHidden/>
              </w:rPr>
              <w:t>9</w:t>
            </w:r>
            <w:r w:rsidRPr="00651C21">
              <w:rPr>
                <w:b/>
                <w:bCs/>
                <w:i/>
                <w:iCs/>
                <w:noProof/>
                <w:webHidden/>
              </w:rPr>
              <w:fldChar w:fldCharType="end"/>
            </w:r>
          </w:hyperlink>
        </w:p>
        <w:p w14:paraId="616DB5BD" w14:textId="6DDC949D"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28" w:history="1">
            <w:r w:rsidRPr="00651C21">
              <w:rPr>
                <w:rStyle w:val="Hyperlink"/>
                <w:rFonts w:cstheme="minorHAnsi"/>
                <w:b/>
                <w:bCs/>
                <w:i/>
                <w:iCs/>
                <w:noProof/>
              </w:rPr>
              <w:t>4.3 Sampling</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_Toc170946728 \h </w:instrText>
            </w:r>
            <w:r w:rsidRPr="00651C21">
              <w:rPr>
                <w:b/>
                <w:bCs/>
                <w:i/>
                <w:iCs/>
                <w:noProof/>
                <w:webHidden/>
              </w:rPr>
            </w:r>
            <w:r w:rsidRPr="00651C21">
              <w:rPr>
                <w:b/>
                <w:bCs/>
                <w:i/>
                <w:iCs/>
                <w:noProof/>
                <w:webHidden/>
              </w:rPr>
              <w:fldChar w:fldCharType="separate"/>
            </w:r>
            <w:r w:rsidRPr="00651C21">
              <w:rPr>
                <w:b/>
                <w:bCs/>
                <w:i/>
                <w:iCs/>
                <w:noProof/>
                <w:webHidden/>
              </w:rPr>
              <w:t>10</w:t>
            </w:r>
            <w:r w:rsidRPr="00651C21">
              <w:rPr>
                <w:b/>
                <w:bCs/>
                <w:i/>
                <w:iCs/>
                <w:noProof/>
                <w:webHidden/>
              </w:rPr>
              <w:fldChar w:fldCharType="end"/>
            </w:r>
          </w:hyperlink>
        </w:p>
        <w:p w14:paraId="48E20BFF" w14:textId="77417924"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29" w:history="1">
            <w:r w:rsidRPr="00651C21">
              <w:rPr>
                <w:rStyle w:val="Hyperlink"/>
                <w:rFonts w:cstheme="minorHAnsi"/>
                <w:b/>
                <w:bCs/>
                <w:i/>
                <w:iCs/>
                <w:noProof/>
              </w:rPr>
              <w:t>4.4 Data Analysis</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_Toc170946729 \h </w:instrText>
            </w:r>
            <w:r w:rsidRPr="00651C21">
              <w:rPr>
                <w:b/>
                <w:bCs/>
                <w:i/>
                <w:iCs/>
                <w:noProof/>
                <w:webHidden/>
              </w:rPr>
            </w:r>
            <w:r w:rsidRPr="00651C21">
              <w:rPr>
                <w:b/>
                <w:bCs/>
                <w:i/>
                <w:iCs/>
                <w:noProof/>
                <w:webHidden/>
              </w:rPr>
              <w:fldChar w:fldCharType="separate"/>
            </w:r>
            <w:r w:rsidRPr="00651C21">
              <w:rPr>
                <w:b/>
                <w:bCs/>
                <w:i/>
                <w:iCs/>
                <w:noProof/>
                <w:webHidden/>
              </w:rPr>
              <w:t>10</w:t>
            </w:r>
            <w:r w:rsidRPr="00651C21">
              <w:rPr>
                <w:b/>
                <w:bCs/>
                <w:i/>
                <w:iCs/>
                <w:noProof/>
                <w:webHidden/>
              </w:rPr>
              <w:fldChar w:fldCharType="end"/>
            </w:r>
          </w:hyperlink>
        </w:p>
        <w:p w14:paraId="22F3048A" w14:textId="4C8B8C30"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30" w:history="1">
            <w:r w:rsidRPr="00651C21">
              <w:rPr>
                <w:rStyle w:val="Hyperlink"/>
                <w:rFonts w:cstheme="minorHAnsi"/>
                <w:b/>
                <w:bCs/>
                <w:i/>
                <w:iCs/>
                <w:noProof/>
              </w:rPr>
              <w:t>4.5 Ethical Considerations</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_Toc170946730 \h </w:instrText>
            </w:r>
            <w:r w:rsidRPr="00651C21">
              <w:rPr>
                <w:b/>
                <w:bCs/>
                <w:i/>
                <w:iCs/>
                <w:noProof/>
                <w:webHidden/>
              </w:rPr>
            </w:r>
            <w:r w:rsidRPr="00651C21">
              <w:rPr>
                <w:b/>
                <w:bCs/>
                <w:i/>
                <w:iCs/>
                <w:noProof/>
                <w:webHidden/>
              </w:rPr>
              <w:fldChar w:fldCharType="separate"/>
            </w:r>
            <w:r w:rsidRPr="00651C21">
              <w:rPr>
                <w:b/>
                <w:bCs/>
                <w:i/>
                <w:iCs/>
                <w:noProof/>
                <w:webHidden/>
              </w:rPr>
              <w:t>10</w:t>
            </w:r>
            <w:r w:rsidRPr="00651C21">
              <w:rPr>
                <w:b/>
                <w:bCs/>
                <w:i/>
                <w:iCs/>
                <w:noProof/>
                <w:webHidden/>
              </w:rPr>
              <w:fldChar w:fldCharType="end"/>
            </w:r>
          </w:hyperlink>
        </w:p>
        <w:p w14:paraId="6001DFDF" w14:textId="512A521E"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31" w:history="1">
            <w:r w:rsidRPr="00651C21">
              <w:rPr>
                <w:rStyle w:val="Hyperlink"/>
                <w:rFonts w:cstheme="minorHAnsi"/>
                <w:b/>
                <w:bCs/>
                <w:i/>
                <w:iCs/>
                <w:noProof/>
              </w:rPr>
              <w:t>4.6 Reliability and Validity</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_Toc170946731 \h </w:instrText>
            </w:r>
            <w:r w:rsidRPr="00651C21">
              <w:rPr>
                <w:b/>
                <w:bCs/>
                <w:i/>
                <w:iCs/>
                <w:noProof/>
                <w:webHidden/>
              </w:rPr>
            </w:r>
            <w:r w:rsidRPr="00651C21">
              <w:rPr>
                <w:b/>
                <w:bCs/>
                <w:i/>
                <w:iCs/>
                <w:noProof/>
                <w:webHidden/>
              </w:rPr>
              <w:fldChar w:fldCharType="separate"/>
            </w:r>
            <w:r w:rsidRPr="00651C21">
              <w:rPr>
                <w:b/>
                <w:bCs/>
                <w:i/>
                <w:iCs/>
                <w:noProof/>
                <w:webHidden/>
              </w:rPr>
              <w:t>10</w:t>
            </w:r>
            <w:r w:rsidRPr="00651C21">
              <w:rPr>
                <w:b/>
                <w:bCs/>
                <w:i/>
                <w:iCs/>
                <w:noProof/>
                <w:webHidden/>
              </w:rPr>
              <w:fldChar w:fldCharType="end"/>
            </w:r>
          </w:hyperlink>
        </w:p>
        <w:p w14:paraId="42F661A0" w14:textId="5153429E" w:rsidR="00651C21" w:rsidRPr="00651C21" w:rsidRDefault="00651C21">
          <w:pPr>
            <w:pStyle w:val="TOC1"/>
            <w:rPr>
              <w:rFonts w:eastAsiaTheme="minorEastAsia" w:cstheme="minorBidi"/>
              <w:kern w:val="2"/>
              <w:sz w:val="24"/>
              <w:szCs w:val="24"/>
              <w:lang w:eastAsia="en-GB"/>
              <w14:ligatures w14:val="standardContextual"/>
            </w:rPr>
          </w:pPr>
          <w:hyperlink w:anchor="_Toc170946732" w:history="1">
            <w:r w:rsidRPr="00651C21">
              <w:rPr>
                <w:rStyle w:val="Hyperlink"/>
                <w:rFonts w:ascii="Calibri" w:hAnsi="Calibri" w:cs="Calibri"/>
              </w:rPr>
              <w:t>5.0 Plan of Work and Time Schedule</w:t>
            </w:r>
            <w:r w:rsidRPr="00651C21">
              <w:rPr>
                <w:webHidden/>
              </w:rPr>
              <w:tab/>
            </w:r>
            <w:r w:rsidRPr="00651C21">
              <w:rPr>
                <w:webHidden/>
              </w:rPr>
              <w:fldChar w:fldCharType="begin"/>
            </w:r>
            <w:r w:rsidRPr="00651C21">
              <w:rPr>
                <w:webHidden/>
              </w:rPr>
              <w:instrText xml:space="preserve"> PAGEREF _Toc170946732 \h </w:instrText>
            </w:r>
            <w:r w:rsidRPr="00651C21">
              <w:rPr>
                <w:webHidden/>
              </w:rPr>
            </w:r>
            <w:r w:rsidRPr="00651C21">
              <w:rPr>
                <w:webHidden/>
              </w:rPr>
              <w:fldChar w:fldCharType="separate"/>
            </w:r>
            <w:r w:rsidRPr="00651C21">
              <w:rPr>
                <w:webHidden/>
              </w:rPr>
              <w:t>11</w:t>
            </w:r>
            <w:r w:rsidRPr="00651C21">
              <w:rPr>
                <w:webHidden/>
              </w:rPr>
              <w:fldChar w:fldCharType="end"/>
            </w:r>
          </w:hyperlink>
        </w:p>
        <w:p w14:paraId="010C1B62" w14:textId="5FE5A974" w:rsidR="00651C21" w:rsidRPr="00651C21" w:rsidRDefault="00651C21">
          <w:pPr>
            <w:pStyle w:val="TOC2"/>
            <w:tabs>
              <w:tab w:val="right" w:leader="dot" w:pos="9016"/>
            </w:tabs>
            <w:rPr>
              <w:rFonts w:eastAsiaTheme="minorEastAsia"/>
              <w:b/>
              <w:bCs/>
              <w:i/>
              <w:iCs/>
              <w:noProof/>
              <w:kern w:val="2"/>
              <w:sz w:val="24"/>
              <w:szCs w:val="24"/>
              <w:lang w:eastAsia="en-GB"/>
              <w14:ligatures w14:val="standardContextual"/>
            </w:rPr>
          </w:pPr>
          <w:hyperlink w:anchor="_Toc170946733" w:history="1">
            <w:r w:rsidRPr="00651C21">
              <w:rPr>
                <w:rStyle w:val="Hyperlink"/>
                <w:rFonts w:cstheme="minorHAnsi"/>
                <w:b/>
                <w:bCs/>
                <w:i/>
                <w:iCs/>
                <w:noProof/>
              </w:rPr>
              <w:t>5.1 Summary of Key Dates</w:t>
            </w:r>
            <w:r w:rsidRPr="00651C21">
              <w:rPr>
                <w:b/>
                <w:bCs/>
                <w:i/>
                <w:iCs/>
                <w:noProof/>
                <w:webHidden/>
              </w:rPr>
              <w:tab/>
            </w:r>
            <w:r w:rsidRPr="00651C21">
              <w:rPr>
                <w:b/>
                <w:bCs/>
                <w:i/>
                <w:iCs/>
                <w:noProof/>
                <w:webHidden/>
              </w:rPr>
              <w:fldChar w:fldCharType="begin"/>
            </w:r>
            <w:r w:rsidRPr="00651C21">
              <w:rPr>
                <w:b/>
                <w:bCs/>
                <w:i/>
                <w:iCs/>
                <w:noProof/>
                <w:webHidden/>
              </w:rPr>
              <w:instrText xml:space="preserve"> PAGEREF _Toc170946733 \h </w:instrText>
            </w:r>
            <w:r w:rsidRPr="00651C21">
              <w:rPr>
                <w:b/>
                <w:bCs/>
                <w:i/>
                <w:iCs/>
                <w:noProof/>
                <w:webHidden/>
              </w:rPr>
            </w:r>
            <w:r w:rsidRPr="00651C21">
              <w:rPr>
                <w:b/>
                <w:bCs/>
                <w:i/>
                <w:iCs/>
                <w:noProof/>
                <w:webHidden/>
              </w:rPr>
              <w:fldChar w:fldCharType="separate"/>
            </w:r>
            <w:r w:rsidRPr="00651C21">
              <w:rPr>
                <w:b/>
                <w:bCs/>
                <w:i/>
                <w:iCs/>
                <w:noProof/>
                <w:webHidden/>
              </w:rPr>
              <w:t>11</w:t>
            </w:r>
            <w:r w:rsidRPr="00651C21">
              <w:rPr>
                <w:b/>
                <w:bCs/>
                <w:i/>
                <w:iCs/>
                <w:noProof/>
                <w:webHidden/>
              </w:rPr>
              <w:fldChar w:fldCharType="end"/>
            </w:r>
          </w:hyperlink>
        </w:p>
        <w:p w14:paraId="4883336D" w14:textId="20733796" w:rsidR="00651C21" w:rsidRPr="00651C21" w:rsidRDefault="00651C21">
          <w:pPr>
            <w:pStyle w:val="TOC1"/>
            <w:rPr>
              <w:rFonts w:eastAsiaTheme="minorEastAsia" w:cstheme="minorBidi"/>
              <w:kern w:val="2"/>
              <w:sz w:val="24"/>
              <w:szCs w:val="24"/>
              <w:lang w:eastAsia="en-GB"/>
              <w14:ligatures w14:val="standardContextual"/>
            </w:rPr>
          </w:pPr>
          <w:hyperlink w:anchor="_Toc170946734" w:history="1">
            <w:r w:rsidRPr="00651C21">
              <w:rPr>
                <w:rStyle w:val="Hyperlink"/>
              </w:rPr>
              <w:t>6.0 References</w:t>
            </w:r>
            <w:r w:rsidRPr="00651C21">
              <w:rPr>
                <w:webHidden/>
              </w:rPr>
              <w:tab/>
            </w:r>
            <w:r w:rsidRPr="00651C21">
              <w:rPr>
                <w:webHidden/>
              </w:rPr>
              <w:fldChar w:fldCharType="begin"/>
            </w:r>
            <w:r w:rsidRPr="00651C21">
              <w:rPr>
                <w:webHidden/>
              </w:rPr>
              <w:instrText xml:space="preserve"> PAGEREF _Toc170946734 \h </w:instrText>
            </w:r>
            <w:r w:rsidRPr="00651C21">
              <w:rPr>
                <w:webHidden/>
              </w:rPr>
            </w:r>
            <w:r w:rsidRPr="00651C21">
              <w:rPr>
                <w:webHidden/>
              </w:rPr>
              <w:fldChar w:fldCharType="separate"/>
            </w:r>
            <w:r w:rsidRPr="00651C21">
              <w:rPr>
                <w:webHidden/>
              </w:rPr>
              <w:t>13</w:t>
            </w:r>
            <w:r w:rsidRPr="00651C21">
              <w:rPr>
                <w:webHidden/>
              </w:rPr>
              <w:fldChar w:fldCharType="end"/>
            </w:r>
          </w:hyperlink>
        </w:p>
        <w:p w14:paraId="75D185F5" w14:textId="6C58B89C" w:rsidR="000D336F" w:rsidRPr="00406DB4" w:rsidRDefault="00DD71CD">
          <w:pPr>
            <w:rPr>
              <w:b/>
              <w:bCs/>
              <w:noProof/>
              <w:sz w:val="24"/>
              <w:szCs w:val="24"/>
            </w:rPr>
          </w:pPr>
          <w:r w:rsidRPr="001D5515">
            <w:rPr>
              <w:b/>
              <w:bCs/>
              <w:i/>
              <w:iCs/>
              <w:noProof/>
              <w:sz w:val="24"/>
              <w:szCs w:val="24"/>
            </w:rPr>
            <w:fldChar w:fldCharType="end"/>
          </w:r>
        </w:p>
        <w:p w14:paraId="2EFA3E5B" w14:textId="77777777" w:rsidR="000D336F" w:rsidRPr="00406DB4" w:rsidRDefault="000D336F">
          <w:pPr>
            <w:rPr>
              <w:b/>
              <w:bCs/>
              <w:noProof/>
              <w:sz w:val="24"/>
              <w:szCs w:val="24"/>
            </w:rPr>
          </w:pPr>
        </w:p>
        <w:p w14:paraId="102D0A13" w14:textId="794FD9BE" w:rsidR="007B0D95" w:rsidRPr="000D336F" w:rsidRDefault="00000000">
          <w:pPr>
            <w:rPr>
              <w:b/>
              <w:bCs/>
              <w:noProof/>
              <w:sz w:val="24"/>
              <w:szCs w:val="24"/>
            </w:rPr>
          </w:pPr>
        </w:p>
      </w:sdtContent>
    </w:sdt>
    <w:p w14:paraId="30E9E27A" w14:textId="77777777" w:rsidR="007B0D95" w:rsidRDefault="007B0D95"/>
    <w:p w14:paraId="641312A2" w14:textId="77777777" w:rsidR="003C7F48" w:rsidRDefault="003C7F48"/>
    <w:p w14:paraId="112848A5" w14:textId="77777777" w:rsidR="003C7F48" w:rsidRDefault="003C7F48"/>
    <w:p w14:paraId="7715D43A" w14:textId="77777777" w:rsidR="003C7F48" w:rsidRDefault="003C7F48"/>
    <w:p w14:paraId="490A99D9" w14:textId="77777777" w:rsidR="002D0BD4" w:rsidRDefault="002D0BD4"/>
    <w:p w14:paraId="0DB78B08" w14:textId="77777777" w:rsidR="001D5515" w:rsidRDefault="001D5515" w:rsidP="00A2747E"/>
    <w:p w14:paraId="6567FDB0" w14:textId="50C005BD" w:rsidR="00A2747E" w:rsidRPr="00A2747E" w:rsidRDefault="00A2747E" w:rsidP="00A2747E">
      <w:pPr>
        <w:pStyle w:val="Heading1"/>
        <w:rPr>
          <w:rFonts w:asciiTheme="minorHAnsi" w:hAnsiTheme="minorHAnsi" w:cstheme="minorHAnsi"/>
          <w:i/>
          <w:iCs/>
        </w:rPr>
      </w:pPr>
      <w:bookmarkStart w:id="2" w:name="_Toc170946714"/>
      <w:r w:rsidRPr="00A2747E">
        <w:rPr>
          <w:rFonts w:asciiTheme="minorHAnsi" w:hAnsiTheme="minorHAnsi" w:cstheme="minorHAnsi"/>
          <w:i/>
          <w:iCs/>
        </w:rPr>
        <w:lastRenderedPageBreak/>
        <w:t>1.0 Research Rational</w:t>
      </w:r>
      <w:bookmarkEnd w:id="2"/>
    </w:p>
    <w:p w14:paraId="775B49DF" w14:textId="3BB19119" w:rsidR="001D5515" w:rsidRPr="00651C21" w:rsidRDefault="001D5515" w:rsidP="00A2747E">
      <w:r w:rsidRPr="00651C21">
        <w:t>AI integration in Human Resource Management (HRM) is a rapidly evolving frontier that promises to revolutionise how organisations manage their workforce. However, this technological advancement brings many challenges and considerations that must be thoroughly investigated (Fenwick, Molnár, and Frangos, 2024). The rationale for this research lies in its potential to provide comprehensive insights into the effectiveness of AI tools in HRM, their cost, deployment necessity, and identification of any legal and ethical implications surrounding their use.</w:t>
      </w:r>
    </w:p>
    <w:p w14:paraId="5C8D3B6D" w14:textId="46D25B33" w:rsidR="00A2747E" w:rsidRPr="00651C21" w:rsidRDefault="00A2747E" w:rsidP="00A2747E">
      <w:pPr>
        <w:pStyle w:val="Heading2"/>
        <w:rPr>
          <w:rFonts w:asciiTheme="minorHAnsi" w:hAnsiTheme="minorHAnsi" w:cstheme="minorHAnsi"/>
          <w:i/>
          <w:iCs/>
          <w:sz w:val="28"/>
          <w:szCs w:val="28"/>
        </w:rPr>
      </w:pPr>
      <w:bookmarkStart w:id="3" w:name="_Toc170946715"/>
      <w:r w:rsidRPr="00651C21">
        <w:rPr>
          <w:rFonts w:asciiTheme="minorHAnsi" w:hAnsiTheme="minorHAnsi" w:cstheme="minorHAnsi"/>
          <w:i/>
          <w:iCs/>
          <w:sz w:val="28"/>
          <w:szCs w:val="28"/>
        </w:rPr>
        <w:t>1.1 Background</w:t>
      </w:r>
      <w:bookmarkEnd w:id="3"/>
    </w:p>
    <w:p w14:paraId="130E0703" w14:textId="50896103" w:rsidR="001D5515" w:rsidRPr="00651C21" w:rsidRDefault="001D5515" w:rsidP="001D5515">
      <w:r w:rsidRPr="00651C21">
        <w:t>Technological change is inherently disruptive in its creative nature when the older technology becomes obsolete and the new rises above to dominate (Utterback and Acee, 2019). This technological innovation cycle of the Fourth Industrial Revolution has immense transformative power, creating uncertainties and opportunities in many industries (Turner, 2022, pp. 31–58).</w:t>
      </w:r>
    </w:p>
    <w:p w14:paraId="6CDE57CB" w14:textId="77777777" w:rsidR="001D5515" w:rsidRPr="00651C21" w:rsidRDefault="001D5515" w:rsidP="001D5515">
      <w:r w:rsidRPr="00651C21">
        <w:t>The long history of AI development came to its apogee in the 2020s after a successful application of machine learning in academic and industrial fields when technological advancements, new methods, and powerful computer capabilities opened new horizons for AI application, substituting manual work with efficient automation (Wooldridge, 2021). The adaptation and integration of advanced technologies in every sphere of human life are fascinating from a philosophical and scientific point of view, as this subject has long created dilemmas, debates, and controversy within the fields of technology and ethics (</w:t>
      </w:r>
      <w:proofErr w:type="spellStart"/>
      <w:r w:rsidRPr="00651C21">
        <w:t>Shiohira</w:t>
      </w:r>
      <w:proofErr w:type="spellEnd"/>
      <w:r w:rsidRPr="00651C21">
        <w:t>, 2021, pp. 1–57). Today, these opposing views may stem from differing interpretations of epistemological evidence supported by various literature and film adaptations related to the extinction of humanity and a post-apocalyptic future where supercomputers and robots dominate remnants of human civilisation (Noah, 2018). Alternatively, they may arise from contrasting predictions and standpoints from scientists and industry leaders about the future implications of these technologies (Grace et al., 2024).</w:t>
      </w:r>
    </w:p>
    <w:p w14:paraId="0A08F9E3" w14:textId="73EBBDF0" w:rsidR="001D5515" w:rsidRPr="00651C21" w:rsidRDefault="001D5515" w:rsidP="001D5515">
      <w:r w:rsidRPr="00651C21">
        <w:t>Indeed, advanced automated systems, AI, and quantum computers could significantly accelerate humanity's evolution (Musk, 2017). For instance, the renowned science-fiction writer, technophile, and scientist Isaac Asimov, the author of The Three Laws of Robotics, claims that if used responsibly, advancements in technology and science would lead to a better world for humanity, as technology is a tool for solving problems and improving the human condition (Asimov, 2002, pp. 67–80). However, Asimov also acknowledged the potential dangers of technological progress, particularly in the form of misuse or unintended consequences, exploring these themes in his "Robot" series, which delves into the ethical implications of AI and robotics (Hoffman, 2023).</w:t>
      </w:r>
    </w:p>
    <w:p w14:paraId="5CE27422" w14:textId="46E4B5A1" w:rsidR="007813E9" w:rsidRPr="00651C21" w:rsidRDefault="007813E9" w:rsidP="007813E9">
      <w:pPr>
        <w:pStyle w:val="Heading2"/>
        <w:rPr>
          <w:rFonts w:asciiTheme="minorHAnsi" w:hAnsiTheme="minorHAnsi" w:cstheme="minorHAnsi"/>
          <w:i/>
          <w:iCs/>
          <w:sz w:val="28"/>
          <w:szCs w:val="28"/>
        </w:rPr>
      </w:pPr>
      <w:bookmarkStart w:id="4" w:name="_Toc170946716"/>
      <w:r w:rsidRPr="00651C21">
        <w:rPr>
          <w:rFonts w:asciiTheme="minorHAnsi" w:hAnsiTheme="minorHAnsi" w:cstheme="minorHAnsi"/>
          <w:i/>
          <w:iCs/>
          <w:sz w:val="28"/>
          <w:szCs w:val="28"/>
        </w:rPr>
        <w:t xml:space="preserve">1.2 </w:t>
      </w:r>
      <w:r w:rsidR="0037537D" w:rsidRPr="00651C21">
        <w:rPr>
          <w:rFonts w:asciiTheme="minorHAnsi" w:hAnsiTheme="minorHAnsi" w:cstheme="minorHAnsi"/>
          <w:i/>
          <w:iCs/>
          <w:sz w:val="28"/>
          <w:szCs w:val="28"/>
        </w:rPr>
        <w:t>AI in HRM Practices</w:t>
      </w:r>
      <w:bookmarkEnd w:id="4"/>
    </w:p>
    <w:p w14:paraId="5C79B066" w14:textId="77777777" w:rsidR="001D5515" w:rsidRPr="00651C21" w:rsidRDefault="001D5515" w:rsidP="001D5515">
      <w:r w:rsidRPr="00651C21">
        <w:t xml:space="preserve">According to Armstrong and Taylor (2023, pp. 4–24), the HR function within the organisation is to align HR strategies, policies, and practices with business goals, stakeholder interests, and employment law. Moreover, HR professionals are the gatekeepers of organisational culture, responsible for human capital management, knowledge, performance and talent management, employment relationships, employee wellbeing, exploring new ways of meeting current and future challenges, and contributing to the corporate deliberate strategy by acquiring and deploying capable personnel with relevant skill sets (Scott, 2023). The complexity of HR professionals' tasks and the scope of related responsibilities can vary depending on the organisational scale and the HR department's capacity. HR practitioners are pivotal in fostering employee motivation, helping employees reach their highest potential, and being effective and productive (Donegan, 2023).  </w:t>
      </w:r>
    </w:p>
    <w:p w14:paraId="266B637E" w14:textId="641032CC" w:rsidR="001D5515" w:rsidRPr="00651C21" w:rsidRDefault="001D5515" w:rsidP="001D5515">
      <w:r w:rsidRPr="00651C21">
        <w:lastRenderedPageBreak/>
        <w:t>The emergence of Industry 4.0 increased the demand for agility in HR practices and the use of automation and digitalisation to improve its functional capabilities when tackling business and employee needs (Murugesan et al., 2023). An agile business implies frequent change to remain relevant and competitive, and HRM must be ready to support these changes (Goldberg and Kramer, 2020). Within the HRM context, agility refers to the capacity to rapidly adjust and improve individuals and processes in response to contingencies and changes, supporting emergent strategies and the overall adaptability of the organisation (Anderson, 2024). HR agility comprises three main elements: quick issue identification, reduced time to develop and implement remedial actions, and analysis and design thinking to implement strategies for organisational relevance (CIPD, 2014).</w:t>
      </w:r>
    </w:p>
    <w:p w14:paraId="7603DA2F" w14:textId="77777777" w:rsidR="001D5515" w:rsidRPr="00651C21" w:rsidRDefault="001D5515" w:rsidP="001D5515">
      <w:r w:rsidRPr="00651C21">
        <w:t xml:space="preserve">Bruce et al. (2024) </w:t>
      </w:r>
      <w:proofErr w:type="gramStart"/>
      <w:r w:rsidRPr="00651C21">
        <w:t>discuss</w:t>
      </w:r>
      <w:proofErr w:type="gramEnd"/>
      <w:r w:rsidRPr="00651C21">
        <w:t xml:space="preserve"> the revolutionary potential of AI-powered algorithms and their positive impact on key HRM areas. These areas include recruitment and talent acquisition, employee engagement and retention, and performance management (Schlosser and McPhee, 2022, pp. 5–160). For instance, the automation of manual processing in time-consuming administrative tasks such as tracking unplanned, long-term, short-term, and unauthorised absences metrics, shift swaps, holiday requests, and producing daily reports can reduce time and effort, liberating HR personnel for meaningful and value-added activities that can improve employees’ engagement and morale (Suresh, 2023).</w:t>
      </w:r>
    </w:p>
    <w:p w14:paraId="12640539" w14:textId="77777777" w:rsidR="001D5515" w:rsidRPr="00651C21" w:rsidRDefault="001D5515" w:rsidP="001D5515">
      <w:r w:rsidRPr="00651C21">
        <w:t>Indeed, the digitalisation and automation of HR's daily tasks could potentially increase their effectiveness, streamline HRM operations, and reduce administrative burdens and costs. However, the OECD (2019) suggests that AI and automation may drastically impact future employment, leading to large-scale layoffs and reshaping the job market. In contrast, Deloitte (2015) argues that while technological progress in AI and ML has contributed to the loss of approximately 800,000 lower-skilled jobs, there is strong evidence that it has the potential to create 3.5 million new higher-skilled jobs from the multi-industrial technological transformation. However, the transition cannot be immediate and will take years to saturate the job market with the required specialists (Goldstein, 2023).</w:t>
      </w:r>
    </w:p>
    <w:p w14:paraId="1C2430A7" w14:textId="77777777" w:rsidR="001D5515" w:rsidRPr="00651C21" w:rsidRDefault="001D5515" w:rsidP="001D5515">
      <w:r w:rsidRPr="00651C21">
        <w:t xml:space="preserve">In the UK, the use of AI in recruitment has significantly increased, tripling in the last year (GOV.UK, 2024). For instance, according to Prescott (2024), approximately 30% of UK employers used AI to recruit candidates in 2023, compared to just 10% in 2022. This trend is particularly pronounced among large companies, with 43% utilising some form of AI to interview potential hires. Furthermore, 70% of recruiters in the UK report that AI is improving their hiring decisions, highlighting the perceived benefits of AI integration in the recruitment process. Notably, 90% of large businesses in the UK private sector have adopted AI into their recruitment processes, indicating a widespread acceptance of AI technologies among more prominent organisations (Hooson, 2023). However, the adoption of AI in recruitment is not uniform across all business sizes (Balderson, 2023). While large companies are leading the way, 48% of UK small and medium-sized enterprises (SMEs) have no plans to implement AI into their recruitment processes. This disparity suggests that while AI is becoming a critical tool for larger organisations, smaller businesses may face barriers to adoption, such as cost, lack of expertise, or perceived complexity. In the broader European context, 93% of HR professionals believe AI technology is instrumental in addressing HR challenges (Tubbs, 2023). Despite concerns about potential biases, approximately 80% of HR professionals support the integration of AI into talent acquisition processes (Hancock, </w:t>
      </w:r>
      <w:proofErr w:type="spellStart"/>
      <w:r w:rsidRPr="00651C21">
        <w:t>Schaninger</w:t>
      </w:r>
      <w:proofErr w:type="spellEnd"/>
      <w:r w:rsidRPr="00651C21">
        <w:t>, and Yee, 2023).</w:t>
      </w:r>
    </w:p>
    <w:p w14:paraId="336B468B" w14:textId="77777777" w:rsidR="001D5515" w:rsidRPr="00651C21" w:rsidRDefault="001D5515" w:rsidP="001D5515"/>
    <w:p w14:paraId="6E826FBE" w14:textId="357E0E1A" w:rsidR="001D5515" w:rsidRPr="00651C21" w:rsidRDefault="001D5515" w:rsidP="001D5515">
      <w:r w:rsidRPr="00651C21">
        <w:lastRenderedPageBreak/>
        <w:t>Additionally, 26% of HR professionals anticipate that AI will be necessary for onboarding and training in the coming year (HR Technologies UK, 2024). On average, businesses in the EU spent £340,257 on HR technologies, including AI, in the last financial year, reflecting a substantial investment in AI-driven HR solutions (Morris, 2024). These statistics underscore the growing importance of AI in HRM and the importance of the balanced and effective integration of AI technologies in HR practices.</w:t>
      </w:r>
    </w:p>
    <w:p w14:paraId="03C2FFCE" w14:textId="40D64DC5" w:rsidR="00316000" w:rsidRPr="00651C21" w:rsidRDefault="00316000" w:rsidP="00316000">
      <w:pPr>
        <w:pStyle w:val="Heading2"/>
        <w:rPr>
          <w:rFonts w:asciiTheme="minorHAnsi" w:hAnsiTheme="minorHAnsi" w:cstheme="minorHAnsi"/>
          <w:i/>
          <w:iCs/>
          <w:sz w:val="28"/>
          <w:szCs w:val="28"/>
        </w:rPr>
      </w:pPr>
      <w:bookmarkStart w:id="5" w:name="_Toc170946717"/>
      <w:r w:rsidRPr="00651C21">
        <w:rPr>
          <w:rFonts w:asciiTheme="minorHAnsi" w:hAnsiTheme="minorHAnsi" w:cstheme="minorHAnsi"/>
          <w:i/>
          <w:iCs/>
          <w:sz w:val="28"/>
          <w:szCs w:val="28"/>
        </w:rPr>
        <w:t>1.3 Research Aim</w:t>
      </w:r>
      <w:bookmarkEnd w:id="5"/>
    </w:p>
    <w:p w14:paraId="6364B312" w14:textId="11B07F8D" w:rsidR="001D5515" w:rsidRPr="00651C21" w:rsidRDefault="001D5515" w:rsidP="00437A13">
      <w:r w:rsidRPr="00651C21">
        <w:t>This research aims to examine the AI phenomenon and its impact on the digitalisation of HRM processes and to explore the correlation between the effectiveness of AI tools and improvements in operational performance, health and safety, payroll functions, communication, employee engagement, feedback systems, as well as organisational morale and culture. Furthermore, it seeks to contribute to developing best practices and frameworks that safeguard employee rights and promote ethical standards. This research will address a significant gap in current knowledge and provide valuable guidance for professionals who practically implement AI in HRM.</w:t>
      </w:r>
    </w:p>
    <w:p w14:paraId="4C75BD89" w14:textId="52A5A2C2" w:rsidR="00A420FA" w:rsidRPr="00651C21" w:rsidRDefault="00A420FA" w:rsidP="00A420FA">
      <w:pPr>
        <w:pStyle w:val="Heading2"/>
        <w:rPr>
          <w:rFonts w:asciiTheme="minorHAnsi" w:hAnsiTheme="minorHAnsi" w:cstheme="minorHAnsi"/>
          <w:i/>
          <w:iCs/>
          <w:sz w:val="28"/>
          <w:szCs w:val="28"/>
        </w:rPr>
      </w:pPr>
      <w:bookmarkStart w:id="6" w:name="_Toc170946718"/>
      <w:r w:rsidRPr="00651C21">
        <w:rPr>
          <w:rFonts w:asciiTheme="minorHAnsi" w:hAnsiTheme="minorHAnsi" w:cstheme="minorHAnsi"/>
          <w:i/>
          <w:iCs/>
          <w:sz w:val="28"/>
          <w:szCs w:val="28"/>
        </w:rPr>
        <w:t>1.</w:t>
      </w:r>
      <w:r w:rsidR="00316000" w:rsidRPr="00651C21">
        <w:rPr>
          <w:rFonts w:asciiTheme="minorHAnsi" w:hAnsiTheme="minorHAnsi" w:cstheme="minorHAnsi"/>
          <w:i/>
          <w:iCs/>
          <w:sz w:val="28"/>
          <w:szCs w:val="28"/>
        </w:rPr>
        <w:t>4</w:t>
      </w:r>
      <w:r w:rsidRPr="00651C21">
        <w:rPr>
          <w:rFonts w:asciiTheme="minorHAnsi" w:hAnsiTheme="minorHAnsi" w:cstheme="minorHAnsi"/>
          <w:i/>
          <w:iCs/>
          <w:sz w:val="28"/>
          <w:szCs w:val="28"/>
        </w:rPr>
        <w:t xml:space="preserve"> Research Objectives</w:t>
      </w:r>
      <w:bookmarkEnd w:id="6"/>
      <w:r w:rsidRPr="00651C21">
        <w:rPr>
          <w:rFonts w:asciiTheme="minorHAnsi" w:hAnsiTheme="minorHAnsi" w:cstheme="minorHAnsi"/>
          <w:i/>
          <w:iCs/>
          <w:sz w:val="28"/>
          <w:szCs w:val="28"/>
        </w:rPr>
        <w:t xml:space="preserve"> </w:t>
      </w:r>
    </w:p>
    <w:p w14:paraId="4DCB3414" w14:textId="77777777" w:rsidR="00A420FA" w:rsidRPr="00651C21" w:rsidRDefault="00A420FA" w:rsidP="00A420FA">
      <w:r w:rsidRPr="00651C21">
        <w:t>Due to the exploratory nature of this research, the objectives are as follows:</w:t>
      </w:r>
    </w:p>
    <w:p w14:paraId="41F05DAD" w14:textId="77777777" w:rsidR="001D5515" w:rsidRPr="00651C21" w:rsidRDefault="001D5515" w:rsidP="001D5515">
      <w:pPr>
        <w:pStyle w:val="ListParagraph"/>
        <w:numPr>
          <w:ilvl w:val="0"/>
          <w:numId w:val="30"/>
        </w:numPr>
        <w:rPr>
          <w:b/>
          <w:bCs/>
        </w:rPr>
      </w:pPr>
      <w:r w:rsidRPr="00651C21">
        <w:rPr>
          <w:b/>
          <w:bCs/>
        </w:rPr>
        <w:t>RO 1: Assess the necessity of AI implementation in organisations depending on the scale and industry.</w:t>
      </w:r>
    </w:p>
    <w:p w14:paraId="6845AF5D" w14:textId="77777777" w:rsidR="001D5515" w:rsidRPr="00651C21" w:rsidRDefault="001D5515" w:rsidP="001D5515">
      <w:pPr>
        <w:pStyle w:val="ListParagraph"/>
        <w:numPr>
          <w:ilvl w:val="0"/>
          <w:numId w:val="30"/>
        </w:numPr>
        <w:rPr>
          <w:b/>
          <w:bCs/>
        </w:rPr>
      </w:pPr>
      <w:r w:rsidRPr="00651C21">
        <w:rPr>
          <w:b/>
          <w:bCs/>
        </w:rPr>
        <w:t>RO 2: Examine the existing legal framework regarding AI governance and compliance.</w:t>
      </w:r>
    </w:p>
    <w:p w14:paraId="13A10FAD" w14:textId="77777777" w:rsidR="001D5515" w:rsidRPr="00651C21" w:rsidRDefault="001D5515" w:rsidP="001D5515">
      <w:pPr>
        <w:pStyle w:val="ListParagraph"/>
        <w:numPr>
          <w:ilvl w:val="0"/>
          <w:numId w:val="30"/>
        </w:numPr>
        <w:rPr>
          <w:b/>
          <w:bCs/>
        </w:rPr>
      </w:pPr>
      <w:r w:rsidRPr="00651C21">
        <w:rPr>
          <w:b/>
          <w:bCs/>
        </w:rPr>
        <w:t>RO 3: Explore the spheres of HRM activities that could adopt and benefit from AI implementation.</w:t>
      </w:r>
    </w:p>
    <w:p w14:paraId="5334A3E0" w14:textId="77777777" w:rsidR="001D5515" w:rsidRPr="00651C21" w:rsidRDefault="001D5515" w:rsidP="001D5515">
      <w:pPr>
        <w:pStyle w:val="ListParagraph"/>
        <w:numPr>
          <w:ilvl w:val="0"/>
          <w:numId w:val="30"/>
        </w:numPr>
        <w:rPr>
          <w:b/>
          <w:bCs/>
        </w:rPr>
      </w:pPr>
      <w:r w:rsidRPr="00651C21">
        <w:rPr>
          <w:b/>
          <w:bCs/>
        </w:rPr>
        <w:t>RO 4: Investigate how integrating AI in HRM practices can improve employee engagement, trust, and morale within the organisation.</w:t>
      </w:r>
    </w:p>
    <w:p w14:paraId="25456131" w14:textId="77777777" w:rsidR="001D5515" w:rsidRPr="00651C21" w:rsidRDefault="001D5515" w:rsidP="001D5515">
      <w:pPr>
        <w:pStyle w:val="ListParagraph"/>
        <w:numPr>
          <w:ilvl w:val="0"/>
          <w:numId w:val="30"/>
        </w:numPr>
        <w:rPr>
          <w:b/>
          <w:bCs/>
        </w:rPr>
      </w:pPr>
      <w:r w:rsidRPr="00651C21">
        <w:rPr>
          <w:b/>
          <w:bCs/>
        </w:rPr>
        <w:t>RO 5: Analyse the legal, financial, and technological challenges that arise from using AI in HRM.</w:t>
      </w:r>
    </w:p>
    <w:p w14:paraId="22902E31" w14:textId="77777777" w:rsidR="001D5515" w:rsidRPr="00651C21" w:rsidRDefault="001D5515" w:rsidP="001D5515">
      <w:pPr>
        <w:pStyle w:val="ListParagraph"/>
        <w:numPr>
          <w:ilvl w:val="0"/>
          <w:numId w:val="30"/>
        </w:numPr>
        <w:rPr>
          <w:b/>
          <w:bCs/>
        </w:rPr>
      </w:pPr>
      <w:r w:rsidRPr="00651C21">
        <w:rPr>
          <w:b/>
          <w:bCs/>
        </w:rPr>
        <w:t>RO 6: Examine the sustainability and cost-effectiveness of implementing AI in HRM practices.</w:t>
      </w:r>
    </w:p>
    <w:p w14:paraId="72CB8B72" w14:textId="77777777" w:rsidR="001D5515" w:rsidRPr="00651C21" w:rsidRDefault="001D5515" w:rsidP="001D5515">
      <w:pPr>
        <w:pStyle w:val="ListParagraph"/>
        <w:numPr>
          <w:ilvl w:val="0"/>
          <w:numId w:val="30"/>
        </w:numPr>
        <w:rPr>
          <w:b/>
          <w:bCs/>
        </w:rPr>
      </w:pPr>
      <w:r w:rsidRPr="00651C21">
        <w:rPr>
          <w:b/>
          <w:bCs/>
        </w:rPr>
        <w:t>RO 7: Understand the skills and knowledge HR employees need to effectively and safely use AI.</w:t>
      </w:r>
    </w:p>
    <w:p w14:paraId="308C263E" w14:textId="77777777" w:rsidR="001D5515" w:rsidRPr="00651C21" w:rsidRDefault="001D5515" w:rsidP="001D5515">
      <w:pPr>
        <w:pStyle w:val="ListParagraph"/>
        <w:numPr>
          <w:ilvl w:val="0"/>
          <w:numId w:val="30"/>
        </w:numPr>
        <w:rPr>
          <w:b/>
          <w:bCs/>
        </w:rPr>
      </w:pPr>
      <w:r w:rsidRPr="00651C21">
        <w:rPr>
          <w:b/>
          <w:bCs/>
        </w:rPr>
        <w:t>RO 8: Identify control measures and preventive mechanisms HRM could use to address personal data breach issues.</w:t>
      </w:r>
    </w:p>
    <w:p w14:paraId="050C5735" w14:textId="100F285D" w:rsidR="001D5515" w:rsidRPr="00651C21" w:rsidRDefault="001D5515" w:rsidP="001D5515">
      <w:pPr>
        <w:pStyle w:val="ListParagraph"/>
        <w:numPr>
          <w:ilvl w:val="0"/>
          <w:numId w:val="30"/>
        </w:numPr>
        <w:rPr>
          <w:b/>
          <w:bCs/>
        </w:rPr>
      </w:pPr>
      <w:r w:rsidRPr="00651C21">
        <w:rPr>
          <w:b/>
          <w:bCs/>
        </w:rPr>
        <w:t>RO 9: Determine the AI training and database capacity requirements to mitigate recruiting and talent acquisition biases.</w:t>
      </w:r>
    </w:p>
    <w:p w14:paraId="64839718" w14:textId="74D8636F" w:rsidR="0037537D" w:rsidRPr="00651C21" w:rsidRDefault="0037537D" w:rsidP="0037537D">
      <w:pPr>
        <w:pStyle w:val="Heading2"/>
        <w:rPr>
          <w:rFonts w:asciiTheme="minorHAnsi" w:hAnsiTheme="minorHAnsi" w:cstheme="minorHAnsi"/>
          <w:i/>
          <w:iCs/>
          <w:sz w:val="28"/>
          <w:szCs w:val="28"/>
        </w:rPr>
      </w:pPr>
      <w:bookmarkStart w:id="7" w:name="_Toc170946719"/>
      <w:r w:rsidRPr="00651C21">
        <w:rPr>
          <w:rFonts w:asciiTheme="minorHAnsi" w:hAnsiTheme="minorHAnsi" w:cstheme="minorHAnsi"/>
          <w:i/>
          <w:iCs/>
          <w:sz w:val="28"/>
          <w:szCs w:val="28"/>
        </w:rPr>
        <w:t>1.</w:t>
      </w:r>
      <w:r w:rsidR="00316000" w:rsidRPr="00651C21">
        <w:rPr>
          <w:rFonts w:asciiTheme="minorHAnsi" w:hAnsiTheme="minorHAnsi" w:cstheme="minorHAnsi"/>
          <w:i/>
          <w:iCs/>
          <w:sz w:val="28"/>
          <w:szCs w:val="28"/>
        </w:rPr>
        <w:t>5</w:t>
      </w:r>
      <w:r w:rsidRPr="00651C21">
        <w:rPr>
          <w:rFonts w:asciiTheme="minorHAnsi" w:hAnsiTheme="minorHAnsi" w:cstheme="minorHAnsi"/>
          <w:i/>
          <w:iCs/>
          <w:sz w:val="28"/>
          <w:szCs w:val="28"/>
        </w:rPr>
        <w:t xml:space="preserve"> Problem Statement</w:t>
      </w:r>
      <w:bookmarkEnd w:id="7"/>
    </w:p>
    <w:p w14:paraId="05FC98C3" w14:textId="614E7A65" w:rsidR="001D5515" w:rsidRPr="00651C21" w:rsidRDefault="001D5515" w:rsidP="001D5515">
      <w:r w:rsidRPr="00651C21">
        <w:t xml:space="preserve">The problem of AI adaptation in HRM practices derives from the implementation velocity of this technology and the delayed legal and regulatory frameworks that govern its use under the European Convention on Human Rights (ECHR), Equality Act 2010, General Data Protection Regulation (GDPR), Labour law, and the recent EU Artificial Intelligence Act (Fenwick, Molnar, and Frangos, 2024). This legal gap creates ambiguity in AI deployment and compliance precedents within HRM practices, especially in recruitment, employee monitoring, and performance evaluation, and can cause legal and ethical implications for the organisation. Additionally, the apparent risks with AI-powered recruitment are associated with potentially biased and inherently discriminatory algorithms due to the specifics of the AI training process that could be based on biased training data (GOV.UK, 2021). Moreover, the risk of employee privacy and data security violations is an essential factor in AI integration in HRM practices, as insecurely collected and stored employees' sensitive data could be stolen through cyberattacks, affecting employer-employee relationships, trust, and organisational </w:t>
      </w:r>
      <w:r w:rsidRPr="00651C21">
        <w:lastRenderedPageBreak/>
        <w:t>goodwill (Zhai, Zhang, and Yu, 2024). Another problem relates to automation itself, where the obsolescence of an employee’s role could potentially lead to their dismissal (Littler, 2023).</w:t>
      </w:r>
    </w:p>
    <w:p w14:paraId="13CFC0CD" w14:textId="3B1A088F" w:rsidR="001D5515" w:rsidRPr="00651C21" w:rsidRDefault="001D5515" w:rsidP="00437A13">
      <w:r w:rsidRPr="00651C21">
        <w:t>Furthermore, even the most advanced AI systems lack emotional intelligence, as they cannot provide empathic and human interaction experiences needed for HRM tasks related to conflict resolution or performance management meetings (Singh and Chouhan, 2023). Lastly, implementing AI requires significant investments in support infrastructure, integration into existing systems, and employees with the knowledge and skills to manage it safely and competently (Hazan et al., 2024). Therefore, using AI in HRM practices presents various technical, legal, and ethical challenges organisations must address before integrating AI tools to ensure the responsible and equitable application of these technologies in the workplace.</w:t>
      </w:r>
    </w:p>
    <w:p w14:paraId="22474A46" w14:textId="25132408" w:rsidR="007813E9" w:rsidRPr="00651C21" w:rsidRDefault="007813E9" w:rsidP="007813E9">
      <w:pPr>
        <w:pStyle w:val="Heading2"/>
        <w:rPr>
          <w:rFonts w:asciiTheme="minorHAnsi" w:hAnsiTheme="minorHAnsi" w:cstheme="minorHAnsi"/>
          <w:i/>
          <w:iCs/>
          <w:sz w:val="28"/>
          <w:szCs w:val="28"/>
        </w:rPr>
      </w:pPr>
      <w:bookmarkStart w:id="8" w:name="_Toc170946720"/>
      <w:r w:rsidRPr="00651C21">
        <w:rPr>
          <w:rFonts w:asciiTheme="minorHAnsi" w:hAnsiTheme="minorHAnsi" w:cstheme="minorHAnsi"/>
          <w:i/>
          <w:iCs/>
          <w:sz w:val="28"/>
          <w:szCs w:val="28"/>
        </w:rPr>
        <w:t>1.</w:t>
      </w:r>
      <w:r w:rsidR="00316000" w:rsidRPr="00651C21">
        <w:rPr>
          <w:rFonts w:asciiTheme="minorHAnsi" w:hAnsiTheme="minorHAnsi" w:cstheme="minorHAnsi"/>
          <w:i/>
          <w:iCs/>
          <w:sz w:val="28"/>
          <w:szCs w:val="28"/>
        </w:rPr>
        <w:t>6</w:t>
      </w:r>
      <w:r w:rsidRPr="00651C21">
        <w:rPr>
          <w:rFonts w:asciiTheme="minorHAnsi" w:hAnsiTheme="minorHAnsi" w:cstheme="minorHAnsi"/>
          <w:i/>
          <w:iCs/>
          <w:sz w:val="28"/>
          <w:szCs w:val="28"/>
        </w:rPr>
        <w:t xml:space="preserve"> Significance</w:t>
      </w:r>
      <w:r w:rsidR="00EE71A1" w:rsidRPr="00651C21">
        <w:rPr>
          <w:rFonts w:asciiTheme="minorHAnsi" w:hAnsiTheme="minorHAnsi" w:cstheme="minorHAnsi"/>
          <w:i/>
          <w:iCs/>
          <w:sz w:val="28"/>
          <w:szCs w:val="28"/>
        </w:rPr>
        <w:t xml:space="preserve"> of The Study</w:t>
      </w:r>
      <w:bookmarkEnd w:id="8"/>
    </w:p>
    <w:p w14:paraId="055FEAB5" w14:textId="77777777" w:rsidR="001D5515" w:rsidRPr="00651C21" w:rsidRDefault="001D5515" w:rsidP="001D5515">
      <w:r w:rsidRPr="00651C21">
        <w:t>HR professionals believe people are the most valuable organisational asset (CIPD, 2022). Organisations have moral and legal responsibilities towards their employees to ensure a safe work environment and ethical, fair, and lawful practices (ACAS, 2023). Therefore, the research seeks to develop knowledge of the best practices for AI's ethical and effective integration in HRM processes, ensuring that technological advancements benefit organisations and their employees.</w:t>
      </w:r>
    </w:p>
    <w:p w14:paraId="7D7A866D" w14:textId="77777777" w:rsidR="001D5515" w:rsidRPr="00651C21" w:rsidRDefault="001D5515" w:rsidP="001D5515">
      <w:r w:rsidRPr="00651C21">
        <w:t>The exploration of the integration and impact of AI in HRM is significant in the current reality as it addresses benefits and risks and looks at the feasible adoption and balanced approach that values both technological advancements and the human element, their harmonious collaboration in achieving organisational goals while meeting all legal, ethical, and safety requirements.</w:t>
      </w:r>
    </w:p>
    <w:p w14:paraId="7CD0161F" w14:textId="40C6E17F" w:rsidR="001D5515" w:rsidRPr="00651C21" w:rsidRDefault="001D5515" w:rsidP="001D5515">
      <w:r w:rsidRPr="00651C21">
        <w:t>Statistics show that many companies face challenges with AI adoption (IBM, 2024). However, agile organisations and businesses must adapt to this technological development and use AI to remain relevant, competitive, and socially responsible, mitigating the adverse impact on their workforce. AI continues progressing, and more companies want to explore and use its potential in their organisations to streamline their processes (Mollick, 2024). Additionally, the increased velocity of digitalisation of HR operations necessitates the rapid adaptation of HR professionals to new technologies and methodologies (Occean, 2017). This shift requires continuous learning and upskilling to effectively manage and leverage AI tools for improved recruitment, employee engagement, and performance management (Lasa et al., 2024). HR teams must also address potential ethical and regulatory challenges associated with AI integration to ensure fairness and compliance in their practices. Therefore, by understanding the growing demand and challenges related to the knowledge gaps regarding AI deployment, this study seeks to unveil and critically evaluate the mechanisms of AI adoption from legal, ethical, and practical points in HRM practices to provide a road map and recommendations to prevent negative implications and ensure a smooth transition through this wide-scale change.</w:t>
      </w:r>
    </w:p>
    <w:p w14:paraId="1D3A7DC5" w14:textId="37B3F671" w:rsidR="007813E9" w:rsidRPr="00651C21" w:rsidRDefault="00912765" w:rsidP="00AA28B3">
      <w:pPr>
        <w:keepNext/>
        <w:keepLines/>
        <w:spacing w:before="240" w:after="0"/>
        <w:outlineLvl w:val="0"/>
        <w:rPr>
          <w:rFonts w:eastAsiaTheme="majorEastAsia" w:cstheme="minorHAnsi"/>
          <w:i/>
          <w:iCs/>
          <w:color w:val="2F5496" w:themeColor="accent1" w:themeShade="BF"/>
          <w:sz w:val="32"/>
          <w:szCs w:val="32"/>
        </w:rPr>
      </w:pPr>
      <w:bookmarkStart w:id="9" w:name="_Toc164461348"/>
      <w:bookmarkStart w:id="10" w:name="_Toc170946721"/>
      <w:r w:rsidRPr="00651C21">
        <w:rPr>
          <w:rFonts w:eastAsiaTheme="majorEastAsia" w:cstheme="minorHAnsi"/>
          <w:i/>
          <w:iCs/>
          <w:color w:val="2F5496" w:themeColor="accent1" w:themeShade="BF"/>
          <w:sz w:val="32"/>
          <w:szCs w:val="32"/>
        </w:rPr>
        <w:t>2.0</w:t>
      </w:r>
      <w:bookmarkEnd w:id="9"/>
      <w:r w:rsidR="00DA3240" w:rsidRPr="00651C21">
        <w:rPr>
          <w:rFonts w:eastAsiaTheme="majorEastAsia" w:cstheme="minorHAnsi"/>
          <w:i/>
          <w:iCs/>
          <w:color w:val="2F5496" w:themeColor="accent1" w:themeShade="BF"/>
          <w:sz w:val="32"/>
          <w:szCs w:val="32"/>
        </w:rPr>
        <w:t xml:space="preserve"> </w:t>
      </w:r>
      <w:r w:rsidR="00DF3A73" w:rsidRPr="00651C21">
        <w:rPr>
          <w:rFonts w:eastAsiaTheme="majorEastAsia" w:cstheme="minorHAnsi"/>
          <w:i/>
          <w:iCs/>
          <w:color w:val="2F5496" w:themeColor="accent1" w:themeShade="BF"/>
          <w:sz w:val="32"/>
          <w:szCs w:val="32"/>
        </w:rPr>
        <w:t>Literature Review</w:t>
      </w:r>
      <w:bookmarkStart w:id="11" w:name="_Toc135250973"/>
      <w:bookmarkEnd w:id="10"/>
    </w:p>
    <w:p w14:paraId="3C21DBE1" w14:textId="05CFB4B3" w:rsidR="001D5515" w:rsidRPr="00651C21" w:rsidRDefault="001D5515" w:rsidP="001D5515">
      <w:r w:rsidRPr="00651C21">
        <w:t xml:space="preserve">AI is a tool that enables humans to do their work better and achieve more successful outcomes efficiently (McCallum et al., 2023). There has been a significant amount of discussion in academic and government circles about AI and automation and how they affect organisations' and employees' ways of working. For instance, according to Al Qahtani and </w:t>
      </w:r>
      <w:proofErr w:type="spellStart"/>
      <w:r w:rsidRPr="00651C21">
        <w:t>Alsmairat</w:t>
      </w:r>
      <w:proofErr w:type="spellEnd"/>
      <w:r w:rsidRPr="00651C21">
        <w:t xml:space="preserve"> (2023), HRM continuously evolves and has a dynamic function with high adaptability to external contexts and challenges. Evidence shows that to achieve agility, HRM uses the benefits of AI in their practices, increasing employee engagement and broadening communication channels, allowing the gathering, processing, </w:t>
      </w:r>
      <w:r w:rsidRPr="00651C21">
        <w:lastRenderedPageBreak/>
        <w:t>and storing of personal data and automating daily tasks (Votto et al., 2021). Additionally, Stanchak (2024) mentions the significant impact of AI on recruitment and talent acquisition processes.</w:t>
      </w:r>
    </w:p>
    <w:p w14:paraId="7D6A8FDC" w14:textId="77777777" w:rsidR="001D5515" w:rsidRPr="00651C21" w:rsidRDefault="001D5515" w:rsidP="001D5515">
      <w:r w:rsidRPr="00651C21">
        <w:t>It is worth mentioning that the UK, EU, and US have different approaches to how AI should be used in the workplace and the legal frameworks and legislations they operate under to regulate safe and ethical AI use (Donald, 2024). This unstandardised approach highlights the regulatory gap that policymakers must address to prevent risks and explore benefits before widespread deployment. AI's economic, social, and technological disruptive potential can cause wealth inequality and potential job displacement (Jung, 2024). However, despite inquiries regarding the AI regulatory base and technical issues with its integration, organisations' interest in AI adaptation is growing (</w:t>
      </w:r>
      <w:proofErr w:type="spellStart"/>
      <w:r w:rsidRPr="00651C21">
        <w:t>Candelon</w:t>
      </w:r>
      <w:proofErr w:type="spellEnd"/>
      <w:r w:rsidRPr="00651C21">
        <w:t xml:space="preserve"> et al., 2021). For instance, The House of Lords Library reports that the UK is home to 3,170 AI companies, collectively generating revenue of £10.6 billion from AI-related activities. Among these companies, 60% are dedicated to AI, while the remaining 40% are diversified businesses that include AI in a broader range of offerings. Since 2011, 269 new AI companies have been registered annually in the UK. Notably, London, the </w:t>
      </w:r>
      <w:proofErr w:type="gramStart"/>
      <w:r w:rsidRPr="00651C21">
        <w:t>South East</w:t>
      </w:r>
      <w:proofErr w:type="gramEnd"/>
      <w:r w:rsidRPr="00651C21">
        <w:t>, and the East of England account for 75% of the registered AI office addresses in the country (Tobin, 2023).</w:t>
      </w:r>
    </w:p>
    <w:p w14:paraId="20B594B0" w14:textId="77777777" w:rsidR="001D5515" w:rsidRPr="00651C21" w:rsidRDefault="001D5515" w:rsidP="001D5515">
      <w:r w:rsidRPr="00651C21">
        <w:t>PwC (2024) revealed that adopting AI presents significant organisational challenges, as 99% of organisations have encountered difficulties implementing AI and advanced analytics. Specifically, 91% of these organisations faced challenges across technology, organisational structures, and people and culture categories. Notably, 87% of organisations experienced more difficulties related to people and culture than those related to technology or organisational factors in their AI implementation efforts, questioning the AI readiness and potential in the UK. However, the UK ranks in the top quartile on McKinsey’s AI Readiness Index, positioning itself ahead of most European countries. In 2018, the UK's AI readiness index value was only 60% of its potential, indicating significant room for improvement. European companies that have fully invested in AI technologies are increasing their top-line growth 5% faster than those that have not adopted AI technologies (McKinsey, 2019).</w:t>
      </w:r>
    </w:p>
    <w:p w14:paraId="410A6687" w14:textId="0C53E69C" w:rsidR="001D5515" w:rsidRPr="00651C21" w:rsidRDefault="001D5515" w:rsidP="001D5515">
      <w:r w:rsidRPr="00651C21">
        <w:t>Regarding AI investment, the UK has the ambition to be a worldwide leader in testing and using AI technology and leads Europe through venture capital, private equity, and mergers and acquisitions (UK Government, 2023). Although the investment levels per capita in AI are similar between the UK and the EU, both are outperformed by the US, which invests 25 times more (Szczepański, 2024).</w:t>
      </w:r>
    </w:p>
    <w:p w14:paraId="4636DBFA" w14:textId="56DCFE07" w:rsidR="007813E9" w:rsidRPr="00651C21" w:rsidRDefault="007813E9" w:rsidP="007813E9">
      <w:pPr>
        <w:pStyle w:val="Heading2"/>
        <w:rPr>
          <w:rFonts w:asciiTheme="minorHAnsi" w:hAnsiTheme="minorHAnsi" w:cstheme="minorHAnsi"/>
          <w:i/>
          <w:iCs/>
        </w:rPr>
      </w:pPr>
      <w:bookmarkStart w:id="12" w:name="_Toc170946722"/>
      <w:r w:rsidRPr="00651C21">
        <w:rPr>
          <w:rFonts w:asciiTheme="minorHAnsi" w:hAnsiTheme="minorHAnsi" w:cstheme="minorHAnsi"/>
          <w:i/>
          <w:iCs/>
          <w:sz w:val="28"/>
          <w:szCs w:val="28"/>
        </w:rPr>
        <w:t>2.</w:t>
      </w:r>
      <w:r w:rsidR="00316000" w:rsidRPr="00651C21">
        <w:rPr>
          <w:rFonts w:asciiTheme="minorHAnsi" w:hAnsiTheme="minorHAnsi" w:cstheme="minorHAnsi"/>
          <w:i/>
          <w:iCs/>
          <w:sz w:val="28"/>
          <w:szCs w:val="28"/>
        </w:rPr>
        <w:t>1</w:t>
      </w:r>
      <w:r w:rsidRPr="00651C21">
        <w:rPr>
          <w:rFonts w:asciiTheme="minorHAnsi" w:hAnsiTheme="minorHAnsi" w:cstheme="minorHAnsi"/>
          <w:i/>
          <w:iCs/>
          <w:sz w:val="28"/>
          <w:szCs w:val="28"/>
        </w:rPr>
        <w:t xml:space="preserve"> Theoretical Framework</w:t>
      </w:r>
      <w:bookmarkEnd w:id="12"/>
    </w:p>
    <w:p w14:paraId="7015DF07" w14:textId="77777777" w:rsidR="001D5515" w:rsidRPr="00651C21" w:rsidRDefault="001D5515" w:rsidP="001D5515">
      <w:r w:rsidRPr="00651C21">
        <w:t>Theoretical frameworks are crucial to research, providing a conceptual structure for understanding and analysing complex phenomena (Heale and Noble, 2019). In the context of AI implementation, theoretical frameworks guide researchers in examining the interrelationships between technology, organisational factors, the external environment, AI interaction with the human factor, and technological advancement's effect on employment (Gov.uk, 2023).</w:t>
      </w:r>
    </w:p>
    <w:p w14:paraId="09E9C605" w14:textId="67100E2D" w:rsidR="001D5515" w:rsidRPr="00651C21" w:rsidRDefault="001D5515" w:rsidP="001D5515">
      <w:r w:rsidRPr="00651C21">
        <w:t>According to Li (2020), the Technology Organisation Environment (TOE) model provides a comprehensive understanding of the complex interplay between technology, organisation, and environment in adopting and implementing technological innovations. Baker (2011) also confirms the TOE model's broad applicability and explanatory power across various contexts, including but not limited to technological, industrial, and cultural contexts.</w:t>
      </w:r>
    </w:p>
    <w:p w14:paraId="0996171A" w14:textId="77777777" w:rsidR="001D5515" w:rsidRPr="00651C21" w:rsidRDefault="001D5515" w:rsidP="001D5515">
      <w:r w:rsidRPr="00651C21">
        <w:t xml:space="preserve">The benefits of the TOE theoretical framework come from its three focal components: technological, organisational, and environmental (Smit et al., 2023). In the context of AI integration in HRM practices, these components help recognise the external and internal influential factors that shape </w:t>
      </w:r>
      <w:r w:rsidRPr="00651C21">
        <w:lastRenderedPageBreak/>
        <w:t>the organisational adaptation roadmap for new technologies. Therefore, the holistic perspective and flexibility of the TOE model can help better understand the implementation of AI in HRM practices, resulting in added-value outcomes for this research.</w:t>
      </w:r>
    </w:p>
    <w:p w14:paraId="63D72AB5" w14:textId="77777777" w:rsidR="001D5515" w:rsidRPr="00651C21" w:rsidRDefault="001D5515" w:rsidP="001D5515">
      <w:r w:rsidRPr="00651C21">
        <w:t>For instance, by understanding AI technology's characteristics, functionality, and complexity, the research can define the requirements and compatibility with existing HR digital tools and systems, integration capabilities, and ease of use. Additionally, the organisational size, structure, and available resources are critical internal factors in AI use (Palumbo and Edelman, 2023). From an external context perspective, the environment in which a particular organisation operates is influenced by legal regulations, market conditions, and cultural and social norms, all of which can either accelerate or delay the implementation of AI in HRM practices (Tyagi et al., 2023). Moreover, focusing on the three specific factors within each context during the research makes this organisation-level theory versatile for researchers (Watson, 2009, pp. 108–127). However, the TOE model's holistic perspective suggests broad applicability, which can sometimes be a limitation (Gerber, 2023, pp. 228–240). Additionally, the TOE model has seen limited theoretical development due to its close alignment with other technology adaptation theories, such as the Technology Acceptance Model (TAM) or Innovation Diffusion Theory (IDT) (Bryan and Zuva, 2021). Despite its limitations, the TOE framework's flexible nature fits the research purpose while remaining a valuable tool for understanding the complex interplay between technology, organisation, and environment in adopting and implementing AI in HRM practices.</w:t>
      </w:r>
    </w:p>
    <w:p w14:paraId="13013622" w14:textId="6DFCCD81" w:rsidR="001D5515" w:rsidRPr="00651C21" w:rsidRDefault="001D5515" w:rsidP="001D5515">
      <w:r w:rsidRPr="00651C21">
        <w:t xml:space="preserve">The contingency theory assumes no typical HRM approaches exist (Hutchings, </w:t>
      </w:r>
      <w:proofErr w:type="spellStart"/>
      <w:r w:rsidRPr="00651C21">
        <w:t>Michailova</w:t>
      </w:r>
      <w:proofErr w:type="spellEnd"/>
      <w:r w:rsidRPr="00651C21">
        <w:t xml:space="preserve">, and Wilkinson, 2024, pp. 67–72). According to contingency theory, an organisation's specific context significantly impacts its operations. Dundon and Rafferty (2018) assert that various organisational and environmental circumstances require adapting general guidelines into </w:t>
      </w:r>
      <w:proofErr w:type="gramStart"/>
      <w:r w:rsidRPr="00651C21">
        <w:t>particular strategies</w:t>
      </w:r>
      <w:proofErr w:type="gramEnd"/>
      <w:r w:rsidRPr="00651C21">
        <w:t xml:space="preserve"> adjusted to each situation, confirming that internal and external contexts highly influence HRM practices. The contingency theory applied in HRM emphasises the importance of contextuality in its practices. It advocates for tailored approaches that consider the specific circumstances and variables unique to each organisation and its operational environment. Moreover, this model suits the dynamic and agile nature of HRM and AI adoption transition (</w:t>
      </w:r>
      <w:proofErr w:type="spellStart"/>
      <w:r w:rsidRPr="00651C21">
        <w:t>Farazmand</w:t>
      </w:r>
      <w:proofErr w:type="spellEnd"/>
      <w:r w:rsidRPr="00651C21">
        <w:t>, 2018, pp. 1123–1127). Therefore, HR practices and policies should be designed to align with specific organisational characteristics and the environmental conditions in which they operate.</w:t>
      </w:r>
    </w:p>
    <w:p w14:paraId="162048CF" w14:textId="2EA04541" w:rsidR="00C3751B" w:rsidRPr="00651C21" w:rsidRDefault="00C3751B" w:rsidP="00C3751B">
      <w:pPr>
        <w:pStyle w:val="Heading1"/>
        <w:rPr>
          <w:rFonts w:asciiTheme="minorHAnsi" w:hAnsiTheme="minorHAnsi" w:cstheme="minorHAnsi"/>
          <w:i/>
          <w:iCs/>
        </w:rPr>
      </w:pPr>
      <w:bookmarkStart w:id="13" w:name="_Toc170946723"/>
      <w:r w:rsidRPr="00651C21">
        <w:rPr>
          <w:rFonts w:asciiTheme="minorHAnsi" w:hAnsiTheme="minorHAnsi" w:cstheme="minorHAnsi"/>
          <w:i/>
          <w:iCs/>
        </w:rPr>
        <w:t>3.0 Research Questions</w:t>
      </w:r>
      <w:bookmarkEnd w:id="13"/>
      <w:r w:rsidRPr="00651C21">
        <w:rPr>
          <w:rFonts w:asciiTheme="minorHAnsi" w:hAnsiTheme="minorHAnsi" w:cstheme="minorHAnsi"/>
          <w:i/>
          <w:iCs/>
        </w:rPr>
        <w:t xml:space="preserve"> </w:t>
      </w:r>
    </w:p>
    <w:p w14:paraId="734C0840" w14:textId="179B2302" w:rsidR="001D5515" w:rsidRPr="00651C21" w:rsidRDefault="001D5515" w:rsidP="00C4600A">
      <w:r w:rsidRPr="00651C21">
        <w:t>Hazari (2023, pp. 11–17) asserts that the research question is the core component of any study, guiding hypothesis analysis and determining research methodology, acting like a compass that steers the research journey at all stages.</w:t>
      </w:r>
    </w:p>
    <w:p w14:paraId="689BAC5C" w14:textId="60E46AAA" w:rsidR="00C3751B" w:rsidRPr="00651C21" w:rsidRDefault="00C3751B" w:rsidP="00C3751B">
      <w:pPr>
        <w:pStyle w:val="Heading2"/>
        <w:rPr>
          <w:rFonts w:asciiTheme="minorHAnsi" w:hAnsiTheme="minorHAnsi" w:cstheme="minorHAnsi"/>
          <w:i/>
          <w:iCs/>
          <w:sz w:val="28"/>
          <w:szCs w:val="28"/>
        </w:rPr>
      </w:pPr>
      <w:bookmarkStart w:id="14" w:name="_Toc170946724"/>
      <w:r w:rsidRPr="00651C21">
        <w:rPr>
          <w:rFonts w:asciiTheme="minorHAnsi" w:hAnsiTheme="minorHAnsi" w:cstheme="minorHAnsi"/>
          <w:i/>
          <w:iCs/>
          <w:sz w:val="28"/>
          <w:szCs w:val="28"/>
        </w:rPr>
        <w:t>3.1 Research Question</w:t>
      </w:r>
      <w:bookmarkEnd w:id="14"/>
    </w:p>
    <w:p w14:paraId="0B78D74F" w14:textId="5336C054" w:rsidR="001D5515" w:rsidRPr="00651C21" w:rsidRDefault="001D5515" w:rsidP="00C4600A">
      <w:r w:rsidRPr="00651C21">
        <w:t>This research investigates the integration and impact of AI in HR management, focusing on its effectiveness, legal challenges, and ethical considerations. Thus, the primary question this research aims to answer is: How effective is the integration of AI in HRM, and what are the associated costs and legal and ethical challenges?</w:t>
      </w:r>
    </w:p>
    <w:p w14:paraId="38C02772" w14:textId="35A2C630" w:rsidR="00EA7B2D" w:rsidRPr="00651C21" w:rsidRDefault="00C3751B" w:rsidP="00192814">
      <w:pPr>
        <w:pStyle w:val="Heading1"/>
        <w:rPr>
          <w:rFonts w:asciiTheme="minorHAnsi" w:hAnsiTheme="minorHAnsi" w:cstheme="minorHAnsi"/>
          <w:i/>
          <w:iCs/>
        </w:rPr>
      </w:pPr>
      <w:bookmarkStart w:id="15" w:name="_Toc158463520"/>
      <w:bookmarkStart w:id="16" w:name="_Toc170946725"/>
      <w:bookmarkEnd w:id="11"/>
      <w:r w:rsidRPr="00651C21">
        <w:rPr>
          <w:rFonts w:asciiTheme="minorHAnsi" w:hAnsiTheme="minorHAnsi" w:cstheme="minorHAnsi"/>
          <w:i/>
          <w:iCs/>
        </w:rPr>
        <w:t>4</w:t>
      </w:r>
      <w:r w:rsidR="009F608D" w:rsidRPr="00651C21">
        <w:rPr>
          <w:rFonts w:asciiTheme="minorHAnsi" w:hAnsiTheme="minorHAnsi" w:cstheme="minorHAnsi"/>
          <w:i/>
          <w:iCs/>
        </w:rPr>
        <w:t xml:space="preserve">.0 </w:t>
      </w:r>
      <w:bookmarkEnd w:id="15"/>
      <w:r w:rsidR="00DA3240" w:rsidRPr="00651C21">
        <w:rPr>
          <w:rFonts w:asciiTheme="minorHAnsi" w:hAnsiTheme="minorHAnsi" w:cstheme="minorHAnsi"/>
          <w:i/>
          <w:iCs/>
        </w:rPr>
        <w:t>Research Method</w:t>
      </w:r>
      <w:r w:rsidR="00866818" w:rsidRPr="00651C21">
        <w:rPr>
          <w:rFonts w:asciiTheme="minorHAnsi" w:hAnsiTheme="minorHAnsi" w:cstheme="minorHAnsi"/>
          <w:i/>
          <w:iCs/>
        </w:rPr>
        <w:t>olo</w:t>
      </w:r>
      <w:r w:rsidR="00C95F8B" w:rsidRPr="00651C21">
        <w:rPr>
          <w:rFonts w:asciiTheme="minorHAnsi" w:hAnsiTheme="minorHAnsi" w:cstheme="minorHAnsi"/>
          <w:i/>
          <w:iCs/>
        </w:rPr>
        <w:t>g</w:t>
      </w:r>
      <w:r w:rsidR="00866818" w:rsidRPr="00651C21">
        <w:rPr>
          <w:rFonts w:asciiTheme="minorHAnsi" w:hAnsiTheme="minorHAnsi" w:cstheme="minorHAnsi"/>
          <w:i/>
          <w:iCs/>
        </w:rPr>
        <w:t>y</w:t>
      </w:r>
      <w:bookmarkEnd w:id="16"/>
    </w:p>
    <w:p w14:paraId="3B110C1A" w14:textId="465CA5F7" w:rsidR="001D5515" w:rsidRPr="00651C21" w:rsidRDefault="001D5515" w:rsidP="00467909">
      <w:r w:rsidRPr="00651C21">
        <w:t xml:space="preserve">Saunders, Lewis, and Thornhill (2022, pp. 28–72) state that research is an organised and systematic process of collecting, analysing, and interpreting data or information to obtain specific knowledge and insights to solve problems, answer questions, or develop new understandings. The complexity </w:t>
      </w:r>
      <w:r w:rsidRPr="00651C21">
        <w:lastRenderedPageBreak/>
        <w:t xml:space="preserve">and scale of the research depend on the subject, the objectives of the study, and the skills and methods used by the researcher (Kaiser and </w:t>
      </w:r>
      <w:proofErr w:type="spellStart"/>
      <w:r w:rsidRPr="00651C21">
        <w:t>Presmeg</w:t>
      </w:r>
      <w:proofErr w:type="spellEnd"/>
      <w:r w:rsidRPr="00651C21">
        <w:t>, 2019, pp. 181–197). The purpose of research is always to provide comprehension or explanation that leads to problem resolution, question answering, or decision-making (Singh, 2023). Research methodology provides structure and direction for determining the most appropriate and valid way to address the research question (Sreekumar, 2023).</w:t>
      </w:r>
    </w:p>
    <w:p w14:paraId="0BC57325" w14:textId="6CC75FC5" w:rsidR="00467909" w:rsidRPr="00651C21" w:rsidRDefault="00467909" w:rsidP="00467909">
      <w:pPr>
        <w:pStyle w:val="Heading2"/>
        <w:rPr>
          <w:rFonts w:asciiTheme="minorHAnsi" w:hAnsiTheme="minorHAnsi" w:cstheme="minorHAnsi"/>
          <w:i/>
          <w:iCs/>
          <w:sz w:val="28"/>
          <w:szCs w:val="28"/>
        </w:rPr>
      </w:pPr>
      <w:bookmarkStart w:id="17" w:name="_Toc170946726"/>
      <w:r w:rsidRPr="00651C21">
        <w:rPr>
          <w:rFonts w:asciiTheme="minorHAnsi" w:hAnsiTheme="minorHAnsi" w:cstheme="minorHAnsi"/>
          <w:i/>
          <w:iCs/>
          <w:sz w:val="28"/>
          <w:szCs w:val="28"/>
        </w:rPr>
        <w:t>4.1 Research Design</w:t>
      </w:r>
      <w:bookmarkEnd w:id="17"/>
    </w:p>
    <w:p w14:paraId="6F1B2DCE" w14:textId="77777777" w:rsidR="001D5515" w:rsidRPr="00651C21" w:rsidRDefault="001D5515" w:rsidP="001D5515">
      <w:pPr>
        <w:rPr>
          <w:rFonts w:cstheme="minorHAnsi"/>
        </w:rPr>
      </w:pPr>
      <w:bookmarkStart w:id="18" w:name="_Hlk170042260"/>
      <w:r w:rsidRPr="00651C21">
        <w:rPr>
          <w:rFonts w:cstheme="minorHAnsi"/>
        </w:rPr>
        <w:t>In exploring the integration of AI into HRM processes and its potential challenges, the study aims to address the research question using methodological triangulation that combines qualitative and quantitative research methods (Campbell et al., 2018). This approach is expected to provide a broader range of data, increasing validity and establishing a robust foundation for critically evaluating the results (Miles, Huberman, and Saldana, 2014, pp. 85–100). Triangulation is a crucial component of rigorous research methodology that can help mitigate research biases (Noble and Heale, 2019). Due to the complexity of the study, this strategy is deemed the most suitable within the research design, where information about research phenomena will be collected from multiple sources such as surveys, literature reviews, and case studies, leading to a deeper understanding of AI implementation nuances, implications for the organisation, and how to mitigate or prevent them (Casey and Murphy, 2009). However, the disadvantages of this strategy could be challenging, as they are related to resource intensiveness, data inconsistency, and possible subjectivity (Heale and Forbes, 2013).</w:t>
      </w:r>
    </w:p>
    <w:p w14:paraId="5D70E053" w14:textId="77777777" w:rsidR="001D5515" w:rsidRPr="00651C21" w:rsidRDefault="001D5515" w:rsidP="001D5515">
      <w:pPr>
        <w:rPr>
          <w:rFonts w:cstheme="minorHAnsi"/>
        </w:rPr>
      </w:pPr>
      <w:r w:rsidRPr="00651C21">
        <w:rPr>
          <w:rFonts w:cstheme="minorHAnsi"/>
        </w:rPr>
        <w:t>Additionally, abductive reasoning is chosen as part of research theory development to align the theoretical framework with the research question (Smirnova, 2021). This method uses existing theories to guide data collection and analysis while remaining open to new patterns and theories that emerge from the data, allowing a holistic understanding of the research phenomenon (</w:t>
      </w:r>
      <w:proofErr w:type="spellStart"/>
      <w:r w:rsidRPr="00651C21">
        <w:rPr>
          <w:rFonts w:cstheme="minorHAnsi"/>
        </w:rPr>
        <w:t>Aliseda</w:t>
      </w:r>
      <w:proofErr w:type="spellEnd"/>
      <w:r w:rsidRPr="00651C21">
        <w:rPr>
          <w:rFonts w:cstheme="minorHAnsi"/>
        </w:rPr>
        <w:t>, 2023). Therefore, abductive reasoning is perfect for addressing incomplete information and ambiguity of the AI integration aspects, as it allows forming hypotheses to bridge knowledge gaps and explore alternative possibilities based on limited information (</w:t>
      </w:r>
      <w:proofErr w:type="spellStart"/>
      <w:r w:rsidRPr="00651C21">
        <w:rPr>
          <w:rFonts w:cstheme="minorHAnsi"/>
        </w:rPr>
        <w:t>Douven</w:t>
      </w:r>
      <w:proofErr w:type="spellEnd"/>
      <w:r w:rsidRPr="00651C21">
        <w:rPr>
          <w:rFonts w:cstheme="minorHAnsi"/>
        </w:rPr>
        <w:t>, 2021).</w:t>
      </w:r>
    </w:p>
    <w:p w14:paraId="0AF58759" w14:textId="77777777" w:rsidR="001D5515" w:rsidRPr="00651C21" w:rsidRDefault="001D5515" w:rsidP="001D5515">
      <w:pPr>
        <w:rPr>
          <w:rFonts w:cstheme="minorHAnsi"/>
        </w:rPr>
      </w:pPr>
      <w:r w:rsidRPr="00651C21">
        <w:rPr>
          <w:rFonts w:cstheme="minorHAnsi"/>
        </w:rPr>
        <w:t>Regarding the time horizon, this research will be cross-sectional to capture a snapshot of the current state of AI implementation in HRM practices and provide valuable insights into the relationships among investigated variables (Wang and Cheng, 2020).</w:t>
      </w:r>
    </w:p>
    <w:p w14:paraId="69749A5A" w14:textId="77777777" w:rsidR="001D5515" w:rsidRPr="00651C21" w:rsidRDefault="001D5515" w:rsidP="001D5515">
      <w:pPr>
        <w:rPr>
          <w:rFonts w:cstheme="minorHAnsi"/>
        </w:rPr>
      </w:pPr>
      <w:r w:rsidRPr="00651C21">
        <w:rPr>
          <w:rFonts w:cstheme="minorHAnsi"/>
        </w:rPr>
        <w:t>Research philosophy helps clarify the nature and direction of the study and ensures that the methods employed are consistent with the researcher's core beliefs and principles (Yadav, 2023, pp. 1–22). It forms the foundation upon which all other aspects of the research are built, influencing the choice of methodology and the interpretation of results (Frances, 2020).</w:t>
      </w:r>
    </w:p>
    <w:p w14:paraId="27EB9C75" w14:textId="77777777" w:rsidR="001D5515" w:rsidRPr="00651C21" w:rsidRDefault="001D5515" w:rsidP="001D5515">
      <w:pPr>
        <w:rPr>
          <w:rFonts w:cstheme="minorHAnsi"/>
        </w:rPr>
      </w:pPr>
      <w:r w:rsidRPr="00651C21">
        <w:rPr>
          <w:rFonts w:cstheme="minorHAnsi"/>
        </w:rPr>
        <w:t>Similarly, Loss (2020) states that understanding research philosophy is essential, as the researcher develops needed knowledge through an organised system of beliefs and assumptions, establishing the perspective or outlook from which the research is conducted. Indeed, ontological, epistemological, and axiological assumptions influence the research subject's perception (Manik et al., 2024). Therefore, understanding the fundamental aspects of research philosophy and the correlation between these assumptions and researcher beliefs is essential for developing a coherent research framework and the chosen strategies and methods that derive from it.</w:t>
      </w:r>
    </w:p>
    <w:p w14:paraId="21A04845" w14:textId="4A1D830B" w:rsidR="001D5515" w:rsidRPr="00651C21" w:rsidRDefault="001D5515" w:rsidP="001D5515">
      <w:pPr>
        <w:rPr>
          <w:rFonts w:cstheme="minorHAnsi"/>
        </w:rPr>
      </w:pPr>
      <w:r w:rsidRPr="00651C21">
        <w:rPr>
          <w:rFonts w:cstheme="minorHAnsi"/>
        </w:rPr>
        <w:t xml:space="preserve">The main interest of this research is the practical side of AI implementation in HRM practices, the existing deployment mechanisms, and the legal framework to extrapolate on the possible future of </w:t>
      </w:r>
      <w:r w:rsidRPr="00651C21">
        <w:rPr>
          <w:rFonts w:cstheme="minorHAnsi"/>
        </w:rPr>
        <w:lastRenderedPageBreak/>
        <w:t>AI technology and its impact on employment. Hence, the philosophical paradigm of pragmatism was adopted to guide the study's methodological approach and ensure relevance and applicability.</w:t>
      </w:r>
    </w:p>
    <w:p w14:paraId="542A7714" w14:textId="77777777" w:rsidR="001D5515" w:rsidRPr="00651C21" w:rsidRDefault="001D5515" w:rsidP="001D5515">
      <w:pPr>
        <w:rPr>
          <w:rFonts w:cstheme="minorHAnsi"/>
        </w:rPr>
      </w:pPr>
      <w:r w:rsidRPr="00651C21">
        <w:rPr>
          <w:rFonts w:cstheme="minorHAnsi"/>
        </w:rPr>
        <w:t>Pragmatism is a philosophical tradition that considers practical consequences or real effects as vital components of meaning and truth (Cappelen, Gendler, and Hawthorne, 2016, pp. 193–209). It emphasises the importance of the usefulness and applicability of research findings, allowing the exploration of research aims that cross philosophical boundaries by using different perspectives for different study aspects.</w:t>
      </w:r>
    </w:p>
    <w:p w14:paraId="031597A8" w14:textId="77777777" w:rsidR="001D5515" w:rsidRPr="00651C21" w:rsidRDefault="001D5515" w:rsidP="001D5515">
      <w:pPr>
        <w:rPr>
          <w:rFonts w:cstheme="minorHAnsi"/>
        </w:rPr>
      </w:pPr>
      <w:r w:rsidRPr="00651C21">
        <w:rPr>
          <w:rFonts w:cstheme="minorHAnsi"/>
        </w:rPr>
        <w:t>Aboulafia and Shook (2013, pp. 102–126) state that pragmatism's epistemological or knowledge-focused orientation centres around action, where knowledge is considered practical and instrumental in solving problems. However, pragmatism is not solely an epistemological stance but has significant ontological implications and assumptions. For instance, pragmatism rejects the strict separation of epistemology and ontology common in other philosophical traditions; instead, pragmatists see epistemology and ontology as profoundly intertwined and co-constitutive (Madden, 2021). Pragmatism refuses the idea of a single, foundational reality or ontology, as pragmatists view reality as plural, malleable, and shaped by human practices and experiences. Hence, pragmatists adopt an ontological position between the extremes of objectivism and subjectivism and see the world as fundamentally consisting of processes, actions, practices, and consequences rather than fixed objects or substances, rejecting strict dichotomies and embracing a practical, pluralistic, and action-oriented ontology.</w:t>
      </w:r>
    </w:p>
    <w:p w14:paraId="1B944749" w14:textId="77777777" w:rsidR="001D5515" w:rsidRPr="00651C21" w:rsidRDefault="001D5515" w:rsidP="001D5515">
      <w:pPr>
        <w:rPr>
          <w:rFonts w:cstheme="minorHAnsi"/>
        </w:rPr>
      </w:pPr>
      <w:r w:rsidRPr="00651C21">
        <w:rPr>
          <w:rFonts w:cstheme="minorHAnsi"/>
        </w:rPr>
        <w:t xml:space="preserve">The apparent advantage of using the pragmatism paradigm is adopting a mixed-methods approach, which uses quantitative and qualitative techniques to develop a more holistic understanding of the research subject, using the approach best suited to answer the primary and secondary research questions (Brierley, 2017). However, it is essential to acknowledge the potential limitations that may arise from this </w:t>
      </w:r>
      <w:proofErr w:type="gramStart"/>
      <w:r w:rsidRPr="00651C21">
        <w:rPr>
          <w:rFonts w:cstheme="minorHAnsi"/>
        </w:rPr>
        <w:t>particular research</w:t>
      </w:r>
      <w:proofErr w:type="gramEnd"/>
      <w:r w:rsidRPr="00651C21">
        <w:rPr>
          <w:rFonts w:cstheme="minorHAnsi"/>
        </w:rPr>
        <w:t xml:space="preserve"> design. The complexity and resource-intensive nature of combining multiple methods (surveys, literature reviews, case studies) with methodological triangulation may strain research resources and complicate data analysis (Miles, Huberman, and Saldaña, 2020). Data inconsistency from multiple sources could challenge interpretation (Bhandari, 2022). The abductive reasoning approach and pragmatic paradigm may introduce subjectivity and bias, potentially overlooking critical theoretical considerations (</w:t>
      </w:r>
      <w:proofErr w:type="spellStart"/>
      <w:r w:rsidRPr="00651C21">
        <w:rPr>
          <w:rFonts w:cstheme="minorHAnsi"/>
        </w:rPr>
        <w:t>Douven</w:t>
      </w:r>
      <w:proofErr w:type="spellEnd"/>
      <w:r w:rsidRPr="00651C21">
        <w:rPr>
          <w:rFonts w:cstheme="minorHAnsi"/>
        </w:rPr>
        <w:t>, 2021). Moreover, generalisability may be limited due to the inclusion of case studies and qualitative methods.</w:t>
      </w:r>
    </w:p>
    <w:p w14:paraId="3A7F95F5" w14:textId="0E113B77" w:rsidR="001D5515" w:rsidRPr="00651C21" w:rsidRDefault="001D5515" w:rsidP="001D5515">
      <w:pPr>
        <w:rPr>
          <w:rFonts w:cstheme="minorHAnsi"/>
        </w:rPr>
      </w:pPr>
      <w:r w:rsidRPr="00651C21">
        <w:rPr>
          <w:rFonts w:cstheme="minorHAnsi"/>
        </w:rPr>
        <w:t>Additionally, philosophical tensions may arise from combining different stances, leading to inconsistencies in ontological and epistemological assumptions. Methodological challenges in the mixed-methods approach include maintaining rigour and balancing qualitative and quantitative data. Also, scope and boundary issues, ethical considerations, validity concerns, and complex analysis and interpretation challenges are significant factors in this research design.</w:t>
      </w:r>
    </w:p>
    <w:p w14:paraId="223ECD87" w14:textId="0F0EAF2B" w:rsidR="0093040C" w:rsidRPr="00651C21" w:rsidRDefault="00A33684" w:rsidP="009F608D">
      <w:pPr>
        <w:pStyle w:val="Heading2"/>
        <w:rPr>
          <w:rFonts w:asciiTheme="minorHAnsi" w:hAnsiTheme="minorHAnsi" w:cstheme="minorHAnsi"/>
          <w:i/>
          <w:iCs/>
          <w:sz w:val="28"/>
          <w:szCs w:val="28"/>
        </w:rPr>
      </w:pPr>
      <w:bookmarkStart w:id="19" w:name="_Toc170946727"/>
      <w:bookmarkEnd w:id="18"/>
      <w:r w:rsidRPr="00651C21">
        <w:rPr>
          <w:rFonts w:asciiTheme="minorHAnsi" w:hAnsiTheme="minorHAnsi" w:cstheme="minorHAnsi"/>
          <w:i/>
          <w:iCs/>
          <w:sz w:val="28"/>
          <w:szCs w:val="28"/>
        </w:rPr>
        <w:t>4</w:t>
      </w:r>
      <w:r w:rsidR="009F608D" w:rsidRPr="00651C21">
        <w:rPr>
          <w:rFonts w:asciiTheme="minorHAnsi" w:hAnsiTheme="minorHAnsi" w:cstheme="minorHAnsi"/>
          <w:i/>
          <w:iCs/>
          <w:sz w:val="28"/>
          <w:szCs w:val="28"/>
        </w:rPr>
        <w:t xml:space="preserve">.2 </w:t>
      </w:r>
      <w:r w:rsidR="00866818" w:rsidRPr="00651C21">
        <w:rPr>
          <w:rFonts w:asciiTheme="minorHAnsi" w:hAnsiTheme="minorHAnsi" w:cstheme="minorHAnsi"/>
          <w:i/>
          <w:iCs/>
          <w:sz w:val="28"/>
          <w:szCs w:val="28"/>
        </w:rPr>
        <w:t>Data Collection</w:t>
      </w:r>
      <w:bookmarkEnd w:id="19"/>
    </w:p>
    <w:p w14:paraId="46DE9480" w14:textId="26E0B18A" w:rsidR="001D5515" w:rsidRPr="00651C21" w:rsidRDefault="001D5515" w:rsidP="0010108E">
      <w:pPr>
        <w:rPr>
          <w:rFonts w:cstheme="minorHAnsi"/>
        </w:rPr>
      </w:pPr>
      <w:r w:rsidRPr="00651C21">
        <w:rPr>
          <w:rFonts w:cstheme="minorHAnsi"/>
        </w:rPr>
        <w:t>The data collection process will be executed through survey distributions, literature reviews, and case studies. The research will use structured questionnaires developed on digital platforms like Microsoft Forms and Asana to gather quantitative data from HR practitioners regarding their AI interaction experiences within HRM processes. Additionally, a thorough review of existing academic literature, industry reports, governmental regulations, and white papers on AI in HRM will complement the obtained data to establish a theoretical foundation and identify research gaps. Moreover, case studies of the most prominent organisations that have implemented AI in their HRM practices will be used and analysed to obtain comprehensive and context-specific qualitative information on AI adoption and its effects.</w:t>
      </w:r>
    </w:p>
    <w:p w14:paraId="2592038E" w14:textId="0609288E" w:rsidR="003779AF" w:rsidRPr="00651C21" w:rsidRDefault="00A33684" w:rsidP="009F608D">
      <w:pPr>
        <w:pStyle w:val="Heading2"/>
        <w:rPr>
          <w:rFonts w:asciiTheme="minorHAnsi" w:hAnsiTheme="minorHAnsi" w:cstheme="minorHAnsi"/>
          <w:i/>
          <w:iCs/>
          <w:sz w:val="28"/>
          <w:szCs w:val="28"/>
        </w:rPr>
      </w:pPr>
      <w:bookmarkStart w:id="20" w:name="_Toc170946728"/>
      <w:r w:rsidRPr="00651C21">
        <w:rPr>
          <w:rFonts w:asciiTheme="minorHAnsi" w:hAnsiTheme="minorHAnsi" w:cstheme="minorHAnsi"/>
          <w:i/>
          <w:iCs/>
          <w:sz w:val="28"/>
          <w:szCs w:val="28"/>
        </w:rPr>
        <w:lastRenderedPageBreak/>
        <w:t>4</w:t>
      </w:r>
      <w:r w:rsidR="009F608D" w:rsidRPr="00651C21">
        <w:rPr>
          <w:rFonts w:asciiTheme="minorHAnsi" w:hAnsiTheme="minorHAnsi" w:cstheme="minorHAnsi"/>
          <w:i/>
          <w:iCs/>
          <w:sz w:val="28"/>
          <w:szCs w:val="28"/>
        </w:rPr>
        <w:t>.</w:t>
      </w:r>
      <w:r w:rsidR="00953BCE" w:rsidRPr="00651C21">
        <w:rPr>
          <w:rFonts w:asciiTheme="minorHAnsi" w:hAnsiTheme="minorHAnsi" w:cstheme="minorHAnsi"/>
          <w:i/>
          <w:iCs/>
          <w:sz w:val="28"/>
          <w:szCs w:val="28"/>
        </w:rPr>
        <w:t>3</w:t>
      </w:r>
      <w:r w:rsidR="009F608D" w:rsidRPr="00651C21">
        <w:rPr>
          <w:rFonts w:asciiTheme="minorHAnsi" w:hAnsiTheme="minorHAnsi" w:cstheme="minorHAnsi"/>
          <w:i/>
          <w:iCs/>
          <w:sz w:val="28"/>
          <w:szCs w:val="28"/>
        </w:rPr>
        <w:t xml:space="preserve"> </w:t>
      </w:r>
      <w:r w:rsidR="00866818" w:rsidRPr="00651C21">
        <w:rPr>
          <w:rFonts w:asciiTheme="minorHAnsi" w:hAnsiTheme="minorHAnsi" w:cstheme="minorHAnsi"/>
          <w:i/>
          <w:iCs/>
          <w:sz w:val="28"/>
          <w:szCs w:val="28"/>
        </w:rPr>
        <w:t>Sampling</w:t>
      </w:r>
      <w:bookmarkEnd w:id="20"/>
    </w:p>
    <w:p w14:paraId="62ADF345" w14:textId="7570089F" w:rsidR="001D5515" w:rsidRPr="00651C21" w:rsidRDefault="001D5515" w:rsidP="001D5515">
      <w:pPr>
        <w:rPr>
          <w:rFonts w:cstheme="minorHAnsi"/>
        </w:rPr>
      </w:pPr>
      <w:r w:rsidRPr="00651C21">
        <w:rPr>
          <w:rFonts w:cstheme="minorHAnsi"/>
        </w:rPr>
        <w:t>The survey target population will consist of approximately 400 subject matter experts from a group of selected HR professionals who deal with AI-based HR tools daily. These tools include those used for employee record management, recruitment and hiring processes, payroll processing, performance and absenteeism management, employee benefits administration, new employee onboarding activities, HR support chatbots, and key performance indicators data analysis (KPIs) (Bryant and Charmaz, 2019, pp. 145–166). The emphasis on HR tasks and AI tools should not affect the sample characteristics such as age, culture, and gender, nor should it impact the purpose of mixing.</w:t>
      </w:r>
    </w:p>
    <w:p w14:paraId="632703D1" w14:textId="18E7833F" w:rsidR="001D5515" w:rsidRPr="00651C21" w:rsidRDefault="001D5515" w:rsidP="001D5515">
      <w:pPr>
        <w:rPr>
          <w:rFonts w:cstheme="minorHAnsi"/>
        </w:rPr>
      </w:pPr>
      <w:r w:rsidRPr="00651C21">
        <w:rPr>
          <w:rFonts w:cstheme="minorHAnsi"/>
        </w:rPr>
        <w:t xml:space="preserve">The stratified sampling method will be employed to balance precision and practicality while capturing the necessary range of expertise, ensuring coverage of all participant groups and subgroups based on their specific areas of expertise (De Vaus, 2013, pp. 134–145). Following the general sampling guidelines and </w:t>
      </w:r>
      <w:proofErr w:type="gramStart"/>
      <w:r w:rsidRPr="00651C21">
        <w:rPr>
          <w:rFonts w:cstheme="minorHAnsi"/>
        </w:rPr>
        <w:t>taking into account</w:t>
      </w:r>
      <w:proofErr w:type="gramEnd"/>
      <w:r w:rsidRPr="00651C21">
        <w:rPr>
          <w:rFonts w:cstheme="minorHAnsi"/>
        </w:rPr>
        <w:t xml:space="preserve"> a 5% margin of error, a minimum sample size of 197 HR professionals will be required to achieve a higher confidence level of 95%. This approach can potentially mitigate risks of cost and time loss (Qualtrics, 2023).</w:t>
      </w:r>
    </w:p>
    <w:p w14:paraId="0520DFB6" w14:textId="668D90FE" w:rsidR="007B0D95" w:rsidRPr="00651C21" w:rsidRDefault="00316000" w:rsidP="007B0D95">
      <w:pPr>
        <w:pStyle w:val="Heading2"/>
        <w:rPr>
          <w:rFonts w:asciiTheme="minorHAnsi" w:hAnsiTheme="minorHAnsi" w:cstheme="minorHAnsi"/>
          <w:i/>
          <w:iCs/>
          <w:sz w:val="28"/>
          <w:szCs w:val="28"/>
        </w:rPr>
      </w:pPr>
      <w:bookmarkStart w:id="21" w:name="_Toc170946729"/>
      <w:r w:rsidRPr="00651C21">
        <w:rPr>
          <w:rFonts w:asciiTheme="minorHAnsi" w:hAnsiTheme="minorHAnsi" w:cstheme="minorHAnsi"/>
          <w:i/>
          <w:iCs/>
          <w:sz w:val="28"/>
          <w:szCs w:val="28"/>
        </w:rPr>
        <w:t>4.4</w:t>
      </w:r>
      <w:r w:rsidR="007B0D95" w:rsidRPr="00651C21">
        <w:rPr>
          <w:rFonts w:asciiTheme="minorHAnsi" w:hAnsiTheme="minorHAnsi" w:cstheme="minorHAnsi"/>
          <w:i/>
          <w:iCs/>
          <w:sz w:val="28"/>
          <w:szCs w:val="28"/>
        </w:rPr>
        <w:t xml:space="preserve"> </w:t>
      </w:r>
      <w:r w:rsidR="00866818" w:rsidRPr="00651C21">
        <w:rPr>
          <w:rFonts w:asciiTheme="minorHAnsi" w:hAnsiTheme="minorHAnsi" w:cstheme="minorHAnsi"/>
          <w:i/>
          <w:iCs/>
          <w:sz w:val="28"/>
          <w:szCs w:val="28"/>
        </w:rPr>
        <w:t>Data Analysis</w:t>
      </w:r>
      <w:bookmarkEnd w:id="21"/>
    </w:p>
    <w:p w14:paraId="2E6A0160" w14:textId="467CAC77" w:rsidR="001D5515" w:rsidRPr="00651C21" w:rsidRDefault="001D5515" w:rsidP="0010108E">
      <w:pPr>
        <w:rPr>
          <w:rFonts w:cstheme="minorHAnsi"/>
        </w:rPr>
      </w:pPr>
      <w:r w:rsidRPr="00651C21">
        <w:rPr>
          <w:rFonts w:cstheme="minorHAnsi"/>
        </w:rPr>
        <w:t xml:space="preserve">The Statistical Package for the Social Sciences (SPSS) will be used to simplify the processing of collected data and understand relationships between variables. IBM’s SPSS is a comprehensive software package offering visualisation capabilities and robust data analysis features, allowing for the exploration of insights, identification of trends, and generation of accurate predictions </w:t>
      </w:r>
      <w:r w:rsidR="00E85BFE" w:rsidRPr="00651C21">
        <w:rPr>
          <w:rFonts w:cstheme="minorHAnsi"/>
        </w:rPr>
        <w:t xml:space="preserve">(Baarda, De Goede and </w:t>
      </w:r>
      <w:proofErr w:type="spellStart"/>
      <w:r w:rsidR="00E85BFE" w:rsidRPr="00651C21">
        <w:rPr>
          <w:rFonts w:cstheme="minorHAnsi"/>
        </w:rPr>
        <w:t>Dijkum</w:t>
      </w:r>
      <w:proofErr w:type="spellEnd"/>
      <w:r w:rsidR="00E85BFE" w:rsidRPr="00651C21">
        <w:rPr>
          <w:rFonts w:cstheme="minorHAnsi"/>
        </w:rPr>
        <w:t xml:space="preserve">, 2019, pp. 20–26). </w:t>
      </w:r>
      <w:r w:rsidRPr="00651C21">
        <w:rPr>
          <w:rFonts w:cstheme="minorHAnsi"/>
        </w:rPr>
        <w:t>Additional training on SPSS might be required to use Custom Tables and Advanced Statistics modules sufficiently (Pallant, 2020, pp. 56–60).</w:t>
      </w:r>
    </w:p>
    <w:p w14:paraId="13C2B85A" w14:textId="46B49559" w:rsidR="009F608D" w:rsidRPr="00651C21" w:rsidRDefault="00316000" w:rsidP="009F608D">
      <w:pPr>
        <w:pStyle w:val="Heading2"/>
        <w:rPr>
          <w:rFonts w:asciiTheme="minorHAnsi" w:hAnsiTheme="minorHAnsi" w:cstheme="minorHAnsi"/>
          <w:i/>
          <w:iCs/>
          <w:sz w:val="28"/>
          <w:szCs w:val="28"/>
        </w:rPr>
      </w:pPr>
      <w:bookmarkStart w:id="22" w:name="_Toc170946730"/>
      <w:r w:rsidRPr="00651C21">
        <w:rPr>
          <w:rFonts w:asciiTheme="minorHAnsi" w:hAnsiTheme="minorHAnsi" w:cstheme="minorHAnsi"/>
          <w:i/>
          <w:iCs/>
          <w:sz w:val="28"/>
          <w:szCs w:val="28"/>
        </w:rPr>
        <w:t>4.5</w:t>
      </w:r>
      <w:r w:rsidR="009F608D" w:rsidRPr="00651C21">
        <w:rPr>
          <w:rFonts w:asciiTheme="minorHAnsi" w:hAnsiTheme="minorHAnsi" w:cstheme="minorHAnsi"/>
          <w:i/>
          <w:iCs/>
          <w:sz w:val="28"/>
          <w:szCs w:val="28"/>
        </w:rPr>
        <w:t xml:space="preserve"> </w:t>
      </w:r>
      <w:r w:rsidR="00866818" w:rsidRPr="00651C21">
        <w:rPr>
          <w:rFonts w:asciiTheme="minorHAnsi" w:hAnsiTheme="minorHAnsi" w:cstheme="minorHAnsi"/>
          <w:i/>
          <w:iCs/>
          <w:sz w:val="28"/>
          <w:szCs w:val="28"/>
        </w:rPr>
        <w:t>Ethical Considerations</w:t>
      </w:r>
      <w:bookmarkEnd w:id="22"/>
    </w:p>
    <w:p w14:paraId="48D0C253" w14:textId="1C49E5BD" w:rsidR="001D5515" w:rsidRPr="00651C21" w:rsidRDefault="001D5515" w:rsidP="0093040C">
      <w:r w:rsidRPr="00651C21">
        <w:t>The collection and analysis of secondary and primary data potentially imply ethical issues that must be considered to prevent unintended consequences (Peckham, 2021). Therefore, considering ethical principles and following the Research Ethics and Integrity Code of Practice provided by UWTSD, the Application for Ethical Approval - PG2/E1 form will be filled and formally approved before any data collection activities (UWTSD, 2022). Additionally, all participants will be informed about the research purpose appropriately and coherently to avoid misunderstanding and ensure compliance with ethical standards, honesty, and transparency. Furthermore, considering the minimal personal data involved in this research and adhering to EU and UK GDPR guidelines, participants will be asked to provide explicit and well-articulated consent regarding their participation. The collected information will be securely stored on a personal computer, protected by a complex password, within a dedicated file-level encrypted folder. Following standard retention guidelines, the dissertation survey data will be securely disposed of after the assessment (GOV.UK, 2018). These measures ensure compliance with legal and ethical requirements.</w:t>
      </w:r>
    </w:p>
    <w:p w14:paraId="6611462D" w14:textId="731794B5" w:rsidR="006250C8" w:rsidRPr="00651C21" w:rsidRDefault="006250C8" w:rsidP="006250C8">
      <w:pPr>
        <w:pStyle w:val="Heading2"/>
        <w:rPr>
          <w:rFonts w:asciiTheme="minorHAnsi" w:hAnsiTheme="minorHAnsi" w:cstheme="minorHAnsi"/>
          <w:i/>
          <w:iCs/>
          <w:sz w:val="28"/>
          <w:szCs w:val="28"/>
        </w:rPr>
      </w:pPr>
      <w:bookmarkStart w:id="23" w:name="_Toc170946731"/>
      <w:r w:rsidRPr="00651C21">
        <w:rPr>
          <w:rFonts w:asciiTheme="minorHAnsi" w:hAnsiTheme="minorHAnsi" w:cstheme="minorHAnsi"/>
          <w:i/>
          <w:iCs/>
          <w:sz w:val="28"/>
          <w:szCs w:val="28"/>
        </w:rPr>
        <w:t>4.6 Reliability and Validity</w:t>
      </w:r>
      <w:bookmarkEnd w:id="23"/>
    </w:p>
    <w:p w14:paraId="32A4C0D7" w14:textId="02B1AC32" w:rsidR="001D5515" w:rsidRPr="006250C8" w:rsidRDefault="001D5515" w:rsidP="006250C8">
      <w:pPr>
        <w:rPr>
          <w:rFonts w:ascii="Calibri" w:hAnsi="Calibri" w:cs="Calibri"/>
        </w:rPr>
      </w:pPr>
      <w:r w:rsidRPr="00651C21">
        <w:rPr>
          <w:rFonts w:ascii="Calibri" w:hAnsi="Calibri" w:cs="Calibri"/>
        </w:rPr>
        <w:t xml:space="preserve">Reliability and validity, as scientific canons of inquiry, are planned to be achieved by deploying a coherent research strategy and extended and accurate quantitative data collection with further measurements against the intended purpose of this research. For instance, to measure the internal consistency of the survey’s responses, Cronbach’s alpha method can be used to assess their reliability (Dunn, Baguley, and </w:t>
      </w:r>
      <w:proofErr w:type="spellStart"/>
      <w:r w:rsidRPr="00651C21">
        <w:rPr>
          <w:rFonts w:ascii="Calibri" w:hAnsi="Calibri" w:cs="Calibri"/>
        </w:rPr>
        <w:t>Brunsden</w:t>
      </w:r>
      <w:proofErr w:type="spellEnd"/>
      <w:r w:rsidRPr="00651C21">
        <w:rPr>
          <w:rFonts w:ascii="Calibri" w:hAnsi="Calibri" w:cs="Calibri"/>
        </w:rPr>
        <w:t>, 2013). Therefore, face, construct, content, and predictive validity measurements will be based on consistent findings and reliable and accurate data interpretation.</w:t>
      </w:r>
    </w:p>
    <w:p w14:paraId="75B680CF" w14:textId="025F0FB0" w:rsidR="00890630" w:rsidRPr="00866818" w:rsidRDefault="00866818" w:rsidP="00866818">
      <w:pPr>
        <w:pStyle w:val="Heading1"/>
        <w:rPr>
          <w:rFonts w:ascii="Calibri" w:hAnsi="Calibri" w:cs="Calibri"/>
          <w:i/>
          <w:iCs/>
        </w:rPr>
      </w:pPr>
      <w:bookmarkStart w:id="24" w:name="_Toc170946732"/>
      <w:r w:rsidRPr="00866818">
        <w:rPr>
          <w:rFonts w:ascii="Calibri" w:hAnsi="Calibri" w:cs="Calibri"/>
          <w:i/>
          <w:iCs/>
        </w:rPr>
        <w:lastRenderedPageBreak/>
        <w:t>5.0 Plan of Work and Time Schedule</w:t>
      </w:r>
      <w:bookmarkEnd w:id="24"/>
      <w:r w:rsidRPr="00866818">
        <w:rPr>
          <w:rFonts w:ascii="Calibri" w:hAnsi="Calibri" w:cs="Calibri"/>
          <w:i/>
          <w:iCs/>
        </w:rPr>
        <w:t xml:space="preserve"> </w:t>
      </w:r>
    </w:p>
    <w:p w14:paraId="109C6A5F" w14:textId="3297DA52" w:rsidR="00C95F8B" w:rsidRDefault="00DC561A" w:rsidP="0093040C">
      <w:r>
        <w:t>Following the UWTSD Programme of Study Handbook and the provided information for M</w:t>
      </w:r>
      <w:r w:rsidR="00B75FDF">
        <w:t>B</w:t>
      </w:r>
      <w:r>
        <w:t>A students, the research timeline</w:t>
      </w:r>
      <w:r w:rsidR="00B75FDF">
        <w:t xml:space="preserve"> could be as depicted below: </w:t>
      </w:r>
      <w:r>
        <w:t xml:space="preserve"> </w:t>
      </w:r>
    </w:p>
    <w:p w14:paraId="5AE5F356" w14:textId="069F3CD5" w:rsidR="001D5515" w:rsidRDefault="001D5515" w:rsidP="0093040C">
      <w:r w:rsidRPr="00CD1F38">
        <w:rPr>
          <w:noProof/>
        </w:rPr>
        <w:drawing>
          <wp:anchor distT="0" distB="0" distL="114300" distR="114300" simplePos="0" relativeHeight="251691008" behindDoc="0" locked="0" layoutInCell="1" allowOverlap="1" wp14:anchorId="203EBD1F" wp14:editId="1CA1CEEA">
            <wp:simplePos x="0" y="0"/>
            <wp:positionH relativeFrom="page">
              <wp:align>left</wp:align>
            </wp:positionH>
            <wp:positionV relativeFrom="paragraph">
              <wp:posOffset>79502</wp:posOffset>
            </wp:positionV>
            <wp:extent cx="7539753" cy="5534108"/>
            <wp:effectExtent l="0" t="0" r="4445" b="0"/>
            <wp:wrapNone/>
            <wp:docPr id="15302171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217113" name="Picture 1"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549797" cy="5541480"/>
                    </a:xfrm>
                    <a:prstGeom prst="rect">
                      <a:avLst/>
                    </a:prstGeom>
                  </pic:spPr>
                </pic:pic>
              </a:graphicData>
            </a:graphic>
            <wp14:sizeRelH relativeFrom="margin">
              <wp14:pctWidth>0</wp14:pctWidth>
            </wp14:sizeRelH>
            <wp14:sizeRelV relativeFrom="margin">
              <wp14:pctHeight>0</wp14:pctHeight>
            </wp14:sizeRelV>
          </wp:anchor>
        </w:drawing>
      </w:r>
    </w:p>
    <w:p w14:paraId="362822C4" w14:textId="4BA3AD87" w:rsidR="001D5515" w:rsidRDefault="001D5515" w:rsidP="0093040C"/>
    <w:p w14:paraId="5AF7D6D7" w14:textId="61A2B4CE" w:rsidR="00C95F8B" w:rsidRDefault="00C95F8B" w:rsidP="0093040C"/>
    <w:p w14:paraId="1759173B" w14:textId="0FCF0F6F" w:rsidR="00B75FDF" w:rsidRDefault="00B75FDF" w:rsidP="0093040C"/>
    <w:p w14:paraId="3A933617" w14:textId="77777777" w:rsidR="00342524" w:rsidRDefault="00342524" w:rsidP="0093040C"/>
    <w:p w14:paraId="52FD435A" w14:textId="77777777" w:rsidR="00342524" w:rsidRDefault="00342524" w:rsidP="0093040C"/>
    <w:p w14:paraId="7C87F548" w14:textId="77777777" w:rsidR="00342524" w:rsidRDefault="00342524" w:rsidP="0093040C"/>
    <w:p w14:paraId="6E60C2E3" w14:textId="77777777" w:rsidR="00342524" w:rsidRDefault="00342524" w:rsidP="0093040C"/>
    <w:p w14:paraId="4C10E2EF" w14:textId="77777777" w:rsidR="00342524" w:rsidRDefault="00342524" w:rsidP="0093040C"/>
    <w:p w14:paraId="05F17F7D" w14:textId="77777777" w:rsidR="00342524" w:rsidRDefault="00342524" w:rsidP="0093040C"/>
    <w:p w14:paraId="58EB4501" w14:textId="77777777" w:rsidR="00342524" w:rsidRDefault="00342524" w:rsidP="0093040C"/>
    <w:p w14:paraId="5A3B6C47" w14:textId="77777777" w:rsidR="00342524" w:rsidRDefault="00342524" w:rsidP="0093040C"/>
    <w:p w14:paraId="3C069D5C" w14:textId="77777777" w:rsidR="00342524" w:rsidRDefault="00342524" w:rsidP="0093040C"/>
    <w:p w14:paraId="0B89951D" w14:textId="77777777" w:rsidR="00342524" w:rsidRDefault="00342524" w:rsidP="0093040C"/>
    <w:p w14:paraId="45F67349" w14:textId="77777777" w:rsidR="00342524" w:rsidRDefault="00342524" w:rsidP="0093040C"/>
    <w:p w14:paraId="2AC8D516" w14:textId="77777777" w:rsidR="00342524" w:rsidRDefault="00342524" w:rsidP="0093040C"/>
    <w:p w14:paraId="18DB0035" w14:textId="77777777" w:rsidR="00342524" w:rsidRDefault="00342524" w:rsidP="0093040C"/>
    <w:p w14:paraId="35C2624B" w14:textId="77777777" w:rsidR="00342524" w:rsidRDefault="00342524" w:rsidP="0093040C"/>
    <w:p w14:paraId="5DA919DA" w14:textId="77777777" w:rsidR="00342524" w:rsidRDefault="00342524" w:rsidP="0093040C"/>
    <w:p w14:paraId="718BDE36" w14:textId="77777777" w:rsidR="00342524" w:rsidRDefault="00342524" w:rsidP="0093040C"/>
    <w:p w14:paraId="7FCD4394" w14:textId="77777777" w:rsidR="001D5515" w:rsidRDefault="001D5515" w:rsidP="0093040C"/>
    <w:p w14:paraId="01798702" w14:textId="64AA8D8A" w:rsidR="00342524" w:rsidRPr="00342524" w:rsidRDefault="00342524" w:rsidP="00342524">
      <w:pPr>
        <w:pStyle w:val="Heading2"/>
        <w:rPr>
          <w:rFonts w:asciiTheme="minorHAnsi" w:hAnsiTheme="minorHAnsi" w:cstheme="minorHAnsi"/>
          <w:i/>
          <w:iCs/>
          <w:sz w:val="28"/>
          <w:szCs w:val="28"/>
        </w:rPr>
      </w:pPr>
      <w:bookmarkStart w:id="25" w:name="_Toc170946733"/>
      <w:r w:rsidRPr="00342524">
        <w:rPr>
          <w:rFonts w:asciiTheme="minorHAnsi" w:hAnsiTheme="minorHAnsi" w:cstheme="minorHAnsi"/>
          <w:i/>
          <w:iCs/>
          <w:sz w:val="28"/>
          <w:szCs w:val="28"/>
        </w:rPr>
        <w:t>5.1 Summary of Key Dates</w:t>
      </w:r>
      <w:bookmarkEnd w:id="25"/>
    </w:p>
    <w:p w14:paraId="50A6CD38" w14:textId="77777777" w:rsidR="001D5515" w:rsidRPr="001D5515" w:rsidRDefault="001D5515" w:rsidP="001D5515">
      <w:pPr>
        <w:rPr>
          <w:b/>
          <w:bCs/>
        </w:rPr>
      </w:pPr>
      <w:r w:rsidRPr="001D5515">
        <w:rPr>
          <w:b/>
          <w:bCs/>
        </w:rPr>
        <w:t>January 2024: Project Initiation and Planning</w:t>
      </w:r>
    </w:p>
    <w:p w14:paraId="04271990" w14:textId="49A6B682" w:rsidR="001D5515" w:rsidRPr="001D5515" w:rsidRDefault="001D5515" w:rsidP="001D5515">
      <w:pPr>
        <w:pStyle w:val="ListParagraph"/>
        <w:numPr>
          <w:ilvl w:val="0"/>
          <w:numId w:val="31"/>
        </w:numPr>
      </w:pPr>
      <w:r w:rsidRPr="001D5515">
        <w:rPr>
          <w:b/>
          <w:bCs/>
        </w:rPr>
        <w:t xml:space="preserve">January 1-31, 2024: </w:t>
      </w:r>
      <w:r w:rsidRPr="001D5515">
        <w:t>Define project scope and objectives, conduct an initial literature review, develop a detailed research plan and methodology, and obtain ethical approval from the university's ethics committee.</w:t>
      </w:r>
    </w:p>
    <w:p w14:paraId="516524AE" w14:textId="77777777" w:rsidR="001D5515" w:rsidRPr="001D5515" w:rsidRDefault="001D5515" w:rsidP="001D5515">
      <w:pPr>
        <w:rPr>
          <w:b/>
          <w:bCs/>
        </w:rPr>
      </w:pPr>
      <w:r w:rsidRPr="001D5515">
        <w:rPr>
          <w:b/>
          <w:bCs/>
        </w:rPr>
        <w:t>February 2024: Comprehensive Literature Review</w:t>
      </w:r>
    </w:p>
    <w:p w14:paraId="2EEB2692" w14:textId="29DBD38B" w:rsidR="001D5515" w:rsidRPr="001D5515" w:rsidRDefault="001D5515" w:rsidP="001D5515">
      <w:pPr>
        <w:pStyle w:val="ListParagraph"/>
        <w:numPr>
          <w:ilvl w:val="0"/>
          <w:numId w:val="31"/>
        </w:numPr>
        <w:rPr>
          <w:b/>
          <w:bCs/>
        </w:rPr>
      </w:pPr>
      <w:r w:rsidRPr="001D5515">
        <w:rPr>
          <w:b/>
          <w:bCs/>
        </w:rPr>
        <w:t xml:space="preserve">February 1-29, 2024: </w:t>
      </w:r>
      <w:r w:rsidRPr="001D5515">
        <w:t>Conduct an in-depth literature review on AI in HRM, legal frameworks, ethical considerations, and existing case studies. Identify critical themes and gaps in the literature and prepare a literature review chapter.</w:t>
      </w:r>
    </w:p>
    <w:p w14:paraId="65FAE0BE" w14:textId="77777777" w:rsidR="001D5515" w:rsidRPr="001D5515" w:rsidRDefault="001D5515" w:rsidP="001D5515">
      <w:pPr>
        <w:rPr>
          <w:b/>
          <w:bCs/>
        </w:rPr>
      </w:pPr>
      <w:r w:rsidRPr="001D5515">
        <w:rPr>
          <w:b/>
          <w:bCs/>
        </w:rPr>
        <w:lastRenderedPageBreak/>
        <w:t>March 2024: Survey and Case Study Design</w:t>
      </w:r>
    </w:p>
    <w:p w14:paraId="067705C9" w14:textId="42334E90" w:rsidR="001D5515" w:rsidRPr="001D5515" w:rsidRDefault="001D5515" w:rsidP="001D5515">
      <w:pPr>
        <w:pStyle w:val="ListParagraph"/>
        <w:numPr>
          <w:ilvl w:val="0"/>
          <w:numId w:val="31"/>
        </w:numPr>
        <w:rPr>
          <w:b/>
          <w:bCs/>
        </w:rPr>
      </w:pPr>
      <w:r w:rsidRPr="001D5515">
        <w:rPr>
          <w:b/>
          <w:bCs/>
        </w:rPr>
        <w:t xml:space="preserve">March 1-31, 2024: </w:t>
      </w:r>
      <w:r w:rsidRPr="001D5515">
        <w:t>Develop survey questionnaire and case study protocols. Conduct pilot tests and make necessary adjustments. Identify and select organisations for case studies</w:t>
      </w:r>
      <w:r>
        <w:t>—f</w:t>
      </w:r>
      <w:r w:rsidRPr="001D5515">
        <w:t>inalise data collection tools.</w:t>
      </w:r>
    </w:p>
    <w:p w14:paraId="0351418D" w14:textId="77777777" w:rsidR="001D5515" w:rsidRPr="001D5515" w:rsidRDefault="001D5515" w:rsidP="001D5515">
      <w:pPr>
        <w:rPr>
          <w:b/>
          <w:bCs/>
        </w:rPr>
      </w:pPr>
      <w:r w:rsidRPr="001D5515">
        <w:rPr>
          <w:b/>
          <w:bCs/>
        </w:rPr>
        <w:t>April 2024: Data Collection</w:t>
      </w:r>
    </w:p>
    <w:p w14:paraId="1DFBD996" w14:textId="77777777" w:rsidR="001D5515" w:rsidRDefault="001D5515" w:rsidP="001D5515">
      <w:pPr>
        <w:pStyle w:val="ListParagraph"/>
        <w:numPr>
          <w:ilvl w:val="0"/>
          <w:numId w:val="31"/>
        </w:numPr>
      </w:pPr>
      <w:r w:rsidRPr="001D5515">
        <w:rPr>
          <w:b/>
          <w:bCs/>
        </w:rPr>
        <w:t xml:space="preserve">April 1-30, 2024: </w:t>
      </w:r>
      <w:r w:rsidRPr="001D5515">
        <w:t>Distribute surveys to selected HR professionals, monitor and follow up on survey responses, collect and organise survey data, conduct case studies in chosen organisations, conduct interviews and gather qualitative data, transcribe and organise case study data.</w:t>
      </w:r>
    </w:p>
    <w:p w14:paraId="192CE4D7" w14:textId="654B8A0C" w:rsidR="001D5515" w:rsidRPr="001D5515" w:rsidRDefault="001D5515" w:rsidP="001D5515">
      <w:r w:rsidRPr="001D5515">
        <w:rPr>
          <w:b/>
          <w:bCs/>
        </w:rPr>
        <w:t>May 2024: Data Analysis</w:t>
      </w:r>
    </w:p>
    <w:p w14:paraId="29B8AB00" w14:textId="01C17A2F" w:rsidR="001D5515" w:rsidRPr="001D5515" w:rsidRDefault="001D5515" w:rsidP="001D5515">
      <w:pPr>
        <w:pStyle w:val="ListParagraph"/>
        <w:numPr>
          <w:ilvl w:val="0"/>
          <w:numId w:val="31"/>
        </w:numPr>
      </w:pPr>
      <w:r w:rsidRPr="001D5515">
        <w:rPr>
          <w:b/>
          <w:bCs/>
        </w:rPr>
        <w:t xml:space="preserve">May 1-31, 2024: </w:t>
      </w:r>
      <w:r w:rsidRPr="001D5515">
        <w:t>Input survey data into SPSS. Perform statistical analysis to identify trends and correlations. Analyse qualitative data from case studies and identify themes and patterns. Align qualitative findings with quantitative results.</w:t>
      </w:r>
    </w:p>
    <w:p w14:paraId="033A0E11" w14:textId="77777777" w:rsidR="001D5515" w:rsidRPr="001D5515" w:rsidRDefault="001D5515" w:rsidP="001D5515">
      <w:pPr>
        <w:rPr>
          <w:b/>
          <w:bCs/>
        </w:rPr>
      </w:pPr>
      <w:r w:rsidRPr="001D5515">
        <w:rPr>
          <w:b/>
          <w:bCs/>
        </w:rPr>
        <w:t>June - July 2024: Synthesis, Writing, and Submission</w:t>
      </w:r>
    </w:p>
    <w:p w14:paraId="0B114C8B" w14:textId="38C88C77" w:rsidR="001D5515" w:rsidRPr="001D5515" w:rsidRDefault="001D5515" w:rsidP="001D5515">
      <w:pPr>
        <w:pStyle w:val="ListParagraph"/>
        <w:numPr>
          <w:ilvl w:val="0"/>
          <w:numId w:val="31"/>
        </w:numPr>
      </w:pPr>
      <w:r w:rsidRPr="001D5515">
        <w:rPr>
          <w:b/>
          <w:bCs/>
        </w:rPr>
        <w:t xml:space="preserve">June 1 - July 31, 2024: </w:t>
      </w:r>
      <w:r w:rsidRPr="001D5515">
        <w:t>Combine insights from literature review, survey, and case studies. Develop a comprehensive understanding of AI integration in HRM. Draft conclusions and recommendations. Finalise the dissertation. Review and revise the dissertation based on feedback. Perform final proofreading and formatting.</w:t>
      </w:r>
    </w:p>
    <w:p w14:paraId="19D5DC3C" w14:textId="77777777" w:rsidR="001D5515" w:rsidRPr="001D5515" w:rsidRDefault="001D5515" w:rsidP="001D5515">
      <w:pPr>
        <w:rPr>
          <w:b/>
          <w:bCs/>
        </w:rPr>
      </w:pPr>
      <w:r w:rsidRPr="001D5515">
        <w:rPr>
          <w:b/>
          <w:bCs/>
        </w:rPr>
        <w:t>July 31, 2024: Final Dissertation Submission</w:t>
      </w:r>
    </w:p>
    <w:p w14:paraId="7DD5F298" w14:textId="15F1356D" w:rsidR="001D5515" w:rsidRPr="001D5515" w:rsidRDefault="001D5515" w:rsidP="001D5515">
      <w:pPr>
        <w:pStyle w:val="ListParagraph"/>
        <w:numPr>
          <w:ilvl w:val="0"/>
          <w:numId w:val="31"/>
        </w:numPr>
        <w:rPr>
          <w:b/>
          <w:bCs/>
        </w:rPr>
      </w:pPr>
      <w:r w:rsidRPr="001D5515">
        <w:rPr>
          <w:b/>
          <w:bCs/>
        </w:rPr>
        <w:t>July 31, 2024: Submit the final dissertation.</w:t>
      </w:r>
    </w:p>
    <w:p w14:paraId="2B010791" w14:textId="5A6D185B" w:rsidR="00B75FDF" w:rsidRPr="001D5515" w:rsidRDefault="001D5515" w:rsidP="0093040C">
      <w:r w:rsidRPr="001D5515">
        <w:t>This timeline ensures the project is completed within 6 months, covering all necessary activities and milestones. However, the activities and milestones can be adjusted if any contingencies occur.</w:t>
      </w:r>
    </w:p>
    <w:p w14:paraId="52B11587" w14:textId="77777777" w:rsidR="00B75FDF" w:rsidRDefault="00B75FDF" w:rsidP="0093040C"/>
    <w:p w14:paraId="369988AA" w14:textId="77777777" w:rsidR="00C95F8B" w:rsidRDefault="00C95F8B" w:rsidP="0093040C"/>
    <w:p w14:paraId="2E7A69AD" w14:textId="77777777" w:rsidR="00342524" w:rsidRDefault="00342524" w:rsidP="0093040C"/>
    <w:p w14:paraId="6DC9D60A" w14:textId="77777777" w:rsidR="00342524" w:rsidRDefault="00342524" w:rsidP="0093040C"/>
    <w:p w14:paraId="73E22D98" w14:textId="77777777" w:rsidR="00342524" w:rsidRDefault="00342524" w:rsidP="0093040C"/>
    <w:p w14:paraId="4F91B6B5" w14:textId="77777777" w:rsidR="00342524" w:rsidRDefault="00342524" w:rsidP="0093040C"/>
    <w:p w14:paraId="3FA40589" w14:textId="77777777" w:rsidR="00342524" w:rsidRDefault="00342524" w:rsidP="0093040C"/>
    <w:p w14:paraId="35823814" w14:textId="77777777" w:rsidR="00342524" w:rsidRDefault="00342524" w:rsidP="0093040C"/>
    <w:p w14:paraId="7F33A288" w14:textId="77777777" w:rsidR="00342524" w:rsidRDefault="00342524" w:rsidP="0093040C"/>
    <w:p w14:paraId="41E26565" w14:textId="77777777" w:rsidR="001D5515" w:rsidRDefault="001D5515" w:rsidP="0093040C"/>
    <w:p w14:paraId="53936845" w14:textId="77777777" w:rsidR="001D5515" w:rsidRDefault="001D5515" w:rsidP="0093040C"/>
    <w:p w14:paraId="443935B9" w14:textId="77777777" w:rsidR="00C95F8B" w:rsidRDefault="00C95F8B" w:rsidP="0093040C"/>
    <w:p w14:paraId="6E2BA3F6" w14:textId="0DD01374" w:rsidR="005110F4" w:rsidRPr="003C7F48" w:rsidRDefault="00912765" w:rsidP="005110F4">
      <w:pPr>
        <w:pStyle w:val="Heading1"/>
        <w:rPr>
          <w:rFonts w:asciiTheme="minorHAnsi" w:hAnsiTheme="minorHAnsi" w:cstheme="minorHAnsi"/>
          <w:i/>
          <w:iCs/>
        </w:rPr>
      </w:pPr>
      <w:bookmarkStart w:id="26" w:name="_Toc170946734"/>
      <w:r w:rsidRPr="003C7F48">
        <w:rPr>
          <w:rFonts w:asciiTheme="minorHAnsi" w:hAnsiTheme="minorHAnsi" w:cstheme="minorHAnsi"/>
          <w:i/>
          <w:iCs/>
        </w:rPr>
        <w:lastRenderedPageBreak/>
        <w:t>6</w:t>
      </w:r>
      <w:r w:rsidR="005110F4" w:rsidRPr="003C7F48">
        <w:rPr>
          <w:rFonts w:asciiTheme="minorHAnsi" w:hAnsiTheme="minorHAnsi" w:cstheme="minorHAnsi"/>
          <w:i/>
          <w:iCs/>
        </w:rPr>
        <w:t>.0 References</w:t>
      </w:r>
      <w:bookmarkEnd w:id="26"/>
    </w:p>
    <w:p w14:paraId="37EBE3A2" w14:textId="6F888E3F"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5081BAAB"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Aboulafia, M. and Shook, J.R. (2013) </w:t>
      </w:r>
      <w:r>
        <w:rPr>
          <w:rFonts w:ascii="Times New Roman" w:hAnsi="Times New Roman" w:cs="Times New Roman"/>
          <w:i/>
          <w:iCs/>
          <w:lang w:val="en-US"/>
        </w:rPr>
        <w:t>Contemporary Pragmatism. Volume 10, Number 1, June 2013.</w:t>
      </w:r>
      <w:r>
        <w:rPr>
          <w:rFonts w:ascii="Times New Roman" w:hAnsi="Times New Roman" w:cs="Times New Roman"/>
          <w:lang w:val="en-US"/>
        </w:rPr>
        <w:t xml:space="preserve"> </w:t>
      </w:r>
      <w:proofErr w:type="spellStart"/>
      <w:r>
        <w:rPr>
          <w:rFonts w:ascii="Times New Roman" w:hAnsi="Times New Roman" w:cs="Times New Roman"/>
          <w:lang w:val="en-US"/>
        </w:rPr>
        <w:t>Rodopi</w:t>
      </w:r>
      <w:proofErr w:type="spellEnd"/>
      <w:r>
        <w:rPr>
          <w:rFonts w:ascii="Times New Roman" w:hAnsi="Times New Roman" w:cs="Times New Roman"/>
          <w:lang w:val="en-US"/>
        </w:rPr>
        <w:t>, pp. 102–126.</w:t>
      </w:r>
    </w:p>
    <w:p w14:paraId="1BE3243D" w14:textId="2FC3D07E"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ACAS (2023) </w:t>
      </w:r>
      <w:r>
        <w:rPr>
          <w:rFonts w:ascii="Times New Roman" w:hAnsi="Times New Roman" w:cs="Times New Roman"/>
          <w:i/>
          <w:iCs/>
          <w:lang w:val="en-US"/>
        </w:rPr>
        <w:t>Employer and Employee Duties: Employment Contracts and the Law</w:t>
      </w:r>
      <w:r>
        <w:rPr>
          <w:rFonts w:ascii="Times New Roman" w:hAnsi="Times New Roman" w:cs="Times New Roman"/>
          <w:lang w:val="en-US"/>
        </w:rPr>
        <w:t xml:space="preserve">, </w:t>
      </w:r>
      <w:proofErr w:type="spellStart"/>
      <w:r>
        <w:rPr>
          <w:rFonts w:ascii="Times New Roman" w:hAnsi="Times New Roman" w:cs="Times New Roman"/>
          <w:i/>
          <w:iCs/>
          <w:lang w:val="en-US"/>
        </w:rPr>
        <w:t>Acas</w:t>
      </w:r>
      <w:proofErr w:type="spellEnd"/>
      <w:r>
        <w:rPr>
          <w:rFonts w:ascii="Times New Roman" w:hAnsi="Times New Roman" w:cs="Times New Roman"/>
          <w:lang w:val="en-US"/>
        </w:rPr>
        <w:t xml:space="preserve">. Available at: </w:t>
      </w:r>
      <w:hyperlink r:id="rId12" w:history="1">
        <w:r>
          <w:rPr>
            <w:rFonts w:ascii="Times New Roman" w:hAnsi="Times New Roman" w:cs="Times New Roman"/>
            <w:lang w:val="en-US"/>
          </w:rPr>
          <w:t>https://www.acas.org.uk/employment-contracts-and-the-law/employer-and-employee-duties</w:t>
        </w:r>
      </w:hyperlink>
      <w:r>
        <w:rPr>
          <w:rFonts w:ascii="Times New Roman" w:hAnsi="Times New Roman" w:cs="Times New Roman"/>
          <w:lang w:val="en-US"/>
        </w:rPr>
        <w:t xml:space="preserve"> (Accessed: 2 July 2024).</w:t>
      </w:r>
    </w:p>
    <w:p w14:paraId="73F20422" w14:textId="2FA869F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Al Qahtani, E. and </w:t>
      </w:r>
      <w:proofErr w:type="spellStart"/>
      <w:r>
        <w:rPr>
          <w:rFonts w:ascii="Times New Roman" w:hAnsi="Times New Roman" w:cs="Times New Roman"/>
          <w:lang w:val="en-US"/>
        </w:rPr>
        <w:t>Alsmairat</w:t>
      </w:r>
      <w:proofErr w:type="spellEnd"/>
      <w:r>
        <w:rPr>
          <w:rFonts w:ascii="Times New Roman" w:hAnsi="Times New Roman" w:cs="Times New Roman"/>
          <w:lang w:val="en-US"/>
        </w:rPr>
        <w:t xml:space="preserve">, M. (2023) ‘Assisting Artificial Intelligence Adoption Drivers in Human Resources Management: </w:t>
      </w:r>
      <w:proofErr w:type="gramStart"/>
      <w:r>
        <w:rPr>
          <w:rFonts w:ascii="Times New Roman" w:hAnsi="Times New Roman" w:cs="Times New Roman"/>
          <w:lang w:val="en-US"/>
        </w:rPr>
        <w:t>a</w:t>
      </w:r>
      <w:proofErr w:type="gramEnd"/>
      <w:r>
        <w:rPr>
          <w:rFonts w:ascii="Times New Roman" w:hAnsi="Times New Roman" w:cs="Times New Roman"/>
          <w:lang w:val="en-US"/>
        </w:rPr>
        <w:t xml:space="preserve"> Mediation Model’, </w:t>
      </w:r>
      <w:r>
        <w:rPr>
          <w:rFonts w:ascii="Times New Roman" w:hAnsi="Times New Roman" w:cs="Times New Roman"/>
          <w:i/>
          <w:iCs/>
          <w:lang w:val="en-US"/>
        </w:rPr>
        <w:t>Acta Logistica</w:t>
      </w:r>
      <w:r>
        <w:rPr>
          <w:rFonts w:ascii="Times New Roman" w:hAnsi="Times New Roman" w:cs="Times New Roman"/>
          <w:lang w:val="en-US"/>
        </w:rPr>
        <w:t xml:space="preserve">, 10(1), pp. 141–150. Available at: </w:t>
      </w:r>
      <w:hyperlink r:id="rId13" w:history="1">
        <w:r>
          <w:rPr>
            <w:rFonts w:ascii="Times New Roman" w:hAnsi="Times New Roman" w:cs="Times New Roman"/>
            <w:lang w:val="en-US"/>
          </w:rPr>
          <w:t>https://doi.org/10.22306/al.v10i1.371</w:t>
        </w:r>
      </w:hyperlink>
      <w:r>
        <w:rPr>
          <w:rFonts w:ascii="Times New Roman" w:hAnsi="Times New Roman" w:cs="Times New Roman"/>
          <w:lang w:val="en-US"/>
        </w:rPr>
        <w:t>.</w:t>
      </w:r>
    </w:p>
    <w:p w14:paraId="26959399"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Aliseda</w:t>
      </w:r>
      <w:proofErr w:type="spellEnd"/>
      <w:r>
        <w:rPr>
          <w:rFonts w:ascii="Times New Roman" w:hAnsi="Times New Roman" w:cs="Times New Roman"/>
          <w:lang w:val="en-US"/>
        </w:rPr>
        <w:t xml:space="preserve">, A. (2023) ‘Introduction to Logics of Hypothetical Reasoning, Abduction, and Evidence’, </w:t>
      </w:r>
      <w:r>
        <w:rPr>
          <w:rFonts w:ascii="Times New Roman" w:hAnsi="Times New Roman" w:cs="Times New Roman"/>
          <w:i/>
          <w:iCs/>
          <w:lang w:val="en-US"/>
        </w:rPr>
        <w:t>Springer eBooks</w:t>
      </w:r>
      <w:r>
        <w:rPr>
          <w:rFonts w:ascii="Times New Roman" w:hAnsi="Times New Roman" w:cs="Times New Roman"/>
          <w:lang w:val="en-US"/>
        </w:rPr>
        <w:t xml:space="preserve">, pp. 247–250. Available at: </w:t>
      </w:r>
      <w:hyperlink r:id="rId14" w:history="1">
        <w:r>
          <w:rPr>
            <w:rFonts w:ascii="Times New Roman" w:hAnsi="Times New Roman" w:cs="Times New Roman"/>
            <w:lang w:val="en-US"/>
          </w:rPr>
          <w:t>https://doi.org/10.1007/978-3-031-10135-9_82</w:t>
        </w:r>
      </w:hyperlink>
      <w:r>
        <w:rPr>
          <w:rFonts w:ascii="Times New Roman" w:hAnsi="Times New Roman" w:cs="Times New Roman"/>
          <w:lang w:val="en-US"/>
        </w:rPr>
        <w:t>.</w:t>
      </w:r>
    </w:p>
    <w:p w14:paraId="534C292D"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Anderson, J. (2024) </w:t>
      </w:r>
      <w:r>
        <w:rPr>
          <w:rFonts w:ascii="Times New Roman" w:hAnsi="Times New Roman" w:cs="Times New Roman"/>
          <w:i/>
          <w:iCs/>
          <w:lang w:val="en-US"/>
        </w:rPr>
        <w:t>Organizational Agility - a Complete Guide + Best Examples in 2024 - Agile by Design</w:t>
      </w:r>
      <w:r>
        <w:rPr>
          <w:rFonts w:ascii="Times New Roman" w:hAnsi="Times New Roman" w:cs="Times New Roman"/>
          <w:lang w:val="en-US"/>
        </w:rPr>
        <w:t xml:space="preserve">, </w:t>
      </w:r>
      <w:r>
        <w:rPr>
          <w:rFonts w:ascii="Times New Roman" w:hAnsi="Times New Roman" w:cs="Times New Roman"/>
          <w:i/>
          <w:iCs/>
          <w:lang w:val="en-US"/>
        </w:rPr>
        <w:t>www.agilebydesign.com</w:t>
      </w:r>
      <w:r>
        <w:rPr>
          <w:rFonts w:ascii="Times New Roman" w:hAnsi="Times New Roman" w:cs="Times New Roman"/>
          <w:lang w:val="en-US"/>
        </w:rPr>
        <w:t xml:space="preserve">. Available at: </w:t>
      </w:r>
      <w:hyperlink r:id="rId15" w:history="1">
        <w:r>
          <w:rPr>
            <w:rFonts w:ascii="Times New Roman" w:hAnsi="Times New Roman" w:cs="Times New Roman"/>
            <w:lang w:val="en-US"/>
          </w:rPr>
          <w:t>https://www.agilebydesign.com/blog/organizational-agility</w:t>
        </w:r>
      </w:hyperlink>
      <w:r>
        <w:rPr>
          <w:rFonts w:ascii="Times New Roman" w:hAnsi="Times New Roman" w:cs="Times New Roman"/>
          <w:lang w:val="en-US"/>
        </w:rPr>
        <w:t xml:space="preserve"> (Accessed: 1 July 2024).</w:t>
      </w:r>
    </w:p>
    <w:p w14:paraId="2BD47FF6" w14:textId="22B2DE0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Armstrong, M. and Taylor, S. (2023) </w:t>
      </w:r>
      <w:r>
        <w:rPr>
          <w:rFonts w:ascii="Times New Roman" w:hAnsi="Times New Roman" w:cs="Times New Roman"/>
          <w:i/>
          <w:iCs/>
          <w:lang w:val="en-US"/>
        </w:rPr>
        <w:t>ARMSTRONG’S HANDBOOK OF HUMAN RESOURCE MANAGEMENT PRACTICE: a Guide to the Theory and Practice of... People management.</w:t>
      </w:r>
      <w:r>
        <w:rPr>
          <w:rFonts w:ascii="Times New Roman" w:hAnsi="Times New Roman" w:cs="Times New Roman"/>
          <w:lang w:val="en-US"/>
        </w:rPr>
        <w:t xml:space="preserve"> 16th edition. S.L.: Kogan Page, pp. 4–24.</w:t>
      </w:r>
    </w:p>
    <w:p w14:paraId="123DC754" w14:textId="32B06594"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Asimov, I. (2002) </w:t>
      </w:r>
      <w:r>
        <w:rPr>
          <w:rFonts w:ascii="Times New Roman" w:hAnsi="Times New Roman" w:cs="Times New Roman"/>
          <w:i/>
          <w:iCs/>
          <w:lang w:val="en-US"/>
        </w:rPr>
        <w:t>It’s Been a Good Life</w:t>
      </w:r>
      <w:r>
        <w:rPr>
          <w:rFonts w:ascii="Times New Roman" w:hAnsi="Times New Roman" w:cs="Times New Roman"/>
          <w:lang w:val="en-US"/>
        </w:rPr>
        <w:t>. 2nd edition. Prometheus, pp. 67–80.</w:t>
      </w:r>
    </w:p>
    <w:p w14:paraId="67149584"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Baarda, B., De Goede, M. and </w:t>
      </w:r>
      <w:proofErr w:type="spellStart"/>
      <w:r>
        <w:rPr>
          <w:rFonts w:ascii="Times New Roman" w:hAnsi="Times New Roman" w:cs="Times New Roman"/>
          <w:lang w:val="en-US"/>
        </w:rPr>
        <w:t>Dijkum</w:t>
      </w:r>
      <w:proofErr w:type="spellEnd"/>
      <w:r>
        <w:rPr>
          <w:rFonts w:ascii="Times New Roman" w:hAnsi="Times New Roman" w:cs="Times New Roman"/>
          <w:lang w:val="en-US"/>
        </w:rPr>
        <w:t xml:space="preserve">, C. van (2019) </w:t>
      </w:r>
      <w:r>
        <w:rPr>
          <w:rFonts w:ascii="Times New Roman" w:hAnsi="Times New Roman" w:cs="Times New Roman"/>
          <w:i/>
          <w:iCs/>
          <w:lang w:val="en-US"/>
        </w:rPr>
        <w:t>Introduction to Statistics with SPSS</w:t>
      </w:r>
      <w:r>
        <w:rPr>
          <w:rFonts w:ascii="Times New Roman" w:hAnsi="Times New Roman" w:cs="Times New Roman"/>
          <w:lang w:val="en-US"/>
        </w:rPr>
        <w:t>. Routledge, pp. 20–26.</w:t>
      </w:r>
    </w:p>
    <w:p w14:paraId="1BB8C50B"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Baker, J. (2011) ‘The Technology–Organization–Environment Framework’, </w:t>
      </w:r>
      <w:r>
        <w:rPr>
          <w:rFonts w:ascii="Times New Roman" w:hAnsi="Times New Roman" w:cs="Times New Roman"/>
          <w:i/>
          <w:iCs/>
          <w:lang w:val="en-US"/>
        </w:rPr>
        <w:t>Information Systems Theory</w:t>
      </w:r>
      <w:r>
        <w:rPr>
          <w:rFonts w:ascii="Times New Roman" w:hAnsi="Times New Roman" w:cs="Times New Roman"/>
          <w:lang w:val="en-US"/>
        </w:rPr>
        <w:t xml:space="preserve">, 28(9781441961075), pp. 231–245. Available at: </w:t>
      </w:r>
      <w:hyperlink r:id="rId16" w:history="1">
        <w:r>
          <w:rPr>
            <w:rFonts w:ascii="Times New Roman" w:hAnsi="Times New Roman" w:cs="Times New Roman"/>
            <w:lang w:val="en-US"/>
          </w:rPr>
          <w:t>https://doi.org/10.1007/978-1-4419-6108-2_12</w:t>
        </w:r>
      </w:hyperlink>
      <w:r>
        <w:rPr>
          <w:rFonts w:ascii="Times New Roman" w:hAnsi="Times New Roman" w:cs="Times New Roman"/>
          <w:lang w:val="en-US"/>
        </w:rPr>
        <w:t>.</w:t>
      </w:r>
    </w:p>
    <w:p w14:paraId="1A6BF38A"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Balderson, K. (2023) </w:t>
      </w:r>
      <w:r>
        <w:rPr>
          <w:rFonts w:ascii="Times New Roman" w:hAnsi="Times New Roman" w:cs="Times New Roman"/>
          <w:i/>
          <w:iCs/>
          <w:lang w:val="en-US"/>
        </w:rPr>
        <w:t>35 AI Recruitment Statistics for Employers and Candidates</w:t>
      </w:r>
      <w:r>
        <w:rPr>
          <w:rFonts w:ascii="Times New Roman" w:hAnsi="Times New Roman" w:cs="Times New Roman"/>
          <w:lang w:val="en-US"/>
        </w:rPr>
        <w:t xml:space="preserve">, </w:t>
      </w:r>
      <w:r>
        <w:rPr>
          <w:rFonts w:ascii="Times New Roman" w:hAnsi="Times New Roman" w:cs="Times New Roman"/>
          <w:i/>
          <w:iCs/>
          <w:lang w:val="en-US"/>
        </w:rPr>
        <w:t>mspoweruser.com</w:t>
      </w:r>
      <w:r>
        <w:rPr>
          <w:rFonts w:ascii="Times New Roman" w:hAnsi="Times New Roman" w:cs="Times New Roman"/>
          <w:lang w:val="en-US"/>
        </w:rPr>
        <w:t xml:space="preserve">. Available at: </w:t>
      </w:r>
      <w:hyperlink r:id="rId17" w:history="1">
        <w:r>
          <w:rPr>
            <w:rFonts w:ascii="Times New Roman" w:hAnsi="Times New Roman" w:cs="Times New Roman"/>
            <w:lang w:val="en-US"/>
          </w:rPr>
          <w:t>https://mspoweruser.com/ai-recruitment-statistics/</w:t>
        </w:r>
      </w:hyperlink>
      <w:r>
        <w:rPr>
          <w:rFonts w:ascii="Times New Roman" w:hAnsi="Times New Roman" w:cs="Times New Roman"/>
          <w:lang w:val="en-US"/>
        </w:rPr>
        <w:t xml:space="preserve"> (Accessed: 1 July 2024).</w:t>
      </w:r>
    </w:p>
    <w:p w14:paraId="3A6AC5FB"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Bhandari, P. (2022) </w:t>
      </w:r>
      <w:r>
        <w:rPr>
          <w:rFonts w:ascii="Times New Roman" w:hAnsi="Times New Roman" w:cs="Times New Roman"/>
          <w:i/>
          <w:iCs/>
          <w:lang w:val="en-US"/>
        </w:rPr>
        <w:t>A beginner’s Guide to Triangulation in Research</w:t>
      </w:r>
      <w:r>
        <w:rPr>
          <w:rFonts w:ascii="Times New Roman" w:hAnsi="Times New Roman" w:cs="Times New Roman"/>
          <w:lang w:val="en-US"/>
        </w:rPr>
        <w:t xml:space="preserve">, </w:t>
      </w:r>
      <w:proofErr w:type="spellStart"/>
      <w:r>
        <w:rPr>
          <w:rFonts w:ascii="Times New Roman" w:hAnsi="Times New Roman" w:cs="Times New Roman"/>
          <w:i/>
          <w:iCs/>
          <w:lang w:val="en-US"/>
        </w:rPr>
        <w:t>Scribbr</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Scribbr</w:t>
      </w:r>
      <w:proofErr w:type="spellEnd"/>
      <w:r>
        <w:rPr>
          <w:rFonts w:ascii="Times New Roman" w:hAnsi="Times New Roman" w:cs="Times New Roman"/>
          <w:lang w:val="en-US"/>
        </w:rPr>
        <w:t xml:space="preserve">. Available at: </w:t>
      </w:r>
      <w:hyperlink r:id="rId18" w:history="1">
        <w:r>
          <w:rPr>
            <w:rFonts w:ascii="Times New Roman" w:hAnsi="Times New Roman" w:cs="Times New Roman"/>
            <w:lang w:val="en-US"/>
          </w:rPr>
          <w:t>https://www.scribbr.com/methodology/triangulation/</w:t>
        </w:r>
      </w:hyperlink>
      <w:r>
        <w:rPr>
          <w:rFonts w:ascii="Times New Roman" w:hAnsi="Times New Roman" w:cs="Times New Roman"/>
          <w:lang w:val="en-US"/>
        </w:rPr>
        <w:t xml:space="preserve"> (Accessed: 11 June 2024).</w:t>
      </w:r>
    </w:p>
    <w:p w14:paraId="4868E110"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p>
    <w:p w14:paraId="2D3A07A6" w14:textId="61EFD26F"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lastRenderedPageBreak/>
        <w:t>Birkstedt</w:t>
      </w:r>
      <w:proofErr w:type="spellEnd"/>
      <w:r>
        <w:rPr>
          <w:rFonts w:ascii="Times New Roman" w:hAnsi="Times New Roman" w:cs="Times New Roman"/>
          <w:lang w:val="en-US"/>
        </w:rPr>
        <w:t xml:space="preserve">, T. </w:t>
      </w:r>
      <w:r>
        <w:rPr>
          <w:rFonts w:ascii="Times New Roman" w:hAnsi="Times New Roman" w:cs="Times New Roman"/>
          <w:i/>
          <w:iCs/>
          <w:lang w:val="en-US"/>
        </w:rPr>
        <w:t>et al.</w:t>
      </w:r>
      <w:r>
        <w:rPr>
          <w:rFonts w:ascii="Times New Roman" w:hAnsi="Times New Roman" w:cs="Times New Roman"/>
          <w:lang w:val="en-US"/>
        </w:rPr>
        <w:t xml:space="preserve"> (2023) ‘AI governance: themes, Knowledge Gaps and Future Agendas’, </w:t>
      </w:r>
      <w:r>
        <w:rPr>
          <w:rFonts w:ascii="Times New Roman" w:hAnsi="Times New Roman" w:cs="Times New Roman"/>
          <w:i/>
          <w:iCs/>
          <w:lang w:val="en-US"/>
        </w:rPr>
        <w:t>Internet Research</w:t>
      </w:r>
      <w:r>
        <w:rPr>
          <w:rFonts w:ascii="Times New Roman" w:hAnsi="Times New Roman" w:cs="Times New Roman"/>
          <w:lang w:val="en-US"/>
        </w:rPr>
        <w:t xml:space="preserve">, 33(7), pp. 133–167. Available at: </w:t>
      </w:r>
      <w:hyperlink r:id="rId19" w:history="1">
        <w:r>
          <w:rPr>
            <w:rFonts w:ascii="Times New Roman" w:hAnsi="Times New Roman" w:cs="Times New Roman"/>
            <w:lang w:val="en-US"/>
          </w:rPr>
          <w:t>https://doi.org/10.1108/intr-01-2022-0042</w:t>
        </w:r>
      </w:hyperlink>
      <w:r>
        <w:rPr>
          <w:rFonts w:ascii="Times New Roman" w:hAnsi="Times New Roman" w:cs="Times New Roman"/>
          <w:lang w:val="en-US"/>
        </w:rPr>
        <w:t>.</w:t>
      </w:r>
    </w:p>
    <w:p w14:paraId="26444080"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Brierley, J.A. (2017) ‘The Role of a Pragmatist Paradigm When Adopting Mixed Methods in </w:t>
      </w:r>
      <w:proofErr w:type="spellStart"/>
      <w:r>
        <w:rPr>
          <w:rFonts w:ascii="Times New Roman" w:hAnsi="Times New Roman" w:cs="Times New Roman"/>
          <w:lang w:val="en-US"/>
        </w:rPr>
        <w:t>Behavioural</w:t>
      </w:r>
      <w:proofErr w:type="spellEnd"/>
      <w:r>
        <w:rPr>
          <w:rFonts w:ascii="Times New Roman" w:hAnsi="Times New Roman" w:cs="Times New Roman"/>
          <w:lang w:val="en-US"/>
        </w:rPr>
        <w:t xml:space="preserve"> Accounting Research’, </w:t>
      </w:r>
      <w:r>
        <w:rPr>
          <w:rFonts w:ascii="Times New Roman" w:hAnsi="Times New Roman" w:cs="Times New Roman"/>
          <w:i/>
          <w:iCs/>
          <w:lang w:val="en-US"/>
        </w:rPr>
        <w:t xml:space="preserve">International Journal of </w:t>
      </w:r>
      <w:proofErr w:type="spellStart"/>
      <w:r>
        <w:rPr>
          <w:rFonts w:ascii="Times New Roman" w:hAnsi="Times New Roman" w:cs="Times New Roman"/>
          <w:i/>
          <w:iCs/>
          <w:lang w:val="en-US"/>
        </w:rPr>
        <w:t>Behavioural</w:t>
      </w:r>
      <w:proofErr w:type="spellEnd"/>
      <w:r>
        <w:rPr>
          <w:rFonts w:ascii="Times New Roman" w:hAnsi="Times New Roman" w:cs="Times New Roman"/>
          <w:i/>
          <w:iCs/>
          <w:lang w:val="en-US"/>
        </w:rPr>
        <w:t xml:space="preserve"> Accounting and Finance</w:t>
      </w:r>
      <w:r>
        <w:rPr>
          <w:rFonts w:ascii="Times New Roman" w:hAnsi="Times New Roman" w:cs="Times New Roman"/>
          <w:lang w:val="en-US"/>
        </w:rPr>
        <w:t xml:space="preserve">, 6(2), pp. 140–154. Available at: </w:t>
      </w:r>
      <w:hyperlink r:id="rId20" w:history="1">
        <w:r>
          <w:rPr>
            <w:rFonts w:ascii="Times New Roman" w:hAnsi="Times New Roman" w:cs="Times New Roman"/>
            <w:lang w:val="en-US"/>
          </w:rPr>
          <w:t>https://doi.org/10.1504/ijbaf.2017.10007499</w:t>
        </w:r>
      </w:hyperlink>
      <w:r>
        <w:rPr>
          <w:rFonts w:ascii="Times New Roman" w:hAnsi="Times New Roman" w:cs="Times New Roman"/>
          <w:lang w:val="en-US"/>
        </w:rPr>
        <w:t>.</w:t>
      </w:r>
    </w:p>
    <w:p w14:paraId="236B3622"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Bruce, M. </w:t>
      </w:r>
      <w:r>
        <w:rPr>
          <w:rFonts w:ascii="Times New Roman" w:hAnsi="Times New Roman" w:cs="Times New Roman"/>
          <w:i/>
          <w:iCs/>
          <w:lang w:val="en-US"/>
        </w:rPr>
        <w:t>et al.</w:t>
      </w:r>
      <w:r>
        <w:rPr>
          <w:rFonts w:ascii="Times New Roman" w:hAnsi="Times New Roman" w:cs="Times New Roman"/>
          <w:lang w:val="en-US"/>
        </w:rPr>
        <w:t xml:space="preserve"> (2024) </w:t>
      </w:r>
      <w:r>
        <w:rPr>
          <w:rFonts w:ascii="Times New Roman" w:hAnsi="Times New Roman" w:cs="Times New Roman"/>
          <w:i/>
          <w:iCs/>
          <w:lang w:val="en-US"/>
        </w:rPr>
        <w:t>Navigating AI in the Workplace and Recruitment | Insights | Mayer Brown</w:t>
      </w:r>
      <w:r>
        <w:rPr>
          <w:rFonts w:ascii="Times New Roman" w:hAnsi="Times New Roman" w:cs="Times New Roman"/>
          <w:lang w:val="en-US"/>
        </w:rPr>
        <w:t xml:space="preserve">, </w:t>
      </w:r>
      <w:r>
        <w:rPr>
          <w:rFonts w:ascii="Times New Roman" w:hAnsi="Times New Roman" w:cs="Times New Roman"/>
          <w:i/>
          <w:iCs/>
          <w:lang w:val="en-US"/>
        </w:rPr>
        <w:t>www.mayerbrown.com</w:t>
      </w:r>
      <w:r>
        <w:rPr>
          <w:rFonts w:ascii="Times New Roman" w:hAnsi="Times New Roman" w:cs="Times New Roman"/>
          <w:lang w:val="en-US"/>
        </w:rPr>
        <w:t xml:space="preserve">. Available at: </w:t>
      </w:r>
      <w:hyperlink r:id="rId21" w:history="1">
        <w:r>
          <w:rPr>
            <w:rFonts w:ascii="Times New Roman" w:hAnsi="Times New Roman" w:cs="Times New Roman"/>
            <w:lang w:val="en-US"/>
          </w:rPr>
          <w:t>https://www.mayerbrown.com/en/insights/publications/2024/03/navigating-ai-in-the-workplace-and-recruitment</w:t>
        </w:r>
      </w:hyperlink>
      <w:r>
        <w:rPr>
          <w:rFonts w:ascii="Times New Roman" w:hAnsi="Times New Roman" w:cs="Times New Roman"/>
          <w:lang w:val="en-US"/>
        </w:rPr>
        <w:t xml:space="preserve"> (Accessed: 23 June 2024).</w:t>
      </w:r>
    </w:p>
    <w:p w14:paraId="630882B4"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Bryan, J.D. and Zuva, T. (2021) ‘A Review on TAM and TOE Framework Progression and How These Models Integrate’, </w:t>
      </w:r>
      <w:r>
        <w:rPr>
          <w:rFonts w:ascii="Times New Roman" w:hAnsi="Times New Roman" w:cs="Times New Roman"/>
          <w:i/>
          <w:iCs/>
          <w:lang w:val="en-US"/>
        </w:rPr>
        <w:t>Advances in Science, Technology and Engineering Systems Journal</w:t>
      </w:r>
      <w:r>
        <w:rPr>
          <w:rFonts w:ascii="Times New Roman" w:hAnsi="Times New Roman" w:cs="Times New Roman"/>
          <w:lang w:val="en-US"/>
        </w:rPr>
        <w:t xml:space="preserve">, 6(3), pp. 137–145. Available at: </w:t>
      </w:r>
      <w:hyperlink r:id="rId22" w:history="1">
        <w:r>
          <w:rPr>
            <w:rFonts w:ascii="Times New Roman" w:hAnsi="Times New Roman" w:cs="Times New Roman"/>
            <w:lang w:val="en-US"/>
          </w:rPr>
          <w:t>https://doi.org/10.25046/aj060316</w:t>
        </w:r>
      </w:hyperlink>
      <w:r>
        <w:rPr>
          <w:rFonts w:ascii="Times New Roman" w:hAnsi="Times New Roman" w:cs="Times New Roman"/>
          <w:lang w:val="en-US"/>
        </w:rPr>
        <w:t>.</w:t>
      </w:r>
    </w:p>
    <w:p w14:paraId="588B10C0" w14:textId="075B7E9A"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Bryant, A. and Charmaz, K. (2019) </w:t>
      </w:r>
      <w:r>
        <w:rPr>
          <w:rFonts w:ascii="Times New Roman" w:hAnsi="Times New Roman" w:cs="Times New Roman"/>
          <w:i/>
          <w:iCs/>
          <w:lang w:val="en-US"/>
        </w:rPr>
        <w:t>Sage Handbook of Grounded Theory.</w:t>
      </w:r>
      <w:r>
        <w:rPr>
          <w:rFonts w:ascii="Times New Roman" w:hAnsi="Times New Roman" w:cs="Times New Roman"/>
          <w:lang w:val="en-US"/>
        </w:rPr>
        <w:t xml:space="preserve"> 1st edition. SAGE Publications Ltd, pp. 145–166.</w:t>
      </w:r>
    </w:p>
    <w:p w14:paraId="6A0E7C06"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Campbell, R. </w:t>
      </w:r>
      <w:r>
        <w:rPr>
          <w:rFonts w:ascii="Times New Roman" w:hAnsi="Times New Roman" w:cs="Times New Roman"/>
          <w:i/>
          <w:iCs/>
          <w:lang w:val="en-US"/>
        </w:rPr>
        <w:t>et al.</w:t>
      </w:r>
      <w:r>
        <w:rPr>
          <w:rFonts w:ascii="Times New Roman" w:hAnsi="Times New Roman" w:cs="Times New Roman"/>
          <w:lang w:val="en-US"/>
        </w:rPr>
        <w:t xml:space="preserve"> (2018) ‘Assessing Triangulation across Methodologies, Methods, and Stakeholder Groups: </w:t>
      </w:r>
      <w:proofErr w:type="gramStart"/>
      <w:r>
        <w:rPr>
          <w:rFonts w:ascii="Times New Roman" w:hAnsi="Times New Roman" w:cs="Times New Roman"/>
          <w:lang w:val="en-US"/>
        </w:rPr>
        <w:t>the</w:t>
      </w:r>
      <w:proofErr w:type="gramEnd"/>
      <w:r>
        <w:rPr>
          <w:rFonts w:ascii="Times New Roman" w:hAnsi="Times New Roman" w:cs="Times New Roman"/>
          <w:lang w:val="en-US"/>
        </w:rPr>
        <w:t xml:space="preserve"> Joys, Woes, and Politics of Interpreting Convergent and Divergent Data’, </w:t>
      </w:r>
      <w:r>
        <w:rPr>
          <w:rFonts w:ascii="Times New Roman" w:hAnsi="Times New Roman" w:cs="Times New Roman"/>
          <w:i/>
          <w:iCs/>
          <w:lang w:val="en-US"/>
        </w:rPr>
        <w:t>American Journal of Evaluation</w:t>
      </w:r>
      <w:r>
        <w:rPr>
          <w:rFonts w:ascii="Times New Roman" w:hAnsi="Times New Roman" w:cs="Times New Roman"/>
          <w:lang w:val="en-US"/>
        </w:rPr>
        <w:t xml:space="preserve">, 41(1), pp. 125–144. Available at: </w:t>
      </w:r>
      <w:hyperlink r:id="rId23" w:history="1">
        <w:r>
          <w:rPr>
            <w:rFonts w:ascii="Times New Roman" w:hAnsi="Times New Roman" w:cs="Times New Roman"/>
            <w:lang w:val="en-US"/>
          </w:rPr>
          <w:t>https://doi.org/10.1177/1098214018804195</w:t>
        </w:r>
      </w:hyperlink>
      <w:r>
        <w:rPr>
          <w:rFonts w:ascii="Times New Roman" w:hAnsi="Times New Roman" w:cs="Times New Roman"/>
          <w:lang w:val="en-US"/>
        </w:rPr>
        <w:t>.</w:t>
      </w:r>
    </w:p>
    <w:p w14:paraId="48B8F00F"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Candelon</w:t>
      </w:r>
      <w:proofErr w:type="spellEnd"/>
      <w:r>
        <w:rPr>
          <w:rFonts w:ascii="Times New Roman" w:hAnsi="Times New Roman" w:cs="Times New Roman"/>
          <w:lang w:val="en-US"/>
        </w:rPr>
        <w:t xml:space="preserve">, F. </w:t>
      </w:r>
      <w:r>
        <w:rPr>
          <w:rFonts w:ascii="Times New Roman" w:hAnsi="Times New Roman" w:cs="Times New Roman"/>
          <w:i/>
          <w:iCs/>
          <w:lang w:val="en-US"/>
        </w:rPr>
        <w:t>et al.</w:t>
      </w:r>
      <w:r>
        <w:rPr>
          <w:rFonts w:ascii="Times New Roman" w:hAnsi="Times New Roman" w:cs="Times New Roman"/>
          <w:lang w:val="en-US"/>
        </w:rPr>
        <w:t xml:space="preserve"> (2021) </w:t>
      </w:r>
      <w:r>
        <w:rPr>
          <w:rFonts w:ascii="Times New Roman" w:hAnsi="Times New Roman" w:cs="Times New Roman"/>
          <w:i/>
          <w:iCs/>
          <w:lang w:val="en-US"/>
        </w:rPr>
        <w:t>AI Regulation Is Coming</w:t>
      </w:r>
      <w:r>
        <w:rPr>
          <w:rFonts w:ascii="Times New Roman" w:hAnsi="Times New Roman" w:cs="Times New Roman"/>
          <w:lang w:val="en-US"/>
        </w:rPr>
        <w:t xml:space="preserve">, </w:t>
      </w:r>
      <w:r>
        <w:rPr>
          <w:rFonts w:ascii="Times New Roman" w:hAnsi="Times New Roman" w:cs="Times New Roman"/>
          <w:i/>
          <w:iCs/>
          <w:lang w:val="en-US"/>
        </w:rPr>
        <w:t>Harvard Business Review</w:t>
      </w:r>
      <w:r>
        <w:rPr>
          <w:rFonts w:ascii="Times New Roman" w:hAnsi="Times New Roman" w:cs="Times New Roman"/>
          <w:lang w:val="en-US"/>
        </w:rPr>
        <w:t xml:space="preserve">. Available at: </w:t>
      </w:r>
      <w:hyperlink r:id="rId24" w:history="1">
        <w:r>
          <w:rPr>
            <w:rFonts w:ascii="Times New Roman" w:hAnsi="Times New Roman" w:cs="Times New Roman"/>
            <w:lang w:val="en-US"/>
          </w:rPr>
          <w:t>https://hbr.org/2021/09/ai-regulation-is-coming</w:t>
        </w:r>
      </w:hyperlink>
      <w:r>
        <w:rPr>
          <w:rFonts w:ascii="Times New Roman" w:hAnsi="Times New Roman" w:cs="Times New Roman"/>
          <w:lang w:val="en-US"/>
        </w:rPr>
        <w:t xml:space="preserve"> (Accessed: 2 July 2024).</w:t>
      </w:r>
    </w:p>
    <w:p w14:paraId="79DE4F48" w14:textId="1573813C"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Cappelen, H., Gendler, T. and Hawthorne, J. (2016) </w:t>
      </w:r>
      <w:r>
        <w:rPr>
          <w:rFonts w:ascii="Times New Roman" w:hAnsi="Times New Roman" w:cs="Times New Roman"/>
          <w:i/>
          <w:iCs/>
          <w:lang w:val="en-US"/>
        </w:rPr>
        <w:t>The Oxford Handbook of Philosophical Methodology</w:t>
      </w:r>
      <w:r>
        <w:rPr>
          <w:rFonts w:ascii="Times New Roman" w:hAnsi="Times New Roman" w:cs="Times New Roman"/>
          <w:lang w:val="en-US"/>
        </w:rPr>
        <w:t>. 1st edition. Oxford, United Kingdom; New York, NY: Oxford University Press, pp. 193–209.</w:t>
      </w:r>
    </w:p>
    <w:p w14:paraId="60946335"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Casey, D. and Murphy, K. (2009) ‘Issues in Using Methodological Triangulation in Research’, </w:t>
      </w:r>
      <w:r>
        <w:rPr>
          <w:rFonts w:ascii="Times New Roman" w:hAnsi="Times New Roman" w:cs="Times New Roman"/>
          <w:i/>
          <w:iCs/>
          <w:lang w:val="en-US"/>
        </w:rPr>
        <w:t>Nurse Researcher</w:t>
      </w:r>
      <w:r>
        <w:rPr>
          <w:rFonts w:ascii="Times New Roman" w:hAnsi="Times New Roman" w:cs="Times New Roman"/>
          <w:lang w:val="en-US"/>
        </w:rPr>
        <w:t xml:space="preserve">, 16(4), pp. 40–55. Available at: </w:t>
      </w:r>
      <w:hyperlink r:id="rId25" w:history="1">
        <w:r>
          <w:rPr>
            <w:rFonts w:ascii="Times New Roman" w:hAnsi="Times New Roman" w:cs="Times New Roman"/>
            <w:lang w:val="en-US"/>
          </w:rPr>
          <w:t>https://doi.org/10.7748/nr2009.07.16.4.40.c7160</w:t>
        </w:r>
      </w:hyperlink>
      <w:r>
        <w:rPr>
          <w:rFonts w:ascii="Times New Roman" w:hAnsi="Times New Roman" w:cs="Times New Roman"/>
          <w:lang w:val="en-US"/>
        </w:rPr>
        <w:t>.</w:t>
      </w:r>
    </w:p>
    <w:p w14:paraId="37AED161"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CIPD (2014) </w:t>
      </w:r>
      <w:r>
        <w:rPr>
          <w:rFonts w:ascii="Times New Roman" w:hAnsi="Times New Roman" w:cs="Times New Roman"/>
          <w:i/>
          <w:iCs/>
          <w:lang w:val="en-US"/>
        </w:rPr>
        <w:t>CIPD | HR &amp; Agile Working Policy | Reports</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Available at: </w:t>
      </w:r>
      <w:hyperlink r:id="rId26" w:history="1">
        <w:r>
          <w:rPr>
            <w:rFonts w:ascii="Times New Roman" w:hAnsi="Times New Roman" w:cs="Times New Roman"/>
            <w:lang w:val="en-US"/>
          </w:rPr>
          <w:t>https://www.cipd.org/uk/knowledge/reports/agile-working-report/</w:t>
        </w:r>
      </w:hyperlink>
      <w:r>
        <w:rPr>
          <w:rFonts w:ascii="Times New Roman" w:hAnsi="Times New Roman" w:cs="Times New Roman"/>
          <w:lang w:val="en-US"/>
        </w:rPr>
        <w:t xml:space="preserve"> (Accessed: 1 July 2024).</w:t>
      </w:r>
    </w:p>
    <w:p w14:paraId="48A34A02" w14:textId="0CFB8E8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CIPD (2022) </w:t>
      </w:r>
      <w:r>
        <w:rPr>
          <w:rFonts w:ascii="Times New Roman" w:hAnsi="Times New Roman" w:cs="Times New Roman"/>
          <w:i/>
          <w:iCs/>
          <w:lang w:val="en-US"/>
        </w:rPr>
        <w:t xml:space="preserve">CIPD | What Value Does HR Bring to Today’s </w:t>
      </w:r>
      <w:proofErr w:type="spellStart"/>
      <w:r>
        <w:rPr>
          <w:rFonts w:ascii="Times New Roman" w:hAnsi="Times New Roman" w:cs="Times New Roman"/>
          <w:i/>
          <w:iCs/>
          <w:lang w:val="en-US"/>
        </w:rPr>
        <w:t>Organisations</w:t>
      </w:r>
      <w:proofErr w:type="spellEnd"/>
      <w:r>
        <w:rPr>
          <w:rFonts w:ascii="Times New Roman" w:hAnsi="Times New Roman" w:cs="Times New Roman"/>
          <w:i/>
          <w:iCs/>
          <w:lang w:val="en-US"/>
        </w:rPr>
        <w:t>? | Podcast</w:t>
      </w:r>
      <w:r>
        <w:rPr>
          <w:rFonts w:ascii="Times New Roman" w:hAnsi="Times New Roman" w:cs="Times New Roman"/>
          <w:lang w:val="en-US"/>
        </w:rPr>
        <w:t xml:space="preserve">, </w:t>
      </w:r>
      <w:r>
        <w:rPr>
          <w:rFonts w:ascii="Times New Roman" w:hAnsi="Times New Roman" w:cs="Times New Roman"/>
          <w:i/>
          <w:iCs/>
          <w:lang w:val="en-US"/>
        </w:rPr>
        <w:t>CIPD</w:t>
      </w:r>
      <w:r>
        <w:rPr>
          <w:rFonts w:ascii="Times New Roman" w:hAnsi="Times New Roman" w:cs="Times New Roman"/>
          <w:lang w:val="en-US"/>
        </w:rPr>
        <w:t xml:space="preserve">. Available at: </w:t>
      </w:r>
      <w:hyperlink r:id="rId27" w:history="1">
        <w:r>
          <w:rPr>
            <w:rFonts w:ascii="Times New Roman" w:hAnsi="Times New Roman" w:cs="Times New Roman"/>
            <w:lang w:val="en-US"/>
          </w:rPr>
          <w:t>https://www.cipd.org/en/knowledge/podcasts/purpose-and-value-of-hr/</w:t>
        </w:r>
      </w:hyperlink>
      <w:r>
        <w:rPr>
          <w:rFonts w:ascii="Times New Roman" w:hAnsi="Times New Roman" w:cs="Times New Roman"/>
          <w:lang w:val="en-US"/>
        </w:rPr>
        <w:t xml:space="preserve"> (Accessed: 2 July 2024).</w:t>
      </w:r>
    </w:p>
    <w:p w14:paraId="3B5B0B6A"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De Vaus, D. (2013) </w:t>
      </w:r>
      <w:r>
        <w:rPr>
          <w:rFonts w:ascii="Times New Roman" w:hAnsi="Times New Roman" w:cs="Times New Roman"/>
          <w:i/>
          <w:iCs/>
          <w:lang w:val="en-US"/>
        </w:rPr>
        <w:t>Surveys in Social Research</w:t>
      </w:r>
      <w:r>
        <w:rPr>
          <w:rFonts w:ascii="Times New Roman" w:hAnsi="Times New Roman" w:cs="Times New Roman"/>
          <w:lang w:val="en-US"/>
        </w:rPr>
        <w:t>. 6th edition. Abingdon: Routledge, pp. 134–145.</w:t>
      </w:r>
    </w:p>
    <w:p w14:paraId="2ED1AF6F"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lastRenderedPageBreak/>
        <w:t xml:space="preserve">Deloitte (2015) </w:t>
      </w:r>
      <w:r>
        <w:rPr>
          <w:rFonts w:ascii="Times New Roman" w:hAnsi="Times New Roman" w:cs="Times New Roman"/>
          <w:i/>
          <w:iCs/>
          <w:lang w:val="en-US"/>
        </w:rPr>
        <w:t>From Brawn to brains: the Impact of Technology on Jobs in the UK | Deloitte UK</w:t>
      </w:r>
      <w:r>
        <w:rPr>
          <w:rFonts w:ascii="Times New Roman" w:hAnsi="Times New Roman" w:cs="Times New Roman"/>
          <w:lang w:val="en-US"/>
        </w:rPr>
        <w:t xml:space="preserve">, </w:t>
      </w:r>
      <w:r>
        <w:rPr>
          <w:rFonts w:ascii="Times New Roman" w:hAnsi="Times New Roman" w:cs="Times New Roman"/>
          <w:i/>
          <w:iCs/>
          <w:lang w:val="en-US"/>
        </w:rPr>
        <w:t>Deloitte United Kingdom</w:t>
      </w:r>
      <w:r>
        <w:rPr>
          <w:rFonts w:ascii="Times New Roman" w:hAnsi="Times New Roman" w:cs="Times New Roman"/>
          <w:lang w:val="en-US"/>
        </w:rPr>
        <w:t xml:space="preserve">. Available at: </w:t>
      </w:r>
      <w:hyperlink r:id="rId28" w:history="1">
        <w:r>
          <w:rPr>
            <w:rFonts w:ascii="Times New Roman" w:hAnsi="Times New Roman" w:cs="Times New Roman"/>
            <w:lang w:val="en-US"/>
          </w:rPr>
          <w:t>https://www2.deloitte.com/uk/en/pages/growth/articles/from-brawn-to-brains--the-impact-of-technology-on-jobs-in-the-u.html</w:t>
        </w:r>
      </w:hyperlink>
      <w:r>
        <w:rPr>
          <w:rFonts w:ascii="Times New Roman" w:hAnsi="Times New Roman" w:cs="Times New Roman"/>
          <w:lang w:val="en-US"/>
        </w:rPr>
        <w:t xml:space="preserve"> (Accessed: 17 April 2024).</w:t>
      </w:r>
    </w:p>
    <w:p w14:paraId="3D440B91"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Donald, G. (2024) </w:t>
      </w:r>
      <w:r>
        <w:rPr>
          <w:rFonts w:ascii="Times New Roman" w:hAnsi="Times New Roman" w:cs="Times New Roman"/>
          <w:i/>
          <w:iCs/>
          <w:lang w:val="en-US"/>
        </w:rPr>
        <w:t xml:space="preserve">An Update on Artificial Intelligence in the Workplace — </w:t>
      </w:r>
      <w:proofErr w:type="spellStart"/>
      <w:r>
        <w:rPr>
          <w:rFonts w:ascii="Times New Roman" w:hAnsi="Times New Roman" w:cs="Times New Roman"/>
          <w:i/>
          <w:iCs/>
          <w:lang w:val="en-US"/>
        </w:rPr>
        <w:t>Blackadders</w:t>
      </w:r>
      <w:proofErr w:type="spellEnd"/>
      <w:r>
        <w:rPr>
          <w:rFonts w:ascii="Times New Roman" w:hAnsi="Times New Roman" w:cs="Times New Roman"/>
          <w:lang w:val="en-US"/>
        </w:rPr>
        <w:t xml:space="preserve">, </w:t>
      </w:r>
      <w:proofErr w:type="spellStart"/>
      <w:r>
        <w:rPr>
          <w:rFonts w:ascii="Times New Roman" w:hAnsi="Times New Roman" w:cs="Times New Roman"/>
          <w:i/>
          <w:iCs/>
          <w:lang w:val="en-US"/>
        </w:rPr>
        <w:t>Blackadders</w:t>
      </w:r>
      <w:proofErr w:type="spellEnd"/>
      <w:r>
        <w:rPr>
          <w:rFonts w:ascii="Times New Roman" w:hAnsi="Times New Roman" w:cs="Times New Roman"/>
          <w:i/>
          <w:iCs/>
          <w:lang w:val="en-US"/>
        </w:rPr>
        <w:t xml:space="preserve"> LLP</w:t>
      </w:r>
      <w:r>
        <w:rPr>
          <w:rFonts w:ascii="Times New Roman" w:hAnsi="Times New Roman" w:cs="Times New Roman"/>
          <w:lang w:val="en-US"/>
        </w:rPr>
        <w:t xml:space="preserve">. Available at: </w:t>
      </w:r>
      <w:hyperlink r:id="rId29" w:history="1">
        <w:r>
          <w:rPr>
            <w:rFonts w:ascii="Times New Roman" w:hAnsi="Times New Roman" w:cs="Times New Roman"/>
            <w:lang w:val="en-US"/>
          </w:rPr>
          <w:t>https://blackadders.co.uk/an-update-on-artificial-intelligence-in-the-workplace/</w:t>
        </w:r>
      </w:hyperlink>
      <w:r>
        <w:rPr>
          <w:rFonts w:ascii="Times New Roman" w:hAnsi="Times New Roman" w:cs="Times New Roman"/>
          <w:lang w:val="en-US"/>
        </w:rPr>
        <w:t xml:space="preserve"> (Accessed: 29 June 2024).</w:t>
      </w:r>
    </w:p>
    <w:p w14:paraId="767C9622"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Donegan, P. (2023) </w:t>
      </w:r>
      <w:r>
        <w:rPr>
          <w:rFonts w:ascii="Times New Roman" w:hAnsi="Times New Roman" w:cs="Times New Roman"/>
          <w:i/>
          <w:iCs/>
          <w:lang w:val="en-US"/>
        </w:rPr>
        <w:t>Council Post: Breaking through Complexity: HR’s Path to Efficiency and Influence</w:t>
      </w:r>
      <w:r>
        <w:rPr>
          <w:rFonts w:ascii="Times New Roman" w:hAnsi="Times New Roman" w:cs="Times New Roman"/>
          <w:lang w:val="en-US"/>
        </w:rPr>
        <w:t xml:space="preserve">, </w:t>
      </w:r>
      <w:r>
        <w:rPr>
          <w:rFonts w:ascii="Times New Roman" w:hAnsi="Times New Roman" w:cs="Times New Roman"/>
          <w:i/>
          <w:iCs/>
          <w:lang w:val="en-US"/>
        </w:rPr>
        <w:t>Forbes</w:t>
      </w:r>
      <w:r>
        <w:rPr>
          <w:rFonts w:ascii="Times New Roman" w:hAnsi="Times New Roman" w:cs="Times New Roman"/>
          <w:lang w:val="en-US"/>
        </w:rPr>
        <w:t xml:space="preserve">. Available at: </w:t>
      </w:r>
      <w:hyperlink r:id="rId30" w:history="1">
        <w:r>
          <w:rPr>
            <w:rFonts w:ascii="Times New Roman" w:hAnsi="Times New Roman" w:cs="Times New Roman"/>
            <w:lang w:val="en-US"/>
          </w:rPr>
          <w:t>https://www.forbes.com/sites/forbeshumanresourcescouncil/2023/08/03/breaking-through-complexity-hrs-path-to-efficiency-and-influence/</w:t>
        </w:r>
      </w:hyperlink>
      <w:r>
        <w:rPr>
          <w:rFonts w:ascii="Times New Roman" w:hAnsi="Times New Roman" w:cs="Times New Roman"/>
          <w:lang w:val="en-US"/>
        </w:rPr>
        <w:t xml:space="preserve"> (Accessed: 1 July 2024).</w:t>
      </w:r>
    </w:p>
    <w:p w14:paraId="24989C1A"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Douven</w:t>
      </w:r>
      <w:proofErr w:type="spellEnd"/>
      <w:r>
        <w:rPr>
          <w:rFonts w:ascii="Times New Roman" w:hAnsi="Times New Roman" w:cs="Times New Roman"/>
          <w:lang w:val="en-US"/>
        </w:rPr>
        <w:t xml:space="preserve">, I. (2021) </w:t>
      </w:r>
      <w:r>
        <w:rPr>
          <w:rFonts w:ascii="Times New Roman" w:hAnsi="Times New Roman" w:cs="Times New Roman"/>
          <w:i/>
          <w:iCs/>
          <w:lang w:val="en-US"/>
        </w:rPr>
        <w:t>Abduction (Stanford Encyclopedia of Philosophy)</w:t>
      </w:r>
      <w:r>
        <w:rPr>
          <w:rFonts w:ascii="Times New Roman" w:hAnsi="Times New Roman" w:cs="Times New Roman"/>
          <w:lang w:val="en-US"/>
        </w:rPr>
        <w:t xml:space="preserve">, </w:t>
      </w:r>
      <w:r>
        <w:rPr>
          <w:rFonts w:ascii="Times New Roman" w:hAnsi="Times New Roman" w:cs="Times New Roman"/>
          <w:i/>
          <w:iCs/>
          <w:lang w:val="en-US"/>
        </w:rPr>
        <w:t>Stanford.edu</w:t>
      </w:r>
      <w:r>
        <w:rPr>
          <w:rFonts w:ascii="Times New Roman" w:hAnsi="Times New Roman" w:cs="Times New Roman"/>
          <w:lang w:val="en-US"/>
        </w:rPr>
        <w:t xml:space="preserve">. Available at: </w:t>
      </w:r>
      <w:hyperlink r:id="rId31" w:history="1">
        <w:r>
          <w:rPr>
            <w:rFonts w:ascii="Times New Roman" w:hAnsi="Times New Roman" w:cs="Times New Roman"/>
            <w:lang w:val="en-US"/>
          </w:rPr>
          <w:t>https://plato.stanford.edu/entries/abduction/</w:t>
        </w:r>
      </w:hyperlink>
      <w:r>
        <w:rPr>
          <w:rFonts w:ascii="Times New Roman" w:hAnsi="Times New Roman" w:cs="Times New Roman"/>
          <w:lang w:val="en-US"/>
        </w:rPr>
        <w:t xml:space="preserve"> (Accessed: 10 June 2024).</w:t>
      </w:r>
    </w:p>
    <w:p w14:paraId="0DA94DC4"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Dundon, T. and Rafferty, A. (2018) ‘The (potential) Demise of HRM?’, </w:t>
      </w:r>
      <w:r>
        <w:rPr>
          <w:rFonts w:ascii="Times New Roman" w:hAnsi="Times New Roman" w:cs="Times New Roman"/>
          <w:i/>
          <w:iCs/>
          <w:lang w:val="en-US"/>
        </w:rPr>
        <w:t>Human Resource Management Journal</w:t>
      </w:r>
      <w:r>
        <w:rPr>
          <w:rFonts w:ascii="Times New Roman" w:hAnsi="Times New Roman" w:cs="Times New Roman"/>
          <w:lang w:val="en-US"/>
        </w:rPr>
        <w:t xml:space="preserve">, 28(3), pp. 377–391. Available at: </w:t>
      </w:r>
      <w:hyperlink r:id="rId32" w:history="1">
        <w:r>
          <w:rPr>
            <w:rFonts w:ascii="Times New Roman" w:hAnsi="Times New Roman" w:cs="Times New Roman"/>
            <w:lang w:val="en-US"/>
          </w:rPr>
          <w:t>https://doi.org/10.1111/1748-8583.12195</w:t>
        </w:r>
      </w:hyperlink>
      <w:r>
        <w:rPr>
          <w:rFonts w:ascii="Times New Roman" w:hAnsi="Times New Roman" w:cs="Times New Roman"/>
          <w:lang w:val="en-US"/>
        </w:rPr>
        <w:t>.</w:t>
      </w:r>
    </w:p>
    <w:p w14:paraId="33191426" w14:textId="3710F97A"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Dunn, T.J., Baguley, T. and </w:t>
      </w:r>
      <w:proofErr w:type="spellStart"/>
      <w:r>
        <w:rPr>
          <w:rFonts w:ascii="Times New Roman" w:hAnsi="Times New Roman" w:cs="Times New Roman"/>
          <w:lang w:val="en-US"/>
        </w:rPr>
        <w:t>Brunsden</w:t>
      </w:r>
      <w:proofErr w:type="spellEnd"/>
      <w:r>
        <w:rPr>
          <w:rFonts w:ascii="Times New Roman" w:hAnsi="Times New Roman" w:cs="Times New Roman"/>
          <w:lang w:val="en-US"/>
        </w:rPr>
        <w:t xml:space="preserve">, V. (2013) ‘From Alpha to Omega: </w:t>
      </w:r>
      <w:proofErr w:type="gramStart"/>
      <w:r>
        <w:rPr>
          <w:rFonts w:ascii="Times New Roman" w:hAnsi="Times New Roman" w:cs="Times New Roman"/>
          <w:lang w:val="en-US"/>
        </w:rPr>
        <w:t>a</w:t>
      </w:r>
      <w:proofErr w:type="gramEnd"/>
      <w:r>
        <w:rPr>
          <w:rFonts w:ascii="Times New Roman" w:hAnsi="Times New Roman" w:cs="Times New Roman"/>
          <w:lang w:val="en-US"/>
        </w:rPr>
        <w:t xml:space="preserve"> Practical Solution to the Pervasive Problem of Internal Consistency Estimation’, </w:t>
      </w:r>
      <w:r>
        <w:rPr>
          <w:rFonts w:ascii="Times New Roman" w:hAnsi="Times New Roman" w:cs="Times New Roman"/>
          <w:i/>
          <w:iCs/>
          <w:lang w:val="en-US"/>
        </w:rPr>
        <w:t>British Journal of Psychology</w:t>
      </w:r>
      <w:r>
        <w:rPr>
          <w:rFonts w:ascii="Times New Roman" w:hAnsi="Times New Roman" w:cs="Times New Roman"/>
          <w:lang w:val="en-US"/>
        </w:rPr>
        <w:t xml:space="preserve">, 105(3), pp. 399–412. Available at: </w:t>
      </w:r>
      <w:hyperlink r:id="rId33" w:history="1">
        <w:r>
          <w:rPr>
            <w:rFonts w:ascii="Times New Roman" w:hAnsi="Times New Roman" w:cs="Times New Roman"/>
            <w:lang w:val="en-US"/>
          </w:rPr>
          <w:t>https://doi.org/10.1111/bjop.12046</w:t>
        </w:r>
      </w:hyperlink>
      <w:r>
        <w:rPr>
          <w:rFonts w:ascii="Times New Roman" w:hAnsi="Times New Roman" w:cs="Times New Roman"/>
          <w:lang w:val="en-US"/>
        </w:rPr>
        <w:t>.</w:t>
      </w:r>
    </w:p>
    <w:p w14:paraId="6426B544"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Farazmand</w:t>
      </w:r>
      <w:proofErr w:type="spellEnd"/>
      <w:r>
        <w:rPr>
          <w:rFonts w:ascii="Times New Roman" w:hAnsi="Times New Roman" w:cs="Times New Roman"/>
          <w:lang w:val="en-US"/>
        </w:rPr>
        <w:t xml:space="preserve">, A. (2018) </w:t>
      </w:r>
      <w:r>
        <w:rPr>
          <w:rFonts w:ascii="Times New Roman" w:hAnsi="Times New Roman" w:cs="Times New Roman"/>
          <w:i/>
          <w:iCs/>
          <w:lang w:val="en-US"/>
        </w:rPr>
        <w:t>Global Encyclopedia of Public Administration, Public Policy, and Governance</w:t>
      </w:r>
      <w:r>
        <w:rPr>
          <w:rFonts w:ascii="Times New Roman" w:hAnsi="Times New Roman" w:cs="Times New Roman"/>
          <w:lang w:val="en-US"/>
        </w:rPr>
        <w:t>. 2nd edition. Cham Springer International Publishing Springer, pp. 1123–1127.</w:t>
      </w:r>
    </w:p>
    <w:p w14:paraId="3C04EC23"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Fenwick, A., Molnar, G. and Frangos, P. (2024) ‘The Critical Role of HRM in AI-driven Digital transformation: a Paradigm Shift to Enable Firms to Move from AI Implementation to human-centric Adoption’, </w:t>
      </w:r>
      <w:r>
        <w:rPr>
          <w:rFonts w:ascii="Times New Roman" w:hAnsi="Times New Roman" w:cs="Times New Roman"/>
          <w:i/>
          <w:iCs/>
          <w:lang w:val="en-US"/>
        </w:rPr>
        <w:t>Discover Artificial Intelligence</w:t>
      </w:r>
      <w:r>
        <w:rPr>
          <w:rFonts w:ascii="Times New Roman" w:hAnsi="Times New Roman" w:cs="Times New Roman"/>
          <w:lang w:val="en-US"/>
        </w:rPr>
        <w:t xml:space="preserve">, 4(1), pp. 1–16. Available at: </w:t>
      </w:r>
      <w:hyperlink r:id="rId34" w:history="1">
        <w:r>
          <w:rPr>
            <w:rFonts w:ascii="Times New Roman" w:hAnsi="Times New Roman" w:cs="Times New Roman"/>
            <w:lang w:val="en-US"/>
          </w:rPr>
          <w:t>https://doi.org/10.1007/s44163-024-00125-4</w:t>
        </w:r>
      </w:hyperlink>
      <w:r>
        <w:rPr>
          <w:rFonts w:ascii="Times New Roman" w:hAnsi="Times New Roman" w:cs="Times New Roman"/>
          <w:lang w:val="en-US"/>
        </w:rPr>
        <w:t>.</w:t>
      </w:r>
    </w:p>
    <w:p w14:paraId="23E3CCEA"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Fenwick, A., Molnár, G. and Frangos, P. (2024) ‘Revisiting the Role of HR in the Age of AI: Bringing Humans and Machines Closer Together in the Workplace’, </w:t>
      </w:r>
      <w:r>
        <w:rPr>
          <w:rFonts w:ascii="Times New Roman" w:hAnsi="Times New Roman" w:cs="Times New Roman"/>
          <w:i/>
          <w:iCs/>
          <w:lang w:val="en-US"/>
        </w:rPr>
        <w:t>Frontiers in Artificial Intelligence</w:t>
      </w:r>
      <w:r>
        <w:rPr>
          <w:rFonts w:ascii="Times New Roman" w:hAnsi="Times New Roman" w:cs="Times New Roman"/>
          <w:lang w:val="en-US"/>
        </w:rPr>
        <w:t xml:space="preserve">, 6(2). Available at: </w:t>
      </w:r>
      <w:hyperlink r:id="rId35" w:history="1">
        <w:r>
          <w:rPr>
            <w:rFonts w:ascii="Times New Roman" w:hAnsi="Times New Roman" w:cs="Times New Roman"/>
            <w:lang w:val="en-US"/>
          </w:rPr>
          <w:t>https://doi.org/10.3389/frai.2023.1272823</w:t>
        </w:r>
      </w:hyperlink>
      <w:r>
        <w:rPr>
          <w:rFonts w:ascii="Times New Roman" w:hAnsi="Times New Roman" w:cs="Times New Roman"/>
          <w:lang w:val="en-US"/>
        </w:rPr>
        <w:t>.</w:t>
      </w:r>
    </w:p>
    <w:p w14:paraId="7538EA72"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Frances, B. (2020) ‘OUP Accepted Manuscript’, </w:t>
      </w:r>
      <w:r>
        <w:rPr>
          <w:rFonts w:ascii="Times New Roman" w:hAnsi="Times New Roman" w:cs="Times New Roman"/>
          <w:i/>
          <w:iCs/>
          <w:lang w:val="en-US"/>
        </w:rPr>
        <w:t>Analysis</w:t>
      </w:r>
      <w:r>
        <w:rPr>
          <w:rFonts w:ascii="Times New Roman" w:hAnsi="Times New Roman" w:cs="Times New Roman"/>
          <w:lang w:val="en-US"/>
        </w:rPr>
        <w:t xml:space="preserve">, 81(1). Available at: </w:t>
      </w:r>
      <w:hyperlink r:id="rId36" w:history="1">
        <w:r>
          <w:rPr>
            <w:rFonts w:ascii="Times New Roman" w:hAnsi="Times New Roman" w:cs="Times New Roman"/>
            <w:lang w:val="en-US"/>
          </w:rPr>
          <w:t>https://doi.org/10.1093/analys/anaa039</w:t>
        </w:r>
      </w:hyperlink>
      <w:r>
        <w:rPr>
          <w:rFonts w:ascii="Times New Roman" w:hAnsi="Times New Roman" w:cs="Times New Roman"/>
          <w:lang w:val="en-US"/>
        </w:rPr>
        <w:t>.</w:t>
      </w:r>
    </w:p>
    <w:p w14:paraId="23871585"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Gerber, A. (2023) </w:t>
      </w:r>
      <w:r>
        <w:rPr>
          <w:rFonts w:ascii="Times New Roman" w:hAnsi="Times New Roman" w:cs="Times New Roman"/>
          <w:i/>
          <w:iCs/>
          <w:lang w:val="en-US"/>
        </w:rPr>
        <w:t>South African Institute of Computer Scientists and Information Technologists</w:t>
      </w:r>
      <w:r>
        <w:rPr>
          <w:rFonts w:ascii="Times New Roman" w:hAnsi="Times New Roman" w:cs="Times New Roman"/>
          <w:lang w:val="en-US"/>
        </w:rPr>
        <w:t>. Springer Nature, pp. 228–240.</w:t>
      </w:r>
    </w:p>
    <w:p w14:paraId="10515DC5" w14:textId="254578ED"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lastRenderedPageBreak/>
        <w:t xml:space="preserve">Goldberg, Z. and Kramer, L. (2020) </w:t>
      </w:r>
      <w:r>
        <w:rPr>
          <w:rFonts w:ascii="Times New Roman" w:hAnsi="Times New Roman" w:cs="Times New Roman"/>
          <w:i/>
          <w:iCs/>
          <w:lang w:val="en-US"/>
        </w:rPr>
        <w:t>Agile Transformation and the Critical Role of HR in Creating Positive, Lasting Change</w:t>
      </w:r>
      <w:r>
        <w:rPr>
          <w:rFonts w:ascii="Times New Roman" w:hAnsi="Times New Roman" w:cs="Times New Roman"/>
          <w:lang w:val="en-US"/>
        </w:rPr>
        <w:t xml:space="preserve">, </w:t>
      </w:r>
      <w:r>
        <w:rPr>
          <w:rFonts w:ascii="Times New Roman" w:hAnsi="Times New Roman" w:cs="Times New Roman"/>
          <w:i/>
          <w:iCs/>
          <w:lang w:val="en-US"/>
        </w:rPr>
        <w:t>IBM Blog</w:t>
      </w:r>
      <w:r>
        <w:rPr>
          <w:rFonts w:ascii="Times New Roman" w:hAnsi="Times New Roman" w:cs="Times New Roman"/>
          <w:lang w:val="en-US"/>
        </w:rPr>
        <w:t xml:space="preserve">. Available at: </w:t>
      </w:r>
      <w:hyperlink r:id="rId37" w:history="1">
        <w:r>
          <w:rPr>
            <w:rFonts w:ascii="Times New Roman" w:hAnsi="Times New Roman" w:cs="Times New Roman"/>
            <w:lang w:val="en-US"/>
          </w:rPr>
          <w:t>https://www.ibm.com/blog/agile-transformation-and-the-critical-role-of-hr-in-creating-positive-lasting-change/</w:t>
        </w:r>
      </w:hyperlink>
      <w:r>
        <w:rPr>
          <w:rFonts w:ascii="Times New Roman" w:hAnsi="Times New Roman" w:cs="Times New Roman"/>
          <w:lang w:val="en-US"/>
        </w:rPr>
        <w:t xml:space="preserve"> (Accessed: 17 April 2024).</w:t>
      </w:r>
    </w:p>
    <w:p w14:paraId="1C8708DD"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Goldstein, J. (2023) </w:t>
      </w:r>
      <w:r>
        <w:rPr>
          <w:rFonts w:ascii="Times New Roman" w:hAnsi="Times New Roman" w:cs="Times New Roman"/>
          <w:i/>
          <w:iCs/>
          <w:lang w:val="en-US"/>
        </w:rPr>
        <w:t>New IBM Study Reveals How AI Is Changing Work and What HR Leaders Should Do about It</w:t>
      </w:r>
      <w:r>
        <w:rPr>
          <w:rFonts w:ascii="Times New Roman" w:hAnsi="Times New Roman" w:cs="Times New Roman"/>
          <w:lang w:val="en-US"/>
        </w:rPr>
        <w:t xml:space="preserve">, </w:t>
      </w:r>
      <w:r>
        <w:rPr>
          <w:rFonts w:ascii="Times New Roman" w:hAnsi="Times New Roman" w:cs="Times New Roman"/>
          <w:i/>
          <w:iCs/>
          <w:lang w:val="en-US"/>
        </w:rPr>
        <w:t>IBM Blog</w:t>
      </w:r>
      <w:r>
        <w:rPr>
          <w:rFonts w:ascii="Times New Roman" w:hAnsi="Times New Roman" w:cs="Times New Roman"/>
          <w:lang w:val="en-US"/>
        </w:rPr>
        <w:t xml:space="preserve">. Available at: </w:t>
      </w:r>
      <w:hyperlink r:id="rId38" w:history="1">
        <w:r>
          <w:rPr>
            <w:rFonts w:ascii="Times New Roman" w:hAnsi="Times New Roman" w:cs="Times New Roman"/>
            <w:lang w:val="en-US"/>
          </w:rPr>
          <w:t>https://www.ibm.com/blog/new-ibm-study-reveals-how-ai-is-changing-work-and-what-hr-leaders-should-do-about-it/</w:t>
        </w:r>
      </w:hyperlink>
      <w:r>
        <w:rPr>
          <w:rFonts w:ascii="Times New Roman" w:hAnsi="Times New Roman" w:cs="Times New Roman"/>
          <w:lang w:val="en-US"/>
        </w:rPr>
        <w:t xml:space="preserve"> (Accessed: 1 July 2024).</w:t>
      </w:r>
    </w:p>
    <w:p w14:paraId="036BC5E7"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GOV.UK (2018) </w:t>
      </w:r>
      <w:r>
        <w:rPr>
          <w:rFonts w:ascii="Times New Roman" w:hAnsi="Times New Roman" w:cs="Times New Roman"/>
          <w:i/>
          <w:iCs/>
          <w:lang w:val="en-US"/>
        </w:rPr>
        <w:t>Managing User Research Data and Participant Privacy</w:t>
      </w:r>
      <w:r>
        <w:rPr>
          <w:rFonts w:ascii="Times New Roman" w:hAnsi="Times New Roman" w:cs="Times New Roman"/>
          <w:lang w:val="en-US"/>
        </w:rPr>
        <w:t xml:space="preserve">, </w:t>
      </w:r>
      <w:r>
        <w:rPr>
          <w:rFonts w:ascii="Times New Roman" w:hAnsi="Times New Roman" w:cs="Times New Roman"/>
          <w:i/>
          <w:iCs/>
          <w:lang w:val="en-US"/>
        </w:rPr>
        <w:t>GOV.UK</w:t>
      </w:r>
      <w:r>
        <w:rPr>
          <w:rFonts w:ascii="Times New Roman" w:hAnsi="Times New Roman" w:cs="Times New Roman"/>
          <w:lang w:val="en-US"/>
        </w:rPr>
        <w:t xml:space="preserve">. Available at: </w:t>
      </w:r>
      <w:hyperlink r:id="rId39" w:history="1">
        <w:r>
          <w:rPr>
            <w:rFonts w:ascii="Times New Roman" w:hAnsi="Times New Roman" w:cs="Times New Roman"/>
            <w:lang w:val="en-US"/>
          </w:rPr>
          <w:t>https://www.gov.uk/service-manual/user-research/managing-user-research-data-participant-privacy</w:t>
        </w:r>
      </w:hyperlink>
      <w:r>
        <w:rPr>
          <w:rFonts w:ascii="Times New Roman" w:hAnsi="Times New Roman" w:cs="Times New Roman"/>
          <w:lang w:val="en-US"/>
        </w:rPr>
        <w:t xml:space="preserve"> (Accessed: 30 June 2024).</w:t>
      </w:r>
    </w:p>
    <w:p w14:paraId="5893EA8F"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GOV.UK (2021) ‘AI Barometer Part 3 - Recruitment and Workforce Management’, </w:t>
      </w:r>
      <w:r>
        <w:rPr>
          <w:rFonts w:ascii="Times New Roman" w:hAnsi="Times New Roman" w:cs="Times New Roman"/>
          <w:i/>
          <w:iCs/>
          <w:lang w:val="en-US"/>
        </w:rPr>
        <w:t>Department of Health</w:t>
      </w:r>
      <w:r>
        <w:rPr>
          <w:rFonts w:ascii="Times New Roman" w:hAnsi="Times New Roman" w:cs="Times New Roman"/>
          <w:lang w:val="en-US"/>
        </w:rPr>
        <w:t xml:space="preserve">, 17 December. Available at: </w:t>
      </w:r>
      <w:hyperlink r:id="rId40" w:history="1">
        <w:r>
          <w:rPr>
            <w:rFonts w:ascii="Times New Roman" w:hAnsi="Times New Roman" w:cs="Times New Roman"/>
            <w:lang w:val="en-US"/>
          </w:rPr>
          <w:t>https://www.gov.uk/government/publications/ai-barometer-2021/ai-barometer-part-3-recruitment-and-workforce-management</w:t>
        </w:r>
      </w:hyperlink>
      <w:r>
        <w:rPr>
          <w:rFonts w:ascii="Times New Roman" w:hAnsi="Times New Roman" w:cs="Times New Roman"/>
          <w:lang w:val="en-US"/>
        </w:rPr>
        <w:t xml:space="preserve"> (Accessed: 1 July 2024).</w:t>
      </w:r>
    </w:p>
    <w:p w14:paraId="3D9A6044"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GOV.UK (2024) </w:t>
      </w:r>
      <w:r>
        <w:rPr>
          <w:rFonts w:ascii="Times New Roman" w:hAnsi="Times New Roman" w:cs="Times New Roman"/>
          <w:i/>
          <w:iCs/>
          <w:lang w:val="en-US"/>
        </w:rPr>
        <w:t>Responsible AI in Recruitment</w:t>
      </w:r>
      <w:r>
        <w:rPr>
          <w:rFonts w:ascii="Times New Roman" w:hAnsi="Times New Roman" w:cs="Times New Roman"/>
          <w:lang w:val="en-US"/>
        </w:rPr>
        <w:t xml:space="preserve">, </w:t>
      </w:r>
      <w:r>
        <w:rPr>
          <w:rFonts w:ascii="Times New Roman" w:hAnsi="Times New Roman" w:cs="Times New Roman"/>
          <w:i/>
          <w:iCs/>
          <w:lang w:val="en-US"/>
        </w:rPr>
        <w:t>GOV.UK</w:t>
      </w:r>
      <w:r>
        <w:rPr>
          <w:rFonts w:ascii="Times New Roman" w:hAnsi="Times New Roman" w:cs="Times New Roman"/>
          <w:lang w:val="en-US"/>
        </w:rPr>
        <w:t xml:space="preserve">. Available at: </w:t>
      </w:r>
      <w:hyperlink r:id="rId41" w:history="1">
        <w:r>
          <w:rPr>
            <w:rFonts w:ascii="Times New Roman" w:hAnsi="Times New Roman" w:cs="Times New Roman"/>
            <w:lang w:val="en-US"/>
          </w:rPr>
          <w:t>https://www.gov.uk/government/publications/responsible-ai-in-recruitment-guide/responsible-ai-in-recruitment</w:t>
        </w:r>
      </w:hyperlink>
      <w:r>
        <w:rPr>
          <w:rFonts w:ascii="Times New Roman" w:hAnsi="Times New Roman" w:cs="Times New Roman"/>
          <w:lang w:val="en-US"/>
        </w:rPr>
        <w:t xml:space="preserve"> (Accessed: 1 July 2024).</w:t>
      </w:r>
    </w:p>
    <w:p w14:paraId="666BF541"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Gov.uk (2023) </w:t>
      </w:r>
      <w:r>
        <w:rPr>
          <w:rFonts w:ascii="Times New Roman" w:hAnsi="Times New Roman" w:cs="Times New Roman"/>
          <w:i/>
          <w:iCs/>
          <w:lang w:val="en-US"/>
        </w:rPr>
        <w:t>The Impact of AI on UK Jobs and Training</w:t>
      </w:r>
      <w:r>
        <w:rPr>
          <w:rFonts w:ascii="Times New Roman" w:hAnsi="Times New Roman" w:cs="Times New Roman"/>
          <w:lang w:val="en-US"/>
        </w:rPr>
        <w:t xml:space="preserve">. Available at: </w:t>
      </w:r>
      <w:hyperlink r:id="rId42" w:history="1">
        <w:r>
          <w:rPr>
            <w:rFonts w:ascii="Times New Roman" w:hAnsi="Times New Roman" w:cs="Times New Roman"/>
            <w:lang w:val="en-US"/>
          </w:rPr>
          <w:t>https://assets.publishing.service.gov.uk/media/656856b8cc1ec500138eef49/Gov.UK_Impact_of_AI_on_UK_Jobs_and_Training.pdf</w:t>
        </w:r>
      </w:hyperlink>
      <w:r>
        <w:rPr>
          <w:rFonts w:ascii="Times New Roman" w:hAnsi="Times New Roman" w:cs="Times New Roman"/>
          <w:lang w:val="en-US"/>
        </w:rPr>
        <w:t xml:space="preserve"> (Accessed: 23 June 2024).</w:t>
      </w:r>
    </w:p>
    <w:p w14:paraId="56ACB5AC"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Grace, K. </w:t>
      </w:r>
      <w:r>
        <w:rPr>
          <w:rFonts w:ascii="Times New Roman" w:hAnsi="Times New Roman" w:cs="Times New Roman"/>
          <w:i/>
          <w:iCs/>
          <w:lang w:val="en-US"/>
        </w:rPr>
        <w:t>et al.</w:t>
      </w:r>
      <w:r>
        <w:rPr>
          <w:rFonts w:ascii="Times New Roman" w:hAnsi="Times New Roman" w:cs="Times New Roman"/>
          <w:lang w:val="en-US"/>
        </w:rPr>
        <w:t xml:space="preserve"> (2024) ‘Thousands of AI Authors on the Future of AI’, </w:t>
      </w:r>
      <w:r>
        <w:rPr>
          <w:rFonts w:ascii="Times New Roman" w:hAnsi="Times New Roman" w:cs="Times New Roman"/>
          <w:i/>
          <w:iCs/>
          <w:lang w:val="en-US"/>
        </w:rPr>
        <w:t>arXiv.org</w:t>
      </w:r>
      <w:r>
        <w:rPr>
          <w:rFonts w:ascii="Times New Roman" w:hAnsi="Times New Roman" w:cs="Times New Roman"/>
          <w:lang w:val="en-US"/>
        </w:rPr>
        <w:t xml:space="preserve">, 2. Available at: </w:t>
      </w:r>
      <w:hyperlink r:id="rId43" w:history="1">
        <w:r>
          <w:rPr>
            <w:rFonts w:ascii="Times New Roman" w:hAnsi="Times New Roman" w:cs="Times New Roman"/>
            <w:lang w:val="en-US"/>
          </w:rPr>
          <w:t>https://doi.org/10.48550/arXiv.2401.02843</w:t>
        </w:r>
      </w:hyperlink>
      <w:r>
        <w:rPr>
          <w:rFonts w:ascii="Times New Roman" w:hAnsi="Times New Roman" w:cs="Times New Roman"/>
          <w:lang w:val="en-US"/>
        </w:rPr>
        <w:t>.</w:t>
      </w:r>
    </w:p>
    <w:p w14:paraId="3AC27960"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Hancock, B., </w:t>
      </w:r>
      <w:proofErr w:type="spellStart"/>
      <w:r>
        <w:rPr>
          <w:rFonts w:ascii="Times New Roman" w:hAnsi="Times New Roman" w:cs="Times New Roman"/>
          <w:lang w:val="en-US"/>
        </w:rPr>
        <w:t>Schaninger</w:t>
      </w:r>
      <w:proofErr w:type="spellEnd"/>
      <w:r>
        <w:rPr>
          <w:rFonts w:ascii="Times New Roman" w:hAnsi="Times New Roman" w:cs="Times New Roman"/>
          <w:lang w:val="en-US"/>
        </w:rPr>
        <w:t xml:space="preserve">, B. and Yee, L. (2023) </w:t>
      </w:r>
      <w:r>
        <w:rPr>
          <w:rFonts w:ascii="Times New Roman" w:hAnsi="Times New Roman" w:cs="Times New Roman"/>
          <w:i/>
          <w:iCs/>
          <w:lang w:val="en-US"/>
        </w:rPr>
        <w:t>The Impact of Generative AI on Human Resources | McKinsey</w:t>
      </w:r>
      <w:r>
        <w:rPr>
          <w:rFonts w:ascii="Times New Roman" w:hAnsi="Times New Roman" w:cs="Times New Roman"/>
          <w:lang w:val="en-US"/>
        </w:rPr>
        <w:t xml:space="preserve">, </w:t>
      </w:r>
      <w:r>
        <w:rPr>
          <w:rFonts w:ascii="Times New Roman" w:hAnsi="Times New Roman" w:cs="Times New Roman"/>
          <w:i/>
          <w:iCs/>
          <w:lang w:val="en-US"/>
        </w:rPr>
        <w:t>www.mckinsey.com</w:t>
      </w:r>
      <w:r>
        <w:rPr>
          <w:rFonts w:ascii="Times New Roman" w:hAnsi="Times New Roman" w:cs="Times New Roman"/>
          <w:lang w:val="en-US"/>
        </w:rPr>
        <w:t xml:space="preserve">. Available at: </w:t>
      </w:r>
      <w:hyperlink r:id="rId44" w:history="1">
        <w:r>
          <w:rPr>
            <w:rFonts w:ascii="Times New Roman" w:hAnsi="Times New Roman" w:cs="Times New Roman"/>
            <w:lang w:val="en-US"/>
          </w:rPr>
          <w:t>https://www.mckinsey.com/capabilities/people-and-organizational-performance/our-insights/generative-ai-and-the-future-of-hr</w:t>
        </w:r>
      </w:hyperlink>
      <w:r>
        <w:rPr>
          <w:rFonts w:ascii="Times New Roman" w:hAnsi="Times New Roman" w:cs="Times New Roman"/>
          <w:lang w:val="en-US"/>
        </w:rPr>
        <w:t xml:space="preserve"> (Accessed: 1 July 2024).</w:t>
      </w:r>
    </w:p>
    <w:p w14:paraId="51B7354F" w14:textId="753CE3F3"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Hazan, E. </w:t>
      </w:r>
      <w:r>
        <w:rPr>
          <w:rFonts w:ascii="Times New Roman" w:hAnsi="Times New Roman" w:cs="Times New Roman"/>
          <w:i/>
          <w:iCs/>
          <w:lang w:val="en-US"/>
        </w:rPr>
        <w:t>et al.</w:t>
      </w:r>
      <w:r>
        <w:rPr>
          <w:rFonts w:ascii="Times New Roman" w:hAnsi="Times New Roman" w:cs="Times New Roman"/>
          <w:lang w:val="en-US"/>
        </w:rPr>
        <w:t xml:space="preserve"> (2024) </w:t>
      </w:r>
      <w:r>
        <w:rPr>
          <w:rFonts w:ascii="Times New Roman" w:hAnsi="Times New Roman" w:cs="Times New Roman"/>
          <w:i/>
          <w:iCs/>
          <w:lang w:val="en-US"/>
        </w:rPr>
        <w:t>A New Future of work: the Race to Deploy AI and Raise Skills in Europe and beyond</w:t>
      </w:r>
      <w:r>
        <w:rPr>
          <w:rFonts w:ascii="Times New Roman" w:hAnsi="Times New Roman" w:cs="Times New Roman"/>
          <w:lang w:val="en-US"/>
        </w:rPr>
        <w:t xml:space="preserve">. </w:t>
      </w:r>
      <w:proofErr w:type="gramStart"/>
      <w:r>
        <w:rPr>
          <w:rFonts w:ascii="Times New Roman" w:hAnsi="Times New Roman" w:cs="Times New Roman"/>
          <w:lang w:val="en-US"/>
        </w:rPr>
        <w:t>McKinsey  Global</w:t>
      </w:r>
      <w:proofErr w:type="gramEnd"/>
      <w:r>
        <w:rPr>
          <w:rFonts w:ascii="Times New Roman" w:hAnsi="Times New Roman" w:cs="Times New Roman"/>
          <w:lang w:val="en-US"/>
        </w:rPr>
        <w:t xml:space="preserve"> Institute, pp. 3–65.</w:t>
      </w:r>
    </w:p>
    <w:p w14:paraId="7C8504F1"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Hazari, A. (2023) </w:t>
      </w:r>
      <w:r>
        <w:rPr>
          <w:rFonts w:ascii="Times New Roman" w:hAnsi="Times New Roman" w:cs="Times New Roman"/>
          <w:i/>
          <w:iCs/>
          <w:lang w:val="en-US"/>
        </w:rPr>
        <w:t>Research Methodology for Allied Health Professionals</w:t>
      </w:r>
      <w:r>
        <w:rPr>
          <w:rFonts w:ascii="Times New Roman" w:hAnsi="Times New Roman" w:cs="Times New Roman"/>
          <w:lang w:val="en-US"/>
        </w:rPr>
        <w:t>. 1st edition. Springer, Singapore: Springer Nature, pp. 11–17.</w:t>
      </w:r>
    </w:p>
    <w:p w14:paraId="161B8B50"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Heale, R. and Forbes, D. (2013) ‘Understanding Triangulation in Research’, </w:t>
      </w:r>
      <w:r>
        <w:rPr>
          <w:rFonts w:ascii="Times New Roman" w:hAnsi="Times New Roman" w:cs="Times New Roman"/>
          <w:i/>
          <w:iCs/>
          <w:lang w:val="en-US"/>
        </w:rPr>
        <w:t>Evidence Based Nursing</w:t>
      </w:r>
      <w:r>
        <w:rPr>
          <w:rFonts w:ascii="Times New Roman" w:hAnsi="Times New Roman" w:cs="Times New Roman"/>
          <w:lang w:val="en-US"/>
        </w:rPr>
        <w:t xml:space="preserve">, 16(4), p. 98. Available at: </w:t>
      </w:r>
      <w:hyperlink r:id="rId45" w:history="1">
        <w:r>
          <w:rPr>
            <w:rFonts w:ascii="Times New Roman" w:hAnsi="Times New Roman" w:cs="Times New Roman"/>
            <w:lang w:val="en-US"/>
          </w:rPr>
          <w:t>https://doi.org/10.1136/eb-2013-101494</w:t>
        </w:r>
      </w:hyperlink>
      <w:r>
        <w:rPr>
          <w:rFonts w:ascii="Times New Roman" w:hAnsi="Times New Roman" w:cs="Times New Roman"/>
          <w:lang w:val="en-US"/>
        </w:rPr>
        <w:t>.</w:t>
      </w:r>
    </w:p>
    <w:p w14:paraId="305090B4"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p>
    <w:p w14:paraId="39BC35FC" w14:textId="3C01E8E6"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lastRenderedPageBreak/>
        <w:t xml:space="preserve">Heale, R. and Noble, H. (2019) ‘Integration of a Theoretical Framework into Your Research Study’, </w:t>
      </w:r>
      <w:r>
        <w:rPr>
          <w:rFonts w:ascii="Times New Roman" w:hAnsi="Times New Roman" w:cs="Times New Roman"/>
          <w:i/>
          <w:iCs/>
          <w:lang w:val="en-US"/>
        </w:rPr>
        <w:t>Evidence Based Nursing</w:t>
      </w:r>
      <w:r>
        <w:rPr>
          <w:rFonts w:ascii="Times New Roman" w:hAnsi="Times New Roman" w:cs="Times New Roman"/>
          <w:lang w:val="en-US"/>
        </w:rPr>
        <w:t xml:space="preserve">, 22(2), pp. 36–37. Available at: </w:t>
      </w:r>
      <w:hyperlink r:id="rId46" w:history="1">
        <w:r>
          <w:rPr>
            <w:rFonts w:ascii="Times New Roman" w:hAnsi="Times New Roman" w:cs="Times New Roman"/>
            <w:lang w:val="en-US"/>
          </w:rPr>
          <w:t>https://doi.org/10.1136/ebnurs-2019-103077</w:t>
        </w:r>
      </w:hyperlink>
      <w:r>
        <w:rPr>
          <w:rFonts w:ascii="Times New Roman" w:hAnsi="Times New Roman" w:cs="Times New Roman"/>
          <w:lang w:val="en-US"/>
        </w:rPr>
        <w:t>.</w:t>
      </w:r>
    </w:p>
    <w:p w14:paraId="046FC7B0"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Hoffman, D. (2023) </w:t>
      </w:r>
      <w:r>
        <w:rPr>
          <w:rFonts w:ascii="Times New Roman" w:hAnsi="Times New Roman" w:cs="Times New Roman"/>
          <w:i/>
          <w:iCs/>
          <w:lang w:val="en-US"/>
        </w:rPr>
        <w:t>Science Fiction Writer Predicted the Future in 1982</w:t>
      </w:r>
      <w:r>
        <w:rPr>
          <w:rFonts w:ascii="Times New Roman" w:hAnsi="Times New Roman" w:cs="Times New Roman"/>
          <w:lang w:val="en-US"/>
        </w:rPr>
        <w:t xml:space="preserve">, </w:t>
      </w:r>
      <w:r>
        <w:rPr>
          <w:rFonts w:ascii="Times New Roman" w:hAnsi="Times New Roman" w:cs="Times New Roman"/>
          <w:i/>
          <w:iCs/>
          <w:lang w:val="en-US"/>
        </w:rPr>
        <w:t>YouTube</w:t>
      </w:r>
      <w:r>
        <w:rPr>
          <w:rFonts w:ascii="Times New Roman" w:hAnsi="Times New Roman" w:cs="Times New Roman"/>
          <w:lang w:val="en-US"/>
        </w:rPr>
        <w:t xml:space="preserve">. Available at: </w:t>
      </w:r>
      <w:hyperlink r:id="rId47" w:history="1">
        <w:r>
          <w:rPr>
            <w:rFonts w:ascii="Times New Roman" w:hAnsi="Times New Roman" w:cs="Times New Roman"/>
            <w:lang w:val="en-US"/>
          </w:rPr>
          <w:t>https://www.youtube.com/watch?v=0ZCxclHk1xo&amp;t=3s</w:t>
        </w:r>
      </w:hyperlink>
      <w:r>
        <w:rPr>
          <w:rFonts w:ascii="Times New Roman" w:hAnsi="Times New Roman" w:cs="Times New Roman"/>
          <w:lang w:val="en-US"/>
        </w:rPr>
        <w:t xml:space="preserve"> (Accessed: 8 June 2024).</w:t>
      </w:r>
    </w:p>
    <w:p w14:paraId="4F4C54D2"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Hooson, M. (2023) </w:t>
      </w:r>
      <w:r>
        <w:rPr>
          <w:rFonts w:ascii="Times New Roman" w:hAnsi="Times New Roman" w:cs="Times New Roman"/>
          <w:i/>
          <w:iCs/>
          <w:lang w:val="en-US"/>
        </w:rPr>
        <w:t>UK Artificial Intelligence (AI) Statistics and Trends in 2023</w:t>
      </w:r>
      <w:r>
        <w:rPr>
          <w:rFonts w:ascii="Times New Roman" w:hAnsi="Times New Roman" w:cs="Times New Roman"/>
          <w:lang w:val="en-US"/>
        </w:rPr>
        <w:t xml:space="preserve">, </w:t>
      </w:r>
      <w:r>
        <w:rPr>
          <w:rFonts w:ascii="Times New Roman" w:hAnsi="Times New Roman" w:cs="Times New Roman"/>
          <w:i/>
          <w:iCs/>
          <w:lang w:val="en-US"/>
        </w:rPr>
        <w:t>Forbes Advisor UK</w:t>
      </w:r>
      <w:r>
        <w:rPr>
          <w:rFonts w:ascii="Times New Roman" w:hAnsi="Times New Roman" w:cs="Times New Roman"/>
          <w:lang w:val="en-US"/>
        </w:rPr>
        <w:t xml:space="preserve">. Edited by K. Pratt. www.forbes.com. Available at: </w:t>
      </w:r>
      <w:hyperlink r:id="rId48" w:history="1">
        <w:r>
          <w:rPr>
            <w:rFonts w:ascii="Times New Roman" w:hAnsi="Times New Roman" w:cs="Times New Roman"/>
            <w:lang w:val="en-US"/>
          </w:rPr>
          <w:t>https://www.forbes.com/uk/advisor/business/software/uk-artificial-intelligence-ai-statistics-2023/</w:t>
        </w:r>
      </w:hyperlink>
      <w:r>
        <w:rPr>
          <w:rFonts w:ascii="Times New Roman" w:hAnsi="Times New Roman" w:cs="Times New Roman"/>
          <w:lang w:val="en-US"/>
        </w:rPr>
        <w:t xml:space="preserve"> (Accessed: 1 July 2024).</w:t>
      </w:r>
    </w:p>
    <w:p w14:paraId="3E5EEABC"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HR Technologies UK (2024) </w:t>
      </w:r>
      <w:r>
        <w:rPr>
          <w:rFonts w:ascii="Times New Roman" w:hAnsi="Times New Roman" w:cs="Times New Roman"/>
          <w:i/>
          <w:iCs/>
          <w:lang w:val="en-US"/>
        </w:rPr>
        <w:t xml:space="preserve">Will AI and HR Go Hand in Hand in </w:t>
      </w:r>
      <w:proofErr w:type="gramStart"/>
      <w:r>
        <w:rPr>
          <w:rFonts w:ascii="Times New Roman" w:hAnsi="Times New Roman" w:cs="Times New Roman"/>
          <w:i/>
          <w:iCs/>
          <w:lang w:val="en-US"/>
        </w:rPr>
        <w:t>2024?</w:t>
      </w:r>
      <w:r>
        <w:rPr>
          <w:rFonts w:ascii="Times New Roman" w:hAnsi="Times New Roman" w:cs="Times New Roman"/>
          <w:lang w:val="en-US"/>
        </w:rPr>
        <w:t>,</w:t>
      </w:r>
      <w:proofErr w:type="gramEnd"/>
      <w:r>
        <w:rPr>
          <w:rFonts w:ascii="Times New Roman" w:hAnsi="Times New Roman" w:cs="Times New Roman"/>
          <w:lang w:val="en-US"/>
        </w:rPr>
        <w:t xml:space="preserve"> </w:t>
      </w:r>
      <w:r>
        <w:rPr>
          <w:rFonts w:ascii="Times New Roman" w:hAnsi="Times New Roman" w:cs="Times New Roman"/>
          <w:i/>
          <w:iCs/>
          <w:lang w:val="en-US"/>
        </w:rPr>
        <w:t>HR Technologies UK 2024</w:t>
      </w:r>
      <w:r>
        <w:rPr>
          <w:rFonts w:ascii="Times New Roman" w:hAnsi="Times New Roman" w:cs="Times New Roman"/>
          <w:lang w:val="en-US"/>
        </w:rPr>
        <w:t xml:space="preserve">. Available at: </w:t>
      </w:r>
      <w:hyperlink r:id="rId49" w:history="1">
        <w:r>
          <w:rPr>
            <w:rFonts w:ascii="Times New Roman" w:hAnsi="Times New Roman" w:cs="Times New Roman"/>
            <w:lang w:val="en-US"/>
          </w:rPr>
          <w:t>https://www.hrtechnologies.co.uk/industry-news/ai-hr-go-hand-hand-2024</w:t>
        </w:r>
      </w:hyperlink>
      <w:r>
        <w:rPr>
          <w:rFonts w:ascii="Times New Roman" w:hAnsi="Times New Roman" w:cs="Times New Roman"/>
          <w:lang w:val="en-US"/>
        </w:rPr>
        <w:t xml:space="preserve"> (Accessed: 1 July 2024).</w:t>
      </w:r>
    </w:p>
    <w:p w14:paraId="5A5FFE18"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Hutchings, K., </w:t>
      </w:r>
      <w:proofErr w:type="spellStart"/>
      <w:r>
        <w:rPr>
          <w:rFonts w:ascii="Times New Roman" w:hAnsi="Times New Roman" w:cs="Times New Roman"/>
          <w:lang w:val="en-US"/>
        </w:rPr>
        <w:t>Michailova</w:t>
      </w:r>
      <w:proofErr w:type="spellEnd"/>
      <w:r>
        <w:rPr>
          <w:rFonts w:ascii="Times New Roman" w:hAnsi="Times New Roman" w:cs="Times New Roman"/>
          <w:lang w:val="en-US"/>
        </w:rPr>
        <w:t xml:space="preserve">, S. and Wilkinson, A. (2024) </w:t>
      </w:r>
      <w:r>
        <w:rPr>
          <w:rFonts w:ascii="Times New Roman" w:hAnsi="Times New Roman" w:cs="Times New Roman"/>
          <w:i/>
          <w:iCs/>
          <w:lang w:val="en-US"/>
        </w:rPr>
        <w:t>A Guide to Key Theories for Human Resource Management Research</w:t>
      </w:r>
      <w:r>
        <w:rPr>
          <w:rFonts w:ascii="Times New Roman" w:hAnsi="Times New Roman" w:cs="Times New Roman"/>
          <w:lang w:val="en-US"/>
        </w:rPr>
        <w:t>. 1st edition. Edward Elgar Publishing, pp. 67–72.</w:t>
      </w:r>
    </w:p>
    <w:p w14:paraId="2FA3C9B8"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IBM (2024) </w:t>
      </w:r>
      <w:r>
        <w:rPr>
          <w:rFonts w:ascii="Times New Roman" w:hAnsi="Times New Roman" w:cs="Times New Roman"/>
          <w:i/>
          <w:iCs/>
          <w:lang w:val="en-US"/>
        </w:rPr>
        <w:t>Data Suggests Growth in Enterprise Adoption of AI Is Due to Widespread Deployment by Early Adopters</w:t>
      </w:r>
      <w:r>
        <w:rPr>
          <w:rFonts w:ascii="Times New Roman" w:hAnsi="Times New Roman" w:cs="Times New Roman"/>
          <w:lang w:val="en-US"/>
        </w:rPr>
        <w:t xml:space="preserve">, </w:t>
      </w:r>
      <w:r>
        <w:rPr>
          <w:rFonts w:ascii="Times New Roman" w:hAnsi="Times New Roman" w:cs="Times New Roman"/>
          <w:i/>
          <w:iCs/>
          <w:lang w:val="en-US"/>
        </w:rPr>
        <w:t>IBM Newsroom</w:t>
      </w:r>
      <w:r>
        <w:rPr>
          <w:rFonts w:ascii="Times New Roman" w:hAnsi="Times New Roman" w:cs="Times New Roman"/>
          <w:lang w:val="en-US"/>
        </w:rPr>
        <w:t xml:space="preserve">. Available at: </w:t>
      </w:r>
      <w:hyperlink r:id="rId50" w:history="1">
        <w:r>
          <w:rPr>
            <w:rFonts w:ascii="Times New Roman" w:hAnsi="Times New Roman" w:cs="Times New Roman"/>
            <w:lang w:val="en-US"/>
          </w:rPr>
          <w:t>https://newsroom.ibm.com/2024-01-10-Data-Suggests-Growth-in-Enterprise-Adoption-of-AI-is-Due-to-Widespread-Deployment-by-Early-Adopters</w:t>
        </w:r>
      </w:hyperlink>
      <w:r>
        <w:rPr>
          <w:rFonts w:ascii="Times New Roman" w:hAnsi="Times New Roman" w:cs="Times New Roman"/>
          <w:lang w:val="en-US"/>
        </w:rPr>
        <w:t xml:space="preserve"> (Accessed: 3 July 2024).</w:t>
      </w:r>
    </w:p>
    <w:p w14:paraId="397E5A02"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Jung, C. (2024) </w:t>
      </w:r>
      <w:r>
        <w:rPr>
          <w:rFonts w:ascii="Times New Roman" w:hAnsi="Times New Roman" w:cs="Times New Roman"/>
          <w:i/>
          <w:iCs/>
          <w:lang w:val="en-US"/>
        </w:rPr>
        <w:t>Transformed by AI: How Generative Artificial Intelligence Could Affect Work in the UK – and How to Manage It</w:t>
      </w:r>
      <w:r>
        <w:rPr>
          <w:rFonts w:ascii="Times New Roman" w:hAnsi="Times New Roman" w:cs="Times New Roman"/>
          <w:lang w:val="en-US"/>
        </w:rPr>
        <w:t xml:space="preserve">, </w:t>
      </w:r>
      <w:r>
        <w:rPr>
          <w:rFonts w:ascii="Times New Roman" w:hAnsi="Times New Roman" w:cs="Times New Roman"/>
          <w:i/>
          <w:iCs/>
          <w:lang w:val="en-US"/>
        </w:rPr>
        <w:t>IPPR</w:t>
      </w:r>
      <w:r>
        <w:rPr>
          <w:rFonts w:ascii="Times New Roman" w:hAnsi="Times New Roman" w:cs="Times New Roman"/>
          <w:lang w:val="en-US"/>
        </w:rPr>
        <w:t xml:space="preserve">. Edited by B.S. Desikan. Available at: </w:t>
      </w:r>
      <w:hyperlink r:id="rId51" w:history="1">
        <w:r>
          <w:rPr>
            <w:rFonts w:ascii="Times New Roman" w:hAnsi="Times New Roman" w:cs="Times New Roman"/>
            <w:lang w:val="en-US"/>
          </w:rPr>
          <w:t>https://www.ippr.org/articles/transformed-by-ai</w:t>
        </w:r>
      </w:hyperlink>
      <w:r>
        <w:rPr>
          <w:rFonts w:ascii="Times New Roman" w:hAnsi="Times New Roman" w:cs="Times New Roman"/>
          <w:lang w:val="en-US"/>
        </w:rPr>
        <w:t xml:space="preserve"> (Accessed: 29 June 2024).</w:t>
      </w:r>
    </w:p>
    <w:p w14:paraId="3F4FC11D"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Kaiser, G. and </w:t>
      </w:r>
      <w:proofErr w:type="spellStart"/>
      <w:r>
        <w:rPr>
          <w:rFonts w:ascii="Times New Roman" w:hAnsi="Times New Roman" w:cs="Times New Roman"/>
          <w:lang w:val="en-US"/>
        </w:rPr>
        <w:t>Presmeg</w:t>
      </w:r>
      <w:proofErr w:type="spellEnd"/>
      <w:r>
        <w:rPr>
          <w:rFonts w:ascii="Times New Roman" w:hAnsi="Times New Roman" w:cs="Times New Roman"/>
          <w:lang w:val="en-US"/>
        </w:rPr>
        <w:t xml:space="preserve">, N.C. (2019) </w:t>
      </w:r>
      <w:r>
        <w:rPr>
          <w:rFonts w:ascii="Times New Roman" w:hAnsi="Times New Roman" w:cs="Times New Roman"/>
          <w:i/>
          <w:iCs/>
          <w:lang w:val="en-US"/>
        </w:rPr>
        <w:t>Compendium for early career researchers in mathematics education</w:t>
      </w:r>
      <w:r>
        <w:rPr>
          <w:rFonts w:ascii="Times New Roman" w:hAnsi="Times New Roman" w:cs="Times New Roman"/>
          <w:lang w:val="en-US"/>
        </w:rPr>
        <w:t>. 1st edition. Cham, Switzerland: Springer, pp. 181–197.</w:t>
      </w:r>
    </w:p>
    <w:p w14:paraId="71B04CD3" w14:textId="39CF92DC"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Lasa, A. </w:t>
      </w:r>
      <w:r>
        <w:rPr>
          <w:rFonts w:ascii="Times New Roman" w:hAnsi="Times New Roman" w:cs="Times New Roman"/>
          <w:i/>
          <w:iCs/>
          <w:lang w:val="en-US"/>
        </w:rPr>
        <w:t>et al.</w:t>
      </w:r>
      <w:r>
        <w:rPr>
          <w:rFonts w:ascii="Times New Roman" w:hAnsi="Times New Roman" w:cs="Times New Roman"/>
          <w:lang w:val="en-US"/>
        </w:rPr>
        <w:t xml:space="preserve"> (2024) ‘In the spotlight: Performance Management That Puts People First’, </w:t>
      </w:r>
      <w:r>
        <w:rPr>
          <w:rFonts w:ascii="Times New Roman" w:hAnsi="Times New Roman" w:cs="Times New Roman"/>
          <w:i/>
          <w:iCs/>
          <w:lang w:val="en-US"/>
        </w:rPr>
        <w:t xml:space="preserve">People and </w:t>
      </w:r>
      <w:proofErr w:type="spellStart"/>
      <w:r>
        <w:rPr>
          <w:rFonts w:ascii="Times New Roman" w:hAnsi="Times New Roman" w:cs="Times New Roman"/>
          <w:i/>
          <w:iCs/>
          <w:lang w:val="en-US"/>
        </w:rPr>
        <w:t>Organisational</w:t>
      </w:r>
      <w:proofErr w:type="spellEnd"/>
      <w:r>
        <w:rPr>
          <w:rFonts w:ascii="Times New Roman" w:hAnsi="Times New Roman" w:cs="Times New Roman"/>
          <w:i/>
          <w:iCs/>
          <w:lang w:val="en-US"/>
        </w:rPr>
        <w:t xml:space="preserve"> Performance</w:t>
      </w:r>
      <w:r>
        <w:rPr>
          <w:rFonts w:ascii="Times New Roman" w:hAnsi="Times New Roman" w:cs="Times New Roman"/>
          <w:lang w:val="en-US"/>
        </w:rPr>
        <w:t>, 15 May.</w:t>
      </w:r>
    </w:p>
    <w:p w14:paraId="13802BF2"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Li, J.C.F. (2020) ‘Roles of Individual Perception in Technology Adoption at Organization Level: Behavioral Model versus TOE Framework’, </w:t>
      </w:r>
      <w:r>
        <w:rPr>
          <w:rFonts w:ascii="Times New Roman" w:hAnsi="Times New Roman" w:cs="Times New Roman"/>
          <w:i/>
          <w:iCs/>
          <w:lang w:val="en-US"/>
        </w:rPr>
        <w:t>Journal of System and Management Sciences</w:t>
      </w:r>
      <w:r>
        <w:rPr>
          <w:rFonts w:ascii="Times New Roman" w:hAnsi="Times New Roman" w:cs="Times New Roman"/>
          <w:lang w:val="en-US"/>
        </w:rPr>
        <w:t xml:space="preserve">, Vol. 10(1818-0523), pp. 97–118. Available at: </w:t>
      </w:r>
      <w:hyperlink r:id="rId52" w:history="1">
        <w:r>
          <w:rPr>
            <w:rFonts w:ascii="Times New Roman" w:hAnsi="Times New Roman" w:cs="Times New Roman"/>
            <w:lang w:val="en-US"/>
          </w:rPr>
          <w:t>https://doi.org/10.33168/jsms.2020.0308</w:t>
        </w:r>
      </w:hyperlink>
      <w:r>
        <w:rPr>
          <w:rFonts w:ascii="Times New Roman" w:hAnsi="Times New Roman" w:cs="Times New Roman"/>
          <w:lang w:val="en-US"/>
        </w:rPr>
        <w:t>.</w:t>
      </w:r>
    </w:p>
    <w:p w14:paraId="3722AEF8"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Littler (2023) </w:t>
      </w:r>
      <w:r>
        <w:rPr>
          <w:rFonts w:ascii="Times New Roman" w:hAnsi="Times New Roman" w:cs="Times New Roman"/>
          <w:i/>
          <w:iCs/>
          <w:lang w:val="en-US"/>
        </w:rPr>
        <w:t xml:space="preserve">An Overview of </w:t>
      </w:r>
      <w:proofErr w:type="gramStart"/>
      <w:r>
        <w:rPr>
          <w:rFonts w:ascii="Times New Roman" w:hAnsi="Times New Roman" w:cs="Times New Roman"/>
          <w:i/>
          <w:iCs/>
          <w:lang w:val="en-US"/>
        </w:rPr>
        <w:t>the  Employment</w:t>
      </w:r>
      <w:proofErr w:type="gramEnd"/>
      <w:r>
        <w:rPr>
          <w:rFonts w:ascii="Times New Roman" w:hAnsi="Times New Roman" w:cs="Times New Roman"/>
          <w:i/>
          <w:iCs/>
          <w:lang w:val="en-US"/>
        </w:rPr>
        <w:t xml:space="preserve"> Law Issues  Posed by Generative  AI in the Workplace</w:t>
      </w:r>
      <w:r>
        <w:rPr>
          <w:rFonts w:ascii="Times New Roman" w:hAnsi="Times New Roman" w:cs="Times New Roman"/>
          <w:lang w:val="en-US"/>
        </w:rPr>
        <w:t>, pp. 1–50.</w:t>
      </w:r>
    </w:p>
    <w:p w14:paraId="5617965A"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p>
    <w:p w14:paraId="489F2195" w14:textId="6B41CB0D"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lastRenderedPageBreak/>
        <w:t xml:space="preserve">Loss, R. (2020) ‘There Are No Fundamental Facts’, </w:t>
      </w:r>
      <w:r>
        <w:rPr>
          <w:rFonts w:ascii="Times New Roman" w:hAnsi="Times New Roman" w:cs="Times New Roman"/>
          <w:i/>
          <w:iCs/>
          <w:lang w:val="en-US"/>
        </w:rPr>
        <w:t>Analysis</w:t>
      </w:r>
      <w:r>
        <w:rPr>
          <w:rFonts w:ascii="Times New Roman" w:hAnsi="Times New Roman" w:cs="Times New Roman"/>
          <w:lang w:val="en-US"/>
        </w:rPr>
        <w:t xml:space="preserve">, 81(1). Available at: </w:t>
      </w:r>
      <w:hyperlink r:id="rId53" w:history="1">
        <w:r>
          <w:rPr>
            <w:rFonts w:ascii="Times New Roman" w:hAnsi="Times New Roman" w:cs="Times New Roman"/>
            <w:lang w:val="en-US"/>
          </w:rPr>
          <w:t>https://doi.org/10.1093/analys/anaa008</w:t>
        </w:r>
      </w:hyperlink>
      <w:r>
        <w:rPr>
          <w:rFonts w:ascii="Times New Roman" w:hAnsi="Times New Roman" w:cs="Times New Roman"/>
          <w:lang w:val="en-US"/>
        </w:rPr>
        <w:t>.</w:t>
      </w:r>
    </w:p>
    <w:p w14:paraId="1BD82188"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Madden, A.D. (2021) ‘A Review of Basic Research Tools without the Confusing Philosophy’, </w:t>
      </w:r>
      <w:r>
        <w:rPr>
          <w:rFonts w:ascii="Times New Roman" w:hAnsi="Times New Roman" w:cs="Times New Roman"/>
          <w:i/>
          <w:iCs/>
          <w:lang w:val="en-US"/>
        </w:rPr>
        <w:t>Higher Education Research &amp; Development</w:t>
      </w:r>
      <w:r>
        <w:rPr>
          <w:rFonts w:ascii="Times New Roman" w:hAnsi="Times New Roman" w:cs="Times New Roman"/>
          <w:lang w:val="en-US"/>
        </w:rPr>
        <w:t xml:space="preserve">, 41(5), pp. 1–15. Available at: </w:t>
      </w:r>
      <w:hyperlink r:id="rId54" w:history="1">
        <w:r>
          <w:rPr>
            <w:rFonts w:ascii="Times New Roman" w:hAnsi="Times New Roman" w:cs="Times New Roman"/>
            <w:lang w:val="en-US"/>
          </w:rPr>
          <w:t>https://doi.org/10.1080/07294360.2021.1920895</w:t>
        </w:r>
      </w:hyperlink>
      <w:r>
        <w:rPr>
          <w:rFonts w:ascii="Times New Roman" w:hAnsi="Times New Roman" w:cs="Times New Roman"/>
          <w:lang w:val="en-US"/>
        </w:rPr>
        <w:t>.</w:t>
      </w:r>
    </w:p>
    <w:p w14:paraId="4D8B0E0F"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Manik, K.N. </w:t>
      </w:r>
      <w:r>
        <w:rPr>
          <w:rFonts w:ascii="Times New Roman" w:hAnsi="Times New Roman" w:cs="Times New Roman"/>
          <w:i/>
          <w:iCs/>
          <w:lang w:val="en-US"/>
        </w:rPr>
        <w:t>et al.</w:t>
      </w:r>
      <w:r>
        <w:rPr>
          <w:rFonts w:ascii="Times New Roman" w:hAnsi="Times New Roman" w:cs="Times New Roman"/>
          <w:lang w:val="en-US"/>
        </w:rPr>
        <w:t xml:space="preserve"> (2024) ‘Study of Ontological, Epistemological and Axiological Principles in Final Academic Assignments for Dissertation Scientific Papers: Philosophical Values in Scientific Writing’, </w:t>
      </w:r>
      <w:r>
        <w:rPr>
          <w:rFonts w:ascii="Times New Roman" w:hAnsi="Times New Roman" w:cs="Times New Roman"/>
          <w:i/>
          <w:iCs/>
          <w:lang w:val="en-US"/>
        </w:rPr>
        <w:t>International Journal of Multidisciplinary</w:t>
      </w:r>
      <w:r>
        <w:rPr>
          <w:rFonts w:ascii="Times New Roman" w:hAnsi="Times New Roman" w:cs="Times New Roman"/>
          <w:lang w:val="en-US"/>
        </w:rPr>
        <w:t xml:space="preserve">, 5(1), pp. 330–338. Available at: </w:t>
      </w:r>
      <w:hyperlink r:id="rId55" w:history="1">
        <w:r>
          <w:rPr>
            <w:rFonts w:ascii="Times New Roman" w:hAnsi="Times New Roman" w:cs="Times New Roman"/>
            <w:lang w:val="en-US"/>
          </w:rPr>
          <w:t>https://doi.org/10.11594/ijmaber.05.01.29</w:t>
        </w:r>
      </w:hyperlink>
      <w:r>
        <w:rPr>
          <w:rFonts w:ascii="Times New Roman" w:hAnsi="Times New Roman" w:cs="Times New Roman"/>
          <w:lang w:val="en-US"/>
        </w:rPr>
        <w:t>.</w:t>
      </w:r>
    </w:p>
    <w:p w14:paraId="6AA7435E" w14:textId="5A79A499"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McCallum, S. </w:t>
      </w:r>
      <w:r>
        <w:rPr>
          <w:rFonts w:ascii="Times New Roman" w:hAnsi="Times New Roman" w:cs="Times New Roman"/>
          <w:i/>
          <w:iCs/>
          <w:lang w:val="en-US"/>
        </w:rPr>
        <w:t>et al.</w:t>
      </w:r>
      <w:r>
        <w:rPr>
          <w:rFonts w:ascii="Times New Roman" w:hAnsi="Times New Roman" w:cs="Times New Roman"/>
          <w:lang w:val="en-US"/>
        </w:rPr>
        <w:t xml:space="preserve"> (2023) ‘What Is AI, Is It Dangerous and What Jobs Are at Risk?’, </w:t>
      </w:r>
      <w:r>
        <w:rPr>
          <w:rFonts w:ascii="Times New Roman" w:hAnsi="Times New Roman" w:cs="Times New Roman"/>
          <w:i/>
          <w:iCs/>
          <w:lang w:val="en-US"/>
        </w:rPr>
        <w:t>BBC News</w:t>
      </w:r>
      <w:r>
        <w:rPr>
          <w:rFonts w:ascii="Times New Roman" w:hAnsi="Times New Roman" w:cs="Times New Roman"/>
          <w:lang w:val="en-US"/>
        </w:rPr>
        <w:t xml:space="preserve">, 14 June. Available at: </w:t>
      </w:r>
      <w:hyperlink r:id="rId56" w:history="1">
        <w:r>
          <w:rPr>
            <w:rFonts w:ascii="Times New Roman" w:hAnsi="Times New Roman" w:cs="Times New Roman"/>
            <w:lang w:val="en-US"/>
          </w:rPr>
          <w:t>https://www.bbc.co.uk/news/technology-65855333</w:t>
        </w:r>
      </w:hyperlink>
      <w:r>
        <w:rPr>
          <w:rFonts w:ascii="Times New Roman" w:hAnsi="Times New Roman" w:cs="Times New Roman"/>
          <w:lang w:val="en-US"/>
        </w:rPr>
        <w:t xml:space="preserve"> (Accessed: 2 July 2024).</w:t>
      </w:r>
    </w:p>
    <w:p w14:paraId="2DD058E6"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McKinsey (2019) </w:t>
      </w:r>
      <w:r>
        <w:rPr>
          <w:rFonts w:ascii="Times New Roman" w:hAnsi="Times New Roman" w:cs="Times New Roman"/>
          <w:i/>
          <w:iCs/>
          <w:lang w:val="en-US"/>
        </w:rPr>
        <w:t xml:space="preserve">Artificial Intelligence in the United Kingdom: Prospects and Challenges Prepared for London Tech Week, in Collaboration with </w:t>
      </w:r>
      <w:proofErr w:type="spellStart"/>
      <w:r>
        <w:rPr>
          <w:rFonts w:ascii="Times New Roman" w:hAnsi="Times New Roman" w:cs="Times New Roman"/>
          <w:i/>
          <w:iCs/>
          <w:lang w:val="en-US"/>
        </w:rPr>
        <w:t>QuantumBlack</w:t>
      </w:r>
      <w:proofErr w:type="spellEnd"/>
      <w:r>
        <w:rPr>
          <w:rFonts w:ascii="Times New Roman" w:hAnsi="Times New Roman" w:cs="Times New Roman"/>
          <w:i/>
          <w:iCs/>
          <w:lang w:val="en-US"/>
        </w:rPr>
        <w:t xml:space="preserve"> and McKinsey &amp; Company UK and Ireland</w:t>
      </w:r>
      <w:r>
        <w:rPr>
          <w:rFonts w:ascii="Times New Roman" w:hAnsi="Times New Roman" w:cs="Times New Roman"/>
          <w:lang w:val="en-US"/>
        </w:rPr>
        <w:t xml:space="preserve">. Available at: </w:t>
      </w:r>
      <w:hyperlink r:id="rId57" w:history="1">
        <w:r>
          <w:rPr>
            <w:rFonts w:ascii="Times New Roman" w:hAnsi="Times New Roman" w:cs="Times New Roman"/>
            <w:lang w:val="en-US"/>
          </w:rPr>
          <w:t>https://www.mckinsey.com/~/media/McKinsey/Featured%20Insights/Artificial%20Intelligence/Artificial%20intelligence%20in%20the%20United%20Kingdom%20Prospects%20and%20challenges/Artificial-intelligence-in-the-United-Kingdom-VF2.ashx</w:t>
        </w:r>
      </w:hyperlink>
      <w:r>
        <w:rPr>
          <w:rFonts w:ascii="Times New Roman" w:hAnsi="Times New Roman" w:cs="Times New Roman"/>
          <w:lang w:val="en-US"/>
        </w:rPr>
        <w:t xml:space="preserve"> (Accessed: 17 June 2024).</w:t>
      </w:r>
    </w:p>
    <w:p w14:paraId="2CEF2AAD" w14:textId="08C61610"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Miles, M.B., Huberman, A.M. and Saldana, J. (2014) </w:t>
      </w:r>
      <w:r>
        <w:rPr>
          <w:rFonts w:ascii="Times New Roman" w:hAnsi="Times New Roman" w:cs="Times New Roman"/>
          <w:i/>
          <w:iCs/>
          <w:lang w:val="en-US"/>
        </w:rPr>
        <w:t>Qualitative Data Analysis: a Methods Sourcebook</w:t>
      </w:r>
      <w:r>
        <w:rPr>
          <w:rFonts w:ascii="Times New Roman" w:hAnsi="Times New Roman" w:cs="Times New Roman"/>
          <w:lang w:val="en-US"/>
        </w:rPr>
        <w:t>. 3rd edition. Thousand Oaks, Calif.: Sage, pp. 85–100.</w:t>
      </w:r>
    </w:p>
    <w:p w14:paraId="6E44EE62" w14:textId="2FA4CDEC"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Miles, M.B., Huberman, A.M. and Saldaña, J. (2020) </w:t>
      </w:r>
      <w:r>
        <w:rPr>
          <w:rFonts w:ascii="Times New Roman" w:hAnsi="Times New Roman" w:cs="Times New Roman"/>
          <w:i/>
          <w:iCs/>
          <w:lang w:val="en-US"/>
        </w:rPr>
        <w:t>Qualitative Data Analysis: a Methods Sourcebook</w:t>
      </w:r>
      <w:r>
        <w:rPr>
          <w:rFonts w:ascii="Times New Roman" w:hAnsi="Times New Roman" w:cs="Times New Roman"/>
          <w:lang w:val="en-US"/>
        </w:rPr>
        <w:t>. 4th edition. Los Angeles: Sage.</w:t>
      </w:r>
    </w:p>
    <w:p w14:paraId="657A2700"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Mollick, E. (2024) ‘AI Is Already Changing Management — Companies Must Decide How’, </w:t>
      </w:r>
      <w:r>
        <w:rPr>
          <w:rFonts w:ascii="Times New Roman" w:hAnsi="Times New Roman" w:cs="Times New Roman"/>
          <w:i/>
          <w:iCs/>
          <w:lang w:val="en-US"/>
        </w:rPr>
        <w:t>Financial Times</w:t>
      </w:r>
      <w:r>
        <w:rPr>
          <w:rFonts w:ascii="Times New Roman" w:hAnsi="Times New Roman" w:cs="Times New Roman"/>
          <w:lang w:val="en-US"/>
        </w:rPr>
        <w:t xml:space="preserve">, 19 May. Available at: </w:t>
      </w:r>
      <w:hyperlink r:id="rId58" w:history="1">
        <w:r>
          <w:rPr>
            <w:rFonts w:ascii="Times New Roman" w:hAnsi="Times New Roman" w:cs="Times New Roman"/>
            <w:lang w:val="en-US"/>
          </w:rPr>
          <w:t>https://www.ft.com/content/389e505c-a1cc-4176-a592-dd1d0fa171b8</w:t>
        </w:r>
      </w:hyperlink>
      <w:r>
        <w:rPr>
          <w:rFonts w:ascii="Times New Roman" w:hAnsi="Times New Roman" w:cs="Times New Roman"/>
          <w:lang w:val="en-US"/>
        </w:rPr>
        <w:t xml:space="preserve"> (Accessed: 2 July 2024).</w:t>
      </w:r>
    </w:p>
    <w:p w14:paraId="1A371F84" w14:textId="607C9D51"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Morris, N. (2024) </w:t>
      </w:r>
      <w:r>
        <w:rPr>
          <w:rFonts w:ascii="Times New Roman" w:hAnsi="Times New Roman" w:cs="Times New Roman"/>
          <w:i/>
          <w:iCs/>
          <w:lang w:val="en-US"/>
        </w:rPr>
        <w:t xml:space="preserve">Revealed: </w:t>
      </w:r>
      <w:proofErr w:type="gramStart"/>
      <w:r>
        <w:rPr>
          <w:rFonts w:ascii="Times New Roman" w:hAnsi="Times New Roman" w:cs="Times New Roman"/>
          <w:i/>
          <w:iCs/>
          <w:lang w:val="en-US"/>
        </w:rPr>
        <w:t>the</w:t>
      </w:r>
      <w:proofErr w:type="gramEnd"/>
      <w:r>
        <w:rPr>
          <w:rFonts w:ascii="Times New Roman" w:hAnsi="Times New Roman" w:cs="Times New Roman"/>
          <w:i/>
          <w:iCs/>
          <w:lang w:val="en-US"/>
        </w:rPr>
        <w:t xml:space="preserve"> Rate of HR Technology Adoption in the UK | </w:t>
      </w:r>
      <w:proofErr w:type="spellStart"/>
      <w:r>
        <w:rPr>
          <w:rFonts w:ascii="Times New Roman" w:hAnsi="Times New Roman" w:cs="Times New Roman"/>
          <w:i/>
          <w:iCs/>
          <w:lang w:val="en-US"/>
        </w:rPr>
        <w:t>theHRD</w:t>
      </w:r>
      <w:proofErr w:type="spellEnd"/>
      <w:r>
        <w:rPr>
          <w:rFonts w:ascii="Times New Roman" w:hAnsi="Times New Roman" w:cs="Times New Roman"/>
          <w:lang w:val="en-US"/>
        </w:rPr>
        <w:t xml:space="preserve">, </w:t>
      </w:r>
      <w:proofErr w:type="spellStart"/>
      <w:r>
        <w:rPr>
          <w:rFonts w:ascii="Times New Roman" w:hAnsi="Times New Roman" w:cs="Times New Roman"/>
          <w:i/>
          <w:iCs/>
          <w:lang w:val="en-US"/>
        </w:rPr>
        <w:t>TheHRDIRECTOR</w:t>
      </w:r>
      <w:proofErr w:type="spellEnd"/>
      <w:r>
        <w:rPr>
          <w:rFonts w:ascii="Times New Roman" w:hAnsi="Times New Roman" w:cs="Times New Roman"/>
          <w:lang w:val="en-US"/>
        </w:rPr>
        <w:t xml:space="preserve">. Available at: </w:t>
      </w:r>
      <w:hyperlink r:id="rId59" w:history="1">
        <w:r>
          <w:rPr>
            <w:rFonts w:ascii="Times New Roman" w:hAnsi="Times New Roman" w:cs="Times New Roman"/>
            <w:lang w:val="en-US"/>
          </w:rPr>
          <w:t>https://www.thehrdirector.com/business-news/ai/revealed-rate-hr-technology-adoption-uk/</w:t>
        </w:r>
      </w:hyperlink>
      <w:r>
        <w:rPr>
          <w:rFonts w:ascii="Times New Roman" w:hAnsi="Times New Roman" w:cs="Times New Roman"/>
          <w:lang w:val="en-US"/>
        </w:rPr>
        <w:t xml:space="preserve"> (Accessed: 30 June 2024).</w:t>
      </w:r>
    </w:p>
    <w:p w14:paraId="4FC0CFBD"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Murugesan, U. </w:t>
      </w:r>
      <w:r>
        <w:rPr>
          <w:rFonts w:ascii="Times New Roman" w:hAnsi="Times New Roman" w:cs="Times New Roman"/>
          <w:i/>
          <w:iCs/>
          <w:lang w:val="en-US"/>
        </w:rPr>
        <w:t>et al.</w:t>
      </w:r>
      <w:r>
        <w:rPr>
          <w:rFonts w:ascii="Times New Roman" w:hAnsi="Times New Roman" w:cs="Times New Roman"/>
          <w:lang w:val="en-US"/>
        </w:rPr>
        <w:t xml:space="preserve"> (2023) ‘A Study of Artificial Intelligence Impacts on Human Resource Digitalization in Industry 4.0’, </w:t>
      </w:r>
      <w:r>
        <w:rPr>
          <w:rFonts w:ascii="Times New Roman" w:hAnsi="Times New Roman" w:cs="Times New Roman"/>
          <w:i/>
          <w:iCs/>
          <w:lang w:val="en-US"/>
        </w:rPr>
        <w:t>Decision Analytics Journal</w:t>
      </w:r>
      <w:r>
        <w:rPr>
          <w:rFonts w:ascii="Times New Roman" w:hAnsi="Times New Roman" w:cs="Times New Roman"/>
          <w:lang w:val="en-US"/>
        </w:rPr>
        <w:t xml:space="preserve">, 7(100249), p. 100249. Available at: </w:t>
      </w:r>
      <w:hyperlink r:id="rId60" w:history="1">
        <w:r>
          <w:rPr>
            <w:rFonts w:ascii="Times New Roman" w:hAnsi="Times New Roman" w:cs="Times New Roman"/>
            <w:lang w:val="en-US"/>
          </w:rPr>
          <w:t>https://doi.org/10.1016/j.dajour.2023.100249</w:t>
        </w:r>
      </w:hyperlink>
      <w:r>
        <w:rPr>
          <w:rFonts w:ascii="Times New Roman" w:hAnsi="Times New Roman" w:cs="Times New Roman"/>
          <w:lang w:val="en-US"/>
        </w:rPr>
        <w:t>.</w:t>
      </w:r>
    </w:p>
    <w:p w14:paraId="32EE55C2"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lastRenderedPageBreak/>
        <w:t xml:space="preserve">Musk, E. (2017) ‘Making Humans a Multi-Planetary Species’, </w:t>
      </w:r>
      <w:r>
        <w:rPr>
          <w:rFonts w:ascii="Times New Roman" w:hAnsi="Times New Roman" w:cs="Times New Roman"/>
          <w:i/>
          <w:iCs/>
          <w:lang w:val="en-US"/>
        </w:rPr>
        <w:t>New Space</w:t>
      </w:r>
      <w:r>
        <w:rPr>
          <w:rFonts w:ascii="Times New Roman" w:hAnsi="Times New Roman" w:cs="Times New Roman"/>
          <w:lang w:val="en-US"/>
        </w:rPr>
        <w:t xml:space="preserve">, 5(2), pp. 46–61. Available at: </w:t>
      </w:r>
      <w:hyperlink r:id="rId61" w:history="1">
        <w:r>
          <w:rPr>
            <w:rFonts w:ascii="Times New Roman" w:hAnsi="Times New Roman" w:cs="Times New Roman"/>
            <w:lang w:val="en-US"/>
          </w:rPr>
          <w:t>https://doi.org/10.1089/space.2017.29009.emu</w:t>
        </w:r>
      </w:hyperlink>
      <w:r>
        <w:rPr>
          <w:rFonts w:ascii="Times New Roman" w:hAnsi="Times New Roman" w:cs="Times New Roman"/>
          <w:lang w:val="en-US"/>
        </w:rPr>
        <w:t>.</w:t>
      </w:r>
    </w:p>
    <w:p w14:paraId="7C5CD3FB"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Noah, Y. (2018) </w:t>
      </w:r>
      <w:r>
        <w:rPr>
          <w:rFonts w:ascii="Times New Roman" w:hAnsi="Times New Roman" w:cs="Times New Roman"/>
          <w:i/>
          <w:iCs/>
          <w:lang w:val="en-US"/>
        </w:rPr>
        <w:t>Why Science Fiction Is the Most Important Genre</w:t>
      </w:r>
      <w:r>
        <w:rPr>
          <w:rFonts w:ascii="Times New Roman" w:hAnsi="Times New Roman" w:cs="Times New Roman"/>
          <w:lang w:val="en-US"/>
        </w:rPr>
        <w:t xml:space="preserve">, </w:t>
      </w:r>
      <w:r>
        <w:rPr>
          <w:rFonts w:ascii="Times New Roman" w:hAnsi="Times New Roman" w:cs="Times New Roman"/>
          <w:i/>
          <w:iCs/>
          <w:lang w:val="en-US"/>
        </w:rPr>
        <w:t>Wired</w:t>
      </w:r>
      <w:r>
        <w:rPr>
          <w:rFonts w:ascii="Times New Roman" w:hAnsi="Times New Roman" w:cs="Times New Roman"/>
          <w:lang w:val="en-US"/>
        </w:rPr>
        <w:t xml:space="preserve">. Available at: </w:t>
      </w:r>
      <w:hyperlink r:id="rId62" w:history="1">
        <w:r>
          <w:rPr>
            <w:rFonts w:ascii="Times New Roman" w:hAnsi="Times New Roman" w:cs="Times New Roman"/>
            <w:lang w:val="en-US"/>
          </w:rPr>
          <w:t>https://www.wired.com/2018/09/geeks-guide-yuval-noah-harari/</w:t>
        </w:r>
      </w:hyperlink>
      <w:r>
        <w:rPr>
          <w:rFonts w:ascii="Times New Roman" w:hAnsi="Times New Roman" w:cs="Times New Roman"/>
          <w:lang w:val="en-US"/>
        </w:rPr>
        <w:t xml:space="preserve"> (Accessed: 1 July 2024).</w:t>
      </w:r>
    </w:p>
    <w:p w14:paraId="103D4297"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Noble, H. and Heale, R. (2019) ‘Triangulation in Research’, </w:t>
      </w:r>
      <w:r>
        <w:rPr>
          <w:rFonts w:ascii="Times New Roman" w:hAnsi="Times New Roman" w:cs="Times New Roman"/>
          <w:i/>
          <w:iCs/>
          <w:lang w:val="en-US"/>
        </w:rPr>
        <w:t>Evidence Based Nursing</w:t>
      </w:r>
      <w:r>
        <w:rPr>
          <w:rFonts w:ascii="Times New Roman" w:hAnsi="Times New Roman" w:cs="Times New Roman"/>
          <w:lang w:val="en-US"/>
        </w:rPr>
        <w:t xml:space="preserve">, 22(3), pp. 67–68. Available at: </w:t>
      </w:r>
      <w:hyperlink r:id="rId63" w:history="1">
        <w:r>
          <w:rPr>
            <w:rFonts w:ascii="Times New Roman" w:hAnsi="Times New Roman" w:cs="Times New Roman"/>
            <w:lang w:val="en-US"/>
          </w:rPr>
          <w:t>https://doi.org/10.1136/ebnurs-2019-103145</w:t>
        </w:r>
      </w:hyperlink>
      <w:r>
        <w:rPr>
          <w:rFonts w:ascii="Times New Roman" w:hAnsi="Times New Roman" w:cs="Times New Roman"/>
          <w:lang w:val="en-US"/>
        </w:rPr>
        <w:t>.</w:t>
      </w:r>
    </w:p>
    <w:p w14:paraId="19305ED1"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Occean, P. (2017) </w:t>
      </w:r>
      <w:r>
        <w:rPr>
          <w:rFonts w:ascii="Times New Roman" w:hAnsi="Times New Roman" w:cs="Times New Roman"/>
          <w:i/>
          <w:iCs/>
          <w:lang w:val="en-US"/>
        </w:rPr>
        <w:t>The Digital Transformation in HR</w:t>
      </w:r>
      <w:r>
        <w:rPr>
          <w:rFonts w:ascii="Times New Roman" w:hAnsi="Times New Roman" w:cs="Times New Roman"/>
          <w:lang w:val="en-US"/>
        </w:rPr>
        <w:t xml:space="preserve">, </w:t>
      </w:r>
      <w:r>
        <w:rPr>
          <w:rFonts w:ascii="Times New Roman" w:hAnsi="Times New Roman" w:cs="Times New Roman"/>
          <w:i/>
          <w:iCs/>
          <w:lang w:val="en-US"/>
        </w:rPr>
        <w:t>www.deloitte.com</w:t>
      </w:r>
      <w:r>
        <w:rPr>
          <w:rFonts w:ascii="Times New Roman" w:hAnsi="Times New Roman" w:cs="Times New Roman"/>
          <w:lang w:val="en-US"/>
        </w:rPr>
        <w:t xml:space="preserve">. Available at: </w:t>
      </w:r>
      <w:hyperlink r:id="rId64" w:history="1">
        <w:r>
          <w:rPr>
            <w:rFonts w:ascii="Times New Roman" w:hAnsi="Times New Roman" w:cs="Times New Roman"/>
            <w:lang w:val="en-US"/>
          </w:rPr>
          <w:t>https://www.deloitte.com/global/en/our-thinking/insights/topics/talent/human-capital-trends/digital-transformation-in-hr.html</w:t>
        </w:r>
      </w:hyperlink>
      <w:r>
        <w:rPr>
          <w:rFonts w:ascii="Times New Roman" w:hAnsi="Times New Roman" w:cs="Times New Roman"/>
          <w:lang w:val="en-US"/>
        </w:rPr>
        <w:t xml:space="preserve"> (Accessed: 2 July 2024).</w:t>
      </w:r>
    </w:p>
    <w:p w14:paraId="6FB24819"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OECD (2019) </w:t>
      </w:r>
      <w:r>
        <w:rPr>
          <w:rFonts w:ascii="Times New Roman" w:hAnsi="Times New Roman" w:cs="Times New Roman"/>
          <w:i/>
          <w:iCs/>
          <w:lang w:val="en-US"/>
        </w:rPr>
        <w:t>OECD Employment Outlook 2019</w:t>
      </w:r>
      <w:r>
        <w:rPr>
          <w:rFonts w:ascii="Times New Roman" w:hAnsi="Times New Roman" w:cs="Times New Roman"/>
          <w:lang w:val="en-US"/>
        </w:rPr>
        <w:t xml:space="preserve">, </w:t>
      </w:r>
      <w:r>
        <w:rPr>
          <w:rFonts w:ascii="Times New Roman" w:hAnsi="Times New Roman" w:cs="Times New Roman"/>
          <w:i/>
          <w:iCs/>
          <w:lang w:val="en-US"/>
        </w:rPr>
        <w:t>OECD Employment Outlook</w:t>
      </w:r>
      <w:r>
        <w:rPr>
          <w:rFonts w:ascii="Times New Roman" w:hAnsi="Times New Roman" w:cs="Times New Roman"/>
          <w:lang w:val="en-US"/>
        </w:rPr>
        <w:t xml:space="preserve">. OECD. Available at: </w:t>
      </w:r>
      <w:hyperlink r:id="rId65" w:history="1">
        <w:r>
          <w:rPr>
            <w:rFonts w:ascii="Times New Roman" w:hAnsi="Times New Roman" w:cs="Times New Roman"/>
            <w:lang w:val="en-US"/>
          </w:rPr>
          <w:t>https://doi.org/10.1787/9ee00155-en</w:t>
        </w:r>
      </w:hyperlink>
      <w:r>
        <w:rPr>
          <w:rFonts w:ascii="Times New Roman" w:hAnsi="Times New Roman" w:cs="Times New Roman"/>
          <w:lang w:val="en-US"/>
        </w:rPr>
        <w:t>.</w:t>
      </w:r>
    </w:p>
    <w:p w14:paraId="2584CE8F" w14:textId="3801CEE8"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Pallant, J. (2020) </w:t>
      </w:r>
      <w:r>
        <w:rPr>
          <w:rFonts w:ascii="Times New Roman" w:hAnsi="Times New Roman" w:cs="Times New Roman"/>
          <w:i/>
          <w:iCs/>
          <w:lang w:val="en-US"/>
        </w:rPr>
        <w:t xml:space="preserve">SPSS Survival Manual: a </w:t>
      </w:r>
      <w:proofErr w:type="gramStart"/>
      <w:r>
        <w:rPr>
          <w:rFonts w:ascii="Times New Roman" w:hAnsi="Times New Roman" w:cs="Times New Roman"/>
          <w:i/>
          <w:iCs/>
          <w:lang w:val="en-US"/>
        </w:rPr>
        <w:t>Step by Step</w:t>
      </w:r>
      <w:proofErr w:type="gramEnd"/>
      <w:r>
        <w:rPr>
          <w:rFonts w:ascii="Times New Roman" w:hAnsi="Times New Roman" w:cs="Times New Roman"/>
          <w:i/>
          <w:iCs/>
          <w:lang w:val="en-US"/>
        </w:rPr>
        <w:t xml:space="preserve"> Guide to Data Analysis Using IBM SPSS</w:t>
      </w:r>
      <w:r>
        <w:rPr>
          <w:rFonts w:ascii="Times New Roman" w:hAnsi="Times New Roman" w:cs="Times New Roman"/>
          <w:lang w:val="en-US"/>
        </w:rPr>
        <w:t>. 7th edition. S.L.: Open Univ Press, pp. 56–60.</w:t>
      </w:r>
    </w:p>
    <w:p w14:paraId="72F517F1"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Palumbo, S. and Edelman, D. (2023) </w:t>
      </w:r>
      <w:r>
        <w:rPr>
          <w:rFonts w:ascii="Times New Roman" w:hAnsi="Times New Roman" w:cs="Times New Roman"/>
          <w:i/>
          <w:iCs/>
          <w:lang w:val="en-US"/>
        </w:rPr>
        <w:t>What Smart Companies Know about Integrating AI</w:t>
      </w:r>
      <w:r>
        <w:rPr>
          <w:rFonts w:ascii="Times New Roman" w:hAnsi="Times New Roman" w:cs="Times New Roman"/>
          <w:lang w:val="en-US"/>
        </w:rPr>
        <w:t xml:space="preserve">, </w:t>
      </w:r>
      <w:r>
        <w:rPr>
          <w:rFonts w:ascii="Times New Roman" w:hAnsi="Times New Roman" w:cs="Times New Roman"/>
          <w:i/>
          <w:iCs/>
          <w:lang w:val="en-US"/>
        </w:rPr>
        <w:t>Harvard Business Review</w:t>
      </w:r>
      <w:r>
        <w:rPr>
          <w:rFonts w:ascii="Times New Roman" w:hAnsi="Times New Roman" w:cs="Times New Roman"/>
          <w:lang w:val="en-US"/>
        </w:rPr>
        <w:t xml:space="preserve">. Available at: </w:t>
      </w:r>
      <w:hyperlink r:id="rId66" w:history="1">
        <w:r>
          <w:rPr>
            <w:rFonts w:ascii="Times New Roman" w:hAnsi="Times New Roman" w:cs="Times New Roman"/>
            <w:lang w:val="en-US"/>
          </w:rPr>
          <w:t>https://hbr.org/2023/07/what-smart-companies-know-about-integrating-ai</w:t>
        </w:r>
      </w:hyperlink>
      <w:r>
        <w:rPr>
          <w:rFonts w:ascii="Times New Roman" w:hAnsi="Times New Roman" w:cs="Times New Roman"/>
          <w:lang w:val="en-US"/>
        </w:rPr>
        <w:t xml:space="preserve"> (Accessed: 2 July 2024).</w:t>
      </w:r>
    </w:p>
    <w:p w14:paraId="3FA46A24"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Peckham, J.B. (2021) ‘The Ethical Implications of 4IR’, </w:t>
      </w:r>
      <w:r>
        <w:rPr>
          <w:rFonts w:ascii="Times New Roman" w:hAnsi="Times New Roman" w:cs="Times New Roman"/>
          <w:i/>
          <w:iCs/>
          <w:lang w:val="en-US"/>
        </w:rPr>
        <w:t>Journal of Ethics in Entrepreneurship and Technology</w:t>
      </w:r>
      <w:r>
        <w:rPr>
          <w:rFonts w:ascii="Times New Roman" w:hAnsi="Times New Roman" w:cs="Times New Roman"/>
          <w:lang w:val="en-US"/>
        </w:rPr>
        <w:t xml:space="preserve">, ahead-of-print(ahead-of-print). Available at: </w:t>
      </w:r>
      <w:hyperlink r:id="rId67" w:history="1">
        <w:r>
          <w:rPr>
            <w:rFonts w:ascii="Times New Roman" w:hAnsi="Times New Roman" w:cs="Times New Roman"/>
            <w:lang w:val="en-US"/>
          </w:rPr>
          <w:t>https://doi.org/10.1108/jeet-04-2021-0016</w:t>
        </w:r>
      </w:hyperlink>
      <w:r>
        <w:rPr>
          <w:rFonts w:ascii="Times New Roman" w:hAnsi="Times New Roman" w:cs="Times New Roman"/>
          <w:lang w:val="en-US"/>
        </w:rPr>
        <w:t>.</w:t>
      </w:r>
    </w:p>
    <w:p w14:paraId="2188CF01"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Prescott, L.A. (2024) </w:t>
      </w:r>
      <w:r>
        <w:rPr>
          <w:rFonts w:ascii="Times New Roman" w:hAnsi="Times New Roman" w:cs="Times New Roman"/>
          <w:i/>
          <w:iCs/>
          <w:lang w:val="en-US"/>
        </w:rPr>
        <w:t xml:space="preserve">44 Statistics on AI in Recruitment for 2024 | </w:t>
      </w:r>
      <w:proofErr w:type="spellStart"/>
      <w:r>
        <w:rPr>
          <w:rFonts w:ascii="Times New Roman" w:hAnsi="Times New Roman" w:cs="Times New Roman"/>
          <w:i/>
          <w:iCs/>
          <w:lang w:val="en-US"/>
        </w:rPr>
        <w:t>SmartRecruiters</w:t>
      </w:r>
      <w:proofErr w:type="spellEnd"/>
      <w:r>
        <w:rPr>
          <w:rFonts w:ascii="Times New Roman" w:hAnsi="Times New Roman" w:cs="Times New Roman"/>
          <w:lang w:val="en-US"/>
        </w:rPr>
        <w:t xml:space="preserve">, </w:t>
      </w:r>
      <w:r>
        <w:rPr>
          <w:rFonts w:ascii="Times New Roman" w:hAnsi="Times New Roman" w:cs="Times New Roman"/>
          <w:i/>
          <w:iCs/>
          <w:lang w:val="en-US"/>
        </w:rPr>
        <w:t>www.smartrecruiters.com</w:t>
      </w:r>
      <w:r>
        <w:rPr>
          <w:rFonts w:ascii="Times New Roman" w:hAnsi="Times New Roman" w:cs="Times New Roman"/>
          <w:lang w:val="en-US"/>
        </w:rPr>
        <w:t xml:space="preserve">. Available at: </w:t>
      </w:r>
      <w:hyperlink r:id="rId68" w:history="1">
        <w:r>
          <w:rPr>
            <w:rFonts w:ascii="Times New Roman" w:hAnsi="Times New Roman" w:cs="Times New Roman"/>
            <w:lang w:val="en-US"/>
          </w:rPr>
          <w:t>https://www.smartrecruiters.com/blog/44-recruitment-statistics-on-ai-for-2024/</w:t>
        </w:r>
      </w:hyperlink>
      <w:r>
        <w:rPr>
          <w:rFonts w:ascii="Times New Roman" w:hAnsi="Times New Roman" w:cs="Times New Roman"/>
          <w:lang w:val="en-US"/>
        </w:rPr>
        <w:t xml:space="preserve"> (Accessed: 1 July 2024).</w:t>
      </w:r>
    </w:p>
    <w:p w14:paraId="187A30BB"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PwC (2024) </w:t>
      </w:r>
      <w:r>
        <w:rPr>
          <w:rFonts w:ascii="Times New Roman" w:hAnsi="Times New Roman" w:cs="Times New Roman"/>
          <w:i/>
          <w:iCs/>
          <w:lang w:val="en-US"/>
        </w:rPr>
        <w:t>Trustworthy AI</w:t>
      </w:r>
      <w:r>
        <w:rPr>
          <w:rFonts w:ascii="Times New Roman" w:hAnsi="Times New Roman" w:cs="Times New Roman"/>
          <w:lang w:val="en-US"/>
        </w:rPr>
        <w:t xml:space="preserve">. Available at: </w:t>
      </w:r>
      <w:hyperlink r:id="rId69" w:history="1">
        <w:r>
          <w:rPr>
            <w:rFonts w:ascii="Times New Roman" w:hAnsi="Times New Roman" w:cs="Times New Roman"/>
            <w:lang w:val="en-US"/>
          </w:rPr>
          <w:t>https://www.pwc.co.uk/data-analytics/documents/trustworthy-ai-implementing-eu-ai-act.pdf</w:t>
        </w:r>
      </w:hyperlink>
      <w:r>
        <w:rPr>
          <w:rFonts w:ascii="Times New Roman" w:hAnsi="Times New Roman" w:cs="Times New Roman"/>
          <w:lang w:val="en-US"/>
        </w:rPr>
        <w:t xml:space="preserve"> (Accessed: 17 June 2024).</w:t>
      </w:r>
    </w:p>
    <w:p w14:paraId="22AC47D5"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Qualtrics (2023) </w:t>
      </w:r>
      <w:r>
        <w:rPr>
          <w:rFonts w:ascii="Times New Roman" w:hAnsi="Times New Roman" w:cs="Times New Roman"/>
          <w:i/>
          <w:iCs/>
          <w:lang w:val="en-US"/>
        </w:rPr>
        <w:t>Sample Size Calculator</w:t>
      </w:r>
      <w:r>
        <w:rPr>
          <w:rFonts w:ascii="Times New Roman" w:hAnsi="Times New Roman" w:cs="Times New Roman"/>
          <w:lang w:val="en-US"/>
        </w:rPr>
        <w:t xml:space="preserve">, </w:t>
      </w:r>
      <w:r>
        <w:rPr>
          <w:rFonts w:ascii="Times New Roman" w:hAnsi="Times New Roman" w:cs="Times New Roman"/>
          <w:i/>
          <w:iCs/>
          <w:lang w:val="en-US"/>
        </w:rPr>
        <w:t>Qualtrics</w:t>
      </w:r>
      <w:r>
        <w:rPr>
          <w:rFonts w:ascii="Times New Roman" w:hAnsi="Times New Roman" w:cs="Times New Roman"/>
          <w:lang w:val="en-US"/>
        </w:rPr>
        <w:t xml:space="preserve">. Available at: </w:t>
      </w:r>
      <w:hyperlink r:id="rId70" w:history="1">
        <w:r>
          <w:rPr>
            <w:rFonts w:ascii="Times New Roman" w:hAnsi="Times New Roman" w:cs="Times New Roman"/>
            <w:lang w:val="en-US"/>
          </w:rPr>
          <w:t>https://www.qualtrics.com/blog/calculating-sample-size/</w:t>
        </w:r>
      </w:hyperlink>
      <w:r>
        <w:rPr>
          <w:rFonts w:ascii="Times New Roman" w:hAnsi="Times New Roman" w:cs="Times New Roman"/>
          <w:lang w:val="en-US"/>
        </w:rPr>
        <w:t xml:space="preserve"> (Accessed: 23 June 2024).</w:t>
      </w:r>
    </w:p>
    <w:p w14:paraId="464C7E4F"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Saunders, M., Lewis, P. and Thornhill, A. (2022) </w:t>
      </w:r>
      <w:r>
        <w:rPr>
          <w:rFonts w:ascii="Times New Roman" w:hAnsi="Times New Roman" w:cs="Times New Roman"/>
          <w:i/>
          <w:iCs/>
          <w:lang w:val="en-US"/>
        </w:rPr>
        <w:t>Saunders Research Methods 9E.</w:t>
      </w:r>
      <w:r>
        <w:rPr>
          <w:rFonts w:ascii="Times New Roman" w:hAnsi="Times New Roman" w:cs="Times New Roman"/>
          <w:lang w:val="en-US"/>
        </w:rPr>
        <w:t xml:space="preserve"> 9th edition. S.L.: Pearson Education Limited, pp. 28–72.</w:t>
      </w:r>
    </w:p>
    <w:p w14:paraId="7F9684EC"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Schlosser, F. and McPhee, D.M. (2022) </w:t>
      </w:r>
      <w:r>
        <w:rPr>
          <w:rFonts w:ascii="Times New Roman" w:hAnsi="Times New Roman" w:cs="Times New Roman"/>
          <w:i/>
          <w:iCs/>
          <w:lang w:val="en-US"/>
        </w:rPr>
        <w:t>Global Talent Management during Times of Uncertainty</w:t>
      </w:r>
      <w:r>
        <w:rPr>
          <w:rFonts w:ascii="Times New Roman" w:hAnsi="Times New Roman" w:cs="Times New Roman"/>
          <w:lang w:val="en-US"/>
        </w:rPr>
        <w:t>. 1st edition. Howard House, Wagon Lane, Bingley, UK: Emerald Publishing Limited, pp. 5–160.</w:t>
      </w:r>
    </w:p>
    <w:p w14:paraId="4C7644F9"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lastRenderedPageBreak/>
        <w:t xml:space="preserve">Scott, C. (2023) </w:t>
      </w:r>
      <w:r>
        <w:rPr>
          <w:rFonts w:ascii="Times New Roman" w:hAnsi="Times New Roman" w:cs="Times New Roman"/>
          <w:i/>
          <w:iCs/>
          <w:lang w:val="en-US"/>
        </w:rPr>
        <w:t>From Compliance to Talent Management: the 15 Essential HR Responsibilities</w:t>
      </w:r>
      <w:r>
        <w:rPr>
          <w:rFonts w:ascii="Times New Roman" w:hAnsi="Times New Roman" w:cs="Times New Roman"/>
          <w:lang w:val="en-US"/>
        </w:rPr>
        <w:t xml:space="preserve">, </w:t>
      </w:r>
      <w:r>
        <w:rPr>
          <w:rFonts w:ascii="Times New Roman" w:hAnsi="Times New Roman" w:cs="Times New Roman"/>
          <w:i/>
          <w:iCs/>
          <w:lang w:val="en-US"/>
        </w:rPr>
        <w:t>AIHR</w:t>
      </w:r>
      <w:r>
        <w:rPr>
          <w:rFonts w:ascii="Times New Roman" w:hAnsi="Times New Roman" w:cs="Times New Roman"/>
          <w:lang w:val="en-US"/>
        </w:rPr>
        <w:t xml:space="preserve">. Available at: </w:t>
      </w:r>
      <w:hyperlink r:id="rId71" w:history="1">
        <w:r>
          <w:rPr>
            <w:rFonts w:ascii="Times New Roman" w:hAnsi="Times New Roman" w:cs="Times New Roman"/>
            <w:lang w:val="en-US"/>
          </w:rPr>
          <w:t>https://www.aihr.com/blog/hr-responsibilities/</w:t>
        </w:r>
      </w:hyperlink>
      <w:r>
        <w:rPr>
          <w:rFonts w:ascii="Times New Roman" w:hAnsi="Times New Roman" w:cs="Times New Roman"/>
          <w:lang w:val="en-US"/>
        </w:rPr>
        <w:t xml:space="preserve"> (Accessed: 1 July 2024).</w:t>
      </w:r>
    </w:p>
    <w:p w14:paraId="7040EC61"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Shiohira</w:t>
      </w:r>
      <w:proofErr w:type="spellEnd"/>
      <w:r>
        <w:rPr>
          <w:rFonts w:ascii="Times New Roman" w:hAnsi="Times New Roman" w:cs="Times New Roman"/>
          <w:lang w:val="en-US"/>
        </w:rPr>
        <w:t xml:space="preserve">, K. (2021) </w:t>
      </w:r>
      <w:r>
        <w:rPr>
          <w:rFonts w:ascii="Times New Roman" w:hAnsi="Times New Roman" w:cs="Times New Roman"/>
          <w:i/>
          <w:iCs/>
          <w:lang w:val="en-US"/>
        </w:rPr>
        <w:t>Understanding the Impact of Artificial Intelligence on Skills Development</w:t>
      </w:r>
      <w:r>
        <w:rPr>
          <w:rFonts w:ascii="Times New Roman" w:hAnsi="Times New Roman" w:cs="Times New Roman"/>
          <w:lang w:val="en-US"/>
        </w:rPr>
        <w:t>. UNESCO Publishing, pp. 1–57.</w:t>
      </w:r>
    </w:p>
    <w:p w14:paraId="05B942F9"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Singh, A. and Chouhan, T. (2023) ‘The Adoption and Effect of Artificial Intelligence on Human Resources Management, Part a’, </w:t>
      </w:r>
      <w:r>
        <w:rPr>
          <w:rFonts w:ascii="Times New Roman" w:hAnsi="Times New Roman" w:cs="Times New Roman"/>
          <w:i/>
          <w:iCs/>
          <w:lang w:val="en-US"/>
        </w:rPr>
        <w:t>Artificial Intelligence in HRM: Role of Emotional–Social Intelligence and Future Work Skill</w:t>
      </w:r>
      <w:r>
        <w:rPr>
          <w:rFonts w:ascii="Times New Roman" w:hAnsi="Times New Roman" w:cs="Times New Roman"/>
          <w:lang w:val="en-US"/>
        </w:rPr>
        <w:t xml:space="preserve">, 30(4), pp. 175–196. Available at: </w:t>
      </w:r>
      <w:hyperlink r:id="rId72" w:history="1">
        <w:r>
          <w:rPr>
            <w:rFonts w:ascii="Times New Roman" w:hAnsi="Times New Roman" w:cs="Times New Roman"/>
            <w:lang w:val="en-US"/>
          </w:rPr>
          <w:t>https://doi.org/10.1108/978-1-80382-027-920231009</w:t>
        </w:r>
      </w:hyperlink>
      <w:r>
        <w:rPr>
          <w:rFonts w:ascii="Times New Roman" w:hAnsi="Times New Roman" w:cs="Times New Roman"/>
          <w:lang w:val="en-US"/>
        </w:rPr>
        <w:t>.</w:t>
      </w:r>
    </w:p>
    <w:p w14:paraId="2F4AF624" w14:textId="386B6D3A"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Singh, S. (2023) </w:t>
      </w:r>
      <w:r>
        <w:rPr>
          <w:rFonts w:ascii="Times New Roman" w:hAnsi="Times New Roman" w:cs="Times New Roman"/>
          <w:i/>
          <w:iCs/>
          <w:lang w:val="en-US"/>
        </w:rPr>
        <w:t>What Is a Research Problem? Characteristics, Types, and Examples - | Researcher. Life</w:t>
      </w:r>
      <w:r>
        <w:rPr>
          <w:rFonts w:ascii="Times New Roman" w:hAnsi="Times New Roman" w:cs="Times New Roman"/>
          <w:lang w:val="en-US"/>
        </w:rPr>
        <w:t xml:space="preserve">, </w:t>
      </w:r>
      <w:proofErr w:type="spellStart"/>
      <w:r>
        <w:rPr>
          <w:rFonts w:ascii="Times New Roman" w:hAnsi="Times New Roman" w:cs="Times New Roman"/>
          <w:i/>
          <w:iCs/>
          <w:lang w:val="en-US"/>
        </w:rPr>
        <w:t>Researcher.Life</w:t>
      </w:r>
      <w:proofErr w:type="spellEnd"/>
      <w:r>
        <w:rPr>
          <w:rFonts w:ascii="Times New Roman" w:hAnsi="Times New Roman" w:cs="Times New Roman"/>
          <w:lang w:val="en-US"/>
        </w:rPr>
        <w:t xml:space="preserve">. Available at: </w:t>
      </w:r>
      <w:hyperlink r:id="rId73" w:history="1">
        <w:r>
          <w:rPr>
            <w:rFonts w:ascii="Times New Roman" w:hAnsi="Times New Roman" w:cs="Times New Roman"/>
            <w:lang w:val="en-US"/>
          </w:rPr>
          <w:t>https://researcher.life/blog/article/what-is-a-research-problem-types-and-examples/</w:t>
        </w:r>
      </w:hyperlink>
      <w:r>
        <w:rPr>
          <w:rFonts w:ascii="Times New Roman" w:hAnsi="Times New Roman" w:cs="Times New Roman"/>
          <w:lang w:val="en-US"/>
        </w:rPr>
        <w:t xml:space="preserve"> (Accessed: 3 July 2024).</w:t>
      </w:r>
    </w:p>
    <w:p w14:paraId="69D198F2"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Smirnova, A. (2021) ‘Evidentiality in Abductive Reasoning: Experimental Support for a Modal Analysis of </w:t>
      </w:r>
      <w:proofErr w:type="spellStart"/>
      <w:r>
        <w:rPr>
          <w:rFonts w:ascii="Times New Roman" w:hAnsi="Times New Roman" w:cs="Times New Roman"/>
          <w:lang w:val="en-US"/>
        </w:rPr>
        <w:t>Evidentials</w:t>
      </w:r>
      <w:proofErr w:type="spellEnd"/>
      <w:r>
        <w:rPr>
          <w:rFonts w:ascii="Times New Roman" w:hAnsi="Times New Roman" w:cs="Times New Roman"/>
          <w:lang w:val="en-US"/>
        </w:rPr>
        <w:t xml:space="preserve">’, </w:t>
      </w:r>
      <w:r>
        <w:rPr>
          <w:rFonts w:ascii="Times New Roman" w:hAnsi="Times New Roman" w:cs="Times New Roman"/>
          <w:i/>
          <w:iCs/>
          <w:lang w:val="en-US"/>
        </w:rPr>
        <w:t>Journal of Semantics</w:t>
      </w:r>
      <w:r>
        <w:rPr>
          <w:rFonts w:ascii="Times New Roman" w:hAnsi="Times New Roman" w:cs="Times New Roman"/>
          <w:lang w:val="en-US"/>
        </w:rPr>
        <w:t xml:space="preserve">, 38(4), pp. 531–570. Available at: </w:t>
      </w:r>
      <w:hyperlink r:id="rId74" w:history="1">
        <w:r>
          <w:rPr>
            <w:rFonts w:ascii="Times New Roman" w:hAnsi="Times New Roman" w:cs="Times New Roman"/>
            <w:lang w:val="en-US"/>
          </w:rPr>
          <w:t>https://doi.org/10.1093/jos/ffab013</w:t>
        </w:r>
      </w:hyperlink>
      <w:r>
        <w:rPr>
          <w:rFonts w:ascii="Times New Roman" w:hAnsi="Times New Roman" w:cs="Times New Roman"/>
          <w:lang w:val="en-US"/>
        </w:rPr>
        <w:t>.</w:t>
      </w:r>
    </w:p>
    <w:p w14:paraId="28E55BE6"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Smit, D. </w:t>
      </w:r>
      <w:r>
        <w:rPr>
          <w:rFonts w:ascii="Times New Roman" w:hAnsi="Times New Roman" w:cs="Times New Roman"/>
          <w:i/>
          <w:iCs/>
          <w:lang w:val="en-US"/>
        </w:rPr>
        <w:t>et al.</w:t>
      </w:r>
      <w:r>
        <w:rPr>
          <w:rFonts w:ascii="Times New Roman" w:hAnsi="Times New Roman" w:cs="Times New Roman"/>
          <w:lang w:val="en-US"/>
        </w:rPr>
        <w:t xml:space="preserve"> (2023) ‘Exploring the Suitability of the TOE Framework and DOI Theory Towards Understanding AI Adoption as Part of Sociotechnical Systems’, </w:t>
      </w:r>
      <w:r>
        <w:rPr>
          <w:rFonts w:ascii="Times New Roman" w:hAnsi="Times New Roman" w:cs="Times New Roman"/>
          <w:i/>
          <w:iCs/>
          <w:lang w:val="en-US"/>
        </w:rPr>
        <w:t>Communications in Computer and Information Science</w:t>
      </w:r>
      <w:r>
        <w:rPr>
          <w:rFonts w:ascii="Times New Roman" w:hAnsi="Times New Roman" w:cs="Times New Roman"/>
          <w:lang w:val="en-US"/>
        </w:rPr>
        <w:t xml:space="preserve">, 1878(2), pp. 228–240. Available at: </w:t>
      </w:r>
      <w:hyperlink r:id="rId75" w:history="1">
        <w:r>
          <w:rPr>
            <w:rFonts w:ascii="Times New Roman" w:hAnsi="Times New Roman" w:cs="Times New Roman"/>
            <w:lang w:val="en-US"/>
          </w:rPr>
          <w:t>https://doi.org/10.1007/978-3-031-39652-6_15</w:t>
        </w:r>
      </w:hyperlink>
      <w:r>
        <w:rPr>
          <w:rFonts w:ascii="Times New Roman" w:hAnsi="Times New Roman" w:cs="Times New Roman"/>
          <w:lang w:val="en-US"/>
        </w:rPr>
        <w:t>.</w:t>
      </w:r>
    </w:p>
    <w:p w14:paraId="0203542F"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Sony, M., Antony, J. and Mc Dermott, O. (2022) ‘How Do the Technological Capability and Strategic Flexibility of an Organization Impact Its Successful Implementation of Industry 4.0? A qualitative Viewpoint’, </w:t>
      </w:r>
      <w:r>
        <w:rPr>
          <w:rFonts w:ascii="Times New Roman" w:hAnsi="Times New Roman" w:cs="Times New Roman"/>
          <w:i/>
          <w:iCs/>
          <w:lang w:val="en-US"/>
        </w:rPr>
        <w:t xml:space="preserve">Benchmarking: </w:t>
      </w:r>
      <w:proofErr w:type="gramStart"/>
      <w:r>
        <w:rPr>
          <w:rFonts w:ascii="Times New Roman" w:hAnsi="Times New Roman" w:cs="Times New Roman"/>
          <w:i/>
          <w:iCs/>
          <w:lang w:val="en-US"/>
        </w:rPr>
        <w:t>an</w:t>
      </w:r>
      <w:proofErr w:type="gramEnd"/>
      <w:r>
        <w:rPr>
          <w:rFonts w:ascii="Times New Roman" w:hAnsi="Times New Roman" w:cs="Times New Roman"/>
          <w:i/>
          <w:iCs/>
          <w:lang w:val="en-US"/>
        </w:rPr>
        <w:t xml:space="preserve"> International Journal</w:t>
      </w:r>
      <w:r>
        <w:rPr>
          <w:rFonts w:ascii="Times New Roman" w:hAnsi="Times New Roman" w:cs="Times New Roman"/>
          <w:lang w:val="en-US"/>
        </w:rPr>
        <w:t xml:space="preserve">, 30(3), pp. 924–949. Available at: </w:t>
      </w:r>
      <w:hyperlink r:id="rId76" w:history="1">
        <w:r>
          <w:rPr>
            <w:rFonts w:ascii="Times New Roman" w:hAnsi="Times New Roman" w:cs="Times New Roman"/>
            <w:lang w:val="en-US"/>
          </w:rPr>
          <w:t>https://doi.org/10.1108/bij-09-2021-0541</w:t>
        </w:r>
      </w:hyperlink>
      <w:r>
        <w:rPr>
          <w:rFonts w:ascii="Times New Roman" w:hAnsi="Times New Roman" w:cs="Times New Roman"/>
          <w:lang w:val="en-US"/>
        </w:rPr>
        <w:t>.</w:t>
      </w:r>
    </w:p>
    <w:p w14:paraId="54C14971"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Sreekumar, D. (2023) </w:t>
      </w:r>
      <w:r>
        <w:rPr>
          <w:rFonts w:ascii="Times New Roman" w:hAnsi="Times New Roman" w:cs="Times New Roman"/>
          <w:i/>
          <w:iCs/>
          <w:lang w:val="en-US"/>
        </w:rPr>
        <w:t xml:space="preserve">What Is Research Methodology? Definition, Types, and Examples | </w:t>
      </w:r>
      <w:proofErr w:type="spellStart"/>
      <w:r>
        <w:rPr>
          <w:rFonts w:ascii="Times New Roman" w:hAnsi="Times New Roman" w:cs="Times New Roman"/>
          <w:i/>
          <w:iCs/>
          <w:lang w:val="en-US"/>
        </w:rPr>
        <w:t>Paperpal</w:t>
      </w:r>
      <w:proofErr w:type="spellEnd"/>
      <w:r>
        <w:rPr>
          <w:rFonts w:ascii="Times New Roman" w:hAnsi="Times New Roman" w:cs="Times New Roman"/>
          <w:lang w:val="en-US"/>
        </w:rPr>
        <w:t xml:space="preserve">, </w:t>
      </w:r>
      <w:proofErr w:type="spellStart"/>
      <w:r>
        <w:rPr>
          <w:rFonts w:ascii="Times New Roman" w:hAnsi="Times New Roman" w:cs="Times New Roman"/>
          <w:i/>
          <w:iCs/>
          <w:lang w:val="en-US"/>
        </w:rPr>
        <w:t>Paperpal</w:t>
      </w:r>
      <w:proofErr w:type="spellEnd"/>
      <w:r>
        <w:rPr>
          <w:rFonts w:ascii="Times New Roman" w:hAnsi="Times New Roman" w:cs="Times New Roman"/>
          <w:lang w:val="en-US"/>
        </w:rPr>
        <w:t xml:space="preserve">. Available at: </w:t>
      </w:r>
      <w:hyperlink r:id="rId77" w:history="1">
        <w:r>
          <w:rPr>
            <w:rFonts w:ascii="Times New Roman" w:hAnsi="Times New Roman" w:cs="Times New Roman"/>
            <w:lang w:val="en-US"/>
          </w:rPr>
          <w:t>https://paperpal.com/blog/academic-writing-guides/what-is-research-methodology</w:t>
        </w:r>
      </w:hyperlink>
      <w:r>
        <w:rPr>
          <w:rFonts w:ascii="Times New Roman" w:hAnsi="Times New Roman" w:cs="Times New Roman"/>
          <w:lang w:val="en-US"/>
        </w:rPr>
        <w:t xml:space="preserve"> (Accessed: 3 July 2024).</w:t>
      </w:r>
    </w:p>
    <w:p w14:paraId="162B6100"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Stanchak, J. (2024) </w:t>
      </w:r>
      <w:r>
        <w:rPr>
          <w:rFonts w:ascii="Times New Roman" w:hAnsi="Times New Roman" w:cs="Times New Roman"/>
          <w:i/>
          <w:iCs/>
          <w:lang w:val="en-US"/>
        </w:rPr>
        <w:t>The Impact of AI on Talent Acquisition and Recruitment</w:t>
      </w:r>
      <w:r>
        <w:rPr>
          <w:rFonts w:ascii="Times New Roman" w:hAnsi="Times New Roman" w:cs="Times New Roman"/>
          <w:lang w:val="en-US"/>
        </w:rPr>
        <w:t xml:space="preserve">, </w:t>
      </w:r>
      <w:r>
        <w:rPr>
          <w:rFonts w:ascii="Times New Roman" w:hAnsi="Times New Roman" w:cs="Times New Roman"/>
          <w:i/>
          <w:iCs/>
          <w:lang w:val="en-US"/>
        </w:rPr>
        <w:t>www.shrm.org</w:t>
      </w:r>
      <w:r>
        <w:rPr>
          <w:rFonts w:ascii="Times New Roman" w:hAnsi="Times New Roman" w:cs="Times New Roman"/>
          <w:lang w:val="en-US"/>
        </w:rPr>
        <w:t xml:space="preserve">. Available at: </w:t>
      </w:r>
      <w:hyperlink r:id="rId78" w:history="1">
        <w:r>
          <w:rPr>
            <w:rFonts w:ascii="Times New Roman" w:hAnsi="Times New Roman" w:cs="Times New Roman"/>
            <w:lang w:val="en-US"/>
          </w:rPr>
          <w:t>https://www.shrm.org/executive-network/insights/the-impact-of-ai-on-talent-acquisition-and-recruitment</w:t>
        </w:r>
      </w:hyperlink>
      <w:r>
        <w:rPr>
          <w:rFonts w:ascii="Times New Roman" w:hAnsi="Times New Roman" w:cs="Times New Roman"/>
          <w:lang w:val="en-US"/>
        </w:rPr>
        <w:t xml:space="preserve"> (Accessed: 2 July 2024).</w:t>
      </w:r>
    </w:p>
    <w:p w14:paraId="19350B87"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Suresh, M. (2023) </w:t>
      </w:r>
      <w:r>
        <w:rPr>
          <w:rFonts w:ascii="Times New Roman" w:hAnsi="Times New Roman" w:cs="Times New Roman"/>
          <w:i/>
          <w:iCs/>
          <w:lang w:val="en-US"/>
        </w:rPr>
        <w:t>The Rise of AI and Automation in HR: Opportunities and Challenges</w:t>
      </w:r>
      <w:r>
        <w:rPr>
          <w:rFonts w:ascii="Times New Roman" w:hAnsi="Times New Roman" w:cs="Times New Roman"/>
          <w:lang w:val="en-US"/>
        </w:rPr>
        <w:t xml:space="preserve">, </w:t>
      </w:r>
      <w:r>
        <w:rPr>
          <w:rFonts w:ascii="Times New Roman" w:hAnsi="Times New Roman" w:cs="Times New Roman"/>
          <w:i/>
          <w:iCs/>
          <w:lang w:val="en-US"/>
        </w:rPr>
        <w:t>www.linkedin.com</w:t>
      </w:r>
      <w:r>
        <w:rPr>
          <w:rFonts w:ascii="Times New Roman" w:hAnsi="Times New Roman" w:cs="Times New Roman"/>
          <w:lang w:val="en-US"/>
        </w:rPr>
        <w:t xml:space="preserve">. Available at: </w:t>
      </w:r>
      <w:hyperlink r:id="rId79" w:history="1">
        <w:r>
          <w:rPr>
            <w:rFonts w:ascii="Times New Roman" w:hAnsi="Times New Roman" w:cs="Times New Roman"/>
            <w:lang w:val="en-US"/>
          </w:rPr>
          <w:t>https://www.linkedin.com/pulse/rise-ai-automation-hr-opportunities-challenges-madhavan-suresh-/</w:t>
        </w:r>
      </w:hyperlink>
      <w:r>
        <w:rPr>
          <w:rFonts w:ascii="Times New Roman" w:hAnsi="Times New Roman" w:cs="Times New Roman"/>
          <w:lang w:val="en-US"/>
        </w:rPr>
        <w:t xml:space="preserve"> (Accessed: 1 July 2024).</w:t>
      </w:r>
    </w:p>
    <w:p w14:paraId="2307FB4F"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lastRenderedPageBreak/>
        <w:t xml:space="preserve">Szczepański, M. (2024) </w:t>
      </w:r>
      <w:r>
        <w:rPr>
          <w:rFonts w:ascii="Times New Roman" w:hAnsi="Times New Roman" w:cs="Times New Roman"/>
          <w:i/>
          <w:iCs/>
          <w:lang w:val="en-US"/>
        </w:rPr>
        <w:t>AI a Glance</w:t>
      </w:r>
      <w:r>
        <w:rPr>
          <w:rFonts w:ascii="Times New Roman" w:hAnsi="Times New Roman" w:cs="Times New Roman"/>
          <w:lang w:val="en-US"/>
        </w:rPr>
        <w:t xml:space="preserve">. European Parliamentary Research Service. Available at: </w:t>
      </w:r>
      <w:hyperlink r:id="rId80" w:history="1">
        <w:r>
          <w:rPr>
            <w:rFonts w:ascii="Times New Roman" w:hAnsi="Times New Roman" w:cs="Times New Roman"/>
            <w:lang w:val="en-US"/>
          </w:rPr>
          <w:t>https://www.europarl.europa.eu/RegData/etudes/ATAG/2024/762285/EPRS_ATA%282024%29762285_EN.pdf</w:t>
        </w:r>
      </w:hyperlink>
      <w:r>
        <w:rPr>
          <w:rFonts w:ascii="Times New Roman" w:hAnsi="Times New Roman" w:cs="Times New Roman"/>
          <w:lang w:val="en-US"/>
        </w:rPr>
        <w:t xml:space="preserve"> (Accessed: 17 June 2024).</w:t>
      </w:r>
    </w:p>
    <w:p w14:paraId="0440C132"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Tobin, J. (2023) </w:t>
      </w:r>
      <w:r>
        <w:rPr>
          <w:rFonts w:ascii="Times New Roman" w:hAnsi="Times New Roman" w:cs="Times New Roman"/>
          <w:i/>
          <w:iCs/>
          <w:lang w:val="en-US"/>
        </w:rPr>
        <w:t>Artificial intelligence: Development, Risks and Regulation</w:t>
      </w:r>
      <w:r>
        <w:rPr>
          <w:rFonts w:ascii="Times New Roman" w:hAnsi="Times New Roman" w:cs="Times New Roman"/>
          <w:lang w:val="en-US"/>
        </w:rPr>
        <w:t xml:space="preserve">, </w:t>
      </w:r>
      <w:r>
        <w:rPr>
          <w:rFonts w:ascii="Times New Roman" w:hAnsi="Times New Roman" w:cs="Times New Roman"/>
          <w:i/>
          <w:iCs/>
          <w:lang w:val="en-US"/>
        </w:rPr>
        <w:t>UK Parliament</w:t>
      </w:r>
      <w:r>
        <w:rPr>
          <w:rFonts w:ascii="Times New Roman" w:hAnsi="Times New Roman" w:cs="Times New Roman"/>
          <w:lang w:val="en-US"/>
        </w:rPr>
        <w:t xml:space="preserve">. House of Lords Library. Available at: </w:t>
      </w:r>
      <w:hyperlink r:id="rId81" w:history="1">
        <w:r>
          <w:rPr>
            <w:rFonts w:ascii="Times New Roman" w:hAnsi="Times New Roman" w:cs="Times New Roman"/>
            <w:lang w:val="en-US"/>
          </w:rPr>
          <w:t>https://lordslibrary.parliament.uk/artificial-intelligence-development-risks-and-regulation/</w:t>
        </w:r>
      </w:hyperlink>
      <w:r>
        <w:rPr>
          <w:rFonts w:ascii="Times New Roman" w:hAnsi="Times New Roman" w:cs="Times New Roman"/>
          <w:lang w:val="en-US"/>
        </w:rPr>
        <w:t xml:space="preserve"> (Accessed: 17 June 2024).</w:t>
      </w:r>
    </w:p>
    <w:p w14:paraId="4340572F"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Tubbs, M. (2023) </w:t>
      </w:r>
      <w:r>
        <w:rPr>
          <w:rFonts w:ascii="Times New Roman" w:hAnsi="Times New Roman" w:cs="Times New Roman"/>
          <w:i/>
          <w:iCs/>
          <w:lang w:val="en-US"/>
        </w:rPr>
        <w:t>Four in Five HR Professionals Aged 25-34 Are Currently Using AI at Work</w:t>
      </w:r>
      <w:r>
        <w:rPr>
          <w:rFonts w:ascii="Times New Roman" w:hAnsi="Times New Roman" w:cs="Times New Roman"/>
          <w:lang w:val="en-US"/>
        </w:rPr>
        <w:t xml:space="preserve">, </w:t>
      </w:r>
      <w:proofErr w:type="spellStart"/>
      <w:r>
        <w:rPr>
          <w:rFonts w:ascii="Times New Roman" w:hAnsi="Times New Roman" w:cs="Times New Roman"/>
          <w:i/>
          <w:iCs/>
          <w:lang w:val="en-US"/>
        </w:rPr>
        <w:t>Personio</w:t>
      </w:r>
      <w:proofErr w:type="spellEnd"/>
      <w:r>
        <w:rPr>
          <w:rFonts w:ascii="Times New Roman" w:hAnsi="Times New Roman" w:cs="Times New Roman"/>
          <w:lang w:val="en-US"/>
        </w:rPr>
        <w:t xml:space="preserve">. Available at: </w:t>
      </w:r>
      <w:hyperlink r:id="rId82" w:history="1">
        <w:r>
          <w:rPr>
            <w:rFonts w:ascii="Times New Roman" w:hAnsi="Times New Roman" w:cs="Times New Roman"/>
            <w:lang w:val="en-US"/>
          </w:rPr>
          <w:t>https://www.personio.com/about-personio/press/ai-research/</w:t>
        </w:r>
      </w:hyperlink>
      <w:r>
        <w:rPr>
          <w:rFonts w:ascii="Times New Roman" w:hAnsi="Times New Roman" w:cs="Times New Roman"/>
          <w:lang w:val="en-US"/>
        </w:rPr>
        <w:t xml:space="preserve"> (Accessed: 1 July 2024).</w:t>
      </w:r>
    </w:p>
    <w:p w14:paraId="165D6C82" w14:textId="0C4A26D6"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Turner, P. (2022) </w:t>
      </w:r>
      <w:r>
        <w:rPr>
          <w:rFonts w:ascii="Times New Roman" w:hAnsi="Times New Roman" w:cs="Times New Roman"/>
          <w:i/>
          <w:iCs/>
          <w:lang w:val="en-US"/>
        </w:rPr>
        <w:t>Complementarity in Organizations: strategy, leadership, management, Talent and Engagement in the Fourth Industrial Revolution</w:t>
      </w:r>
      <w:r>
        <w:rPr>
          <w:rFonts w:ascii="Times New Roman" w:hAnsi="Times New Roman" w:cs="Times New Roman"/>
          <w:lang w:val="en-US"/>
        </w:rPr>
        <w:t>. 1st edition. Cham: Palgrave Macmillan, pp. 31–58.</w:t>
      </w:r>
    </w:p>
    <w:p w14:paraId="1918872E"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Tyagi, P. </w:t>
      </w:r>
      <w:r>
        <w:rPr>
          <w:rFonts w:ascii="Times New Roman" w:hAnsi="Times New Roman" w:cs="Times New Roman"/>
          <w:i/>
          <w:iCs/>
          <w:lang w:val="en-US"/>
        </w:rPr>
        <w:t>et al.</w:t>
      </w:r>
      <w:r>
        <w:rPr>
          <w:rFonts w:ascii="Times New Roman" w:hAnsi="Times New Roman" w:cs="Times New Roman"/>
          <w:lang w:val="en-US"/>
        </w:rPr>
        <w:t xml:space="preserve"> (2023) </w:t>
      </w:r>
      <w:r>
        <w:rPr>
          <w:rFonts w:ascii="Times New Roman" w:hAnsi="Times New Roman" w:cs="Times New Roman"/>
          <w:i/>
          <w:iCs/>
          <w:lang w:val="en-US"/>
        </w:rPr>
        <w:t>The Adoption and Effect of Artificial Intelligence on Human Resources Management</w:t>
      </w:r>
      <w:r>
        <w:rPr>
          <w:rFonts w:ascii="Times New Roman" w:hAnsi="Times New Roman" w:cs="Times New Roman"/>
          <w:lang w:val="en-US"/>
        </w:rPr>
        <w:t>. Emerald Group Publishing.</w:t>
      </w:r>
    </w:p>
    <w:p w14:paraId="5D069BEB"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UK Government (2023) </w:t>
      </w:r>
      <w:r>
        <w:rPr>
          <w:rFonts w:ascii="Times New Roman" w:hAnsi="Times New Roman" w:cs="Times New Roman"/>
          <w:i/>
          <w:iCs/>
          <w:lang w:val="en-US"/>
        </w:rPr>
        <w:t>A pro-innovation Approach to AI Regulation</w:t>
      </w:r>
      <w:r>
        <w:rPr>
          <w:rFonts w:ascii="Times New Roman" w:hAnsi="Times New Roman" w:cs="Times New Roman"/>
          <w:lang w:val="en-US"/>
        </w:rPr>
        <w:t xml:space="preserve">, </w:t>
      </w:r>
      <w:r>
        <w:rPr>
          <w:rFonts w:ascii="Times New Roman" w:hAnsi="Times New Roman" w:cs="Times New Roman"/>
          <w:i/>
          <w:iCs/>
          <w:lang w:val="en-US"/>
        </w:rPr>
        <w:t>GOV.UK</w:t>
      </w:r>
      <w:r>
        <w:rPr>
          <w:rFonts w:ascii="Times New Roman" w:hAnsi="Times New Roman" w:cs="Times New Roman"/>
          <w:lang w:val="en-US"/>
        </w:rPr>
        <w:t xml:space="preserve">. Available at: </w:t>
      </w:r>
      <w:hyperlink r:id="rId83" w:history="1">
        <w:r>
          <w:rPr>
            <w:rFonts w:ascii="Times New Roman" w:hAnsi="Times New Roman" w:cs="Times New Roman"/>
            <w:lang w:val="en-US"/>
          </w:rPr>
          <w:t>https://www.gov.uk/government/publications/ai-regulation-a-pro-innovation-approach/white-paper</w:t>
        </w:r>
      </w:hyperlink>
      <w:r>
        <w:rPr>
          <w:rFonts w:ascii="Times New Roman" w:hAnsi="Times New Roman" w:cs="Times New Roman"/>
          <w:lang w:val="en-US"/>
        </w:rPr>
        <w:t xml:space="preserve"> (Accessed: 17 June 2024).</w:t>
      </w:r>
    </w:p>
    <w:p w14:paraId="619866A7"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Utterback, J.M. and Acee, H.J. (2019) ‘Disruptive Technologies: </w:t>
      </w:r>
      <w:proofErr w:type="gramStart"/>
      <w:r>
        <w:rPr>
          <w:rFonts w:ascii="Times New Roman" w:hAnsi="Times New Roman" w:cs="Times New Roman"/>
          <w:lang w:val="en-US"/>
        </w:rPr>
        <w:t>an</w:t>
      </w:r>
      <w:proofErr w:type="gramEnd"/>
      <w:r>
        <w:rPr>
          <w:rFonts w:ascii="Times New Roman" w:hAnsi="Times New Roman" w:cs="Times New Roman"/>
          <w:lang w:val="en-US"/>
        </w:rPr>
        <w:t xml:space="preserve"> Expanded View’, </w:t>
      </w:r>
      <w:r>
        <w:rPr>
          <w:rFonts w:ascii="Times New Roman" w:hAnsi="Times New Roman" w:cs="Times New Roman"/>
          <w:i/>
          <w:iCs/>
          <w:lang w:val="en-US"/>
        </w:rPr>
        <w:t>Digital Disruptive Innovation</w:t>
      </w:r>
      <w:r>
        <w:rPr>
          <w:rFonts w:ascii="Times New Roman" w:hAnsi="Times New Roman" w:cs="Times New Roman"/>
          <w:lang w:val="en-US"/>
        </w:rPr>
        <w:t xml:space="preserve">, 9(1), pp. 3–23. Available at: </w:t>
      </w:r>
      <w:hyperlink r:id="rId84" w:history="1">
        <w:r>
          <w:rPr>
            <w:rFonts w:ascii="Times New Roman" w:hAnsi="Times New Roman" w:cs="Times New Roman"/>
            <w:lang w:val="en-US"/>
          </w:rPr>
          <w:t>https://doi.org/10.1142/9781786347602_0001</w:t>
        </w:r>
      </w:hyperlink>
      <w:r>
        <w:rPr>
          <w:rFonts w:ascii="Times New Roman" w:hAnsi="Times New Roman" w:cs="Times New Roman"/>
          <w:lang w:val="en-US"/>
        </w:rPr>
        <w:t>.</w:t>
      </w:r>
    </w:p>
    <w:p w14:paraId="2EA6FE2B"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UWTSD (2022) </w:t>
      </w:r>
      <w:r>
        <w:rPr>
          <w:rFonts w:ascii="Times New Roman" w:hAnsi="Times New Roman" w:cs="Times New Roman"/>
          <w:i/>
          <w:iCs/>
          <w:lang w:val="en-US"/>
        </w:rPr>
        <w:t>Research Integrity and Ethics</w:t>
      </w:r>
      <w:r>
        <w:rPr>
          <w:rFonts w:ascii="Times New Roman" w:hAnsi="Times New Roman" w:cs="Times New Roman"/>
          <w:lang w:val="en-US"/>
        </w:rPr>
        <w:t xml:space="preserve">, </w:t>
      </w:r>
      <w:r>
        <w:rPr>
          <w:rFonts w:ascii="Times New Roman" w:hAnsi="Times New Roman" w:cs="Times New Roman"/>
          <w:i/>
          <w:iCs/>
          <w:lang w:val="en-US"/>
        </w:rPr>
        <w:t>The University of Wales Trinity Saint David</w:t>
      </w:r>
      <w:r>
        <w:rPr>
          <w:rFonts w:ascii="Times New Roman" w:hAnsi="Times New Roman" w:cs="Times New Roman"/>
          <w:lang w:val="en-US"/>
        </w:rPr>
        <w:t xml:space="preserve">. Available at: </w:t>
      </w:r>
      <w:hyperlink r:id="rId85" w:history="1">
        <w:r>
          <w:rPr>
            <w:rFonts w:ascii="Times New Roman" w:hAnsi="Times New Roman" w:cs="Times New Roman"/>
            <w:lang w:val="en-US"/>
          </w:rPr>
          <w:t>https://www.uwtsd.ac.uk/research/research-integrity-and-ethics</w:t>
        </w:r>
      </w:hyperlink>
      <w:r>
        <w:rPr>
          <w:rFonts w:ascii="Times New Roman" w:hAnsi="Times New Roman" w:cs="Times New Roman"/>
          <w:lang w:val="en-US"/>
        </w:rPr>
        <w:t xml:space="preserve"> (Accessed: 29 June 2024).</w:t>
      </w:r>
    </w:p>
    <w:p w14:paraId="577187DE"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Votto, A.M. </w:t>
      </w:r>
      <w:r>
        <w:rPr>
          <w:rFonts w:ascii="Times New Roman" w:hAnsi="Times New Roman" w:cs="Times New Roman"/>
          <w:i/>
          <w:iCs/>
          <w:lang w:val="en-US"/>
        </w:rPr>
        <w:t>et al.</w:t>
      </w:r>
      <w:r>
        <w:rPr>
          <w:rFonts w:ascii="Times New Roman" w:hAnsi="Times New Roman" w:cs="Times New Roman"/>
          <w:lang w:val="en-US"/>
        </w:rPr>
        <w:t xml:space="preserve"> (2021) ‘Artificial Intelligence in Tactical Human Resource Management: </w:t>
      </w:r>
      <w:proofErr w:type="gramStart"/>
      <w:r>
        <w:rPr>
          <w:rFonts w:ascii="Times New Roman" w:hAnsi="Times New Roman" w:cs="Times New Roman"/>
          <w:lang w:val="en-US"/>
        </w:rPr>
        <w:t>a</w:t>
      </w:r>
      <w:proofErr w:type="gramEnd"/>
      <w:r>
        <w:rPr>
          <w:rFonts w:ascii="Times New Roman" w:hAnsi="Times New Roman" w:cs="Times New Roman"/>
          <w:lang w:val="en-US"/>
        </w:rPr>
        <w:t xml:space="preserve"> Systematic Literature Review’, </w:t>
      </w:r>
      <w:r>
        <w:rPr>
          <w:rFonts w:ascii="Times New Roman" w:hAnsi="Times New Roman" w:cs="Times New Roman"/>
          <w:i/>
          <w:iCs/>
          <w:lang w:val="en-US"/>
        </w:rPr>
        <w:t>International Journal of Information Management Data Insights</w:t>
      </w:r>
      <w:r>
        <w:rPr>
          <w:rFonts w:ascii="Times New Roman" w:hAnsi="Times New Roman" w:cs="Times New Roman"/>
          <w:lang w:val="en-US"/>
        </w:rPr>
        <w:t xml:space="preserve">, 1(2), p. 100047. Available at: </w:t>
      </w:r>
      <w:hyperlink r:id="rId86" w:history="1">
        <w:r>
          <w:rPr>
            <w:rFonts w:ascii="Times New Roman" w:hAnsi="Times New Roman" w:cs="Times New Roman"/>
            <w:lang w:val="en-US"/>
          </w:rPr>
          <w:t>https://doi.org/10.1016/j.jjimei.2021.100047</w:t>
        </w:r>
      </w:hyperlink>
      <w:r>
        <w:rPr>
          <w:rFonts w:ascii="Times New Roman" w:hAnsi="Times New Roman" w:cs="Times New Roman"/>
          <w:lang w:val="en-US"/>
        </w:rPr>
        <w:t>.</w:t>
      </w:r>
    </w:p>
    <w:p w14:paraId="39763E18"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Wang, X. and Cheng, Z. (2020) ‘Cross-sectional studies: Strengths, weaknesses, and Recommendations’, </w:t>
      </w:r>
      <w:r>
        <w:rPr>
          <w:rFonts w:ascii="Times New Roman" w:hAnsi="Times New Roman" w:cs="Times New Roman"/>
          <w:i/>
          <w:iCs/>
          <w:lang w:val="en-US"/>
        </w:rPr>
        <w:t>Chest</w:t>
      </w:r>
      <w:r>
        <w:rPr>
          <w:rFonts w:ascii="Times New Roman" w:hAnsi="Times New Roman" w:cs="Times New Roman"/>
          <w:lang w:val="en-US"/>
        </w:rPr>
        <w:t xml:space="preserve">, 158(1), pp. 65–71. Available at: </w:t>
      </w:r>
      <w:hyperlink r:id="rId87" w:history="1">
        <w:r>
          <w:rPr>
            <w:rFonts w:ascii="Times New Roman" w:hAnsi="Times New Roman" w:cs="Times New Roman"/>
            <w:lang w:val="en-US"/>
          </w:rPr>
          <w:t>https://doi.org/10.1016/j.chest.2020.03.012</w:t>
        </w:r>
      </w:hyperlink>
      <w:r>
        <w:rPr>
          <w:rFonts w:ascii="Times New Roman" w:hAnsi="Times New Roman" w:cs="Times New Roman"/>
          <w:lang w:val="en-US"/>
        </w:rPr>
        <w:t>.</w:t>
      </w:r>
    </w:p>
    <w:p w14:paraId="0838EE85"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Watson, T.J. (2009) </w:t>
      </w:r>
      <w:r>
        <w:rPr>
          <w:rFonts w:ascii="Times New Roman" w:hAnsi="Times New Roman" w:cs="Times New Roman"/>
          <w:i/>
          <w:iCs/>
          <w:lang w:val="en-US"/>
        </w:rPr>
        <w:t>Organization Theory and HRM</w:t>
      </w:r>
      <w:r>
        <w:rPr>
          <w:rFonts w:ascii="Times New Roman" w:hAnsi="Times New Roman" w:cs="Times New Roman"/>
          <w:lang w:val="en-US"/>
        </w:rPr>
        <w:t xml:space="preserve">, </w:t>
      </w:r>
      <w:r>
        <w:rPr>
          <w:rFonts w:ascii="Times New Roman" w:hAnsi="Times New Roman" w:cs="Times New Roman"/>
          <w:i/>
          <w:iCs/>
          <w:lang w:val="en-US"/>
        </w:rPr>
        <w:t>Oxford Handbooks Online</w:t>
      </w:r>
      <w:r>
        <w:rPr>
          <w:rFonts w:ascii="Times New Roman" w:hAnsi="Times New Roman" w:cs="Times New Roman"/>
          <w:lang w:val="en-US"/>
        </w:rPr>
        <w:t xml:space="preserve">. Edited by P. Boxall, J. Purcell, and P.M. Wright. Oxford University Press, pp. 108–127. Available at: </w:t>
      </w:r>
      <w:hyperlink r:id="rId88" w:history="1">
        <w:r>
          <w:rPr>
            <w:rFonts w:ascii="Times New Roman" w:hAnsi="Times New Roman" w:cs="Times New Roman"/>
            <w:lang w:val="en-US"/>
          </w:rPr>
          <w:t>https://doi.org/10.1093/oxfordhb/9780199547029.003.0006</w:t>
        </w:r>
      </w:hyperlink>
      <w:r>
        <w:rPr>
          <w:rFonts w:ascii="Times New Roman" w:hAnsi="Times New Roman" w:cs="Times New Roman"/>
          <w:lang w:val="en-US"/>
        </w:rPr>
        <w:t>.</w:t>
      </w:r>
    </w:p>
    <w:p w14:paraId="0B2328F4"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lastRenderedPageBreak/>
        <w:t xml:space="preserve">Wooldridge, M. (2021) </w:t>
      </w:r>
      <w:r>
        <w:rPr>
          <w:rFonts w:ascii="Times New Roman" w:hAnsi="Times New Roman" w:cs="Times New Roman"/>
          <w:i/>
          <w:iCs/>
          <w:lang w:val="en-US"/>
        </w:rPr>
        <w:t>A Brief History of Artificial Intelligence</w:t>
      </w:r>
      <w:r>
        <w:rPr>
          <w:rFonts w:ascii="Times New Roman" w:hAnsi="Times New Roman" w:cs="Times New Roman"/>
          <w:lang w:val="en-US"/>
        </w:rPr>
        <w:t>. Flatiron Books.</w:t>
      </w:r>
    </w:p>
    <w:p w14:paraId="5EE6DACD"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Yadav, S.K. (2023) </w:t>
      </w:r>
      <w:r>
        <w:rPr>
          <w:rFonts w:ascii="Times New Roman" w:hAnsi="Times New Roman" w:cs="Times New Roman"/>
          <w:i/>
          <w:iCs/>
          <w:lang w:val="en-US"/>
        </w:rPr>
        <w:t>Research and Publication Ethics</w:t>
      </w:r>
      <w:r>
        <w:rPr>
          <w:rFonts w:ascii="Times New Roman" w:hAnsi="Times New Roman" w:cs="Times New Roman"/>
          <w:lang w:val="en-US"/>
        </w:rPr>
        <w:t>. 1st edition. Cham: Springer Nature, pp. 1–22.</w:t>
      </w:r>
    </w:p>
    <w:p w14:paraId="5964D339" w14:textId="77777777" w:rsidR="00E85BFE" w:rsidRDefault="00E85BFE" w:rsidP="00E85BFE">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Zhai, Y., Zhang, L. and Yu, M. (2024) ‘AI in Human Resource Management: Literature Review and Research Implications’, </w:t>
      </w:r>
      <w:r>
        <w:rPr>
          <w:rFonts w:ascii="Times New Roman" w:hAnsi="Times New Roman" w:cs="Times New Roman"/>
          <w:i/>
          <w:iCs/>
          <w:lang w:val="en-US"/>
        </w:rPr>
        <w:t>Journal of the Knowledge Economy</w:t>
      </w:r>
      <w:r>
        <w:rPr>
          <w:rFonts w:ascii="Times New Roman" w:hAnsi="Times New Roman" w:cs="Times New Roman"/>
          <w:lang w:val="en-US"/>
        </w:rPr>
        <w:t xml:space="preserve"> [Preprint]. Available at: </w:t>
      </w:r>
      <w:hyperlink r:id="rId89" w:history="1">
        <w:r>
          <w:rPr>
            <w:rFonts w:ascii="Times New Roman" w:hAnsi="Times New Roman" w:cs="Times New Roman"/>
            <w:lang w:val="en-US"/>
          </w:rPr>
          <w:t>https://doi.org/10.1007/s13132-023-01631-z</w:t>
        </w:r>
      </w:hyperlink>
      <w:r>
        <w:rPr>
          <w:rFonts w:ascii="Times New Roman" w:hAnsi="Times New Roman" w:cs="Times New Roman"/>
          <w:lang w:val="en-US"/>
        </w:rPr>
        <w:t>.</w:t>
      </w:r>
    </w:p>
    <w:p w14:paraId="64C60344" w14:textId="1B7835A0"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6DAE0082" w14:textId="47565CB5" w:rsidR="005B0160" w:rsidRDefault="005B0160"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1777AED8" w14:textId="77777777" w:rsidR="00A94EA9" w:rsidRDefault="00A94EA9" w:rsidP="001461EE">
      <w:pPr>
        <w:widowControl w:val="0"/>
        <w:autoSpaceDE w:val="0"/>
        <w:autoSpaceDN w:val="0"/>
        <w:adjustRightInd w:val="0"/>
        <w:spacing w:after="240" w:line="360" w:lineRule="auto"/>
        <w:rPr>
          <w:rFonts w:ascii="Times New Roman" w:hAnsi="Times New Roman" w:cs="Times New Roman"/>
          <w:sz w:val="24"/>
          <w:szCs w:val="24"/>
          <w:lang w:val="en-US"/>
        </w:rPr>
      </w:pPr>
    </w:p>
    <w:p w14:paraId="08400497" w14:textId="77777777" w:rsidR="00A44F45" w:rsidRDefault="00A44F45" w:rsidP="005110F4">
      <w:pPr>
        <w:rPr>
          <w:rFonts w:cstheme="minorHAnsi"/>
          <w:szCs w:val="24"/>
          <w:lang w:val="en-US"/>
        </w:rPr>
      </w:pPr>
    </w:p>
    <w:sectPr w:rsidR="00A44F45" w:rsidSect="000F00DC">
      <w:headerReference w:type="default" r:id="rId90"/>
      <w:footerReference w:type="default" r:id="rId9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999A22" w14:textId="77777777" w:rsidR="002F22F3" w:rsidRDefault="002F22F3" w:rsidP="00884BC4">
      <w:pPr>
        <w:spacing w:after="0" w:line="240" w:lineRule="auto"/>
      </w:pPr>
      <w:r>
        <w:separator/>
      </w:r>
    </w:p>
  </w:endnote>
  <w:endnote w:type="continuationSeparator" w:id="0">
    <w:p w14:paraId="1B8E3269" w14:textId="77777777" w:rsidR="002F22F3" w:rsidRDefault="002F22F3" w:rsidP="00884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3F2C81" w14:textId="4DD33BDB" w:rsidR="00751564" w:rsidRDefault="00037CEE">
    <w:pPr>
      <w:pStyle w:val="Footer"/>
    </w:pPr>
    <w:r>
      <w:rPr>
        <w:noProof/>
      </w:rPr>
      <mc:AlternateContent>
        <mc:Choice Requires="wps">
          <w:drawing>
            <wp:anchor distT="0" distB="0" distL="114300" distR="114300" simplePos="0" relativeHeight="251672576" behindDoc="0" locked="0" layoutInCell="1" allowOverlap="1" wp14:anchorId="3BAC20D8" wp14:editId="74AFB1A2">
              <wp:simplePos x="0" y="0"/>
              <wp:positionH relativeFrom="page">
                <wp:align>right</wp:align>
              </wp:positionH>
              <wp:positionV relativeFrom="paragraph">
                <wp:posOffset>226771</wp:posOffset>
              </wp:positionV>
              <wp:extent cx="489822" cy="377893"/>
              <wp:effectExtent l="0" t="0" r="0" b="0"/>
              <wp:wrapNone/>
              <wp:docPr id="162278518" name="Text Box 162278518"/>
              <wp:cNvGraphicFramePr/>
              <a:graphic xmlns:a="http://schemas.openxmlformats.org/drawingml/2006/main">
                <a:graphicData uri="http://schemas.microsoft.com/office/word/2010/wordprocessingShape">
                  <wps:wsp>
                    <wps:cNvSpPr txBox="1"/>
                    <wps:spPr>
                      <a:xfrm flipH="1">
                        <a:off x="0" y="0"/>
                        <a:ext cx="489822" cy="377893"/>
                      </a:xfrm>
                      <a:prstGeom prst="rect">
                        <a:avLst/>
                      </a:prstGeom>
                      <a:noFill/>
                      <a:ln w="6350">
                        <a:noFill/>
                      </a:ln>
                      <a:effectLst/>
                    </wps:spPr>
                    <wps:txbx>
                      <w:txbxContent>
                        <w:p w14:paraId="14EFC7DE" w14:textId="77777777" w:rsidR="00037CEE" w:rsidRDefault="00037CEE" w:rsidP="00037CEE">
                          <w:pPr>
                            <w:pStyle w:val="Header"/>
                            <w:jc w:val="right"/>
                            <w:rPr>
                              <w:color w:val="FFFFFF" w:themeColor="background1"/>
                              <w:sz w:val="24"/>
                              <w:szCs w:val="24"/>
                            </w:rPr>
                          </w:pPr>
                          <w:r>
                            <w:rPr>
                              <w:color w:val="FFFFFF" w:themeColor="background1"/>
                              <w:sz w:val="24"/>
                              <w:szCs w:val="24"/>
                            </w:rPr>
                            <w:t>I</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a:graphicData>
              </a:graphic>
            </wp:anchor>
          </w:drawing>
        </mc:Choice>
        <mc:Fallback>
          <w:pict>
            <v:shapetype w14:anchorId="3BAC20D8" id="_x0000_t202" coordsize="21600,21600" o:spt="202" path="m,l,21600r21600,l21600,xe">
              <v:stroke joinstyle="miter"/>
              <v:path gradientshapeok="t" o:connecttype="rect"/>
            </v:shapetype>
            <v:shape id="Text Box 162278518" o:spid="_x0000_s1027" type="#_x0000_t202" style="position:absolute;margin-left:-12.65pt;margin-top:17.85pt;width:38.55pt;height:29.75pt;flip:x;z-index:251672576;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" filled="f" stroked="f" strokeweight=".5pt">
              <v:textbox inset=",7.2pt,,7.2pt">
                <w:txbxContent>
                  <w:p w14:paraId="14EFC7DE" w14:textId="77777777" w:rsidR="00037CEE" w:rsidRDefault="00037CEE" w:rsidP="00037CEE">
                    <w:pPr>
                      <w:pStyle w:val="Header"/>
                      <w:jc w:val="right"/>
                      <w:rPr>
                        <w:color w:val="FFFFFF" w:themeColor="background1"/>
                        <w:sz w:val="24"/>
                        <w:szCs w:val="24"/>
                      </w:rPr>
                    </w:pPr>
                    <w:r>
                      <w:rPr>
                        <w:color w:val="FFFFFF" w:themeColor="background1"/>
                        <w:sz w:val="24"/>
                        <w:szCs w:val="24"/>
                      </w:rPr>
                      <w:t>I</w:t>
                    </w:r>
                  </w:p>
                </w:txbxContent>
              </v:textbox>
              <w10:wrap anchorx="page"/>
            </v:shape>
          </w:pict>
        </mc:Fallback>
      </mc:AlternateContent>
    </w:r>
    <w:r w:rsidR="00751564" w:rsidRPr="0024547B">
      <w:rPr>
        <w:noProof/>
      </w:rPr>
      <w:drawing>
        <wp:anchor distT="0" distB="0" distL="114300" distR="114300" simplePos="0" relativeHeight="251666432" behindDoc="0" locked="0" layoutInCell="1" allowOverlap="1" wp14:anchorId="3455458A" wp14:editId="2BFBBDFC">
          <wp:simplePos x="0" y="0"/>
          <wp:positionH relativeFrom="column">
            <wp:posOffset>-936069</wp:posOffset>
          </wp:positionH>
          <wp:positionV relativeFrom="paragraph">
            <wp:posOffset>738965</wp:posOffset>
          </wp:positionV>
          <wp:extent cx="2043127" cy="942982"/>
          <wp:effectExtent l="0" t="0" r="0" b="0"/>
          <wp:wrapNone/>
          <wp:docPr id="1851694851" name="Picture 185169485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sidR="00751564" w:rsidRPr="0024547B">
      <w:rPr>
        <w:noProof/>
      </w:rPr>
      <w:drawing>
        <wp:anchor distT="0" distB="0" distL="114300" distR="114300" simplePos="0" relativeHeight="251664384" behindDoc="0" locked="0" layoutInCell="1" allowOverlap="1" wp14:anchorId="121432A5" wp14:editId="567A398C">
          <wp:simplePos x="0" y="0"/>
          <wp:positionH relativeFrom="column">
            <wp:posOffset>4624070</wp:posOffset>
          </wp:positionH>
          <wp:positionV relativeFrom="paragraph">
            <wp:posOffset>-265430</wp:posOffset>
          </wp:positionV>
          <wp:extent cx="2043127" cy="942982"/>
          <wp:effectExtent l="0" t="0" r="0" b="0"/>
          <wp:wrapNone/>
          <wp:docPr id="2126068956" name="Picture 212606895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169E44" w14:textId="77777777" w:rsidR="00751564" w:rsidRDefault="00751564">
    <w:pPr>
      <w:pStyle w:val="Footer"/>
    </w:pPr>
    <w:r w:rsidRPr="00B83D95">
      <w:rPr>
        <w:noProof/>
      </w:rPr>
      <w:drawing>
        <wp:anchor distT="0" distB="0" distL="114300" distR="114300" simplePos="0" relativeHeight="251661312" behindDoc="0" locked="0" layoutInCell="1" allowOverlap="1" wp14:anchorId="24C25C71" wp14:editId="4F611891">
          <wp:simplePos x="0" y="0"/>
          <wp:positionH relativeFrom="column">
            <wp:posOffset>4624180</wp:posOffset>
          </wp:positionH>
          <wp:positionV relativeFrom="paragraph">
            <wp:posOffset>-263525</wp:posOffset>
          </wp:positionV>
          <wp:extent cx="2073910" cy="932018"/>
          <wp:effectExtent l="0" t="0" r="254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
                    <a:extLst>
                      <a:ext uri="{28A0092B-C50C-407E-A947-70E740481C1C}">
                        <a14:useLocalDpi xmlns:a14="http://schemas.microsoft.com/office/drawing/2010/main" val="0"/>
                      </a:ext>
                    </a:extLst>
                  </a:blip>
                  <a:srcRect r="22291"/>
                  <a:stretch/>
                </pic:blipFill>
                <pic:spPr bwMode="auto">
                  <a:xfrm>
                    <a:off x="0" y="0"/>
                    <a:ext cx="2073910" cy="9320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aps/>
        <w:noProof/>
        <w:color w:val="808080" w:themeColor="background1" w:themeShade="80"/>
        <w:sz w:val="20"/>
        <w:szCs w:val="20"/>
      </w:rPr>
      <mc:AlternateContent>
        <mc:Choice Requires="wpg">
          <w:drawing>
            <wp:anchor distT="0" distB="0" distL="114300" distR="114300" simplePos="0" relativeHeight="251663360" behindDoc="0" locked="0" layoutInCell="1" allowOverlap="1" wp14:anchorId="5AF85162" wp14:editId="03570D39">
              <wp:simplePos x="0" y="0"/>
              <wp:positionH relativeFrom="page">
                <wp:posOffset>5399666</wp:posOffset>
              </wp:positionH>
              <wp:positionV relativeFrom="page">
                <wp:posOffset>9686780</wp:posOffset>
              </wp:positionV>
              <wp:extent cx="2395162" cy="1041504"/>
              <wp:effectExtent l="0" t="0" r="0" b="6350"/>
              <wp:wrapNone/>
              <wp:docPr id="10" name="Group 10"/>
              <wp:cNvGraphicFramePr/>
              <a:graphic xmlns:a="http://schemas.openxmlformats.org/drawingml/2006/main">
                <a:graphicData uri="http://schemas.microsoft.com/office/word/2010/wordprocessingGroup">
                  <wpg:wgp>
                    <wpg:cNvGrpSpPr/>
                    <wpg:grpSpPr>
                      <a:xfrm rot="10800000">
                        <a:off x="0" y="0"/>
                        <a:ext cx="2395162" cy="1041504"/>
                        <a:chOff x="0" y="-10083"/>
                        <a:chExt cx="2164826" cy="1034211"/>
                      </a:xfrm>
                    </wpg:grpSpPr>
                    <wpg:grpSp>
                      <wpg:cNvPr id="11" name="Group 11"/>
                      <wpg:cNvGrpSpPr/>
                      <wpg:grpSpPr>
                        <a:xfrm>
                          <a:off x="0" y="-10083"/>
                          <a:ext cx="2164826" cy="1034211"/>
                          <a:chOff x="0" y="-10083"/>
                          <a:chExt cx="2164826" cy="1034211"/>
                        </a:xfrm>
                      </wpg:grpSpPr>
                      <wps:wsp>
                        <wps:cNvPr id="12" name="Rectangle 12"/>
                        <wps:cNvSpPr/>
                        <wps:spPr>
                          <a:xfrm>
                            <a:off x="0" y="0"/>
                            <a:ext cx="1700784" cy="1024128"/>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
                        <wps:cNvSpPr/>
                        <wps:spPr>
                          <a:xfrm>
                            <a:off x="212810" y="-4882"/>
                            <a:ext cx="1463040" cy="543690"/>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rgbClr val="31579B"/>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161434" y="-10083"/>
                            <a:ext cx="2003392" cy="965618"/>
                          </a:xfrm>
                          <a:prstGeom prst="rect">
                            <a:avLst/>
                          </a:prstGeom>
                          <a:blipFill>
                            <a:blip r:embed="rId2"/>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rot="10800000" flipH="1">
                          <a:off x="228587" y="21443"/>
                          <a:ext cx="442824" cy="375285"/>
                        </a:xfrm>
                        <a:prstGeom prst="rect">
                          <a:avLst/>
                        </a:prstGeom>
                        <a:noFill/>
                        <a:ln w="6350">
                          <a:noFill/>
                        </a:ln>
                        <a:effectLst/>
                      </wps:spPr>
                      <wps:txbx>
                        <w:txbxContent>
                          <w:p w14:paraId="3DA2F768" w14:textId="77777777" w:rsidR="00751564" w:rsidRDefault="00751564"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F85162" id="Group 10" o:spid="_x0000_s1028" style="position:absolute;margin-left:425.15pt;margin-top:762.75pt;width:188.6pt;height:82pt;rotation:180;z-index:251663360;mso-position-horizontal-relative:page;mso-position-vertical-relative:page;mso-width-relative:margin;mso-height-relative:margin" coordorigin=",-100" coordsize="21648,103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">
              <v:group id="Group 11" o:spid="_x0000_s1029" style="position:absolute;top:-100;width:21648;height:10341" coordorigin=",-100" coordsize="21648,10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12" o:spid="_x0000_s1030"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" fillcolor="window" stroked="f" strokeweight="1pt">
                  <v:fill opacity="0"/>
                </v:rect>
                <v:shape id="Rectangle 1" o:spid="_x0000_s1031" style="position:absolute;left:2128;top:-48;width:14630;height:5436;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" path="m,l1462822,,910372,376306,,1014481,,xe" fillcolor="#31579b" stroked="f" strokeweight="1pt">
                  <v:stroke joinstyle="miter"/>
                  <v:path arrowok="t" o:connecttype="custom" o:connectlocs="0,0;1463040,0;910508,201673;0,543690;0,0" o:connectangles="0,0,0,0,0"/>
                </v:shape>
                <v:rect id="Rectangle 14" o:spid="_x0000_s1032" style="position:absolute;left:1614;top:-100;width:20034;height:9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" stroked="f" strokeweight="1pt">
                  <v:fill r:id="rId3" o:title="" recolor="t" rotate="t" type="frame"/>
                </v:rect>
              </v:group>
              <v:shapetype id="_x0000_t202" coordsize="21600,21600" o:spt="202" path="m,l,21600r21600,l21600,xe">
                <v:stroke joinstyle="miter"/>
                <v:path gradientshapeok="t" o:connecttype="rect"/>
              </v:shapetype>
              <v:shape id="Text Box 15" o:spid="_x0000_s1033" type="#_x0000_t202" style="position:absolute;left:2285;top:214;width:4429;height:3753;rotation:18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" filled="f" stroked="f" strokeweight=".5pt">
                <v:textbox inset=",7.2pt,,7.2pt">
                  <w:txbxContent>
                    <w:p w14:paraId="3DA2F768" w14:textId="77777777" w:rsidR="00751564" w:rsidRDefault="00751564"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58039E" w14:textId="77777777" w:rsidR="002F22F3" w:rsidRDefault="002F22F3" w:rsidP="00884BC4">
      <w:pPr>
        <w:spacing w:after="0" w:line="240" w:lineRule="auto"/>
      </w:pPr>
      <w:r>
        <w:separator/>
      </w:r>
    </w:p>
  </w:footnote>
  <w:footnote w:type="continuationSeparator" w:id="0">
    <w:p w14:paraId="69057FEE" w14:textId="77777777" w:rsidR="002F22F3" w:rsidRDefault="002F22F3" w:rsidP="00884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5A0AA1" w14:textId="32113D92" w:rsidR="00751564" w:rsidRPr="000208C5" w:rsidRDefault="00751564">
    <w:pPr>
      <w:pStyle w:val="Header"/>
      <w:rPr>
        <w:b/>
        <w:i/>
      </w:rPr>
    </w:pPr>
    <w:r w:rsidRPr="0024547B">
      <w:rPr>
        <w:noProof/>
      </w:rPr>
      <w:drawing>
        <wp:anchor distT="0" distB="0" distL="114300" distR="114300" simplePos="0" relativeHeight="251668480" behindDoc="0" locked="0" layoutInCell="1" allowOverlap="1" wp14:anchorId="07134640" wp14:editId="0C5B6E3E">
          <wp:simplePos x="0" y="0"/>
          <wp:positionH relativeFrom="column">
            <wp:posOffset>-935990</wp:posOffset>
          </wp:positionH>
          <wp:positionV relativeFrom="paragraph">
            <wp:posOffset>-515854</wp:posOffset>
          </wp:positionV>
          <wp:extent cx="2043127" cy="942982"/>
          <wp:effectExtent l="0" t="0" r="0" b="0"/>
          <wp:wrapNone/>
          <wp:docPr id="1481826030" name="Picture 148182603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Pr="000208C5">
      <w:rPr>
        <w:b/>
        <w:i/>
      </w:rPr>
      <w:t>Pavlo Gladkyi - 1918831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ACEBBA" w14:textId="1BE1DCCA" w:rsidR="00751564" w:rsidRPr="000208C5" w:rsidRDefault="00751564" w:rsidP="000208C5">
    <w:pPr>
      <w:pStyle w:val="Header"/>
      <w:rPr>
        <w:b/>
        <w:i/>
      </w:rPr>
    </w:pPr>
    <w:r w:rsidRPr="0024547B">
      <w:rPr>
        <w:noProof/>
      </w:rPr>
      <w:drawing>
        <wp:anchor distT="0" distB="0" distL="114300" distR="114300" simplePos="0" relativeHeight="251670528" behindDoc="0" locked="0" layoutInCell="1" allowOverlap="1" wp14:anchorId="49E1F9E1" wp14:editId="61DC395A">
          <wp:simplePos x="0" y="0"/>
          <wp:positionH relativeFrom="column">
            <wp:posOffset>-953135</wp:posOffset>
          </wp:positionH>
          <wp:positionV relativeFrom="paragraph">
            <wp:posOffset>-481185</wp:posOffset>
          </wp:positionV>
          <wp:extent cx="2043127" cy="942982"/>
          <wp:effectExtent l="0" t="0" r="0" b="0"/>
          <wp:wrapNone/>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rot="10800000">
                    <a:off x="0" y="0"/>
                    <a:ext cx="2043127" cy="942982"/>
                  </a:xfrm>
                  <a:prstGeom prst="rect">
                    <a:avLst/>
                  </a:prstGeom>
                </pic:spPr>
              </pic:pic>
            </a:graphicData>
          </a:graphic>
        </wp:anchor>
      </w:drawing>
    </w:r>
    <w:r>
      <w:rPr>
        <w:b/>
        <w:i/>
      </w:rPr>
      <w:t xml:space="preserve">                                                                                                                                         </w:t>
    </w:r>
    <w:r w:rsidRPr="000208C5">
      <w:rPr>
        <w:b/>
        <w:i/>
      </w:rPr>
      <w:t>Pavlo Gladkyi - 1918831</w:t>
    </w:r>
  </w:p>
  <w:p w14:paraId="75DC06B9" w14:textId="77777777" w:rsidR="00751564" w:rsidRDefault="007515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A3421"/>
    <w:multiLevelType w:val="multilevel"/>
    <w:tmpl w:val="40B0F83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98E4A02"/>
    <w:multiLevelType w:val="hybridMultilevel"/>
    <w:tmpl w:val="73CA8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3232A5"/>
    <w:multiLevelType w:val="multilevel"/>
    <w:tmpl w:val="2FE49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60302C"/>
    <w:multiLevelType w:val="hybridMultilevel"/>
    <w:tmpl w:val="A052E7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E20178"/>
    <w:multiLevelType w:val="multilevel"/>
    <w:tmpl w:val="1F00AFC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205050E0"/>
    <w:multiLevelType w:val="multilevel"/>
    <w:tmpl w:val="B7301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4C021D"/>
    <w:multiLevelType w:val="hybridMultilevel"/>
    <w:tmpl w:val="DF4AD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FE5D9B"/>
    <w:multiLevelType w:val="multilevel"/>
    <w:tmpl w:val="6BB0D2F2"/>
    <w:lvl w:ilvl="0">
      <w:start w:val="2"/>
      <w:numFmt w:val="decimal"/>
      <w:lvlText w:val="%1"/>
      <w:lvlJc w:val="left"/>
      <w:pPr>
        <w:ind w:left="375" w:hanging="375"/>
      </w:pPr>
      <w:rPr>
        <w:rFonts w:hint="default"/>
      </w:rPr>
    </w:lvl>
    <w:lvl w:ilvl="1">
      <w:start w:val="4"/>
      <w:numFmt w:val="decimal"/>
      <w:lvlText w:val="%1.%2"/>
      <w:lvlJc w:val="left"/>
      <w:pPr>
        <w:ind w:left="375" w:hanging="375"/>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639106F"/>
    <w:multiLevelType w:val="hybridMultilevel"/>
    <w:tmpl w:val="58309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737D7D"/>
    <w:multiLevelType w:val="multilevel"/>
    <w:tmpl w:val="BC98A4B6"/>
    <w:lvl w:ilvl="0">
      <w:start w:val="1"/>
      <w:numFmt w:val="decimal"/>
      <w:lvlText w:val="%1."/>
      <w:lvlJc w:val="left"/>
      <w:pPr>
        <w:ind w:left="927" w:hanging="360"/>
      </w:pPr>
      <w:rPr>
        <w:rFonts w:hint="default"/>
        <w:b w:val="0"/>
        <w:bCs w:val="0"/>
      </w:rPr>
    </w:lvl>
    <w:lvl w:ilvl="1">
      <w:start w:val="4"/>
      <w:numFmt w:val="decimal"/>
      <w:isLgl/>
      <w:lvlText w:val="%1.%2"/>
      <w:lvlJc w:val="left"/>
      <w:pPr>
        <w:ind w:left="1152" w:hanging="585"/>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287" w:hanging="72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1647" w:hanging="108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007" w:hanging="1440"/>
      </w:pPr>
      <w:rPr>
        <w:rFonts w:hint="default"/>
      </w:rPr>
    </w:lvl>
    <w:lvl w:ilvl="8">
      <w:start w:val="1"/>
      <w:numFmt w:val="decimal"/>
      <w:isLgl/>
      <w:lvlText w:val="%1.%2.%3.%4.%5.%6.%7.%8.%9"/>
      <w:lvlJc w:val="left"/>
      <w:pPr>
        <w:ind w:left="2007" w:hanging="1440"/>
      </w:pPr>
      <w:rPr>
        <w:rFonts w:hint="default"/>
      </w:rPr>
    </w:lvl>
  </w:abstractNum>
  <w:abstractNum w:abstractNumId="10" w15:restartNumberingAfterBreak="0">
    <w:nsid w:val="3254758D"/>
    <w:multiLevelType w:val="hybridMultilevel"/>
    <w:tmpl w:val="DCCACD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A356D3"/>
    <w:multiLevelType w:val="multilevel"/>
    <w:tmpl w:val="021433BA"/>
    <w:lvl w:ilvl="0">
      <w:start w:val="1"/>
      <w:numFmt w:val="decimal"/>
      <w:lvlText w:val="%1."/>
      <w:lvlJc w:val="left"/>
      <w:pPr>
        <w:ind w:left="720" w:hanging="360"/>
      </w:pPr>
      <w:rPr>
        <w:rFonts w:hint="default"/>
      </w:rPr>
    </w:lvl>
    <w:lvl w:ilvl="1">
      <w:start w:val="4"/>
      <w:numFmt w:val="decimal"/>
      <w:isLgl/>
      <w:lvlText w:val="%1.%2"/>
      <w:lvlJc w:val="left"/>
      <w:pPr>
        <w:ind w:left="945" w:hanging="5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3AA63839"/>
    <w:multiLevelType w:val="hybridMultilevel"/>
    <w:tmpl w:val="3906E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A30614"/>
    <w:multiLevelType w:val="hybridMultilevel"/>
    <w:tmpl w:val="6FE66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01395E"/>
    <w:multiLevelType w:val="multilevel"/>
    <w:tmpl w:val="1DB29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ED6054"/>
    <w:multiLevelType w:val="multilevel"/>
    <w:tmpl w:val="94089AE2"/>
    <w:lvl w:ilvl="0">
      <w:start w:val="1"/>
      <w:numFmt w:val="decimal"/>
      <w:lvlText w:val="%1.0"/>
      <w:lvlJc w:val="left"/>
      <w:pPr>
        <w:ind w:left="1200" w:hanging="720"/>
      </w:pPr>
      <w:rPr>
        <w:rFonts w:hint="default"/>
      </w:rPr>
    </w:lvl>
    <w:lvl w:ilvl="1">
      <w:start w:val="1"/>
      <w:numFmt w:val="decimal"/>
      <w:lvlText w:val="%1.%2"/>
      <w:lvlJc w:val="left"/>
      <w:pPr>
        <w:ind w:left="1920" w:hanging="72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72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520" w:hanging="1440"/>
      </w:pPr>
      <w:rPr>
        <w:rFonts w:hint="default"/>
      </w:rPr>
    </w:lvl>
    <w:lvl w:ilvl="6">
      <w:start w:val="1"/>
      <w:numFmt w:val="decimal"/>
      <w:lvlText w:val="%1.%2.%3.%4.%5.%6.%7"/>
      <w:lvlJc w:val="left"/>
      <w:pPr>
        <w:ind w:left="6600" w:hanging="1800"/>
      </w:pPr>
      <w:rPr>
        <w:rFonts w:hint="default"/>
      </w:rPr>
    </w:lvl>
    <w:lvl w:ilvl="7">
      <w:start w:val="1"/>
      <w:numFmt w:val="decimal"/>
      <w:lvlText w:val="%1.%2.%3.%4.%5.%6.%7.%8"/>
      <w:lvlJc w:val="left"/>
      <w:pPr>
        <w:ind w:left="7680" w:hanging="2160"/>
      </w:pPr>
      <w:rPr>
        <w:rFonts w:hint="default"/>
      </w:rPr>
    </w:lvl>
    <w:lvl w:ilvl="8">
      <w:start w:val="1"/>
      <w:numFmt w:val="decimal"/>
      <w:lvlText w:val="%1.%2.%3.%4.%5.%6.%7.%8.%9"/>
      <w:lvlJc w:val="left"/>
      <w:pPr>
        <w:ind w:left="8400" w:hanging="2160"/>
      </w:pPr>
      <w:rPr>
        <w:rFonts w:hint="default"/>
      </w:rPr>
    </w:lvl>
  </w:abstractNum>
  <w:abstractNum w:abstractNumId="16" w15:restartNumberingAfterBreak="0">
    <w:nsid w:val="4967445B"/>
    <w:multiLevelType w:val="multilevel"/>
    <w:tmpl w:val="1B0CE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015D6F"/>
    <w:multiLevelType w:val="multilevel"/>
    <w:tmpl w:val="021433BA"/>
    <w:lvl w:ilvl="0">
      <w:start w:val="1"/>
      <w:numFmt w:val="decimal"/>
      <w:lvlText w:val="%1."/>
      <w:lvlJc w:val="left"/>
      <w:pPr>
        <w:ind w:left="720" w:hanging="360"/>
      </w:pPr>
      <w:rPr>
        <w:rFonts w:hint="default"/>
      </w:rPr>
    </w:lvl>
    <w:lvl w:ilvl="1">
      <w:start w:val="4"/>
      <w:numFmt w:val="decimal"/>
      <w:isLgl/>
      <w:lvlText w:val="%1.%2"/>
      <w:lvlJc w:val="left"/>
      <w:pPr>
        <w:ind w:left="945" w:hanging="58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8" w15:restartNumberingAfterBreak="0">
    <w:nsid w:val="4EBC3E1F"/>
    <w:multiLevelType w:val="multilevel"/>
    <w:tmpl w:val="BC048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8F4AEB"/>
    <w:multiLevelType w:val="hybridMultilevel"/>
    <w:tmpl w:val="D54EA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DE54D7"/>
    <w:multiLevelType w:val="hybridMultilevel"/>
    <w:tmpl w:val="51520B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DF25E7"/>
    <w:multiLevelType w:val="multilevel"/>
    <w:tmpl w:val="A1B050CA"/>
    <w:lvl w:ilvl="0">
      <w:start w:val="2"/>
      <w:numFmt w:val="decimal"/>
      <w:lvlText w:val="%1"/>
      <w:lvlJc w:val="left"/>
      <w:pPr>
        <w:ind w:left="375" w:hanging="375"/>
      </w:pPr>
      <w:rPr>
        <w:rFonts w:hint="default"/>
      </w:rPr>
    </w:lvl>
    <w:lvl w:ilvl="1">
      <w:start w:val="4"/>
      <w:numFmt w:val="decimal"/>
      <w:lvlText w:val="%1.%2"/>
      <w:lvlJc w:val="left"/>
      <w:pPr>
        <w:ind w:left="1125" w:hanging="375"/>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3330" w:hanging="108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5190" w:hanging="144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7050" w:hanging="1800"/>
      </w:pPr>
      <w:rPr>
        <w:rFonts w:hint="default"/>
      </w:rPr>
    </w:lvl>
    <w:lvl w:ilvl="8">
      <w:start w:val="1"/>
      <w:numFmt w:val="decimal"/>
      <w:lvlText w:val="%1.%2.%3.%4.%5.%6.%7.%8.%9"/>
      <w:lvlJc w:val="left"/>
      <w:pPr>
        <w:ind w:left="8160" w:hanging="2160"/>
      </w:pPr>
      <w:rPr>
        <w:rFonts w:hint="default"/>
      </w:rPr>
    </w:lvl>
  </w:abstractNum>
  <w:abstractNum w:abstractNumId="22" w15:restartNumberingAfterBreak="0">
    <w:nsid w:val="5D2C2FEB"/>
    <w:multiLevelType w:val="multilevel"/>
    <w:tmpl w:val="03680328"/>
    <w:lvl w:ilvl="0">
      <w:start w:val="2"/>
      <w:numFmt w:val="decimal"/>
      <w:lvlText w:val="%1"/>
      <w:lvlJc w:val="left"/>
      <w:pPr>
        <w:ind w:left="375" w:hanging="375"/>
      </w:pPr>
      <w:rPr>
        <w:rFonts w:hint="default"/>
      </w:rPr>
    </w:lvl>
    <w:lvl w:ilvl="1">
      <w:start w:val="4"/>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3" w15:restartNumberingAfterBreak="0">
    <w:nsid w:val="69A1113B"/>
    <w:multiLevelType w:val="hybridMultilevel"/>
    <w:tmpl w:val="80F257C2"/>
    <w:lvl w:ilvl="0" w:tplc="41721B08">
      <w:start w:val="1"/>
      <w:numFmt w:val="bullet"/>
      <w:lvlText w:val="•"/>
      <w:lvlJc w:val="left"/>
      <w:pPr>
        <w:tabs>
          <w:tab w:val="num" w:pos="720"/>
        </w:tabs>
        <w:ind w:left="720" w:hanging="360"/>
      </w:pPr>
      <w:rPr>
        <w:rFonts w:ascii="Arial" w:hAnsi="Arial" w:hint="default"/>
      </w:rPr>
    </w:lvl>
    <w:lvl w:ilvl="1" w:tplc="42F41D40" w:tentative="1">
      <w:start w:val="1"/>
      <w:numFmt w:val="bullet"/>
      <w:lvlText w:val="•"/>
      <w:lvlJc w:val="left"/>
      <w:pPr>
        <w:tabs>
          <w:tab w:val="num" w:pos="1440"/>
        </w:tabs>
        <w:ind w:left="1440" w:hanging="360"/>
      </w:pPr>
      <w:rPr>
        <w:rFonts w:ascii="Arial" w:hAnsi="Arial" w:hint="default"/>
      </w:rPr>
    </w:lvl>
    <w:lvl w:ilvl="2" w:tplc="892A865A" w:tentative="1">
      <w:start w:val="1"/>
      <w:numFmt w:val="bullet"/>
      <w:lvlText w:val="•"/>
      <w:lvlJc w:val="left"/>
      <w:pPr>
        <w:tabs>
          <w:tab w:val="num" w:pos="2160"/>
        </w:tabs>
        <w:ind w:left="2160" w:hanging="360"/>
      </w:pPr>
      <w:rPr>
        <w:rFonts w:ascii="Arial" w:hAnsi="Arial" w:hint="default"/>
      </w:rPr>
    </w:lvl>
    <w:lvl w:ilvl="3" w:tplc="C480017E" w:tentative="1">
      <w:start w:val="1"/>
      <w:numFmt w:val="bullet"/>
      <w:lvlText w:val="•"/>
      <w:lvlJc w:val="left"/>
      <w:pPr>
        <w:tabs>
          <w:tab w:val="num" w:pos="2880"/>
        </w:tabs>
        <w:ind w:left="2880" w:hanging="360"/>
      </w:pPr>
      <w:rPr>
        <w:rFonts w:ascii="Arial" w:hAnsi="Arial" w:hint="default"/>
      </w:rPr>
    </w:lvl>
    <w:lvl w:ilvl="4" w:tplc="B628B6D4" w:tentative="1">
      <w:start w:val="1"/>
      <w:numFmt w:val="bullet"/>
      <w:lvlText w:val="•"/>
      <w:lvlJc w:val="left"/>
      <w:pPr>
        <w:tabs>
          <w:tab w:val="num" w:pos="3600"/>
        </w:tabs>
        <w:ind w:left="3600" w:hanging="360"/>
      </w:pPr>
      <w:rPr>
        <w:rFonts w:ascii="Arial" w:hAnsi="Arial" w:hint="default"/>
      </w:rPr>
    </w:lvl>
    <w:lvl w:ilvl="5" w:tplc="87BCD920" w:tentative="1">
      <w:start w:val="1"/>
      <w:numFmt w:val="bullet"/>
      <w:lvlText w:val="•"/>
      <w:lvlJc w:val="left"/>
      <w:pPr>
        <w:tabs>
          <w:tab w:val="num" w:pos="4320"/>
        </w:tabs>
        <w:ind w:left="4320" w:hanging="360"/>
      </w:pPr>
      <w:rPr>
        <w:rFonts w:ascii="Arial" w:hAnsi="Arial" w:hint="default"/>
      </w:rPr>
    </w:lvl>
    <w:lvl w:ilvl="6" w:tplc="1F5C674E" w:tentative="1">
      <w:start w:val="1"/>
      <w:numFmt w:val="bullet"/>
      <w:lvlText w:val="•"/>
      <w:lvlJc w:val="left"/>
      <w:pPr>
        <w:tabs>
          <w:tab w:val="num" w:pos="5040"/>
        </w:tabs>
        <w:ind w:left="5040" w:hanging="360"/>
      </w:pPr>
      <w:rPr>
        <w:rFonts w:ascii="Arial" w:hAnsi="Arial" w:hint="default"/>
      </w:rPr>
    </w:lvl>
    <w:lvl w:ilvl="7" w:tplc="A470CD12" w:tentative="1">
      <w:start w:val="1"/>
      <w:numFmt w:val="bullet"/>
      <w:lvlText w:val="•"/>
      <w:lvlJc w:val="left"/>
      <w:pPr>
        <w:tabs>
          <w:tab w:val="num" w:pos="5760"/>
        </w:tabs>
        <w:ind w:left="5760" w:hanging="360"/>
      </w:pPr>
      <w:rPr>
        <w:rFonts w:ascii="Arial" w:hAnsi="Arial" w:hint="default"/>
      </w:rPr>
    </w:lvl>
    <w:lvl w:ilvl="8" w:tplc="AAB67B2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BF3152D"/>
    <w:multiLevelType w:val="hybridMultilevel"/>
    <w:tmpl w:val="3C6A18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924EED"/>
    <w:multiLevelType w:val="multilevel"/>
    <w:tmpl w:val="21727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4E50B3"/>
    <w:multiLevelType w:val="multilevel"/>
    <w:tmpl w:val="5F409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59F1A38"/>
    <w:multiLevelType w:val="hybridMultilevel"/>
    <w:tmpl w:val="9FB21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8645596"/>
    <w:multiLevelType w:val="multilevel"/>
    <w:tmpl w:val="2D929C6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9" w15:restartNumberingAfterBreak="0">
    <w:nsid w:val="7E75359B"/>
    <w:multiLevelType w:val="hybridMultilevel"/>
    <w:tmpl w:val="518E1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903E51"/>
    <w:multiLevelType w:val="hybridMultilevel"/>
    <w:tmpl w:val="CF962D50"/>
    <w:lvl w:ilvl="0" w:tplc="C43A66BA">
      <w:start w:val="1"/>
      <w:numFmt w:val="bullet"/>
      <w:lvlText w:val="•"/>
      <w:lvlJc w:val="left"/>
      <w:pPr>
        <w:tabs>
          <w:tab w:val="num" w:pos="720"/>
        </w:tabs>
        <w:ind w:left="720" w:hanging="360"/>
      </w:pPr>
      <w:rPr>
        <w:rFonts w:ascii="Arial" w:hAnsi="Arial" w:hint="default"/>
      </w:rPr>
    </w:lvl>
    <w:lvl w:ilvl="1" w:tplc="43F45072" w:tentative="1">
      <w:start w:val="1"/>
      <w:numFmt w:val="bullet"/>
      <w:lvlText w:val="•"/>
      <w:lvlJc w:val="left"/>
      <w:pPr>
        <w:tabs>
          <w:tab w:val="num" w:pos="1440"/>
        </w:tabs>
        <w:ind w:left="1440" w:hanging="360"/>
      </w:pPr>
      <w:rPr>
        <w:rFonts w:ascii="Arial" w:hAnsi="Arial" w:hint="default"/>
      </w:rPr>
    </w:lvl>
    <w:lvl w:ilvl="2" w:tplc="8E1C68EA" w:tentative="1">
      <w:start w:val="1"/>
      <w:numFmt w:val="bullet"/>
      <w:lvlText w:val="•"/>
      <w:lvlJc w:val="left"/>
      <w:pPr>
        <w:tabs>
          <w:tab w:val="num" w:pos="2160"/>
        </w:tabs>
        <w:ind w:left="2160" w:hanging="360"/>
      </w:pPr>
      <w:rPr>
        <w:rFonts w:ascii="Arial" w:hAnsi="Arial" w:hint="default"/>
      </w:rPr>
    </w:lvl>
    <w:lvl w:ilvl="3" w:tplc="2F32E83E" w:tentative="1">
      <w:start w:val="1"/>
      <w:numFmt w:val="bullet"/>
      <w:lvlText w:val="•"/>
      <w:lvlJc w:val="left"/>
      <w:pPr>
        <w:tabs>
          <w:tab w:val="num" w:pos="2880"/>
        </w:tabs>
        <w:ind w:left="2880" w:hanging="360"/>
      </w:pPr>
      <w:rPr>
        <w:rFonts w:ascii="Arial" w:hAnsi="Arial" w:hint="default"/>
      </w:rPr>
    </w:lvl>
    <w:lvl w:ilvl="4" w:tplc="4BAC577C" w:tentative="1">
      <w:start w:val="1"/>
      <w:numFmt w:val="bullet"/>
      <w:lvlText w:val="•"/>
      <w:lvlJc w:val="left"/>
      <w:pPr>
        <w:tabs>
          <w:tab w:val="num" w:pos="3600"/>
        </w:tabs>
        <w:ind w:left="3600" w:hanging="360"/>
      </w:pPr>
      <w:rPr>
        <w:rFonts w:ascii="Arial" w:hAnsi="Arial" w:hint="default"/>
      </w:rPr>
    </w:lvl>
    <w:lvl w:ilvl="5" w:tplc="841235AA" w:tentative="1">
      <w:start w:val="1"/>
      <w:numFmt w:val="bullet"/>
      <w:lvlText w:val="•"/>
      <w:lvlJc w:val="left"/>
      <w:pPr>
        <w:tabs>
          <w:tab w:val="num" w:pos="4320"/>
        </w:tabs>
        <w:ind w:left="4320" w:hanging="360"/>
      </w:pPr>
      <w:rPr>
        <w:rFonts w:ascii="Arial" w:hAnsi="Arial" w:hint="default"/>
      </w:rPr>
    </w:lvl>
    <w:lvl w:ilvl="6" w:tplc="1152DFFA" w:tentative="1">
      <w:start w:val="1"/>
      <w:numFmt w:val="bullet"/>
      <w:lvlText w:val="•"/>
      <w:lvlJc w:val="left"/>
      <w:pPr>
        <w:tabs>
          <w:tab w:val="num" w:pos="5040"/>
        </w:tabs>
        <w:ind w:left="5040" w:hanging="360"/>
      </w:pPr>
      <w:rPr>
        <w:rFonts w:ascii="Arial" w:hAnsi="Arial" w:hint="default"/>
      </w:rPr>
    </w:lvl>
    <w:lvl w:ilvl="7" w:tplc="02A02162" w:tentative="1">
      <w:start w:val="1"/>
      <w:numFmt w:val="bullet"/>
      <w:lvlText w:val="•"/>
      <w:lvlJc w:val="left"/>
      <w:pPr>
        <w:tabs>
          <w:tab w:val="num" w:pos="5760"/>
        </w:tabs>
        <w:ind w:left="5760" w:hanging="360"/>
      </w:pPr>
      <w:rPr>
        <w:rFonts w:ascii="Arial" w:hAnsi="Arial" w:hint="default"/>
      </w:rPr>
    </w:lvl>
    <w:lvl w:ilvl="8" w:tplc="24BA57C0" w:tentative="1">
      <w:start w:val="1"/>
      <w:numFmt w:val="bullet"/>
      <w:lvlText w:val="•"/>
      <w:lvlJc w:val="left"/>
      <w:pPr>
        <w:tabs>
          <w:tab w:val="num" w:pos="6480"/>
        </w:tabs>
        <w:ind w:left="6480" w:hanging="360"/>
      </w:pPr>
      <w:rPr>
        <w:rFonts w:ascii="Arial" w:hAnsi="Arial" w:hint="default"/>
      </w:rPr>
    </w:lvl>
  </w:abstractNum>
  <w:num w:numId="1" w16cid:durableId="1521432445">
    <w:abstractNumId w:val="1"/>
  </w:num>
  <w:num w:numId="2" w16cid:durableId="1153138557">
    <w:abstractNumId w:val="28"/>
  </w:num>
  <w:num w:numId="3" w16cid:durableId="969674427">
    <w:abstractNumId w:val="27"/>
  </w:num>
  <w:num w:numId="4" w16cid:durableId="964895166">
    <w:abstractNumId w:val="6"/>
  </w:num>
  <w:num w:numId="5" w16cid:durableId="475075513">
    <w:abstractNumId w:val="11"/>
  </w:num>
  <w:num w:numId="6" w16cid:durableId="1131169132">
    <w:abstractNumId w:val="23"/>
  </w:num>
  <w:num w:numId="7" w16cid:durableId="939797243">
    <w:abstractNumId w:val="30"/>
  </w:num>
  <w:num w:numId="8" w16cid:durableId="1498229402">
    <w:abstractNumId w:val="7"/>
  </w:num>
  <w:num w:numId="9" w16cid:durableId="667556360">
    <w:abstractNumId w:val="22"/>
  </w:num>
  <w:num w:numId="10" w16cid:durableId="1399591589">
    <w:abstractNumId w:val="21"/>
  </w:num>
  <w:num w:numId="11" w16cid:durableId="1944218404">
    <w:abstractNumId w:val="17"/>
  </w:num>
  <w:num w:numId="12" w16cid:durableId="874928264">
    <w:abstractNumId w:val="9"/>
  </w:num>
  <w:num w:numId="13" w16cid:durableId="1364819127">
    <w:abstractNumId w:val="26"/>
  </w:num>
  <w:num w:numId="14" w16cid:durableId="1136802240">
    <w:abstractNumId w:val="5"/>
  </w:num>
  <w:num w:numId="15" w16cid:durableId="1420518234">
    <w:abstractNumId w:val="8"/>
  </w:num>
  <w:num w:numId="16" w16cid:durableId="42485427">
    <w:abstractNumId w:val="19"/>
  </w:num>
  <w:num w:numId="17" w16cid:durableId="255016463">
    <w:abstractNumId w:val="20"/>
  </w:num>
  <w:num w:numId="18" w16cid:durableId="1737361641">
    <w:abstractNumId w:val="3"/>
  </w:num>
  <w:num w:numId="19" w16cid:durableId="1879657127">
    <w:abstractNumId w:val="2"/>
  </w:num>
  <w:num w:numId="20" w16cid:durableId="754715646">
    <w:abstractNumId w:val="14"/>
  </w:num>
  <w:num w:numId="21" w16cid:durableId="261499755">
    <w:abstractNumId w:val="16"/>
  </w:num>
  <w:num w:numId="22" w16cid:durableId="923607977">
    <w:abstractNumId w:val="25"/>
  </w:num>
  <w:num w:numId="23" w16cid:durableId="669677558">
    <w:abstractNumId w:val="18"/>
  </w:num>
  <w:num w:numId="24" w16cid:durableId="803624199">
    <w:abstractNumId w:val="4"/>
  </w:num>
  <w:num w:numId="25" w16cid:durableId="670572912">
    <w:abstractNumId w:val="24"/>
  </w:num>
  <w:num w:numId="26" w16cid:durableId="634722490">
    <w:abstractNumId w:val="12"/>
  </w:num>
  <w:num w:numId="27" w16cid:durableId="179979307">
    <w:abstractNumId w:val="0"/>
  </w:num>
  <w:num w:numId="28" w16cid:durableId="716667822">
    <w:abstractNumId w:val="15"/>
  </w:num>
  <w:num w:numId="29" w16cid:durableId="44717951">
    <w:abstractNumId w:val="29"/>
  </w:num>
  <w:num w:numId="30" w16cid:durableId="79916166">
    <w:abstractNumId w:val="10"/>
  </w:num>
  <w:num w:numId="31" w16cid:durableId="137018597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3MDY2sjC2NDYxMTFS0lEKTi0uzszPAymwsKwFAObl5OYtAAAA"/>
  </w:docVars>
  <w:rsids>
    <w:rsidRoot w:val="008A0F33"/>
    <w:rsid w:val="00000CD8"/>
    <w:rsid w:val="000011F4"/>
    <w:rsid w:val="00001248"/>
    <w:rsid w:val="0000179B"/>
    <w:rsid w:val="00001B11"/>
    <w:rsid w:val="00001D3E"/>
    <w:rsid w:val="000048CF"/>
    <w:rsid w:val="00004A88"/>
    <w:rsid w:val="00005E27"/>
    <w:rsid w:val="00006EFD"/>
    <w:rsid w:val="000072B1"/>
    <w:rsid w:val="00010184"/>
    <w:rsid w:val="000128A2"/>
    <w:rsid w:val="00012E5E"/>
    <w:rsid w:val="000139E2"/>
    <w:rsid w:val="0001577D"/>
    <w:rsid w:val="000163CC"/>
    <w:rsid w:val="000175D9"/>
    <w:rsid w:val="000204DC"/>
    <w:rsid w:val="000208C5"/>
    <w:rsid w:val="00021306"/>
    <w:rsid w:val="00021F05"/>
    <w:rsid w:val="0002500B"/>
    <w:rsid w:val="00026E11"/>
    <w:rsid w:val="00027FFE"/>
    <w:rsid w:val="00030B85"/>
    <w:rsid w:val="00031DAC"/>
    <w:rsid w:val="000322C3"/>
    <w:rsid w:val="00032D20"/>
    <w:rsid w:val="00036625"/>
    <w:rsid w:val="00036A35"/>
    <w:rsid w:val="00037CEE"/>
    <w:rsid w:val="00037D11"/>
    <w:rsid w:val="00040297"/>
    <w:rsid w:val="00042BB2"/>
    <w:rsid w:val="00044325"/>
    <w:rsid w:val="00044E02"/>
    <w:rsid w:val="00047C11"/>
    <w:rsid w:val="00051452"/>
    <w:rsid w:val="000515FA"/>
    <w:rsid w:val="0005477B"/>
    <w:rsid w:val="00062440"/>
    <w:rsid w:val="00062F5D"/>
    <w:rsid w:val="00063A58"/>
    <w:rsid w:val="00072B08"/>
    <w:rsid w:val="00077146"/>
    <w:rsid w:val="00077A51"/>
    <w:rsid w:val="0008117B"/>
    <w:rsid w:val="00082891"/>
    <w:rsid w:val="00082E34"/>
    <w:rsid w:val="0008302B"/>
    <w:rsid w:val="000836D6"/>
    <w:rsid w:val="000859E3"/>
    <w:rsid w:val="00085CA2"/>
    <w:rsid w:val="00086AEA"/>
    <w:rsid w:val="00086B9A"/>
    <w:rsid w:val="0009038A"/>
    <w:rsid w:val="00097500"/>
    <w:rsid w:val="000A00BD"/>
    <w:rsid w:val="000A0440"/>
    <w:rsid w:val="000A17EF"/>
    <w:rsid w:val="000A3174"/>
    <w:rsid w:val="000A32A6"/>
    <w:rsid w:val="000A33EB"/>
    <w:rsid w:val="000A4296"/>
    <w:rsid w:val="000A4C30"/>
    <w:rsid w:val="000A6153"/>
    <w:rsid w:val="000A619C"/>
    <w:rsid w:val="000A6A9A"/>
    <w:rsid w:val="000A7517"/>
    <w:rsid w:val="000A7720"/>
    <w:rsid w:val="000B200D"/>
    <w:rsid w:val="000B3184"/>
    <w:rsid w:val="000B3781"/>
    <w:rsid w:val="000B3CB1"/>
    <w:rsid w:val="000B4608"/>
    <w:rsid w:val="000B5794"/>
    <w:rsid w:val="000B607C"/>
    <w:rsid w:val="000B6D5F"/>
    <w:rsid w:val="000B78C1"/>
    <w:rsid w:val="000C175D"/>
    <w:rsid w:val="000C1FB1"/>
    <w:rsid w:val="000C27D6"/>
    <w:rsid w:val="000C2956"/>
    <w:rsid w:val="000C5F8D"/>
    <w:rsid w:val="000C646D"/>
    <w:rsid w:val="000C75F1"/>
    <w:rsid w:val="000C7616"/>
    <w:rsid w:val="000D0042"/>
    <w:rsid w:val="000D0243"/>
    <w:rsid w:val="000D2126"/>
    <w:rsid w:val="000D336F"/>
    <w:rsid w:val="000D43B1"/>
    <w:rsid w:val="000D497B"/>
    <w:rsid w:val="000D60E0"/>
    <w:rsid w:val="000D6CCF"/>
    <w:rsid w:val="000D76BA"/>
    <w:rsid w:val="000E2421"/>
    <w:rsid w:val="000E3118"/>
    <w:rsid w:val="000E7AE6"/>
    <w:rsid w:val="000F00DC"/>
    <w:rsid w:val="000F5A70"/>
    <w:rsid w:val="000F6E9E"/>
    <w:rsid w:val="00100215"/>
    <w:rsid w:val="0010076B"/>
    <w:rsid w:val="0010108E"/>
    <w:rsid w:val="0010329D"/>
    <w:rsid w:val="00104F8A"/>
    <w:rsid w:val="00111662"/>
    <w:rsid w:val="001119EC"/>
    <w:rsid w:val="00111F3A"/>
    <w:rsid w:val="0011245E"/>
    <w:rsid w:val="0011473A"/>
    <w:rsid w:val="0011744A"/>
    <w:rsid w:val="00120EAF"/>
    <w:rsid w:val="001214C6"/>
    <w:rsid w:val="00124DBE"/>
    <w:rsid w:val="00125765"/>
    <w:rsid w:val="00125E1A"/>
    <w:rsid w:val="001300CE"/>
    <w:rsid w:val="001340C7"/>
    <w:rsid w:val="001342D8"/>
    <w:rsid w:val="00134E6E"/>
    <w:rsid w:val="001353C5"/>
    <w:rsid w:val="001370BB"/>
    <w:rsid w:val="00137789"/>
    <w:rsid w:val="001433FA"/>
    <w:rsid w:val="00144600"/>
    <w:rsid w:val="001461EE"/>
    <w:rsid w:val="00147D69"/>
    <w:rsid w:val="00151EAB"/>
    <w:rsid w:val="00162BBA"/>
    <w:rsid w:val="00162E38"/>
    <w:rsid w:val="001672C0"/>
    <w:rsid w:val="0016737F"/>
    <w:rsid w:val="00167F22"/>
    <w:rsid w:val="001716B2"/>
    <w:rsid w:val="00173A5F"/>
    <w:rsid w:val="00181DEB"/>
    <w:rsid w:val="0018376D"/>
    <w:rsid w:val="00184CD1"/>
    <w:rsid w:val="00185791"/>
    <w:rsid w:val="00185E09"/>
    <w:rsid w:val="00186086"/>
    <w:rsid w:val="00190D95"/>
    <w:rsid w:val="001912F4"/>
    <w:rsid w:val="001924BA"/>
    <w:rsid w:val="00192814"/>
    <w:rsid w:val="00194CBD"/>
    <w:rsid w:val="0019683D"/>
    <w:rsid w:val="001A0147"/>
    <w:rsid w:val="001A33E3"/>
    <w:rsid w:val="001B00B4"/>
    <w:rsid w:val="001B144B"/>
    <w:rsid w:val="001B159E"/>
    <w:rsid w:val="001B1898"/>
    <w:rsid w:val="001B263F"/>
    <w:rsid w:val="001B5884"/>
    <w:rsid w:val="001B600C"/>
    <w:rsid w:val="001B7020"/>
    <w:rsid w:val="001C0BB0"/>
    <w:rsid w:val="001C0DB9"/>
    <w:rsid w:val="001C1647"/>
    <w:rsid w:val="001C2D50"/>
    <w:rsid w:val="001C2DC5"/>
    <w:rsid w:val="001C2FF1"/>
    <w:rsid w:val="001C3482"/>
    <w:rsid w:val="001D15DC"/>
    <w:rsid w:val="001D224B"/>
    <w:rsid w:val="001D22A2"/>
    <w:rsid w:val="001D5515"/>
    <w:rsid w:val="001E21FB"/>
    <w:rsid w:val="001E4F7C"/>
    <w:rsid w:val="001E7C0D"/>
    <w:rsid w:val="001F0B1B"/>
    <w:rsid w:val="001F162E"/>
    <w:rsid w:val="001F59B2"/>
    <w:rsid w:val="001F5A3E"/>
    <w:rsid w:val="001F7E8F"/>
    <w:rsid w:val="002021EA"/>
    <w:rsid w:val="00203467"/>
    <w:rsid w:val="002036EB"/>
    <w:rsid w:val="002053D0"/>
    <w:rsid w:val="00210989"/>
    <w:rsid w:val="00211E80"/>
    <w:rsid w:val="00212259"/>
    <w:rsid w:val="002127EF"/>
    <w:rsid w:val="00216E84"/>
    <w:rsid w:val="002204C7"/>
    <w:rsid w:val="00221A1D"/>
    <w:rsid w:val="00222359"/>
    <w:rsid w:val="00222BBF"/>
    <w:rsid w:val="00222F19"/>
    <w:rsid w:val="00223714"/>
    <w:rsid w:val="00224821"/>
    <w:rsid w:val="00224D0C"/>
    <w:rsid w:val="00224D7D"/>
    <w:rsid w:val="00224F82"/>
    <w:rsid w:val="00226D46"/>
    <w:rsid w:val="002277D7"/>
    <w:rsid w:val="00230020"/>
    <w:rsid w:val="002322F9"/>
    <w:rsid w:val="0023455E"/>
    <w:rsid w:val="00234837"/>
    <w:rsid w:val="00240B17"/>
    <w:rsid w:val="00240D3D"/>
    <w:rsid w:val="002417CE"/>
    <w:rsid w:val="00242C26"/>
    <w:rsid w:val="0024547B"/>
    <w:rsid w:val="00246871"/>
    <w:rsid w:val="00250A4B"/>
    <w:rsid w:val="0025105D"/>
    <w:rsid w:val="00251085"/>
    <w:rsid w:val="0025205D"/>
    <w:rsid w:val="00252B6F"/>
    <w:rsid w:val="0025368F"/>
    <w:rsid w:val="00254A65"/>
    <w:rsid w:val="00256B7C"/>
    <w:rsid w:val="00257646"/>
    <w:rsid w:val="00261CCE"/>
    <w:rsid w:val="00262A83"/>
    <w:rsid w:val="00263006"/>
    <w:rsid w:val="00265DD1"/>
    <w:rsid w:val="002679BB"/>
    <w:rsid w:val="00274736"/>
    <w:rsid w:val="00275D5E"/>
    <w:rsid w:val="00277299"/>
    <w:rsid w:val="00280313"/>
    <w:rsid w:val="00281F70"/>
    <w:rsid w:val="00282B4D"/>
    <w:rsid w:val="002839D2"/>
    <w:rsid w:val="00283B84"/>
    <w:rsid w:val="0028624A"/>
    <w:rsid w:val="00291031"/>
    <w:rsid w:val="00291F85"/>
    <w:rsid w:val="00292F1A"/>
    <w:rsid w:val="00293843"/>
    <w:rsid w:val="00293930"/>
    <w:rsid w:val="0029674A"/>
    <w:rsid w:val="00296844"/>
    <w:rsid w:val="00297615"/>
    <w:rsid w:val="002A1D6C"/>
    <w:rsid w:val="002A28E6"/>
    <w:rsid w:val="002A31E7"/>
    <w:rsid w:val="002A36F0"/>
    <w:rsid w:val="002A41E4"/>
    <w:rsid w:val="002A6072"/>
    <w:rsid w:val="002A7102"/>
    <w:rsid w:val="002A7987"/>
    <w:rsid w:val="002B06B4"/>
    <w:rsid w:val="002B0780"/>
    <w:rsid w:val="002B46B6"/>
    <w:rsid w:val="002B54BD"/>
    <w:rsid w:val="002B64B9"/>
    <w:rsid w:val="002C1693"/>
    <w:rsid w:val="002C35E3"/>
    <w:rsid w:val="002C3813"/>
    <w:rsid w:val="002C7133"/>
    <w:rsid w:val="002C738F"/>
    <w:rsid w:val="002C7806"/>
    <w:rsid w:val="002D0010"/>
    <w:rsid w:val="002D0BD4"/>
    <w:rsid w:val="002D16E0"/>
    <w:rsid w:val="002D4025"/>
    <w:rsid w:val="002D4BC6"/>
    <w:rsid w:val="002D609F"/>
    <w:rsid w:val="002D6231"/>
    <w:rsid w:val="002E0B1D"/>
    <w:rsid w:val="002E0E94"/>
    <w:rsid w:val="002E1195"/>
    <w:rsid w:val="002E1226"/>
    <w:rsid w:val="002E2A33"/>
    <w:rsid w:val="002E69BB"/>
    <w:rsid w:val="002F038D"/>
    <w:rsid w:val="002F1AA5"/>
    <w:rsid w:val="002F22F3"/>
    <w:rsid w:val="002F29E1"/>
    <w:rsid w:val="002F43C5"/>
    <w:rsid w:val="002F456A"/>
    <w:rsid w:val="002F4C26"/>
    <w:rsid w:val="002F56C3"/>
    <w:rsid w:val="002F56D0"/>
    <w:rsid w:val="002F78ED"/>
    <w:rsid w:val="00300ACF"/>
    <w:rsid w:val="003017A6"/>
    <w:rsid w:val="0030375E"/>
    <w:rsid w:val="00304176"/>
    <w:rsid w:val="003048A2"/>
    <w:rsid w:val="003059BD"/>
    <w:rsid w:val="00305B59"/>
    <w:rsid w:val="00306D21"/>
    <w:rsid w:val="0031032B"/>
    <w:rsid w:val="0031142F"/>
    <w:rsid w:val="00316000"/>
    <w:rsid w:val="0031782A"/>
    <w:rsid w:val="00321331"/>
    <w:rsid w:val="00321886"/>
    <w:rsid w:val="003262D8"/>
    <w:rsid w:val="003277DC"/>
    <w:rsid w:val="003309DE"/>
    <w:rsid w:val="00330AE3"/>
    <w:rsid w:val="00342524"/>
    <w:rsid w:val="003458F0"/>
    <w:rsid w:val="00345C54"/>
    <w:rsid w:val="00345F2C"/>
    <w:rsid w:val="003472F1"/>
    <w:rsid w:val="003512B0"/>
    <w:rsid w:val="003525A2"/>
    <w:rsid w:val="003539FC"/>
    <w:rsid w:val="00355AC1"/>
    <w:rsid w:val="00361FF8"/>
    <w:rsid w:val="00364C65"/>
    <w:rsid w:val="00365E16"/>
    <w:rsid w:val="0036767A"/>
    <w:rsid w:val="0037311D"/>
    <w:rsid w:val="003741AA"/>
    <w:rsid w:val="003751B6"/>
    <w:rsid w:val="0037537D"/>
    <w:rsid w:val="003756B7"/>
    <w:rsid w:val="0037588B"/>
    <w:rsid w:val="00376C49"/>
    <w:rsid w:val="003779AF"/>
    <w:rsid w:val="00377DE1"/>
    <w:rsid w:val="00381AE5"/>
    <w:rsid w:val="00390EBF"/>
    <w:rsid w:val="00392585"/>
    <w:rsid w:val="00392D54"/>
    <w:rsid w:val="00396E39"/>
    <w:rsid w:val="003A4020"/>
    <w:rsid w:val="003A71E3"/>
    <w:rsid w:val="003A739C"/>
    <w:rsid w:val="003A7871"/>
    <w:rsid w:val="003A7D01"/>
    <w:rsid w:val="003B0FCF"/>
    <w:rsid w:val="003B1248"/>
    <w:rsid w:val="003B2AC6"/>
    <w:rsid w:val="003B2F08"/>
    <w:rsid w:val="003B3495"/>
    <w:rsid w:val="003B538E"/>
    <w:rsid w:val="003C09FD"/>
    <w:rsid w:val="003C3D43"/>
    <w:rsid w:val="003C3D62"/>
    <w:rsid w:val="003C6B2D"/>
    <w:rsid w:val="003C7F48"/>
    <w:rsid w:val="003D166A"/>
    <w:rsid w:val="003D27B8"/>
    <w:rsid w:val="003D64D2"/>
    <w:rsid w:val="003D6D63"/>
    <w:rsid w:val="003D6E06"/>
    <w:rsid w:val="003E3EE6"/>
    <w:rsid w:val="003F01FB"/>
    <w:rsid w:val="003F046D"/>
    <w:rsid w:val="003F2AD9"/>
    <w:rsid w:val="003F31B1"/>
    <w:rsid w:val="003F3D1B"/>
    <w:rsid w:val="003F40B9"/>
    <w:rsid w:val="003F4B51"/>
    <w:rsid w:val="003F4B71"/>
    <w:rsid w:val="003F6BF6"/>
    <w:rsid w:val="003F752D"/>
    <w:rsid w:val="0040333B"/>
    <w:rsid w:val="0040509D"/>
    <w:rsid w:val="00405680"/>
    <w:rsid w:val="00405834"/>
    <w:rsid w:val="00405C18"/>
    <w:rsid w:val="00406C80"/>
    <w:rsid w:val="00406DB4"/>
    <w:rsid w:val="00411CB4"/>
    <w:rsid w:val="00412DA7"/>
    <w:rsid w:val="004135E3"/>
    <w:rsid w:val="00415185"/>
    <w:rsid w:val="00415FF6"/>
    <w:rsid w:val="00423EB7"/>
    <w:rsid w:val="004253E4"/>
    <w:rsid w:val="00426EF7"/>
    <w:rsid w:val="00427AF4"/>
    <w:rsid w:val="00430DF6"/>
    <w:rsid w:val="0043161C"/>
    <w:rsid w:val="004341C3"/>
    <w:rsid w:val="004348A7"/>
    <w:rsid w:val="00435C75"/>
    <w:rsid w:val="004368E1"/>
    <w:rsid w:val="00437A13"/>
    <w:rsid w:val="0044007D"/>
    <w:rsid w:val="00441B51"/>
    <w:rsid w:val="0044613B"/>
    <w:rsid w:val="004500D6"/>
    <w:rsid w:val="00451B26"/>
    <w:rsid w:val="004562E6"/>
    <w:rsid w:val="00456FFC"/>
    <w:rsid w:val="0045787A"/>
    <w:rsid w:val="00457D41"/>
    <w:rsid w:val="004611D1"/>
    <w:rsid w:val="004648D9"/>
    <w:rsid w:val="00465411"/>
    <w:rsid w:val="00465AC2"/>
    <w:rsid w:val="00466405"/>
    <w:rsid w:val="00467909"/>
    <w:rsid w:val="004700D5"/>
    <w:rsid w:val="0047190F"/>
    <w:rsid w:val="00471AC8"/>
    <w:rsid w:val="00471C15"/>
    <w:rsid w:val="004724E9"/>
    <w:rsid w:val="004826BF"/>
    <w:rsid w:val="00482EB8"/>
    <w:rsid w:val="00484332"/>
    <w:rsid w:val="00485067"/>
    <w:rsid w:val="004866A0"/>
    <w:rsid w:val="00494333"/>
    <w:rsid w:val="004A03DC"/>
    <w:rsid w:val="004A072E"/>
    <w:rsid w:val="004A2A5E"/>
    <w:rsid w:val="004A36F0"/>
    <w:rsid w:val="004A3F9A"/>
    <w:rsid w:val="004A636E"/>
    <w:rsid w:val="004B11E7"/>
    <w:rsid w:val="004B22C6"/>
    <w:rsid w:val="004B3818"/>
    <w:rsid w:val="004B4CDE"/>
    <w:rsid w:val="004B5AB9"/>
    <w:rsid w:val="004B7220"/>
    <w:rsid w:val="004B760B"/>
    <w:rsid w:val="004C0942"/>
    <w:rsid w:val="004C1F27"/>
    <w:rsid w:val="004C22CC"/>
    <w:rsid w:val="004C2AA1"/>
    <w:rsid w:val="004C50D3"/>
    <w:rsid w:val="004C71F5"/>
    <w:rsid w:val="004C7CF6"/>
    <w:rsid w:val="004C7EC6"/>
    <w:rsid w:val="004D12D1"/>
    <w:rsid w:val="004D146B"/>
    <w:rsid w:val="004D5B5B"/>
    <w:rsid w:val="004D726F"/>
    <w:rsid w:val="004E0ED8"/>
    <w:rsid w:val="004E0F17"/>
    <w:rsid w:val="004E3950"/>
    <w:rsid w:val="004E428E"/>
    <w:rsid w:val="004E5880"/>
    <w:rsid w:val="004E5DD6"/>
    <w:rsid w:val="004E67FC"/>
    <w:rsid w:val="004F0130"/>
    <w:rsid w:val="004F2F6D"/>
    <w:rsid w:val="004F36EF"/>
    <w:rsid w:val="00500A73"/>
    <w:rsid w:val="0050179C"/>
    <w:rsid w:val="00502197"/>
    <w:rsid w:val="005027E3"/>
    <w:rsid w:val="005110F4"/>
    <w:rsid w:val="00512167"/>
    <w:rsid w:val="00513821"/>
    <w:rsid w:val="00516651"/>
    <w:rsid w:val="0052007D"/>
    <w:rsid w:val="005202F9"/>
    <w:rsid w:val="00520EF8"/>
    <w:rsid w:val="005230AA"/>
    <w:rsid w:val="0052459A"/>
    <w:rsid w:val="005268D0"/>
    <w:rsid w:val="005311F6"/>
    <w:rsid w:val="00531C57"/>
    <w:rsid w:val="0053792E"/>
    <w:rsid w:val="005417B2"/>
    <w:rsid w:val="005463D3"/>
    <w:rsid w:val="00552557"/>
    <w:rsid w:val="00552FFE"/>
    <w:rsid w:val="00553832"/>
    <w:rsid w:val="0055484B"/>
    <w:rsid w:val="00555572"/>
    <w:rsid w:val="00557650"/>
    <w:rsid w:val="00557EDB"/>
    <w:rsid w:val="00562E7B"/>
    <w:rsid w:val="0056423A"/>
    <w:rsid w:val="00565E37"/>
    <w:rsid w:val="005664E3"/>
    <w:rsid w:val="005673FF"/>
    <w:rsid w:val="0056770C"/>
    <w:rsid w:val="0057064E"/>
    <w:rsid w:val="00571D70"/>
    <w:rsid w:val="00572708"/>
    <w:rsid w:val="00574D14"/>
    <w:rsid w:val="00580D8C"/>
    <w:rsid w:val="00583730"/>
    <w:rsid w:val="005922FB"/>
    <w:rsid w:val="00592621"/>
    <w:rsid w:val="00593299"/>
    <w:rsid w:val="00595B59"/>
    <w:rsid w:val="005A36B1"/>
    <w:rsid w:val="005A4047"/>
    <w:rsid w:val="005A5260"/>
    <w:rsid w:val="005A72C8"/>
    <w:rsid w:val="005A7F1A"/>
    <w:rsid w:val="005B0160"/>
    <w:rsid w:val="005B10CC"/>
    <w:rsid w:val="005B2C0F"/>
    <w:rsid w:val="005B30B2"/>
    <w:rsid w:val="005B33DA"/>
    <w:rsid w:val="005C09E8"/>
    <w:rsid w:val="005C2F6C"/>
    <w:rsid w:val="005D054C"/>
    <w:rsid w:val="005D2222"/>
    <w:rsid w:val="005D5F28"/>
    <w:rsid w:val="005D7F26"/>
    <w:rsid w:val="005E1DC6"/>
    <w:rsid w:val="005E46FE"/>
    <w:rsid w:val="005F0D5C"/>
    <w:rsid w:val="005F1388"/>
    <w:rsid w:val="005F1414"/>
    <w:rsid w:val="005F47C2"/>
    <w:rsid w:val="005F4A95"/>
    <w:rsid w:val="005F66F9"/>
    <w:rsid w:val="005F7B45"/>
    <w:rsid w:val="00600D06"/>
    <w:rsid w:val="00600D52"/>
    <w:rsid w:val="006015B9"/>
    <w:rsid w:val="00601DBB"/>
    <w:rsid w:val="00603052"/>
    <w:rsid w:val="00605551"/>
    <w:rsid w:val="00610208"/>
    <w:rsid w:val="006116A5"/>
    <w:rsid w:val="00614CCE"/>
    <w:rsid w:val="00615EA5"/>
    <w:rsid w:val="00623144"/>
    <w:rsid w:val="006250C8"/>
    <w:rsid w:val="0062571C"/>
    <w:rsid w:val="0062669B"/>
    <w:rsid w:val="006312C0"/>
    <w:rsid w:val="0063411F"/>
    <w:rsid w:val="006351B6"/>
    <w:rsid w:val="00636444"/>
    <w:rsid w:val="00636E1A"/>
    <w:rsid w:val="006371D1"/>
    <w:rsid w:val="006473EB"/>
    <w:rsid w:val="006479F7"/>
    <w:rsid w:val="006506D0"/>
    <w:rsid w:val="006513F2"/>
    <w:rsid w:val="00651C21"/>
    <w:rsid w:val="0065217E"/>
    <w:rsid w:val="006531B0"/>
    <w:rsid w:val="00655D5B"/>
    <w:rsid w:val="0065693D"/>
    <w:rsid w:val="0066265A"/>
    <w:rsid w:val="0066634A"/>
    <w:rsid w:val="00667171"/>
    <w:rsid w:val="00667983"/>
    <w:rsid w:val="00670D4A"/>
    <w:rsid w:val="00670FA5"/>
    <w:rsid w:val="00676929"/>
    <w:rsid w:val="0068189E"/>
    <w:rsid w:val="00684A0F"/>
    <w:rsid w:val="0068546F"/>
    <w:rsid w:val="006879FF"/>
    <w:rsid w:val="006915AC"/>
    <w:rsid w:val="00694B01"/>
    <w:rsid w:val="00694CD8"/>
    <w:rsid w:val="00695233"/>
    <w:rsid w:val="00695612"/>
    <w:rsid w:val="006966FA"/>
    <w:rsid w:val="0069674A"/>
    <w:rsid w:val="006A0753"/>
    <w:rsid w:val="006A24CA"/>
    <w:rsid w:val="006A3B9E"/>
    <w:rsid w:val="006A5394"/>
    <w:rsid w:val="006A65C0"/>
    <w:rsid w:val="006A76E8"/>
    <w:rsid w:val="006B36A4"/>
    <w:rsid w:val="006B51A0"/>
    <w:rsid w:val="006B51C6"/>
    <w:rsid w:val="006B6277"/>
    <w:rsid w:val="006B6A56"/>
    <w:rsid w:val="006C1582"/>
    <w:rsid w:val="006C5DE8"/>
    <w:rsid w:val="006C5E3F"/>
    <w:rsid w:val="006C610D"/>
    <w:rsid w:val="006C7563"/>
    <w:rsid w:val="006D0F92"/>
    <w:rsid w:val="006E0F35"/>
    <w:rsid w:val="006E2F74"/>
    <w:rsid w:val="006E3663"/>
    <w:rsid w:val="006E40C9"/>
    <w:rsid w:val="006E4C36"/>
    <w:rsid w:val="006E56CD"/>
    <w:rsid w:val="006E70DF"/>
    <w:rsid w:val="006F3D4F"/>
    <w:rsid w:val="006F5333"/>
    <w:rsid w:val="006F6B7F"/>
    <w:rsid w:val="006F77E2"/>
    <w:rsid w:val="006F7EE5"/>
    <w:rsid w:val="00700EA6"/>
    <w:rsid w:val="00701696"/>
    <w:rsid w:val="00703AA8"/>
    <w:rsid w:val="00705514"/>
    <w:rsid w:val="00715341"/>
    <w:rsid w:val="00715B06"/>
    <w:rsid w:val="0071678F"/>
    <w:rsid w:val="007176B6"/>
    <w:rsid w:val="007212B5"/>
    <w:rsid w:val="00730065"/>
    <w:rsid w:val="0073014F"/>
    <w:rsid w:val="007330E9"/>
    <w:rsid w:val="0073421C"/>
    <w:rsid w:val="00740EA1"/>
    <w:rsid w:val="007425F2"/>
    <w:rsid w:val="00743F4A"/>
    <w:rsid w:val="00746A95"/>
    <w:rsid w:val="00751564"/>
    <w:rsid w:val="00752268"/>
    <w:rsid w:val="00752609"/>
    <w:rsid w:val="00754041"/>
    <w:rsid w:val="00755509"/>
    <w:rsid w:val="007560F6"/>
    <w:rsid w:val="00757718"/>
    <w:rsid w:val="00761444"/>
    <w:rsid w:val="00762A62"/>
    <w:rsid w:val="00765237"/>
    <w:rsid w:val="007710C0"/>
    <w:rsid w:val="007716EE"/>
    <w:rsid w:val="00771C50"/>
    <w:rsid w:val="00771C74"/>
    <w:rsid w:val="00772A93"/>
    <w:rsid w:val="00773794"/>
    <w:rsid w:val="007749B9"/>
    <w:rsid w:val="00774DA9"/>
    <w:rsid w:val="0077772F"/>
    <w:rsid w:val="007813E9"/>
    <w:rsid w:val="0078720B"/>
    <w:rsid w:val="00787E6B"/>
    <w:rsid w:val="007925E6"/>
    <w:rsid w:val="00797EE3"/>
    <w:rsid w:val="007A5799"/>
    <w:rsid w:val="007A7C28"/>
    <w:rsid w:val="007B04E2"/>
    <w:rsid w:val="007B0D95"/>
    <w:rsid w:val="007B365F"/>
    <w:rsid w:val="007B4010"/>
    <w:rsid w:val="007B7BDE"/>
    <w:rsid w:val="007C036D"/>
    <w:rsid w:val="007C2025"/>
    <w:rsid w:val="007C20D1"/>
    <w:rsid w:val="007C2429"/>
    <w:rsid w:val="007C3EA3"/>
    <w:rsid w:val="007C6B6D"/>
    <w:rsid w:val="007D0A6B"/>
    <w:rsid w:val="007D14CD"/>
    <w:rsid w:val="007D4388"/>
    <w:rsid w:val="007D4614"/>
    <w:rsid w:val="007D5A14"/>
    <w:rsid w:val="007D5A23"/>
    <w:rsid w:val="007D6C6F"/>
    <w:rsid w:val="007D786A"/>
    <w:rsid w:val="007E1379"/>
    <w:rsid w:val="007E26BA"/>
    <w:rsid w:val="007E3062"/>
    <w:rsid w:val="007F3301"/>
    <w:rsid w:val="007F44B5"/>
    <w:rsid w:val="00800E2C"/>
    <w:rsid w:val="00802D16"/>
    <w:rsid w:val="008037E7"/>
    <w:rsid w:val="00803CA4"/>
    <w:rsid w:val="00803E8D"/>
    <w:rsid w:val="008047BC"/>
    <w:rsid w:val="008062CA"/>
    <w:rsid w:val="008102C8"/>
    <w:rsid w:val="00811813"/>
    <w:rsid w:val="00812E8D"/>
    <w:rsid w:val="00813DE3"/>
    <w:rsid w:val="00821F69"/>
    <w:rsid w:val="00822E72"/>
    <w:rsid w:val="008232A5"/>
    <w:rsid w:val="00825046"/>
    <w:rsid w:val="00827C9A"/>
    <w:rsid w:val="00830FC3"/>
    <w:rsid w:val="00831A9E"/>
    <w:rsid w:val="00831FCB"/>
    <w:rsid w:val="008321D0"/>
    <w:rsid w:val="00837A27"/>
    <w:rsid w:val="00837F09"/>
    <w:rsid w:val="0084073B"/>
    <w:rsid w:val="00841EEC"/>
    <w:rsid w:val="00842C3E"/>
    <w:rsid w:val="00843476"/>
    <w:rsid w:val="0084471A"/>
    <w:rsid w:val="00852387"/>
    <w:rsid w:val="00856D1E"/>
    <w:rsid w:val="00864CB1"/>
    <w:rsid w:val="00866818"/>
    <w:rsid w:val="00866998"/>
    <w:rsid w:val="0086718E"/>
    <w:rsid w:val="00867DD0"/>
    <w:rsid w:val="00871F57"/>
    <w:rsid w:val="008736F7"/>
    <w:rsid w:val="008738CD"/>
    <w:rsid w:val="00873BAC"/>
    <w:rsid w:val="00881126"/>
    <w:rsid w:val="008812A1"/>
    <w:rsid w:val="00881682"/>
    <w:rsid w:val="00882875"/>
    <w:rsid w:val="00884B82"/>
    <w:rsid w:val="00884BC4"/>
    <w:rsid w:val="00884C6A"/>
    <w:rsid w:val="00890630"/>
    <w:rsid w:val="00891519"/>
    <w:rsid w:val="00892B25"/>
    <w:rsid w:val="0089542A"/>
    <w:rsid w:val="0089598B"/>
    <w:rsid w:val="00895E96"/>
    <w:rsid w:val="00897BC1"/>
    <w:rsid w:val="008A0F33"/>
    <w:rsid w:val="008A14A4"/>
    <w:rsid w:val="008A2F09"/>
    <w:rsid w:val="008A36FF"/>
    <w:rsid w:val="008B04C6"/>
    <w:rsid w:val="008B693A"/>
    <w:rsid w:val="008B6F31"/>
    <w:rsid w:val="008C3B4F"/>
    <w:rsid w:val="008C3E50"/>
    <w:rsid w:val="008C5259"/>
    <w:rsid w:val="008C59D6"/>
    <w:rsid w:val="008D0AFE"/>
    <w:rsid w:val="008D2E63"/>
    <w:rsid w:val="008D317C"/>
    <w:rsid w:val="008D4402"/>
    <w:rsid w:val="008D4627"/>
    <w:rsid w:val="008D5282"/>
    <w:rsid w:val="008D56D8"/>
    <w:rsid w:val="008D6471"/>
    <w:rsid w:val="008D6C81"/>
    <w:rsid w:val="008E1869"/>
    <w:rsid w:val="008E2879"/>
    <w:rsid w:val="008E414C"/>
    <w:rsid w:val="008E6B29"/>
    <w:rsid w:val="008E76FB"/>
    <w:rsid w:val="008F225F"/>
    <w:rsid w:val="008F37B3"/>
    <w:rsid w:val="008F715F"/>
    <w:rsid w:val="00911F37"/>
    <w:rsid w:val="00912765"/>
    <w:rsid w:val="00916BBE"/>
    <w:rsid w:val="0091798E"/>
    <w:rsid w:val="009179FC"/>
    <w:rsid w:val="009206A3"/>
    <w:rsid w:val="0092097A"/>
    <w:rsid w:val="0092256C"/>
    <w:rsid w:val="00922D42"/>
    <w:rsid w:val="009268F9"/>
    <w:rsid w:val="0093040C"/>
    <w:rsid w:val="00930FA3"/>
    <w:rsid w:val="00933204"/>
    <w:rsid w:val="00933E9D"/>
    <w:rsid w:val="00935C57"/>
    <w:rsid w:val="009372DF"/>
    <w:rsid w:val="009373A0"/>
    <w:rsid w:val="00940C44"/>
    <w:rsid w:val="00941639"/>
    <w:rsid w:val="009416F1"/>
    <w:rsid w:val="00942C91"/>
    <w:rsid w:val="00944119"/>
    <w:rsid w:val="00946A9C"/>
    <w:rsid w:val="009474C6"/>
    <w:rsid w:val="009516B9"/>
    <w:rsid w:val="00951F7E"/>
    <w:rsid w:val="009523E3"/>
    <w:rsid w:val="0095294C"/>
    <w:rsid w:val="00953BCE"/>
    <w:rsid w:val="00960295"/>
    <w:rsid w:val="009609F8"/>
    <w:rsid w:val="00962AD8"/>
    <w:rsid w:val="00965367"/>
    <w:rsid w:val="00967AF9"/>
    <w:rsid w:val="0097023C"/>
    <w:rsid w:val="009702D3"/>
    <w:rsid w:val="0097353D"/>
    <w:rsid w:val="00973A7D"/>
    <w:rsid w:val="00974BEE"/>
    <w:rsid w:val="00976068"/>
    <w:rsid w:val="00976D1D"/>
    <w:rsid w:val="00980201"/>
    <w:rsid w:val="009810F3"/>
    <w:rsid w:val="00983587"/>
    <w:rsid w:val="009847EC"/>
    <w:rsid w:val="00984C0F"/>
    <w:rsid w:val="00985D2A"/>
    <w:rsid w:val="00991A23"/>
    <w:rsid w:val="009926C2"/>
    <w:rsid w:val="0099403A"/>
    <w:rsid w:val="00994FFF"/>
    <w:rsid w:val="00995D09"/>
    <w:rsid w:val="00996499"/>
    <w:rsid w:val="009A214A"/>
    <w:rsid w:val="009A476E"/>
    <w:rsid w:val="009A4D29"/>
    <w:rsid w:val="009B0823"/>
    <w:rsid w:val="009B29CD"/>
    <w:rsid w:val="009B3857"/>
    <w:rsid w:val="009B5EAD"/>
    <w:rsid w:val="009B7187"/>
    <w:rsid w:val="009C2077"/>
    <w:rsid w:val="009C2C74"/>
    <w:rsid w:val="009C35B0"/>
    <w:rsid w:val="009C4DC2"/>
    <w:rsid w:val="009C5254"/>
    <w:rsid w:val="009C6A6B"/>
    <w:rsid w:val="009C7083"/>
    <w:rsid w:val="009D257C"/>
    <w:rsid w:val="009D550B"/>
    <w:rsid w:val="009E44E7"/>
    <w:rsid w:val="009E68D0"/>
    <w:rsid w:val="009E75A9"/>
    <w:rsid w:val="009F030E"/>
    <w:rsid w:val="009F1865"/>
    <w:rsid w:val="009F25B8"/>
    <w:rsid w:val="009F608D"/>
    <w:rsid w:val="00A005ED"/>
    <w:rsid w:val="00A0141D"/>
    <w:rsid w:val="00A02750"/>
    <w:rsid w:val="00A03298"/>
    <w:rsid w:val="00A0688B"/>
    <w:rsid w:val="00A07B15"/>
    <w:rsid w:val="00A07B8E"/>
    <w:rsid w:val="00A07CBE"/>
    <w:rsid w:val="00A15087"/>
    <w:rsid w:val="00A21162"/>
    <w:rsid w:val="00A21C1D"/>
    <w:rsid w:val="00A22D2A"/>
    <w:rsid w:val="00A22FDD"/>
    <w:rsid w:val="00A23E57"/>
    <w:rsid w:val="00A24446"/>
    <w:rsid w:val="00A258A8"/>
    <w:rsid w:val="00A265E8"/>
    <w:rsid w:val="00A26EA9"/>
    <w:rsid w:val="00A2747E"/>
    <w:rsid w:val="00A30D01"/>
    <w:rsid w:val="00A32630"/>
    <w:rsid w:val="00A33684"/>
    <w:rsid w:val="00A37500"/>
    <w:rsid w:val="00A37567"/>
    <w:rsid w:val="00A40309"/>
    <w:rsid w:val="00A420FA"/>
    <w:rsid w:val="00A43A1A"/>
    <w:rsid w:val="00A44F45"/>
    <w:rsid w:val="00A45C5A"/>
    <w:rsid w:val="00A501D1"/>
    <w:rsid w:val="00A55A7C"/>
    <w:rsid w:val="00A6032D"/>
    <w:rsid w:val="00A634F1"/>
    <w:rsid w:val="00A63B7C"/>
    <w:rsid w:val="00A65203"/>
    <w:rsid w:val="00A65B03"/>
    <w:rsid w:val="00A727E5"/>
    <w:rsid w:val="00A76C29"/>
    <w:rsid w:val="00A77AB3"/>
    <w:rsid w:val="00A81483"/>
    <w:rsid w:val="00A83EF6"/>
    <w:rsid w:val="00A84CBA"/>
    <w:rsid w:val="00A9070F"/>
    <w:rsid w:val="00A9412F"/>
    <w:rsid w:val="00A948CE"/>
    <w:rsid w:val="00A94EA9"/>
    <w:rsid w:val="00A951CD"/>
    <w:rsid w:val="00A97B3E"/>
    <w:rsid w:val="00AA1915"/>
    <w:rsid w:val="00AA28B3"/>
    <w:rsid w:val="00AA3C46"/>
    <w:rsid w:val="00AA72D7"/>
    <w:rsid w:val="00AA74F6"/>
    <w:rsid w:val="00AA7627"/>
    <w:rsid w:val="00AB1AA5"/>
    <w:rsid w:val="00AC0F58"/>
    <w:rsid w:val="00AC1CCF"/>
    <w:rsid w:val="00AC24A3"/>
    <w:rsid w:val="00AC47DC"/>
    <w:rsid w:val="00AD0F09"/>
    <w:rsid w:val="00AD345D"/>
    <w:rsid w:val="00AD5098"/>
    <w:rsid w:val="00AD5988"/>
    <w:rsid w:val="00AD698C"/>
    <w:rsid w:val="00AE1446"/>
    <w:rsid w:val="00AE25F7"/>
    <w:rsid w:val="00AE6705"/>
    <w:rsid w:val="00AF180E"/>
    <w:rsid w:val="00AF1ABC"/>
    <w:rsid w:val="00AF426B"/>
    <w:rsid w:val="00AF687A"/>
    <w:rsid w:val="00B0035C"/>
    <w:rsid w:val="00B0040E"/>
    <w:rsid w:val="00B00E83"/>
    <w:rsid w:val="00B01BF0"/>
    <w:rsid w:val="00B0377F"/>
    <w:rsid w:val="00B05B3C"/>
    <w:rsid w:val="00B06D97"/>
    <w:rsid w:val="00B10C45"/>
    <w:rsid w:val="00B12B5B"/>
    <w:rsid w:val="00B14841"/>
    <w:rsid w:val="00B15671"/>
    <w:rsid w:val="00B16467"/>
    <w:rsid w:val="00B20813"/>
    <w:rsid w:val="00B24FAB"/>
    <w:rsid w:val="00B258A9"/>
    <w:rsid w:val="00B276C6"/>
    <w:rsid w:val="00B33CCA"/>
    <w:rsid w:val="00B34406"/>
    <w:rsid w:val="00B346D3"/>
    <w:rsid w:val="00B34FFC"/>
    <w:rsid w:val="00B369F6"/>
    <w:rsid w:val="00B401FA"/>
    <w:rsid w:val="00B4301E"/>
    <w:rsid w:val="00B4402C"/>
    <w:rsid w:val="00B46A7C"/>
    <w:rsid w:val="00B50BD9"/>
    <w:rsid w:val="00B5116F"/>
    <w:rsid w:val="00B51DD8"/>
    <w:rsid w:val="00B52EB0"/>
    <w:rsid w:val="00B5356F"/>
    <w:rsid w:val="00B53FEF"/>
    <w:rsid w:val="00B556E2"/>
    <w:rsid w:val="00B62F56"/>
    <w:rsid w:val="00B634A6"/>
    <w:rsid w:val="00B66931"/>
    <w:rsid w:val="00B7005A"/>
    <w:rsid w:val="00B70F8A"/>
    <w:rsid w:val="00B71F53"/>
    <w:rsid w:val="00B723B1"/>
    <w:rsid w:val="00B72585"/>
    <w:rsid w:val="00B73008"/>
    <w:rsid w:val="00B74232"/>
    <w:rsid w:val="00B75FDF"/>
    <w:rsid w:val="00B7660B"/>
    <w:rsid w:val="00B7728A"/>
    <w:rsid w:val="00B81FF6"/>
    <w:rsid w:val="00B823C8"/>
    <w:rsid w:val="00B8248B"/>
    <w:rsid w:val="00B861A2"/>
    <w:rsid w:val="00B87A15"/>
    <w:rsid w:val="00B92475"/>
    <w:rsid w:val="00B932B6"/>
    <w:rsid w:val="00B957E5"/>
    <w:rsid w:val="00BA01E9"/>
    <w:rsid w:val="00BA1317"/>
    <w:rsid w:val="00BA193A"/>
    <w:rsid w:val="00BA1B4C"/>
    <w:rsid w:val="00BA2F12"/>
    <w:rsid w:val="00BA4D1D"/>
    <w:rsid w:val="00BA6FA7"/>
    <w:rsid w:val="00BA7889"/>
    <w:rsid w:val="00BB0EE3"/>
    <w:rsid w:val="00BB2363"/>
    <w:rsid w:val="00BB253F"/>
    <w:rsid w:val="00BB6A39"/>
    <w:rsid w:val="00BC0BD7"/>
    <w:rsid w:val="00BC438F"/>
    <w:rsid w:val="00BC4A68"/>
    <w:rsid w:val="00BC5029"/>
    <w:rsid w:val="00BC5BA5"/>
    <w:rsid w:val="00BC5BB2"/>
    <w:rsid w:val="00BD0B72"/>
    <w:rsid w:val="00BD1F78"/>
    <w:rsid w:val="00BD2918"/>
    <w:rsid w:val="00BD3B7D"/>
    <w:rsid w:val="00BD49CB"/>
    <w:rsid w:val="00BD4A73"/>
    <w:rsid w:val="00BD581E"/>
    <w:rsid w:val="00BD58BE"/>
    <w:rsid w:val="00BD7C33"/>
    <w:rsid w:val="00BE177F"/>
    <w:rsid w:val="00BE57D6"/>
    <w:rsid w:val="00BE6606"/>
    <w:rsid w:val="00BF2E8F"/>
    <w:rsid w:val="00BF5ED3"/>
    <w:rsid w:val="00C04968"/>
    <w:rsid w:val="00C05C5B"/>
    <w:rsid w:val="00C07F0F"/>
    <w:rsid w:val="00C141FC"/>
    <w:rsid w:val="00C146CC"/>
    <w:rsid w:val="00C15FEF"/>
    <w:rsid w:val="00C162FD"/>
    <w:rsid w:val="00C16CE7"/>
    <w:rsid w:val="00C17240"/>
    <w:rsid w:val="00C17700"/>
    <w:rsid w:val="00C17C93"/>
    <w:rsid w:val="00C20CC0"/>
    <w:rsid w:val="00C20E3D"/>
    <w:rsid w:val="00C22C19"/>
    <w:rsid w:val="00C240EB"/>
    <w:rsid w:val="00C24306"/>
    <w:rsid w:val="00C24DB0"/>
    <w:rsid w:val="00C256B4"/>
    <w:rsid w:val="00C26DF9"/>
    <w:rsid w:val="00C3109F"/>
    <w:rsid w:val="00C314B3"/>
    <w:rsid w:val="00C33CDE"/>
    <w:rsid w:val="00C364B8"/>
    <w:rsid w:val="00C36AA7"/>
    <w:rsid w:val="00C36D47"/>
    <w:rsid w:val="00C3751B"/>
    <w:rsid w:val="00C37A28"/>
    <w:rsid w:val="00C40159"/>
    <w:rsid w:val="00C4222E"/>
    <w:rsid w:val="00C43958"/>
    <w:rsid w:val="00C4600A"/>
    <w:rsid w:val="00C4606B"/>
    <w:rsid w:val="00C508A8"/>
    <w:rsid w:val="00C52D99"/>
    <w:rsid w:val="00C52E83"/>
    <w:rsid w:val="00C536FF"/>
    <w:rsid w:val="00C55599"/>
    <w:rsid w:val="00C55968"/>
    <w:rsid w:val="00C60210"/>
    <w:rsid w:val="00C60D2D"/>
    <w:rsid w:val="00C623D8"/>
    <w:rsid w:val="00C6328D"/>
    <w:rsid w:val="00C635D2"/>
    <w:rsid w:val="00C642E1"/>
    <w:rsid w:val="00C659FF"/>
    <w:rsid w:val="00C65CDD"/>
    <w:rsid w:val="00C6730F"/>
    <w:rsid w:val="00C679FE"/>
    <w:rsid w:val="00C7237E"/>
    <w:rsid w:val="00C724E9"/>
    <w:rsid w:val="00C76687"/>
    <w:rsid w:val="00C772B6"/>
    <w:rsid w:val="00C802BA"/>
    <w:rsid w:val="00C80F11"/>
    <w:rsid w:val="00C834A7"/>
    <w:rsid w:val="00C84224"/>
    <w:rsid w:val="00C85048"/>
    <w:rsid w:val="00C909A9"/>
    <w:rsid w:val="00C90D6F"/>
    <w:rsid w:val="00C91BE0"/>
    <w:rsid w:val="00C92270"/>
    <w:rsid w:val="00C95F8B"/>
    <w:rsid w:val="00C97746"/>
    <w:rsid w:val="00CA0102"/>
    <w:rsid w:val="00CA2C8E"/>
    <w:rsid w:val="00CA30AB"/>
    <w:rsid w:val="00CA75EB"/>
    <w:rsid w:val="00CB0090"/>
    <w:rsid w:val="00CB1B61"/>
    <w:rsid w:val="00CB302D"/>
    <w:rsid w:val="00CB30F3"/>
    <w:rsid w:val="00CB4EDF"/>
    <w:rsid w:val="00CB6DAA"/>
    <w:rsid w:val="00CC02B3"/>
    <w:rsid w:val="00CC2080"/>
    <w:rsid w:val="00CC4677"/>
    <w:rsid w:val="00CC4863"/>
    <w:rsid w:val="00CC7891"/>
    <w:rsid w:val="00CD01B3"/>
    <w:rsid w:val="00CD1C1C"/>
    <w:rsid w:val="00CD1F38"/>
    <w:rsid w:val="00CE1B99"/>
    <w:rsid w:val="00CE580E"/>
    <w:rsid w:val="00CE612A"/>
    <w:rsid w:val="00CE70A2"/>
    <w:rsid w:val="00CE7AEC"/>
    <w:rsid w:val="00CE7D83"/>
    <w:rsid w:val="00CF1D6C"/>
    <w:rsid w:val="00CF6089"/>
    <w:rsid w:val="00CF6BED"/>
    <w:rsid w:val="00CF6F1F"/>
    <w:rsid w:val="00D0289D"/>
    <w:rsid w:val="00D036D8"/>
    <w:rsid w:val="00D12EBE"/>
    <w:rsid w:val="00D163DC"/>
    <w:rsid w:val="00D20613"/>
    <w:rsid w:val="00D2098F"/>
    <w:rsid w:val="00D22727"/>
    <w:rsid w:val="00D23536"/>
    <w:rsid w:val="00D25ABA"/>
    <w:rsid w:val="00D25B6C"/>
    <w:rsid w:val="00D27F30"/>
    <w:rsid w:val="00D31536"/>
    <w:rsid w:val="00D3385A"/>
    <w:rsid w:val="00D3388A"/>
    <w:rsid w:val="00D35E5C"/>
    <w:rsid w:val="00D36DC5"/>
    <w:rsid w:val="00D41CDD"/>
    <w:rsid w:val="00D41EF0"/>
    <w:rsid w:val="00D4235E"/>
    <w:rsid w:val="00D42D19"/>
    <w:rsid w:val="00D50326"/>
    <w:rsid w:val="00D52E6F"/>
    <w:rsid w:val="00D56602"/>
    <w:rsid w:val="00D61C5F"/>
    <w:rsid w:val="00D64A0D"/>
    <w:rsid w:val="00D65743"/>
    <w:rsid w:val="00D66CE9"/>
    <w:rsid w:val="00D673CA"/>
    <w:rsid w:val="00D7139D"/>
    <w:rsid w:val="00D718D4"/>
    <w:rsid w:val="00D75D40"/>
    <w:rsid w:val="00D75EAC"/>
    <w:rsid w:val="00D777F4"/>
    <w:rsid w:val="00D8530F"/>
    <w:rsid w:val="00D858AA"/>
    <w:rsid w:val="00D90457"/>
    <w:rsid w:val="00D91530"/>
    <w:rsid w:val="00D93F20"/>
    <w:rsid w:val="00D943B9"/>
    <w:rsid w:val="00D95658"/>
    <w:rsid w:val="00D97961"/>
    <w:rsid w:val="00DA1479"/>
    <w:rsid w:val="00DA3240"/>
    <w:rsid w:val="00DA68B0"/>
    <w:rsid w:val="00DB05C4"/>
    <w:rsid w:val="00DB30AF"/>
    <w:rsid w:val="00DB4590"/>
    <w:rsid w:val="00DB533E"/>
    <w:rsid w:val="00DB689B"/>
    <w:rsid w:val="00DB6AB7"/>
    <w:rsid w:val="00DB746C"/>
    <w:rsid w:val="00DB772F"/>
    <w:rsid w:val="00DC4BD8"/>
    <w:rsid w:val="00DC561A"/>
    <w:rsid w:val="00DD0F92"/>
    <w:rsid w:val="00DD5D9F"/>
    <w:rsid w:val="00DD71CD"/>
    <w:rsid w:val="00DD75C7"/>
    <w:rsid w:val="00DE240F"/>
    <w:rsid w:val="00DF1BDB"/>
    <w:rsid w:val="00DF2708"/>
    <w:rsid w:val="00DF30C4"/>
    <w:rsid w:val="00DF32CD"/>
    <w:rsid w:val="00DF3A73"/>
    <w:rsid w:val="00DF40ED"/>
    <w:rsid w:val="00DF66FD"/>
    <w:rsid w:val="00E001EA"/>
    <w:rsid w:val="00E02B79"/>
    <w:rsid w:val="00E061E8"/>
    <w:rsid w:val="00E07397"/>
    <w:rsid w:val="00E12C45"/>
    <w:rsid w:val="00E13C15"/>
    <w:rsid w:val="00E142FB"/>
    <w:rsid w:val="00E15678"/>
    <w:rsid w:val="00E2321D"/>
    <w:rsid w:val="00E24C1C"/>
    <w:rsid w:val="00E27C45"/>
    <w:rsid w:val="00E305E7"/>
    <w:rsid w:val="00E30AE0"/>
    <w:rsid w:val="00E32FCF"/>
    <w:rsid w:val="00E34030"/>
    <w:rsid w:val="00E35B95"/>
    <w:rsid w:val="00E3658B"/>
    <w:rsid w:val="00E3659A"/>
    <w:rsid w:val="00E40E53"/>
    <w:rsid w:val="00E411A0"/>
    <w:rsid w:val="00E4467B"/>
    <w:rsid w:val="00E44AA6"/>
    <w:rsid w:val="00E44C02"/>
    <w:rsid w:val="00E468F2"/>
    <w:rsid w:val="00E507C4"/>
    <w:rsid w:val="00E50806"/>
    <w:rsid w:val="00E51C59"/>
    <w:rsid w:val="00E538BA"/>
    <w:rsid w:val="00E53A51"/>
    <w:rsid w:val="00E54ABE"/>
    <w:rsid w:val="00E57304"/>
    <w:rsid w:val="00E6469A"/>
    <w:rsid w:val="00E66B02"/>
    <w:rsid w:val="00E702E0"/>
    <w:rsid w:val="00E70494"/>
    <w:rsid w:val="00E70799"/>
    <w:rsid w:val="00E70F4C"/>
    <w:rsid w:val="00E71BF7"/>
    <w:rsid w:val="00E721A2"/>
    <w:rsid w:val="00E7236D"/>
    <w:rsid w:val="00E75200"/>
    <w:rsid w:val="00E763DB"/>
    <w:rsid w:val="00E76B0E"/>
    <w:rsid w:val="00E83B43"/>
    <w:rsid w:val="00E83BE8"/>
    <w:rsid w:val="00E83D60"/>
    <w:rsid w:val="00E85BFE"/>
    <w:rsid w:val="00E860EB"/>
    <w:rsid w:val="00E90EC5"/>
    <w:rsid w:val="00E9405E"/>
    <w:rsid w:val="00E94273"/>
    <w:rsid w:val="00E96050"/>
    <w:rsid w:val="00E96B2D"/>
    <w:rsid w:val="00EA1A05"/>
    <w:rsid w:val="00EA1B86"/>
    <w:rsid w:val="00EA442E"/>
    <w:rsid w:val="00EA5B90"/>
    <w:rsid w:val="00EA5D5B"/>
    <w:rsid w:val="00EA761A"/>
    <w:rsid w:val="00EA7B2D"/>
    <w:rsid w:val="00EA7DBC"/>
    <w:rsid w:val="00EB3040"/>
    <w:rsid w:val="00EB31A1"/>
    <w:rsid w:val="00EB6CA3"/>
    <w:rsid w:val="00EB762F"/>
    <w:rsid w:val="00EC0FD2"/>
    <w:rsid w:val="00EC4617"/>
    <w:rsid w:val="00EC6826"/>
    <w:rsid w:val="00EC7943"/>
    <w:rsid w:val="00ED1071"/>
    <w:rsid w:val="00ED4686"/>
    <w:rsid w:val="00ED58CC"/>
    <w:rsid w:val="00ED5B24"/>
    <w:rsid w:val="00ED65BA"/>
    <w:rsid w:val="00EE04E5"/>
    <w:rsid w:val="00EE08E5"/>
    <w:rsid w:val="00EE0D04"/>
    <w:rsid w:val="00EE3E54"/>
    <w:rsid w:val="00EE71A1"/>
    <w:rsid w:val="00EF0180"/>
    <w:rsid w:val="00EF1BD7"/>
    <w:rsid w:val="00EF26BD"/>
    <w:rsid w:val="00EF2B18"/>
    <w:rsid w:val="00EF2BE5"/>
    <w:rsid w:val="00EF48BD"/>
    <w:rsid w:val="00F00869"/>
    <w:rsid w:val="00F009B5"/>
    <w:rsid w:val="00F026F5"/>
    <w:rsid w:val="00F028C1"/>
    <w:rsid w:val="00F03D12"/>
    <w:rsid w:val="00F05865"/>
    <w:rsid w:val="00F06022"/>
    <w:rsid w:val="00F06E6B"/>
    <w:rsid w:val="00F14857"/>
    <w:rsid w:val="00F168CB"/>
    <w:rsid w:val="00F17379"/>
    <w:rsid w:val="00F17831"/>
    <w:rsid w:val="00F203B8"/>
    <w:rsid w:val="00F212DB"/>
    <w:rsid w:val="00F30756"/>
    <w:rsid w:val="00F313DF"/>
    <w:rsid w:val="00F330D5"/>
    <w:rsid w:val="00F33D63"/>
    <w:rsid w:val="00F34BFE"/>
    <w:rsid w:val="00F37C8C"/>
    <w:rsid w:val="00F40500"/>
    <w:rsid w:val="00F41C2E"/>
    <w:rsid w:val="00F42655"/>
    <w:rsid w:val="00F445D2"/>
    <w:rsid w:val="00F54698"/>
    <w:rsid w:val="00F54FD8"/>
    <w:rsid w:val="00F60089"/>
    <w:rsid w:val="00F61FD3"/>
    <w:rsid w:val="00F65898"/>
    <w:rsid w:val="00F6658E"/>
    <w:rsid w:val="00F66A1D"/>
    <w:rsid w:val="00F66C91"/>
    <w:rsid w:val="00F6739A"/>
    <w:rsid w:val="00F705C5"/>
    <w:rsid w:val="00F73039"/>
    <w:rsid w:val="00F74FD1"/>
    <w:rsid w:val="00F75262"/>
    <w:rsid w:val="00F76439"/>
    <w:rsid w:val="00F77101"/>
    <w:rsid w:val="00F82B46"/>
    <w:rsid w:val="00F85FB8"/>
    <w:rsid w:val="00F86397"/>
    <w:rsid w:val="00F86437"/>
    <w:rsid w:val="00F90F53"/>
    <w:rsid w:val="00F941A1"/>
    <w:rsid w:val="00F9427A"/>
    <w:rsid w:val="00F94611"/>
    <w:rsid w:val="00FA19DC"/>
    <w:rsid w:val="00FA5AB2"/>
    <w:rsid w:val="00FB1939"/>
    <w:rsid w:val="00FB2165"/>
    <w:rsid w:val="00FB2590"/>
    <w:rsid w:val="00FB2FF6"/>
    <w:rsid w:val="00FC16A0"/>
    <w:rsid w:val="00FC25B1"/>
    <w:rsid w:val="00FC45D6"/>
    <w:rsid w:val="00FC4980"/>
    <w:rsid w:val="00FC6C97"/>
    <w:rsid w:val="00FD1867"/>
    <w:rsid w:val="00FD20D2"/>
    <w:rsid w:val="00FD2EB8"/>
    <w:rsid w:val="00FD4154"/>
    <w:rsid w:val="00FD478D"/>
    <w:rsid w:val="00FD5181"/>
    <w:rsid w:val="00FE04AE"/>
    <w:rsid w:val="00FE0DBD"/>
    <w:rsid w:val="00FE0E3D"/>
    <w:rsid w:val="00FE40CD"/>
    <w:rsid w:val="00FE51FA"/>
    <w:rsid w:val="00FE557D"/>
    <w:rsid w:val="00FF1001"/>
    <w:rsid w:val="00FF3E67"/>
    <w:rsid w:val="00FF5945"/>
    <w:rsid w:val="00FF5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168B2C"/>
  <w15:chartTrackingRefBased/>
  <w15:docId w15:val="{60A25A26-12E8-4172-B5F9-303C0321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AB9"/>
  </w:style>
  <w:style w:type="paragraph" w:styleId="Heading1">
    <w:name w:val="heading 1"/>
    <w:basedOn w:val="Normal"/>
    <w:next w:val="Normal"/>
    <w:link w:val="Heading1Char"/>
    <w:uiPriority w:val="9"/>
    <w:qFormat/>
    <w:rsid w:val="007B7B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6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25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4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BC4"/>
  </w:style>
  <w:style w:type="paragraph" w:styleId="Footer">
    <w:name w:val="footer"/>
    <w:basedOn w:val="Normal"/>
    <w:link w:val="FooterChar"/>
    <w:uiPriority w:val="99"/>
    <w:unhideWhenUsed/>
    <w:rsid w:val="00884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BC4"/>
  </w:style>
  <w:style w:type="character" w:customStyle="1" w:styleId="Heading1Char">
    <w:name w:val="Heading 1 Char"/>
    <w:basedOn w:val="DefaultParagraphFont"/>
    <w:link w:val="Heading1"/>
    <w:uiPriority w:val="9"/>
    <w:rsid w:val="007B7B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7BDE"/>
    <w:pPr>
      <w:outlineLvl w:val="9"/>
    </w:pPr>
    <w:rPr>
      <w:lang w:val="en-US"/>
    </w:rPr>
  </w:style>
  <w:style w:type="paragraph" w:styleId="TOC1">
    <w:name w:val="toc 1"/>
    <w:basedOn w:val="Normal"/>
    <w:next w:val="Normal"/>
    <w:autoRedefine/>
    <w:uiPriority w:val="39"/>
    <w:unhideWhenUsed/>
    <w:rsid w:val="00297615"/>
    <w:pPr>
      <w:tabs>
        <w:tab w:val="right" w:leader="dot" w:pos="9016"/>
      </w:tabs>
      <w:spacing w:after="100"/>
    </w:pPr>
    <w:rPr>
      <w:rFonts w:cstheme="minorHAnsi"/>
      <w:b/>
      <w:bCs/>
      <w:i/>
      <w:iCs/>
      <w:noProof/>
    </w:rPr>
  </w:style>
  <w:style w:type="character" w:styleId="Hyperlink">
    <w:name w:val="Hyperlink"/>
    <w:basedOn w:val="DefaultParagraphFont"/>
    <w:uiPriority w:val="99"/>
    <w:unhideWhenUsed/>
    <w:rsid w:val="007B7BDE"/>
    <w:rPr>
      <w:color w:val="0563C1" w:themeColor="hyperlink"/>
      <w:u w:val="single"/>
    </w:rPr>
  </w:style>
  <w:style w:type="character" w:customStyle="1" w:styleId="Heading2Char">
    <w:name w:val="Heading 2 Char"/>
    <w:basedOn w:val="DefaultParagraphFont"/>
    <w:link w:val="Heading2"/>
    <w:uiPriority w:val="9"/>
    <w:rsid w:val="002B46B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84CBA"/>
    <w:pPr>
      <w:spacing w:after="100"/>
      <w:ind w:left="220"/>
    </w:pPr>
  </w:style>
  <w:style w:type="character" w:styleId="UnresolvedMention">
    <w:name w:val="Unresolved Mention"/>
    <w:basedOn w:val="DefaultParagraphFont"/>
    <w:uiPriority w:val="99"/>
    <w:semiHidden/>
    <w:unhideWhenUsed/>
    <w:rsid w:val="001912F4"/>
    <w:rPr>
      <w:color w:val="605E5C"/>
      <w:shd w:val="clear" w:color="auto" w:fill="E1DFDD"/>
    </w:rPr>
  </w:style>
  <w:style w:type="paragraph" w:customStyle="1" w:styleId="uk-text-justify">
    <w:name w:val="uk-text-justify"/>
    <w:basedOn w:val="Normal"/>
    <w:rsid w:val="004E3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k-badge">
    <w:name w:val="uk-badge"/>
    <w:basedOn w:val="DefaultParagraphFont"/>
    <w:rsid w:val="004E3950"/>
  </w:style>
  <w:style w:type="character" w:styleId="FollowedHyperlink">
    <w:name w:val="FollowedHyperlink"/>
    <w:basedOn w:val="DefaultParagraphFont"/>
    <w:uiPriority w:val="99"/>
    <w:semiHidden/>
    <w:unhideWhenUsed/>
    <w:rsid w:val="00C240EB"/>
    <w:rPr>
      <w:color w:val="954F72" w:themeColor="followedHyperlink"/>
      <w:u w:val="single"/>
    </w:rPr>
  </w:style>
  <w:style w:type="paragraph" w:styleId="NormalWeb">
    <w:name w:val="Normal (Web)"/>
    <w:basedOn w:val="Normal"/>
    <w:uiPriority w:val="99"/>
    <w:semiHidden/>
    <w:unhideWhenUsed/>
    <w:rsid w:val="00A07B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D60E0"/>
    <w:pPr>
      <w:ind w:left="720"/>
      <w:contextualSpacing/>
    </w:pPr>
  </w:style>
  <w:style w:type="paragraph" w:styleId="Revision">
    <w:name w:val="Revision"/>
    <w:hidden/>
    <w:uiPriority w:val="99"/>
    <w:semiHidden/>
    <w:rsid w:val="009416F1"/>
    <w:pPr>
      <w:spacing w:after="0" w:line="240" w:lineRule="auto"/>
    </w:pPr>
  </w:style>
  <w:style w:type="character" w:customStyle="1" w:styleId="hgkelc">
    <w:name w:val="hgkelc"/>
    <w:basedOn w:val="DefaultParagraphFont"/>
    <w:rsid w:val="009B0823"/>
  </w:style>
  <w:style w:type="character" w:customStyle="1" w:styleId="Heading3Char">
    <w:name w:val="Heading 3 Char"/>
    <w:basedOn w:val="DefaultParagraphFont"/>
    <w:link w:val="Heading3"/>
    <w:uiPriority w:val="9"/>
    <w:rsid w:val="007425F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36444"/>
    <w:pPr>
      <w:spacing w:after="100"/>
      <w:ind w:left="440"/>
    </w:pPr>
  </w:style>
  <w:style w:type="character" w:styleId="Strong">
    <w:name w:val="Strong"/>
    <w:basedOn w:val="DefaultParagraphFont"/>
    <w:uiPriority w:val="22"/>
    <w:qFormat/>
    <w:rsid w:val="0010108E"/>
    <w:rPr>
      <w:b/>
      <w:bCs/>
    </w:rPr>
  </w:style>
  <w:style w:type="character" w:customStyle="1" w:styleId="whitespace-nowrap">
    <w:name w:val="whitespace-nowrap"/>
    <w:basedOn w:val="DefaultParagraphFont"/>
    <w:rsid w:val="001010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4042603">
      <w:bodyDiv w:val="1"/>
      <w:marLeft w:val="0"/>
      <w:marRight w:val="0"/>
      <w:marTop w:val="0"/>
      <w:marBottom w:val="0"/>
      <w:divBdr>
        <w:top w:val="none" w:sz="0" w:space="0" w:color="auto"/>
        <w:left w:val="none" w:sz="0" w:space="0" w:color="auto"/>
        <w:bottom w:val="none" w:sz="0" w:space="0" w:color="auto"/>
        <w:right w:val="none" w:sz="0" w:space="0" w:color="auto"/>
      </w:divBdr>
    </w:div>
    <w:div w:id="409275503">
      <w:bodyDiv w:val="1"/>
      <w:marLeft w:val="0"/>
      <w:marRight w:val="0"/>
      <w:marTop w:val="0"/>
      <w:marBottom w:val="0"/>
      <w:divBdr>
        <w:top w:val="none" w:sz="0" w:space="0" w:color="auto"/>
        <w:left w:val="none" w:sz="0" w:space="0" w:color="auto"/>
        <w:bottom w:val="none" w:sz="0" w:space="0" w:color="auto"/>
        <w:right w:val="none" w:sz="0" w:space="0" w:color="auto"/>
      </w:divBdr>
    </w:div>
    <w:div w:id="445009431">
      <w:bodyDiv w:val="1"/>
      <w:marLeft w:val="0"/>
      <w:marRight w:val="0"/>
      <w:marTop w:val="0"/>
      <w:marBottom w:val="0"/>
      <w:divBdr>
        <w:top w:val="none" w:sz="0" w:space="0" w:color="auto"/>
        <w:left w:val="none" w:sz="0" w:space="0" w:color="auto"/>
        <w:bottom w:val="none" w:sz="0" w:space="0" w:color="auto"/>
        <w:right w:val="none" w:sz="0" w:space="0" w:color="auto"/>
      </w:divBdr>
    </w:div>
    <w:div w:id="445658749">
      <w:bodyDiv w:val="1"/>
      <w:marLeft w:val="0"/>
      <w:marRight w:val="0"/>
      <w:marTop w:val="0"/>
      <w:marBottom w:val="0"/>
      <w:divBdr>
        <w:top w:val="none" w:sz="0" w:space="0" w:color="auto"/>
        <w:left w:val="none" w:sz="0" w:space="0" w:color="auto"/>
        <w:bottom w:val="none" w:sz="0" w:space="0" w:color="auto"/>
        <w:right w:val="none" w:sz="0" w:space="0" w:color="auto"/>
      </w:divBdr>
    </w:div>
    <w:div w:id="453718415">
      <w:bodyDiv w:val="1"/>
      <w:marLeft w:val="0"/>
      <w:marRight w:val="0"/>
      <w:marTop w:val="0"/>
      <w:marBottom w:val="0"/>
      <w:divBdr>
        <w:top w:val="none" w:sz="0" w:space="0" w:color="auto"/>
        <w:left w:val="none" w:sz="0" w:space="0" w:color="auto"/>
        <w:bottom w:val="none" w:sz="0" w:space="0" w:color="auto"/>
        <w:right w:val="none" w:sz="0" w:space="0" w:color="auto"/>
      </w:divBdr>
    </w:div>
    <w:div w:id="480270564">
      <w:bodyDiv w:val="1"/>
      <w:marLeft w:val="0"/>
      <w:marRight w:val="0"/>
      <w:marTop w:val="0"/>
      <w:marBottom w:val="0"/>
      <w:divBdr>
        <w:top w:val="none" w:sz="0" w:space="0" w:color="auto"/>
        <w:left w:val="none" w:sz="0" w:space="0" w:color="auto"/>
        <w:bottom w:val="none" w:sz="0" w:space="0" w:color="auto"/>
        <w:right w:val="none" w:sz="0" w:space="0" w:color="auto"/>
      </w:divBdr>
    </w:div>
    <w:div w:id="483205114">
      <w:bodyDiv w:val="1"/>
      <w:marLeft w:val="0"/>
      <w:marRight w:val="0"/>
      <w:marTop w:val="0"/>
      <w:marBottom w:val="0"/>
      <w:divBdr>
        <w:top w:val="none" w:sz="0" w:space="0" w:color="auto"/>
        <w:left w:val="none" w:sz="0" w:space="0" w:color="auto"/>
        <w:bottom w:val="none" w:sz="0" w:space="0" w:color="auto"/>
        <w:right w:val="none" w:sz="0" w:space="0" w:color="auto"/>
      </w:divBdr>
    </w:div>
    <w:div w:id="696200416">
      <w:bodyDiv w:val="1"/>
      <w:marLeft w:val="0"/>
      <w:marRight w:val="0"/>
      <w:marTop w:val="0"/>
      <w:marBottom w:val="0"/>
      <w:divBdr>
        <w:top w:val="none" w:sz="0" w:space="0" w:color="auto"/>
        <w:left w:val="none" w:sz="0" w:space="0" w:color="auto"/>
        <w:bottom w:val="none" w:sz="0" w:space="0" w:color="auto"/>
        <w:right w:val="none" w:sz="0" w:space="0" w:color="auto"/>
      </w:divBdr>
    </w:div>
    <w:div w:id="709888561">
      <w:bodyDiv w:val="1"/>
      <w:marLeft w:val="0"/>
      <w:marRight w:val="0"/>
      <w:marTop w:val="0"/>
      <w:marBottom w:val="0"/>
      <w:divBdr>
        <w:top w:val="none" w:sz="0" w:space="0" w:color="auto"/>
        <w:left w:val="none" w:sz="0" w:space="0" w:color="auto"/>
        <w:bottom w:val="none" w:sz="0" w:space="0" w:color="auto"/>
        <w:right w:val="none" w:sz="0" w:space="0" w:color="auto"/>
      </w:divBdr>
      <w:divsChild>
        <w:div w:id="1154638511">
          <w:marLeft w:val="446"/>
          <w:marRight w:val="0"/>
          <w:marTop w:val="0"/>
          <w:marBottom w:val="0"/>
          <w:divBdr>
            <w:top w:val="none" w:sz="0" w:space="0" w:color="auto"/>
            <w:left w:val="none" w:sz="0" w:space="0" w:color="auto"/>
            <w:bottom w:val="none" w:sz="0" w:space="0" w:color="auto"/>
            <w:right w:val="none" w:sz="0" w:space="0" w:color="auto"/>
          </w:divBdr>
        </w:div>
        <w:div w:id="1391465329">
          <w:marLeft w:val="446"/>
          <w:marRight w:val="0"/>
          <w:marTop w:val="0"/>
          <w:marBottom w:val="0"/>
          <w:divBdr>
            <w:top w:val="none" w:sz="0" w:space="0" w:color="auto"/>
            <w:left w:val="none" w:sz="0" w:space="0" w:color="auto"/>
            <w:bottom w:val="none" w:sz="0" w:space="0" w:color="auto"/>
            <w:right w:val="none" w:sz="0" w:space="0" w:color="auto"/>
          </w:divBdr>
        </w:div>
        <w:div w:id="1199052409">
          <w:marLeft w:val="446"/>
          <w:marRight w:val="0"/>
          <w:marTop w:val="0"/>
          <w:marBottom w:val="0"/>
          <w:divBdr>
            <w:top w:val="none" w:sz="0" w:space="0" w:color="auto"/>
            <w:left w:val="none" w:sz="0" w:space="0" w:color="auto"/>
            <w:bottom w:val="none" w:sz="0" w:space="0" w:color="auto"/>
            <w:right w:val="none" w:sz="0" w:space="0" w:color="auto"/>
          </w:divBdr>
        </w:div>
      </w:divsChild>
    </w:div>
    <w:div w:id="764881956">
      <w:bodyDiv w:val="1"/>
      <w:marLeft w:val="0"/>
      <w:marRight w:val="0"/>
      <w:marTop w:val="0"/>
      <w:marBottom w:val="0"/>
      <w:divBdr>
        <w:top w:val="none" w:sz="0" w:space="0" w:color="auto"/>
        <w:left w:val="none" w:sz="0" w:space="0" w:color="auto"/>
        <w:bottom w:val="none" w:sz="0" w:space="0" w:color="auto"/>
        <w:right w:val="none" w:sz="0" w:space="0" w:color="auto"/>
      </w:divBdr>
    </w:div>
    <w:div w:id="877088306">
      <w:bodyDiv w:val="1"/>
      <w:marLeft w:val="0"/>
      <w:marRight w:val="0"/>
      <w:marTop w:val="0"/>
      <w:marBottom w:val="0"/>
      <w:divBdr>
        <w:top w:val="none" w:sz="0" w:space="0" w:color="auto"/>
        <w:left w:val="none" w:sz="0" w:space="0" w:color="auto"/>
        <w:bottom w:val="none" w:sz="0" w:space="0" w:color="auto"/>
        <w:right w:val="none" w:sz="0" w:space="0" w:color="auto"/>
      </w:divBdr>
      <w:divsChild>
        <w:div w:id="1431126726">
          <w:marLeft w:val="0"/>
          <w:marRight w:val="0"/>
          <w:marTop w:val="0"/>
          <w:marBottom w:val="0"/>
          <w:divBdr>
            <w:top w:val="none" w:sz="0" w:space="0" w:color="auto"/>
            <w:left w:val="none" w:sz="0" w:space="0" w:color="auto"/>
            <w:bottom w:val="none" w:sz="0" w:space="0" w:color="auto"/>
            <w:right w:val="none" w:sz="0" w:space="0" w:color="auto"/>
          </w:divBdr>
        </w:div>
      </w:divsChild>
    </w:div>
    <w:div w:id="1073315804">
      <w:bodyDiv w:val="1"/>
      <w:marLeft w:val="0"/>
      <w:marRight w:val="0"/>
      <w:marTop w:val="0"/>
      <w:marBottom w:val="0"/>
      <w:divBdr>
        <w:top w:val="none" w:sz="0" w:space="0" w:color="auto"/>
        <w:left w:val="none" w:sz="0" w:space="0" w:color="auto"/>
        <w:bottom w:val="none" w:sz="0" w:space="0" w:color="auto"/>
        <w:right w:val="none" w:sz="0" w:space="0" w:color="auto"/>
      </w:divBdr>
    </w:div>
    <w:div w:id="1099721270">
      <w:bodyDiv w:val="1"/>
      <w:marLeft w:val="0"/>
      <w:marRight w:val="0"/>
      <w:marTop w:val="0"/>
      <w:marBottom w:val="0"/>
      <w:divBdr>
        <w:top w:val="none" w:sz="0" w:space="0" w:color="auto"/>
        <w:left w:val="none" w:sz="0" w:space="0" w:color="auto"/>
        <w:bottom w:val="none" w:sz="0" w:space="0" w:color="auto"/>
        <w:right w:val="none" w:sz="0" w:space="0" w:color="auto"/>
      </w:divBdr>
      <w:divsChild>
        <w:div w:id="470749814">
          <w:marLeft w:val="0"/>
          <w:marRight w:val="0"/>
          <w:marTop w:val="0"/>
          <w:marBottom w:val="0"/>
          <w:divBdr>
            <w:top w:val="none" w:sz="0" w:space="0" w:color="auto"/>
            <w:left w:val="none" w:sz="0" w:space="0" w:color="auto"/>
            <w:bottom w:val="none" w:sz="0" w:space="0" w:color="auto"/>
            <w:right w:val="none" w:sz="0" w:space="0" w:color="auto"/>
          </w:divBdr>
        </w:div>
      </w:divsChild>
    </w:div>
    <w:div w:id="1160655635">
      <w:bodyDiv w:val="1"/>
      <w:marLeft w:val="0"/>
      <w:marRight w:val="0"/>
      <w:marTop w:val="0"/>
      <w:marBottom w:val="0"/>
      <w:divBdr>
        <w:top w:val="none" w:sz="0" w:space="0" w:color="auto"/>
        <w:left w:val="none" w:sz="0" w:space="0" w:color="auto"/>
        <w:bottom w:val="none" w:sz="0" w:space="0" w:color="auto"/>
        <w:right w:val="none" w:sz="0" w:space="0" w:color="auto"/>
      </w:divBdr>
    </w:div>
    <w:div w:id="1573154471">
      <w:bodyDiv w:val="1"/>
      <w:marLeft w:val="0"/>
      <w:marRight w:val="0"/>
      <w:marTop w:val="0"/>
      <w:marBottom w:val="0"/>
      <w:divBdr>
        <w:top w:val="none" w:sz="0" w:space="0" w:color="auto"/>
        <w:left w:val="none" w:sz="0" w:space="0" w:color="auto"/>
        <w:bottom w:val="none" w:sz="0" w:space="0" w:color="auto"/>
        <w:right w:val="none" w:sz="0" w:space="0" w:color="auto"/>
      </w:divBdr>
    </w:div>
    <w:div w:id="1750037809">
      <w:bodyDiv w:val="1"/>
      <w:marLeft w:val="0"/>
      <w:marRight w:val="0"/>
      <w:marTop w:val="0"/>
      <w:marBottom w:val="0"/>
      <w:divBdr>
        <w:top w:val="none" w:sz="0" w:space="0" w:color="auto"/>
        <w:left w:val="none" w:sz="0" w:space="0" w:color="auto"/>
        <w:bottom w:val="none" w:sz="0" w:space="0" w:color="auto"/>
        <w:right w:val="none" w:sz="0" w:space="0" w:color="auto"/>
      </w:divBdr>
    </w:div>
    <w:div w:id="1784493515">
      <w:bodyDiv w:val="1"/>
      <w:marLeft w:val="0"/>
      <w:marRight w:val="0"/>
      <w:marTop w:val="0"/>
      <w:marBottom w:val="0"/>
      <w:divBdr>
        <w:top w:val="none" w:sz="0" w:space="0" w:color="auto"/>
        <w:left w:val="none" w:sz="0" w:space="0" w:color="auto"/>
        <w:bottom w:val="none" w:sz="0" w:space="0" w:color="auto"/>
        <w:right w:val="none" w:sz="0" w:space="0" w:color="auto"/>
      </w:divBdr>
      <w:divsChild>
        <w:div w:id="539708439">
          <w:marLeft w:val="446"/>
          <w:marRight w:val="0"/>
          <w:marTop w:val="0"/>
          <w:marBottom w:val="0"/>
          <w:divBdr>
            <w:top w:val="none" w:sz="0" w:space="0" w:color="auto"/>
            <w:left w:val="none" w:sz="0" w:space="0" w:color="auto"/>
            <w:bottom w:val="none" w:sz="0" w:space="0" w:color="auto"/>
            <w:right w:val="none" w:sz="0" w:space="0" w:color="auto"/>
          </w:divBdr>
        </w:div>
        <w:div w:id="197940574">
          <w:marLeft w:val="446"/>
          <w:marRight w:val="0"/>
          <w:marTop w:val="0"/>
          <w:marBottom w:val="0"/>
          <w:divBdr>
            <w:top w:val="none" w:sz="0" w:space="0" w:color="auto"/>
            <w:left w:val="none" w:sz="0" w:space="0" w:color="auto"/>
            <w:bottom w:val="none" w:sz="0" w:space="0" w:color="auto"/>
            <w:right w:val="none" w:sz="0" w:space="0" w:color="auto"/>
          </w:divBdr>
        </w:div>
        <w:div w:id="1791707627">
          <w:marLeft w:val="446"/>
          <w:marRight w:val="0"/>
          <w:marTop w:val="0"/>
          <w:marBottom w:val="0"/>
          <w:divBdr>
            <w:top w:val="none" w:sz="0" w:space="0" w:color="auto"/>
            <w:left w:val="none" w:sz="0" w:space="0" w:color="auto"/>
            <w:bottom w:val="none" w:sz="0" w:space="0" w:color="auto"/>
            <w:right w:val="none" w:sz="0" w:space="0" w:color="auto"/>
          </w:divBdr>
        </w:div>
      </w:divsChild>
    </w:div>
    <w:div w:id="1812869879">
      <w:bodyDiv w:val="1"/>
      <w:marLeft w:val="0"/>
      <w:marRight w:val="0"/>
      <w:marTop w:val="0"/>
      <w:marBottom w:val="0"/>
      <w:divBdr>
        <w:top w:val="none" w:sz="0" w:space="0" w:color="auto"/>
        <w:left w:val="none" w:sz="0" w:space="0" w:color="auto"/>
        <w:bottom w:val="none" w:sz="0" w:space="0" w:color="auto"/>
        <w:right w:val="none" w:sz="0" w:space="0" w:color="auto"/>
      </w:divBdr>
      <w:divsChild>
        <w:div w:id="745996306">
          <w:marLeft w:val="446"/>
          <w:marRight w:val="0"/>
          <w:marTop w:val="0"/>
          <w:marBottom w:val="0"/>
          <w:divBdr>
            <w:top w:val="none" w:sz="0" w:space="0" w:color="auto"/>
            <w:left w:val="none" w:sz="0" w:space="0" w:color="auto"/>
            <w:bottom w:val="none" w:sz="0" w:space="0" w:color="auto"/>
            <w:right w:val="none" w:sz="0" w:space="0" w:color="auto"/>
          </w:divBdr>
        </w:div>
        <w:div w:id="1209145138">
          <w:marLeft w:val="446"/>
          <w:marRight w:val="0"/>
          <w:marTop w:val="0"/>
          <w:marBottom w:val="0"/>
          <w:divBdr>
            <w:top w:val="none" w:sz="0" w:space="0" w:color="auto"/>
            <w:left w:val="none" w:sz="0" w:space="0" w:color="auto"/>
            <w:bottom w:val="none" w:sz="0" w:space="0" w:color="auto"/>
            <w:right w:val="none" w:sz="0" w:space="0" w:color="auto"/>
          </w:divBdr>
        </w:div>
      </w:divsChild>
    </w:div>
    <w:div w:id="1976911903">
      <w:bodyDiv w:val="1"/>
      <w:marLeft w:val="0"/>
      <w:marRight w:val="0"/>
      <w:marTop w:val="0"/>
      <w:marBottom w:val="0"/>
      <w:divBdr>
        <w:top w:val="none" w:sz="0" w:space="0" w:color="auto"/>
        <w:left w:val="none" w:sz="0" w:space="0" w:color="auto"/>
        <w:bottom w:val="none" w:sz="0" w:space="0" w:color="auto"/>
        <w:right w:val="none" w:sz="0" w:space="0" w:color="auto"/>
      </w:divBdr>
    </w:div>
    <w:div w:id="1993633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reports/agile-working-report/" TargetMode="External"/><Relationship Id="rId21" Type="http://schemas.openxmlformats.org/officeDocument/2006/relationships/hyperlink" Target="https://www.mayerbrown.com/en/insights/publications/2024/03/navigating-ai-in-the-workplace-and-recruitment" TargetMode="External"/><Relationship Id="rId42" Type="http://schemas.openxmlformats.org/officeDocument/2006/relationships/hyperlink" Target="https://assets.publishing.service.gov.uk/media/656856b8cc1ec500138eef49/Gov.UK_Impact_of_AI_on_UK_Jobs_and_Training.pdf" TargetMode="External"/><Relationship Id="rId47" Type="http://schemas.openxmlformats.org/officeDocument/2006/relationships/hyperlink" Target="https://www.youtube.com/watch?v=0ZCxclHk1xo&amp;t=3s" TargetMode="External"/><Relationship Id="rId63" Type="http://schemas.openxmlformats.org/officeDocument/2006/relationships/hyperlink" Target="https://doi.org/10.1136/ebnurs-2019-103145" TargetMode="External"/><Relationship Id="rId68" Type="http://schemas.openxmlformats.org/officeDocument/2006/relationships/hyperlink" Target="https://www.smartrecruiters.com/blog/44-recruitment-statistics-on-ai-for-2024/" TargetMode="External"/><Relationship Id="rId84" Type="http://schemas.openxmlformats.org/officeDocument/2006/relationships/hyperlink" Target="https://doi.org/10.1142/9781786347602_0001" TargetMode="External"/><Relationship Id="rId89" Type="http://schemas.openxmlformats.org/officeDocument/2006/relationships/hyperlink" Target="https://doi.org/10.1007/s13132-023-01631-z" TargetMode="External"/><Relationship Id="rId16" Type="http://schemas.openxmlformats.org/officeDocument/2006/relationships/hyperlink" Target="https://doi.org/10.1007/978-1-4419-6108-2_12" TargetMode="External"/><Relationship Id="rId11" Type="http://schemas.openxmlformats.org/officeDocument/2006/relationships/image" Target="media/image3.png"/><Relationship Id="rId32" Type="http://schemas.openxmlformats.org/officeDocument/2006/relationships/hyperlink" Target="https://doi.org/10.1111/1748-8583.12195" TargetMode="External"/><Relationship Id="rId37" Type="http://schemas.openxmlformats.org/officeDocument/2006/relationships/hyperlink" Target="https://www.ibm.com/blog/agile-transformation-and-the-critical-role-of-hr-in-creating-positive-lasting-change/" TargetMode="External"/><Relationship Id="rId53" Type="http://schemas.openxmlformats.org/officeDocument/2006/relationships/hyperlink" Target="https://doi.org/10.1093/analys/anaa008" TargetMode="External"/><Relationship Id="rId58" Type="http://schemas.openxmlformats.org/officeDocument/2006/relationships/hyperlink" Target="https://www.ft.com/content/389e505c-a1cc-4176-a592-dd1d0fa171b8" TargetMode="External"/><Relationship Id="rId74" Type="http://schemas.openxmlformats.org/officeDocument/2006/relationships/hyperlink" Target="https://doi.org/10.1093/jos/ffab013" TargetMode="External"/><Relationship Id="rId79" Type="http://schemas.openxmlformats.org/officeDocument/2006/relationships/hyperlink" Target="https://www.linkedin.com/pulse/rise-ai-automation-hr-opportunities-challenges-madhavan-suresh-/" TargetMode="External"/><Relationship Id="rId5" Type="http://schemas.openxmlformats.org/officeDocument/2006/relationships/webSettings" Target="webSettings.xml"/><Relationship Id="rId90" Type="http://schemas.openxmlformats.org/officeDocument/2006/relationships/header" Target="header2.xml"/><Relationship Id="rId22" Type="http://schemas.openxmlformats.org/officeDocument/2006/relationships/hyperlink" Target="https://doi.org/10.25046/aj060316" TargetMode="External"/><Relationship Id="rId27" Type="http://schemas.openxmlformats.org/officeDocument/2006/relationships/hyperlink" Target="https://www.cipd.org/en/knowledge/podcasts/purpose-and-value-of-hr/" TargetMode="External"/><Relationship Id="rId43" Type="http://schemas.openxmlformats.org/officeDocument/2006/relationships/hyperlink" Target="https://doi.org/10.48550/arXiv.2401.02843" TargetMode="External"/><Relationship Id="rId48" Type="http://schemas.openxmlformats.org/officeDocument/2006/relationships/hyperlink" Target="https://www.forbes.com/uk/advisor/business/software/uk-artificial-intelligence-ai-statistics-2023/" TargetMode="External"/><Relationship Id="rId64" Type="http://schemas.openxmlformats.org/officeDocument/2006/relationships/hyperlink" Target="https://www.deloitte.com/global/en/our-thinking/insights/topics/talent/human-capital-trends/digital-transformation-in-hr.html" TargetMode="External"/><Relationship Id="rId69" Type="http://schemas.openxmlformats.org/officeDocument/2006/relationships/hyperlink" Target="https://www.pwc.co.uk/data-analytics/documents/trustworthy-ai-implementing-eu-ai-act.pdf" TargetMode="External"/><Relationship Id="rId8" Type="http://schemas.openxmlformats.org/officeDocument/2006/relationships/image" Target="media/image1.png"/><Relationship Id="rId51" Type="http://schemas.openxmlformats.org/officeDocument/2006/relationships/hyperlink" Target="https://www.ippr.org/articles/transformed-by-ai" TargetMode="External"/><Relationship Id="rId72" Type="http://schemas.openxmlformats.org/officeDocument/2006/relationships/hyperlink" Target="https://doi.org/10.1108/978-1-80382-027-920231009" TargetMode="External"/><Relationship Id="rId80" Type="http://schemas.openxmlformats.org/officeDocument/2006/relationships/hyperlink" Target="https://www.europarl.europa.eu/RegData/etudes/ATAG/2024/762285/EPRS_ATA%282024%29762285_EN.pdf" TargetMode="External"/><Relationship Id="rId85" Type="http://schemas.openxmlformats.org/officeDocument/2006/relationships/hyperlink" Target="https://www.uwtsd.ac.uk/research/research-integrity-and-ethics"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acas.org.uk/employment-contracts-and-the-law/employer-and-employee-duties" TargetMode="External"/><Relationship Id="rId17" Type="http://schemas.openxmlformats.org/officeDocument/2006/relationships/hyperlink" Target="https://mspoweruser.com/ai-recruitment-statistics/" TargetMode="External"/><Relationship Id="rId25" Type="http://schemas.openxmlformats.org/officeDocument/2006/relationships/hyperlink" Target="https://doi.org/10.7748/nr2009.07.16.4.40.c7160" TargetMode="External"/><Relationship Id="rId33" Type="http://schemas.openxmlformats.org/officeDocument/2006/relationships/hyperlink" Target="https://doi.org/10.1111/bjop.12046" TargetMode="External"/><Relationship Id="rId38" Type="http://schemas.openxmlformats.org/officeDocument/2006/relationships/hyperlink" Target="https://www.ibm.com/blog/new-ibm-study-reveals-how-ai-is-changing-work-and-what-hr-leaders-should-do-about-it/" TargetMode="External"/><Relationship Id="rId46" Type="http://schemas.openxmlformats.org/officeDocument/2006/relationships/hyperlink" Target="https://doi.org/10.1136/ebnurs-2019-103077" TargetMode="External"/><Relationship Id="rId59" Type="http://schemas.openxmlformats.org/officeDocument/2006/relationships/hyperlink" Target="https://www.thehrdirector.com/business-news/ai/revealed-rate-hr-technology-adoption-uk/" TargetMode="External"/><Relationship Id="rId67" Type="http://schemas.openxmlformats.org/officeDocument/2006/relationships/hyperlink" Target="https://doi.org/10.1108/jeet-04-2021-0016" TargetMode="External"/><Relationship Id="rId20" Type="http://schemas.openxmlformats.org/officeDocument/2006/relationships/hyperlink" Target="https://doi.org/10.1504/ijbaf.2017.10007499" TargetMode="External"/><Relationship Id="rId41" Type="http://schemas.openxmlformats.org/officeDocument/2006/relationships/hyperlink" Target="https://www.gov.uk/government/publications/responsible-ai-in-recruitment-guide/responsible-ai-in-recruitment" TargetMode="External"/><Relationship Id="rId54" Type="http://schemas.openxmlformats.org/officeDocument/2006/relationships/hyperlink" Target="https://doi.org/10.1080/07294360.2021.1920895" TargetMode="External"/><Relationship Id="rId62" Type="http://schemas.openxmlformats.org/officeDocument/2006/relationships/hyperlink" Target="https://www.wired.com/2018/09/geeks-guide-yuval-noah-harari/" TargetMode="External"/><Relationship Id="rId70" Type="http://schemas.openxmlformats.org/officeDocument/2006/relationships/hyperlink" Target="https://www.qualtrics.com/blog/calculating-sample-size/" TargetMode="External"/><Relationship Id="rId75" Type="http://schemas.openxmlformats.org/officeDocument/2006/relationships/hyperlink" Target="https://doi.org/10.1007/978-3-031-39652-6_15" TargetMode="External"/><Relationship Id="rId83" Type="http://schemas.openxmlformats.org/officeDocument/2006/relationships/hyperlink" Target="https://www.gov.uk/government/publications/ai-regulation-a-pro-innovation-approach/white-paper" TargetMode="External"/><Relationship Id="rId88" Type="http://schemas.openxmlformats.org/officeDocument/2006/relationships/hyperlink" Target="https://doi.org/10.1093/oxfordhb/9780199547029.003.0006" TargetMode="External"/><Relationship Id="rId9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gilebydesign.com/blog/organizational-agility" TargetMode="External"/><Relationship Id="rId23" Type="http://schemas.openxmlformats.org/officeDocument/2006/relationships/hyperlink" Target="https://doi.org/10.1177/1098214018804195" TargetMode="External"/><Relationship Id="rId28" Type="http://schemas.openxmlformats.org/officeDocument/2006/relationships/hyperlink" Target="https://www2.deloitte.com/uk/en/pages/growth/articles/from-brawn-to-brains--the-impact-of-technology-on-jobs-in-the-u.html" TargetMode="External"/><Relationship Id="rId36" Type="http://schemas.openxmlformats.org/officeDocument/2006/relationships/hyperlink" Target="https://doi.org/10.1093/analys/anaa039" TargetMode="External"/><Relationship Id="rId49" Type="http://schemas.openxmlformats.org/officeDocument/2006/relationships/hyperlink" Target="https://www.hrtechnologies.co.uk/industry-news/ai-hr-go-hand-hand-2024" TargetMode="External"/><Relationship Id="rId57" Type="http://schemas.openxmlformats.org/officeDocument/2006/relationships/hyperlink" Target="https://www.mckinsey.com/~/media/McKinsey/Featured%20Insights/Artificial%20Intelligence/Artificial%20intelligence%20in%20the%20United%20Kingdom%20Prospects%20and%20challenges/Artificial-intelligence-in-the-United-Kingdom-VF2.ashx" TargetMode="External"/><Relationship Id="rId10" Type="http://schemas.openxmlformats.org/officeDocument/2006/relationships/footer" Target="footer1.xml"/><Relationship Id="rId31" Type="http://schemas.openxmlformats.org/officeDocument/2006/relationships/hyperlink" Target="https://plato.stanford.edu/entries/abduction/" TargetMode="External"/><Relationship Id="rId44" Type="http://schemas.openxmlformats.org/officeDocument/2006/relationships/hyperlink" Target="https://www.mckinsey.com/capabilities/people-and-organizational-performance/our-insights/generative-ai-and-the-future-of-hr" TargetMode="External"/><Relationship Id="rId52" Type="http://schemas.openxmlformats.org/officeDocument/2006/relationships/hyperlink" Target="https://doi.org/10.33168/jsms.2020.0308" TargetMode="External"/><Relationship Id="rId60" Type="http://schemas.openxmlformats.org/officeDocument/2006/relationships/hyperlink" Target="https://doi.org/10.1016/j.dajour.2023.100249" TargetMode="External"/><Relationship Id="rId65" Type="http://schemas.openxmlformats.org/officeDocument/2006/relationships/hyperlink" Target="https://doi.org/10.1787/9ee00155-en" TargetMode="External"/><Relationship Id="rId73" Type="http://schemas.openxmlformats.org/officeDocument/2006/relationships/hyperlink" Target="https://researcher.life/blog/article/what-is-a-research-problem-types-and-examples/" TargetMode="External"/><Relationship Id="rId78" Type="http://schemas.openxmlformats.org/officeDocument/2006/relationships/hyperlink" Target="https://www.shrm.org/executive-network/insights/the-impact-of-ai-on-talent-acquisition-and-recruitment" TargetMode="External"/><Relationship Id="rId81" Type="http://schemas.openxmlformats.org/officeDocument/2006/relationships/hyperlink" Target="https://lordslibrary.parliament.uk/artificial-intelligence-development-risks-and-regulation/" TargetMode="External"/><Relationship Id="rId86" Type="http://schemas.openxmlformats.org/officeDocument/2006/relationships/hyperlink" Target="https://doi.org/10.1016/j.jjimei.2021.100047" TargetMode="Externa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yperlink" Target="https://doi.org/10.22306/al.v10i1.371" TargetMode="External"/><Relationship Id="rId18" Type="http://schemas.openxmlformats.org/officeDocument/2006/relationships/hyperlink" Target="https://www.scribbr.com/methodology/triangulation/" TargetMode="External"/><Relationship Id="rId39" Type="http://schemas.openxmlformats.org/officeDocument/2006/relationships/hyperlink" Target="https://www.gov.uk/service-manual/user-research/managing-user-research-data-participant-privacy" TargetMode="External"/><Relationship Id="rId34" Type="http://schemas.openxmlformats.org/officeDocument/2006/relationships/hyperlink" Target="https://doi.org/10.1007/s44163-024-00125-4" TargetMode="External"/><Relationship Id="rId50" Type="http://schemas.openxmlformats.org/officeDocument/2006/relationships/hyperlink" Target="https://newsroom.ibm.com/2024-01-10-Data-Suggests-Growth-in-Enterprise-Adoption-of-AI-is-Due-to-Widespread-Deployment-by-Early-Adopters" TargetMode="External"/><Relationship Id="rId55" Type="http://schemas.openxmlformats.org/officeDocument/2006/relationships/hyperlink" Target="https://doi.org/10.11594/ijmaber.05.01.29" TargetMode="External"/><Relationship Id="rId76" Type="http://schemas.openxmlformats.org/officeDocument/2006/relationships/hyperlink" Target="https://doi.org/10.1108/bij-09-2021-0541" TargetMode="External"/><Relationship Id="rId7" Type="http://schemas.openxmlformats.org/officeDocument/2006/relationships/endnotes" Target="endnotes.xml"/><Relationship Id="rId71" Type="http://schemas.openxmlformats.org/officeDocument/2006/relationships/hyperlink" Target="https://www.aihr.com/blog/hr-responsibilities/"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hyperlink" Target="https://blackadders.co.uk/an-update-on-artificial-intelligence-in-the-workplace/" TargetMode="External"/><Relationship Id="rId24" Type="http://schemas.openxmlformats.org/officeDocument/2006/relationships/hyperlink" Target="https://hbr.org/2021/09/ai-regulation-is-coming" TargetMode="External"/><Relationship Id="rId40" Type="http://schemas.openxmlformats.org/officeDocument/2006/relationships/hyperlink" Target="https://www.gov.uk/government/publications/ai-barometer-2021/ai-barometer-part-3-recruitment-and-workforce-management" TargetMode="External"/><Relationship Id="rId45" Type="http://schemas.openxmlformats.org/officeDocument/2006/relationships/hyperlink" Target="https://doi.org/10.1136/eb-2013-101494" TargetMode="External"/><Relationship Id="rId66" Type="http://schemas.openxmlformats.org/officeDocument/2006/relationships/hyperlink" Target="https://hbr.org/2023/07/what-smart-companies-know-about-integrating-ai" TargetMode="External"/><Relationship Id="rId87" Type="http://schemas.openxmlformats.org/officeDocument/2006/relationships/hyperlink" Target="https://doi.org/10.1016/j.chest.2020.03.012" TargetMode="External"/><Relationship Id="rId61" Type="http://schemas.openxmlformats.org/officeDocument/2006/relationships/hyperlink" Target="https://doi.org/10.1089/space.2017.29009.emu" TargetMode="External"/><Relationship Id="rId82" Type="http://schemas.openxmlformats.org/officeDocument/2006/relationships/hyperlink" Target="https://www.personio.com/about-personio/press/ai-research/" TargetMode="External"/><Relationship Id="rId19" Type="http://schemas.openxmlformats.org/officeDocument/2006/relationships/hyperlink" Target="https://doi.org/10.1108/intr-01-2022-0042" TargetMode="External"/><Relationship Id="rId14" Type="http://schemas.openxmlformats.org/officeDocument/2006/relationships/hyperlink" Target="https://doi.org/10.1007/978-3-031-10135-9_82" TargetMode="External"/><Relationship Id="rId30" Type="http://schemas.openxmlformats.org/officeDocument/2006/relationships/hyperlink" Target="https://www.forbes.com/sites/forbeshumanresourcescouncil/2023/08/03/breaking-through-complexity-hrs-path-to-efficiency-and-influence/" TargetMode="External"/><Relationship Id="rId35" Type="http://schemas.openxmlformats.org/officeDocument/2006/relationships/hyperlink" Target="https://doi.org/10.3389/frai.2023.1272823" TargetMode="External"/><Relationship Id="rId56" Type="http://schemas.openxmlformats.org/officeDocument/2006/relationships/hyperlink" Target="https://www.bbc.co.uk/news/technology-65855333" TargetMode="External"/><Relationship Id="rId77" Type="http://schemas.openxmlformats.org/officeDocument/2006/relationships/hyperlink" Target="https://paperpal.com/blog/academic-writing-guides/what-is-research-methodology"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png"/><Relationship Id="rId1"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EE2130-E6ED-458B-94BB-BD92E222F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26432</TotalTime>
  <Pages>24</Pages>
  <Words>7849</Words>
  <Characters>51728</Characters>
  <Application>Microsoft Office Word</Application>
  <DocSecurity>0</DocSecurity>
  <Lines>839</Lines>
  <Paragraphs>221</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59307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Gladkyi, Pasha</dc:creator>
  <cp:keywords/>
  <dc:description/>
  <cp:lastModifiedBy>Pavlo Gladkyi (1918831)</cp:lastModifiedBy>
  <cp:revision>350</cp:revision>
  <dcterms:created xsi:type="dcterms:W3CDTF">2024-04-19T06:07:00Z</dcterms:created>
  <dcterms:modified xsi:type="dcterms:W3CDTF">2024-07-03T23:57:00Z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889197a7b06adbd6b2205af24d5939795aac5b12ba56675246016980b05073b9</vt:lpwstr>
  </property>
</Properties>
</file>