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D39DD7" w14:textId="77777777" w:rsidR="00622F6E" w:rsidRDefault="00622F6E" w:rsidP="003B4440">
      <w:pPr>
        <w:pStyle w:val="Title"/>
      </w:pPr>
    </w:p>
    <w:p w14:paraId="37D0862D" w14:textId="77777777" w:rsidR="00622F6E" w:rsidRDefault="00622F6E" w:rsidP="003B4440">
      <w:pPr>
        <w:pStyle w:val="Title"/>
      </w:pPr>
    </w:p>
    <w:p w14:paraId="16615408" w14:textId="77777777" w:rsidR="00622F6E" w:rsidRDefault="00622F6E" w:rsidP="003B4440">
      <w:pPr>
        <w:pStyle w:val="Title"/>
      </w:pPr>
    </w:p>
    <w:p w14:paraId="18AF83CB" w14:textId="77777777" w:rsidR="00622F6E" w:rsidRDefault="00622F6E" w:rsidP="003B4440">
      <w:pPr>
        <w:pStyle w:val="Title"/>
      </w:pPr>
    </w:p>
    <w:p w14:paraId="15459EB5" w14:textId="77777777" w:rsidR="00622F6E" w:rsidRDefault="00622F6E" w:rsidP="003B4440">
      <w:pPr>
        <w:pStyle w:val="Title"/>
      </w:pPr>
    </w:p>
    <w:p w14:paraId="1D4AA369" w14:textId="77777777" w:rsidR="003A2665" w:rsidRDefault="003A2665" w:rsidP="003B4440">
      <w:pPr>
        <w:pStyle w:val="Title"/>
      </w:pPr>
    </w:p>
    <w:p w14:paraId="177DF6E9" w14:textId="24B05F74" w:rsidR="00CA5628" w:rsidRDefault="005D631F" w:rsidP="003B4440">
      <w:pPr>
        <w:pStyle w:val="Title"/>
      </w:pPr>
      <w:bookmarkStart w:id="0" w:name="OLE_LINK1"/>
      <w:r w:rsidRPr="005D631F">
        <w:t xml:space="preserve">Change Management </w:t>
      </w:r>
      <w:bookmarkEnd w:id="0"/>
      <w:r w:rsidRPr="005D631F">
        <w:t>Plan</w:t>
      </w:r>
    </w:p>
    <w:p w14:paraId="2468DBB5" w14:textId="4C8C37C5" w:rsidR="00EE3967" w:rsidRDefault="00EE3967" w:rsidP="00786D61">
      <w:pPr>
        <w:jc w:val="center"/>
      </w:pPr>
      <w:r>
        <w:t>Lecturer’s name:</w:t>
      </w:r>
      <w:r w:rsidR="00247C68">
        <w:t xml:space="preserve">Nadeem Mirza </w:t>
      </w:r>
    </w:p>
    <w:p w14:paraId="6BB774AA" w14:textId="5507F882" w:rsidR="00247C68" w:rsidRDefault="00247C68" w:rsidP="00786D61">
      <w:pPr>
        <w:jc w:val="center"/>
      </w:pPr>
      <w:r>
        <w:t>Module</w:t>
      </w:r>
      <w:r w:rsidR="00655A0C">
        <w:t xml:space="preserve"> name:</w:t>
      </w:r>
      <w:r w:rsidR="00E03016">
        <w:t xml:space="preserve">Leading and Implementing Workplace Change </w:t>
      </w:r>
    </w:p>
    <w:p w14:paraId="054BB95F" w14:textId="7470BD75" w:rsidR="00DE6A77" w:rsidRDefault="00DE6A77" w:rsidP="00786D61">
      <w:pPr>
        <w:jc w:val="center"/>
      </w:pPr>
      <w:r>
        <w:t>Module code:</w:t>
      </w:r>
      <w:r w:rsidR="00740DFB">
        <w:t>BMSW6103</w:t>
      </w:r>
    </w:p>
    <w:p w14:paraId="622D49BC" w14:textId="67A79E18" w:rsidR="00BC64FE" w:rsidRDefault="00BC64FE" w:rsidP="00786D61">
      <w:pPr>
        <w:jc w:val="center"/>
      </w:pPr>
      <w:r>
        <w:t>Student ID:</w:t>
      </w:r>
      <w:r w:rsidR="009F09BF">
        <w:t>2111891</w:t>
      </w:r>
    </w:p>
    <w:p w14:paraId="2A172CD5" w14:textId="5DC227EB" w:rsidR="00BC64FE" w:rsidRDefault="00BC64FE" w:rsidP="00786D61">
      <w:pPr>
        <w:jc w:val="center"/>
      </w:pPr>
      <w:r>
        <w:t xml:space="preserve">Student </w:t>
      </w:r>
      <w:proofErr w:type="spellStart"/>
      <w:r>
        <w:t>Name:</w:t>
      </w:r>
      <w:r w:rsidR="009F09BF">
        <w:t>Gabriela-Mădălina</w:t>
      </w:r>
      <w:proofErr w:type="spellEnd"/>
      <w:r w:rsidR="009F09BF">
        <w:t xml:space="preserve"> Ciobanu</w:t>
      </w:r>
    </w:p>
    <w:p w14:paraId="42C09B31" w14:textId="77777777" w:rsidR="00E30704" w:rsidRDefault="00E30704" w:rsidP="00CA5628">
      <w:r>
        <w:br w:type="column"/>
      </w:r>
    </w:p>
    <w:sdt>
      <w:sdtPr>
        <w:rPr>
          <w:b/>
          <w:bCs/>
        </w:rPr>
        <w:id w:val="1280372907"/>
        <w:docPartObj>
          <w:docPartGallery w:val="Table of Contents"/>
          <w:docPartUnique/>
        </w:docPartObj>
      </w:sdtPr>
      <w:sdtEndPr>
        <w:rPr>
          <w:noProof/>
        </w:rPr>
      </w:sdtEndPr>
      <w:sdtContent>
        <w:p w14:paraId="720E861B" w14:textId="5292B212" w:rsidR="00E30704" w:rsidRPr="00E30704" w:rsidRDefault="00E30704" w:rsidP="00E30704">
          <w:pPr>
            <w:jc w:val="center"/>
            <w:rPr>
              <w:b/>
              <w:bCs/>
            </w:rPr>
          </w:pPr>
          <w:r w:rsidRPr="00E30704">
            <w:rPr>
              <w:b/>
              <w:bCs/>
            </w:rPr>
            <w:t>Table of Contents</w:t>
          </w:r>
        </w:p>
        <w:p w14:paraId="140C261C" w14:textId="45AF77EC" w:rsidR="00E30704" w:rsidRDefault="00E30704">
          <w:pPr>
            <w:pStyle w:val="TOC1"/>
            <w:tabs>
              <w:tab w:val="right" w:leader="dot" w:pos="9019"/>
            </w:tabs>
            <w:rPr>
              <w:noProof/>
            </w:rPr>
          </w:pPr>
          <w:r>
            <w:fldChar w:fldCharType="begin"/>
          </w:r>
          <w:r>
            <w:instrText xml:space="preserve"> TOC \o "1-3" \h \z \u </w:instrText>
          </w:r>
          <w:r>
            <w:fldChar w:fldCharType="separate"/>
          </w:r>
          <w:hyperlink w:anchor="_Toc119584491" w:history="1">
            <w:r w:rsidRPr="0090572E">
              <w:rPr>
                <w:rStyle w:val="Hyperlink"/>
                <w:noProof/>
              </w:rPr>
              <w:t>Introduction</w:t>
            </w:r>
            <w:r>
              <w:rPr>
                <w:noProof/>
                <w:webHidden/>
              </w:rPr>
              <w:tab/>
            </w:r>
            <w:r>
              <w:rPr>
                <w:noProof/>
                <w:webHidden/>
              </w:rPr>
              <w:fldChar w:fldCharType="begin"/>
            </w:r>
            <w:r>
              <w:rPr>
                <w:noProof/>
                <w:webHidden/>
              </w:rPr>
              <w:instrText xml:space="preserve"> PAGEREF _Toc119584491 \h </w:instrText>
            </w:r>
            <w:r>
              <w:rPr>
                <w:noProof/>
                <w:webHidden/>
              </w:rPr>
            </w:r>
            <w:r>
              <w:rPr>
                <w:noProof/>
                <w:webHidden/>
              </w:rPr>
              <w:fldChar w:fldCharType="separate"/>
            </w:r>
            <w:r>
              <w:rPr>
                <w:noProof/>
                <w:webHidden/>
              </w:rPr>
              <w:t>3</w:t>
            </w:r>
            <w:r>
              <w:rPr>
                <w:noProof/>
                <w:webHidden/>
              </w:rPr>
              <w:fldChar w:fldCharType="end"/>
            </w:r>
          </w:hyperlink>
        </w:p>
        <w:p w14:paraId="311EB78C" w14:textId="6AB061E0" w:rsidR="00E30704" w:rsidRDefault="00000000">
          <w:pPr>
            <w:pStyle w:val="TOC1"/>
            <w:tabs>
              <w:tab w:val="right" w:leader="dot" w:pos="9019"/>
            </w:tabs>
            <w:rPr>
              <w:noProof/>
            </w:rPr>
          </w:pPr>
          <w:hyperlink w:anchor="_Toc119584492" w:history="1">
            <w:r w:rsidR="00E30704" w:rsidRPr="0090572E">
              <w:rPr>
                <w:rStyle w:val="Hyperlink"/>
                <w:noProof/>
              </w:rPr>
              <w:t>Analysis</w:t>
            </w:r>
            <w:r w:rsidR="00E30704">
              <w:rPr>
                <w:noProof/>
                <w:webHidden/>
              </w:rPr>
              <w:tab/>
            </w:r>
            <w:r w:rsidR="00E30704">
              <w:rPr>
                <w:noProof/>
                <w:webHidden/>
              </w:rPr>
              <w:fldChar w:fldCharType="begin"/>
            </w:r>
            <w:r w:rsidR="00E30704">
              <w:rPr>
                <w:noProof/>
                <w:webHidden/>
              </w:rPr>
              <w:instrText xml:space="preserve"> PAGEREF _Toc119584492 \h </w:instrText>
            </w:r>
            <w:r w:rsidR="00E30704">
              <w:rPr>
                <w:noProof/>
                <w:webHidden/>
              </w:rPr>
            </w:r>
            <w:r w:rsidR="00E30704">
              <w:rPr>
                <w:noProof/>
                <w:webHidden/>
              </w:rPr>
              <w:fldChar w:fldCharType="separate"/>
            </w:r>
            <w:r w:rsidR="00E30704">
              <w:rPr>
                <w:noProof/>
                <w:webHidden/>
              </w:rPr>
              <w:t>3</w:t>
            </w:r>
            <w:r w:rsidR="00E30704">
              <w:rPr>
                <w:noProof/>
                <w:webHidden/>
              </w:rPr>
              <w:fldChar w:fldCharType="end"/>
            </w:r>
          </w:hyperlink>
        </w:p>
        <w:p w14:paraId="02743241" w14:textId="218B8FE0" w:rsidR="00E30704" w:rsidRDefault="00000000">
          <w:pPr>
            <w:pStyle w:val="TOC1"/>
            <w:tabs>
              <w:tab w:val="right" w:leader="dot" w:pos="9019"/>
            </w:tabs>
            <w:rPr>
              <w:noProof/>
            </w:rPr>
          </w:pPr>
          <w:hyperlink w:anchor="_Toc119584493" w:history="1">
            <w:r w:rsidR="00E30704" w:rsidRPr="0090572E">
              <w:rPr>
                <w:rStyle w:val="Hyperlink"/>
                <w:noProof/>
              </w:rPr>
              <w:t>Conclusion</w:t>
            </w:r>
            <w:r w:rsidR="00E30704">
              <w:rPr>
                <w:noProof/>
                <w:webHidden/>
              </w:rPr>
              <w:tab/>
            </w:r>
            <w:r w:rsidR="00E30704">
              <w:rPr>
                <w:noProof/>
                <w:webHidden/>
              </w:rPr>
              <w:fldChar w:fldCharType="begin"/>
            </w:r>
            <w:r w:rsidR="00E30704">
              <w:rPr>
                <w:noProof/>
                <w:webHidden/>
              </w:rPr>
              <w:instrText xml:space="preserve"> PAGEREF _Toc119584493 \h </w:instrText>
            </w:r>
            <w:r w:rsidR="00E30704">
              <w:rPr>
                <w:noProof/>
                <w:webHidden/>
              </w:rPr>
            </w:r>
            <w:r w:rsidR="00E30704">
              <w:rPr>
                <w:noProof/>
                <w:webHidden/>
              </w:rPr>
              <w:fldChar w:fldCharType="separate"/>
            </w:r>
            <w:r w:rsidR="00E30704">
              <w:rPr>
                <w:noProof/>
                <w:webHidden/>
              </w:rPr>
              <w:t>3</w:t>
            </w:r>
            <w:r w:rsidR="00E30704">
              <w:rPr>
                <w:noProof/>
                <w:webHidden/>
              </w:rPr>
              <w:fldChar w:fldCharType="end"/>
            </w:r>
          </w:hyperlink>
        </w:p>
        <w:p w14:paraId="3EB8AA86" w14:textId="7C67C3FD" w:rsidR="00E30704" w:rsidRDefault="00000000">
          <w:pPr>
            <w:pStyle w:val="TOC1"/>
            <w:tabs>
              <w:tab w:val="right" w:leader="dot" w:pos="9019"/>
            </w:tabs>
            <w:rPr>
              <w:noProof/>
            </w:rPr>
          </w:pPr>
          <w:hyperlink w:anchor="_Toc119584494" w:history="1">
            <w:r w:rsidR="00E30704" w:rsidRPr="0090572E">
              <w:rPr>
                <w:rStyle w:val="Hyperlink"/>
                <w:noProof/>
              </w:rPr>
              <w:t>Reference List</w:t>
            </w:r>
            <w:r w:rsidR="00E30704">
              <w:rPr>
                <w:noProof/>
                <w:webHidden/>
              </w:rPr>
              <w:tab/>
            </w:r>
            <w:r w:rsidR="00E30704">
              <w:rPr>
                <w:noProof/>
                <w:webHidden/>
              </w:rPr>
              <w:fldChar w:fldCharType="begin"/>
            </w:r>
            <w:r w:rsidR="00E30704">
              <w:rPr>
                <w:noProof/>
                <w:webHidden/>
              </w:rPr>
              <w:instrText xml:space="preserve"> PAGEREF _Toc119584494 \h </w:instrText>
            </w:r>
            <w:r w:rsidR="00E30704">
              <w:rPr>
                <w:noProof/>
                <w:webHidden/>
              </w:rPr>
            </w:r>
            <w:r w:rsidR="00E30704">
              <w:rPr>
                <w:noProof/>
                <w:webHidden/>
              </w:rPr>
              <w:fldChar w:fldCharType="separate"/>
            </w:r>
            <w:r w:rsidR="00E30704">
              <w:rPr>
                <w:noProof/>
                <w:webHidden/>
              </w:rPr>
              <w:t>3</w:t>
            </w:r>
            <w:r w:rsidR="00E30704">
              <w:rPr>
                <w:noProof/>
                <w:webHidden/>
              </w:rPr>
              <w:fldChar w:fldCharType="end"/>
            </w:r>
          </w:hyperlink>
        </w:p>
        <w:p w14:paraId="323BBBCF" w14:textId="33D6CD67" w:rsidR="00E30704" w:rsidRDefault="00E30704">
          <w:r>
            <w:rPr>
              <w:b/>
              <w:bCs/>
              <w:noProof/>
            </w:rPr>
            <w:fldChar w:fldCharType="end"/>
          </w:r>
        </w:p>
      </w:sdtContent>
    </w:sdt>
    <w:p w14:paraId="07BD7E48" w14:textId="4ADE0708" w:rsidR="00CA5628" w:rsidRDefault="00CA5628" w:rsidP="00CA5628">
      <w:r>
        <w:t> </w:t>
      </w:r>
    </w:p>
    <w:p w14:paraId="0E001BF7" w14:textId="77777777" w:rsidR="00E30704" w:rsidRDefault="00E30704">
      <w:pPr>
        <w:rPr>
          <w:b/>
        </w:rPr>
      </w:pPr>
      <w:r>
        <w:br w:type="page"/>
      </w:r>
    </w:p>
    <w:p w14:paraId="0BA24848" w14:textId="779E4669" w:rsidR="00CA5628" w:rsidRDefault="00CA5628" w:rsidP="0099284D">
      <w:pPr>
        <w:pStyle w:val="Heading1"/>
      </w:pPr>
      <w:bookmarkStart w:id="1" w:name="_Toc119584491"/>
      <w:r>
        <w:lastRenderedPageBreak/>
        <w:t>Introduction</w:t>
      </w:r>
      <w:bookmarkEnd w:id="1"/>
      <w:r>
        <w:t xml:space="preserve"> </w:t>
      </w:r>
    </w:p>
    <w:p w14:paraId="5E5BB63F" w14:textId="6AF79960" w:rsidR="00622F6E" w:rsidRDefault="009F2E90" w:rsidP="00224326">
      <w:r>
        <w:t xml:space="preserve">Change is difficult for many business. In this study the global business context will be considered.  </w:t>
      </w:r>
      <w:r w:rsidR="00224326">
        <w:t>In the world of multinational consumer goods companies</w:t>
      </w:r>
      <w:r>
        <w:t xml:space="preserve"> one company is on top.</w:t>
      </w:r>
      <w:r w:rsidR="00224326">
        <w:t xml:space="preserve"> Unilever holds a pivotal position in the</w:t>
      </w:r>
      <w:r w:rsidR="00331CF3">
        <w:t xml:space="preserve"> consumer goods</w:t>
      </w:r>
      <w:r w:rsidR="00224326">
        <w:t xml:space="preserve"> competitive environment</w:t>
      </w:r>
      <w:r w:rsidR="00E06BA1">
        <w:t>, which will be considered here</w:t>
      </w:r>
      <w:r w:rsidR="00224326">
        <w:t xml:space="preserve">. The change management designed for the operating framework that is very fluid takes the top position among the core elements that compose Unilever's management philosophy. Sustainability is a consistent value and innovation a twin backbone of the evolutionary trajectory of organizational change implemented by Unilever with an aim to achieve its set goals. Sustainability, a more substantial question than just a buzzword, permeates through all the undertakings of </w:t>
      </w:r>
      <w:r w:rsidR="008667AC">
        <w:t>Unilever</w:t>
      </w:r>
      <w:r w:rsidR="00645F3E">
        <w:t xml:space="preserve"> (Tien, 2019)</w:t>
      </w:r>
      <w:r w:rsidR="00224326">
        <w:t xml:space="preserve">. </w:t>
      </w:r>
      <w:r w:rsidR="00B77E8F">
        <w:t>This study will explore changes ranging from internal leadership develop, better training and other aspects</w:t>
      </w:r>
      <w:r w:rsidR="007D2B24">
        <w:t xml:space="preserve"> with total </w:t>
      </w:r>
      <w:r w:rsidR="007D2B24" w:rsidRPr="007D2B24">
        <w:t>sustainability</w:t>
      </w:r>
      <w:r w:rsidR="007D2B24">
        <w:t xml:space="preserve"> in focus</w:t>
      </w:r>
      <w:r w:rsidR="00B77E8F">
        <w:t>.</w:t>
      </w:r>
    </w:p>
    <w:p w14:paraId="4AEF9815" w14:textId="5146715E" w:rsidR="00622F6E" w:rsidRDefault="0095633F" w:rsidP="00224326">
      <w:r w:rsidRPr="0095633F">
        <w:t xml:space="preserve">The </w:t>
      </w:r>
      <w:r w:rsidR="00D3234C">
        <w:t>study</w:t>
      </w:r>
      <w:r w:rsidRPr="0095633F">
        <w:t xml:space="preserve"> will start with the current situation at Unilever and then move on to recent change initiatives, external environment and organizational history, review of different change management models, the importance of organizational culture and the creation of the change management plan to be used when anything like this is needed in the future initiatives. This part is particularly relevant since it will explore different fronts of Unilever's management of change, be it the strategies, bottlenecks, and opportunities for sustainable growth. </w:t>
      </w:r>
      <w:r w:rsidR="00224326">
        <w:t>This report, therefore, not merely presents facts alone but provides essential direction for all stakeholders operating at that production site at Unilever through the confusing maze of enterprise transformation.</w:t>
      </w:r>
    </w:p>
    <w:p w14:paraId="63EED813" w14:textId="715AFED8" w:rsidR="008667AC" w:rsidRDefault="008667AC">
      <w:pPr>
        <w:rPr>
          <w:b/>
        </w:rPr>
      </w:pPr>
      <w:bookmarkStart w:id="2" w:name="_Toc119584492"/>
      <w:r>
        <w:br w:type="page"/>
      </w:r>
    </w:p>
    <w:p w14:paraId="7048B934" w14:textId="4D0C1783" w:rsidR="00786D61" w:rsidRDefault="00E30704" w:rsidP="00E30704">
      <w:pPr>
        <w:pStyle w:val="Heading1"/>
      </w:pPr>
      <w:r>
        <w:lastRenderedPageBreak/>
        <w:t>Analysis</w:t>
      </w:r>
      <w:bookmarkEnd w:id="2"/>
      <w:r>
        <w:t xml:space="preserve"> </w:t>
      </w:r>
    </w:p>
    <w:p w14:paraId="679D428A" w14:textId="77777777" w:rsidR="005B48A7" w:rsidRDefault="0023301D" w:rsidP="00590054">
      <w:pPr>
        <w:rPr>
          <w:b/>
          <w:bCs/>
        </w:rPr>
      </w:pPr>
      <w:r w:rsidRPr="00590054">
        <w:rPr>
          <w:b/>
          <w:bCs/>
        </w:rPr>
        <w:t>Current State of the Company</w:t>
      </w:r>
    </w:p>
    <w:p w14:paraId="6FE6057E" w14:textId="0BA54F8C" w:rsidR="00622F6E" w:rsidRDefault="00905ABE" w:rsidP="00905ABE">
      <w:r>
        <w:t xml:space="preserve">Unilever, one of the leading consumer goods companies operates in over the world, and its products are branded among the best in the world. It has almost universal, coverage as it extends to near about every corner of the world, from a big metropolitan cities to hamlets, providing the people with the choice that they wish. Having a global demand that </w:t>
      </w:r>
      <w:r w:rsidR="00B56C21">
        <w:t>dominates</w:t>
      </w:r>
      <w:r>
        <w:t xml:space="preserve"> other competitors, Unilever is a powerful entity which is aware of how important its massive distribution network and brand image are so as to retain the high standing position in the market.</w:t>
      </w:r>
      <w:r w:rsidR="004124C8">
        <w:t xml:space="preserve"> </w:t>
      </w:r>
      <w:r>
        <w:t>For the past few years, the activities within Unilever have been of a busy and strategic nature intended for fortifying the markets positioning and seizing greater share by taking advantage of new trends. Product promotion has been one of the fundamental strategies of Unilever. Introducing the innovative items start from the category of personal care and up to the denomination of foods and beverages</w:t>
      </w:r>
      <w:r w:rsidR="004124C8">
        <w:t xml:space="preserve"> (Tang and Tang, 2019)</w:t>
      </w:r>
      <w:r>
        <w:t>. These undertakings demonstrate Unilever's readiness to lead and predict the concerns of the customers which will facilitate the acceptance and adoption of their products to meet the current ways of life across the globe.</w:t>
      </w:r>
    </w:p>
    <w:p w14:paraId="72B13628" w14:textId="54E52ACC" w:rsidR="00622F6E" w:rsidRDefault="00905ABE" w:rsidP="00905ABE">
      <w:r>
        <w:t xml:space="preserve">Beyond being a driver for product innovation, Unilever has also capitalized on a series of strategic acquisitions and partnerships, of which it is hoped will increase its abilities and ranges of business units in the selected markets. Unilever has come up with joint ventures with the start-ups and the industry </w:t>
      </w:r>
      <w:r w:rsidR="00CA075F">
        <w:t>disruption</w:t>
      </w:r>
      <w:r>
        <w:t xml:space="preserve"> guerillas that popularised this approach to innovation. By doing this, Unilever has touched new sources of innovation and maintained its presence in niche consumer segments. And the acquisitions done previously have given Unilever access to affluent markets and diversified its collections</w:t>
      </w:r>
      <w:r w:rsidR="00C7516F">
        <w:t xml:space="preserve"> (Lauer, 2020)</w:t>
      </w:r>
      <w:r>
        <w:t>.</w:t>
      </w:r>
      <w:r w:rsidR="00C7516F">
        <w:t xml:space="preserve"> </w:t>
      </w:r>
      <w:r>
        <w:t>Then while the rise of Unilever does not do without the encounter of challenges at all. The consumer horizon is in continuous change guided by trends wears societal habits, technical novelties and psychological challenges. Unilever way forward will be dictated by the undulating terrain which it must negotiate with dynamism, ensuring that its solutions always correspond to the changing values and needs of customers while still being in line with the company's core principles of sustainability and social responsibility.</w:t>
      </w:r>
    </w:p>
    <w:p w14:paraId="6E79ED67" w14:textId="07A8D81C" w:rsidR="00622F6E" w:rsidRDefault="00905ABE" w:rsidP="00905ABE">
      <w:r>
        <w:lastRenderedPageBreak/>
        <w:t>Regulatory issues as well are a serious source of challenge to Unilever and governments of the general population include stricter control of ingredients per labels and marketing methods. All these laws mean that Unilever is obliged to roll in funding scientific research, product testing, and regulatory affairs, which greatly complicates the effectiveness of the business.</w:t>
      </w:r>
      <w:r w:rsidR="00C7516F">
        <w:t xml:space="preserve"> </w:t>
      </w:r>
      <w:r>
        <w:t>Apart from this, the company faces fierce competition from the innovative and responsive small brands and startups that can be pretty lightweight in their achievements and lead in the market by getting the consumer’s attention on specific market opportunities and rising trends</w:t>
      </w:r>
      <w:r w:rsidR="00C7516F">
        <w:t xml:space="preserve"> (Phillips and Klein, 2023)</w:t>
      </w:r>
      <w:r>
        <w:t>. These players take the stands of using the marketing channels of direct to customer and digital in order to gain the market share which in turn challenges the profitability and market share of Unilever.</w:t>
      </w:r>
      <w:r w:rsidR="00C7516F">
        <w:t xml:space="preserve"> </w:t>
      </w:r>
      <w:r>
        <w:t>However, Unilever continues its tow to supporting green economy and creating long-term value for its stakeholders in spite of those challenges. By the way of wise investments, diverse and innovative products, and constant concentration on consumer's requirements Unilever continues to go up through the ladder of consumer goods industry which is changing every time.</w:t>
      </w:r>
    </w:p>
    <w:p w14:paraId="3A98E3D9" w14:textId="13779ACA" w:rsidR="0023301D" w:rsidRPr="00590054" w:rsidRDefault="0023301D" w:rsidP="00590054">
      <w:pPr>
        <w:rPr>
          <w:b/>
          <w:bCs/>
        </w:rPr>
      </w:pPr>
      <w:r w:rsidRPr="00590054">
        <w:rPr>
          <w:b/>
          <w:bCs/>
        </w:rPr>
        <w:t>Involvement/Relationship with the Company</w:t>
      </w:r>
    </w:p>
    <w:p w14:paraId="5EF2A0AC" w14:textId="06C4C02E" w:rsidR="00622F6E" w:rsidRDefault="00E337FA" w:rsidP="00E337FA">
      <w:r>
        <w:t>Having been an external observer and that curiosity having high level of interest in organizational dynamics, the relation between Unilever Company and me can be seen through a lens of investigation. Although it is difficult to get hired by Unilever or to work closely with them, the relationship is one of observation and analysis, giving outsiders a unique view on the firm’s transformation from the standpoint of a casual observer.</w:t>
      </w:r>
      <w:r w:rsidR="00C7516F">
        <w:t xml:space="preserve"> </w:t>
      </w:r>
      <w:r>
        <w:t>The role embraced by me in the context of the Unilever can be characterized as that of an interested analyst, entrusted with such a demanding task as to observe the nitty gritty of company's culture transformation and unpack all the implications for organizational culture and operations</w:t>
      </w:r>
      <w:r w:rsidR="00C7516F">
        <w:t xml:space="preserve"> (Phillips and Klein, 2023)</w:t>
      </w:r>
      <w:r>
        <w:t>. This capability comes with an opportunity to view an inside picture of how Unilever implements its changes management approach and the issues that gives rise to the process, its outputs and the challenges that come with change management.</w:t>
      </w:r>
    </w:p>
    <w:p w14:paraId="4B8C257F" w14:textId="12154C20" w:rsidR="00622F6E" w:rsidRDefault="00E337FA" w:rsidP="00E337FA">
      <w:r>
        <w:t xml:space="preserve">The experiences during dealings with staff, stakeholders and industry experts incorporate an in-depth knowledge about the way Unilever drew its principles and its modality of operations, thus has the overall picture of it. Day-to-day practices, corporate communications and strategic initiatives are what we can observe to get a </w:t>
      </w:r>
      <w:r>
        <w:lastRenderedPageBreak/>
        <w:t>better understanding of Unilever’s organizational culture since it provides information about the strength of its culture and the importance it places on its values, norms, and goals.</w:t>
      </w:r>
      <w:r w:rsidR="00C7516F">
        <w:t xml:space="preserve"> </w:t>
      </w:r>
      <w:r>
        <w:t>Similarly, by focusing on the engagement with Unilever's products, services, and marketing campaigns, the company's operational nature appears like a window to its customers which can open to public an insight into the company's market strategies, innovation ideas, and customer approach</w:t>
      </w:r>
      <w:r w:rsidR="00C7516F">
        <w:t xml:space="preserve"> (Rousseau and ten Have, 2022)</w:t>
      </w:r>
      <w:r>
        <w:t>. The Unilever organization may be able to clarify its actual condition by providing its employee with an opportunity to be immersed in the Unilever ecosystem that covers internal factors such as administrative, supervisory, controls, and external factors such as sales, marketing, and technical supports.</w:t>
      </w:r>
    </w:p>
    <w:p w14:paraId="4535C5C2" w14:textId="084C797D" w:rsidR="0023301D" w:rsidRPr="0023301D" w:rsidRDefault="00E337FA" w:rsidP="00E337FA">
      <w:r>
        <w:t>Among various tools to comprehend the change initiatives of the Unilever, dialogues at different levels of organization will be the best method to get first-hand inputs to the causes of change, its challenges faced, and realized outcomes. Individual accounts like these provide us with a unique view of the many facets of the whole change process, where leadership, culture and strategy has a mutual influence over one another in the executing change</w:t>
      </w:r>
      <w:r w:rsidR="0045591A">
        <w:t xml:space="preserve"> (</w:t>
      </w:r>
      <w:proofErr w:type="spellStart"/>
      <w:r w:rsidR="0045591A">
        <w:t>Dzwigol</w:t>
      </w:r>
      <w:proofErr w:type="spellEnd"/>
      <w:r w:rsidR="0045591A">
        <w:t xml:space="preserve"> </w:t>
      </w:r>
      <w:r w:rsidR="0045591A">
        <w:rPr>
          <w:i/>
          <w:iCs/>
        </w:rPr>
        <w:t xml:space="preserve">et al., </w:t>
      </w:r>
      <w:r w:rsidR="0045591A">
        <w:t>2019)</w:t>
      </w:r>
      <w:r>
        <w:t>.</w:t>
      </w:r>
      <w:r w:rsidR="0045591A">
        <w:t xml:space="preserve"> </w:t>
      </w:r>
      <w:r>
        <w:t xml:space="preserve">It is worth mentioning that Unilever's reaction to external factors like consumers choices fluctuations would make regulatory changes, and market competition gives opportunities for organizations to learn resilience and flexibility. Through Unilever's strategic tactics one is afforded an appreciation of the competence of the company to not only navigate </w:t>
      </w:r>
      <w:r w:rsidR="00CA075F">
        <w:t>uncertainties</w:t>
      </w:r>
      <w:r>
        <w:t>, but also to seize emerging opportunities.</w:t>
      </w:r>
    </w:p>
    <w:p w14:paraId="1669CB1C" w14:textId="4F528714" w:rsidR="0023301D" w:rsidRPr="00590054" w:rsidRDefault="0023301D" w:rsidP="00590054">
      <w:pPr>
        <w:rPr>
          <w:b/>
          <w:bCs/>
        </w:rPr>
      </w:pPr>
      <w:r w:rsidRPr="00590054">
        <w:rPr>
          <w:b/>
          <w:bCs/>
        </w:rPr>
        <w:t>Recent/Current Change Initiative</w:t>
      </w:r>
    </w:p>
    <w:p w14:paraId="0B782CD4" w14:textId="11D3CC91" w:rsidR="00622F6E" w:rsidRDefault="005C6330" w:rsidP="00344DEA">
      <w:r>
        <w:t xml:space="preserve">Green </w:t>
      </w:r>
      <w:r w:rsidR="00344DEA">
        <w:t>lighting of business responsibilities in general, Unilever itself starts a transformative progress striving to rework its agricultural sourcing policy as the craft of this issue. In this case, one of the sustainable sourcing practice changes underway is that different materials are being procured in a more sustainable manner across the whole supply chain, with a particular focus on those ingredients such as palm oil, soy and tea</w:t>
      </w:r>
      <w:r>
        <w:t xml:space="preserve"> (Tang, 2019)</w:t>
      </w:r>
      <w:r w:rsidR="00344DEA">
        <w:t>.</w:t>
      </w:r>
      <w:r>
        <w:t xml:space="preserve"> </w:t>
      </w:r>
      <w:r w:rsidR="00344DEA">
        <w:t xml:space="preserve">Its implications are far-reaching for the operations of Unilever in various ways, as it is in line with its evergreen goals toward a better society and a healthier planet in particular. Sustainable sourcing of supplying materials is what Unilever targets so trace the environmental effects, use ethical </w:t>
      </w:r>
      <w:r w:rsidR="00CA075F">
        <w:t>labour</w:t>
      </w:r>
      <w:r w:rsidR="00344DEA">
        <w:t xml:space="preserve"> practices, and develop the robustness of their supply chain. Thus, through leading this initiative, </w:t>
      </w:r>
      <w:r w:rsidR="00344DEA">
        <w:lastRenderedPageBreak/>
        <w:t>Unilever will be able to be strategic leader in sustainability and provide highly in demand solutions for environmentally oriented customers.</w:t>
      </w:r>
    </w:p>
    <w:p w14:paraId="3A198C0E" w14:textId="35014C5E" w:rsidR="00622F6E" w:rsidRDefault="00344DEA" w:rsidP="00344DEA">
      <w:r>
        <w:t>Projecting the consequences, there is an operational step which is very straightforward using Unilever's story of sustainability in palm oil industry. Traditionally, the numerous relates to forest clear-cutting, habitat and human rights abuses. Nevertheless, the consequences such as deforestation have necessitated Unilever to take definite measures towards responsible sourcing from suppliers who only produce raw materials while complying with stringent environmental and social standards.</w:t>
      </w:r>
      <w:r w:rsidR="005C6330">
        <w:t xml:space="preserve"> </w:t>
      </w:r>
      <w:r>
        <w:t>The outcomes of the actions undertaken are vivid and of broad reach as they have profoundly positive connotations for both operations, staff, and other stakeholders</w:t>
      </w:r>
      <w:r w:rsidR="005C6330">
        <w:t xml:space="preserve"> (Jacobsen, 2021)</w:t>
      </w:r>
      <w:r>
        <w:t>. Through their focus on sustainable procurement, Unilever has managed to cut down their carbon footprint, avoiding reputational risk and build links with environmentally conscious consumers who are aware of socially responsible business operations.</w:t>
      </w:r>
    </w:p>
    <w:p w14:paraId="0F4E261A" w14:textId="77777777" w:rsidR="005C6330" w:rsidRDefault="00344DEA" w:rsidP="00344DEA">
      <w:r>
        <w:t>The case studies highlight in the hand the effect of Unilever's green and clean sourcing Agenda on their operations and the people involved. Consider tea production, for example. Here Unilever promoted the sustainable farming practices by introducing, among others, the rainforest alliance goods certification and farmer trainings programs which eventually led to increased yields, better lives for farmers and much more biodiversity.</w:t>
      </w:r>
      <w:r w:rsidR="005C6330">
        <w:t xml:space="preserve"> </w:t>
      </w:r>
      <w:r>
        <w:t>Soy business sector also has been the focus of Unilever where sustainable land use guidelines, deforestation, and illegal logging - detection and combating efforts have been undertaken jointly with suppliers</w:t>
      </w:r>
      <w:r w:rsidR="005C6330">
        <w:t xml:space="preserve"> (Payne </w:t>
      </w:r>
      <w:r w:rsidR="005C6330">
        <w:rPr>
          <w:i/>
          <w:iCs/>
        </w:rPr>
        <w:t xml:space="preserve">et al., </w:t>
      </w:r>
      <w:r w:rsidR="005C6330">
        <w:t>2023)</w:t>
      </w:r>
      <w:r>
        <w:t xml:space="preserve">. </w:t>
      </w:r>
    </w:p>
    <w:p w14:paraId="2A382ADB" w14:textId="785C2FF4" w:rsidR="00622F6E" w:rsidRDefault="00344DEA" w:rsidP="00344DEA">
      <w:r>
        <w:t xml:space="preserve">These cases have served not only to reinforce Unilever's sustainable supply chains but also support environment conservation </w:t>
      </w:r>
      <w:r w:rsidR="00CA075F">
        <w:t>endeavours</w:t>
      </w:r>
      <w:r>
        <w:t xml:space="preserve"> in soy-producing regions and other social efforts in the same ecosystems.</w:t>
      </w:r>
      <w:r w:rsidR="005C6330">
        <w:t xml:space="preserve"> </w:t>
      </w:r>
      <w:r>
        <w:t xml:space="preserve">Furthermore, Unilever's sustainable sourcing practice has impacted not only the workers and customers but also the investors as well and it has resulting into higher customer loyalty, more </w:t>
      </w:r>
      <w:r w:rsidR="00CA075F">
        <w:t>top-level</w:t>
      </w:r>
      <w:r>
        <w:t xml:space="preserve"> talent and the overall worth of the shareholders. Using clear communication and stakeholder engagement Unilever has been able to build the necessary trust and earns the image of a company that takes the responsibility to the world seriously. As a </w:t>
      </w:r>
      <w:r w:rsidR="00CA075F">
        <w:t>result,</w:t>
      </w:r>
      <w:r>
        <w:t xml:space="preserve"> it is seen as a force for positive change around the world.</w:t>
      </w:r>
    </w:p>
    <w:p w14:paraId="17D83C6D" w14:textId="118158CB" w:rsidR="005B48A7" w:rsidRDefault="0023301D" w:rsidP="00590054">
      <w:pPr>
        <w:rPr>
          <w:b/>
          <w:bCs/>
        </w:rPr>
      </w:pPr>
      <w:r w:rsidRPr="00590054">
        <w:rPr>
          <w:b/>
          <w:bCs/>
        </w:rPr>
        <w:t>Analysis of External Environment and Organizational History</w:t>
      </w:r>
    </w:p>
    <w:p w14:paraId="4562C693" w14:textId="570E389B" w:rsidR="00622F6E" w:rsidRDefault="00344DEA" w:rsidP="00344DEA">
      <w:r>
        <w:lastRenderedPageBreak/>
        <w:t>U.K.-based Unilever’s growth has been based on strategic shifts and response to changes in the external environment which is manifested in several breakthroughs in its history. Unilever start as small soap company at the end of the 19th century, then it evolves to the largest consumer goods companies in the world. This successful journey lies on stimulus of innovation, expansion and resilience level. Across the years, Unilever has gone through economic slowdowns</w:t>
      </w:r>
      <w:r w:rsidR="00C76162">
        <w:t>. It has seen</w:t>
      </w:r>
      <w:r>
        <w:t xml:space="preserve"> geopolitical shocks, and consumer shifts</w:t>
      </w:r>
      <w:r w:rsidR="00C76162">
        <w:t xml:space="preserve">. This has happened </w:t>
      </w:r>
      <w:r>
        <w:t>without losing one bit of ground</w:t>
      </w:r>
      <w:r w:rsidR="007C5164">
        <w:t>. Instead</w:t>
      </w:r>
      <w:r>
        <w:t xml:space="preserve">, </w:t>
      </w:r>
      <w:r w:rsidR="001343C3">
        <w:t xml:space="preserve">it has </w:t>
      </w:r>
      <w:r>
        <w:t>com</w:t>
      </w:r>
      <w:r w:rsidR="001343C3">
        <w:t xml:space="preserve">e </w:t>
      </w:r>
      <w:r>
        <w:t>out as a stronger and more responsive organization ever after each challenge</w:t>
      </w:r>
      <w:r w:rsidR="005C6330">
        <w:t xml:space="preserve"> (Cohen, 2019)</w:t>
      </w:r>
      <w:r>
        <w:t>.</w:t>
      </w:r>
      <w:r w:rsidR="005C6330">
        <w:t xml:space="preserve"> </w:t>
      </w:r>
      <w:r w:rsidR="00D16089">
        <w:t xml:space="preserve">There is one </w:t>
      </w:r>
      <w:r>
        <w:t xml:space="preserve">meaningful milestone in </w:t>
      </w:r>
      <w:r w:rsidR="00CA075F">
        <w:t>Unilever’s</w:t>
      </w:r>
      <w:r>
        <w:t xml:space="preserve"> history </w:t>
      </w:r>
      <w:r w:rsidR="00D16089">
        <w:t xml:space="preserve">which is to be mentioned. This is </w:t>
      </w:r>
      <w:r>
        <w:t xml:space="preserve">the merger between Lever Brothers and Margarine </w:t>
      </w:r>
      <w:r w:rsidR="00CA075F">
        <w:t>Unite</w:t>
      </w:r>
      <w:r>
        <w:t xml:space="preserve"> in 1929. The strategic merger enabled the unification of complimentary brands and skills that became pillars of </w:t>
      </w:r>
      <w:r w:rsidR="00CA075F">
        <w:t>Unsilvers</w:t>
      </w:r>
      <w:r>
        <w:t>' diversification into many ports and its global reach. Later, decades Unilever continued its growth and consolidation buying out or merging with various companies establishing itself as an essential component of people's homes.</w:t>
      </w:r>
    </w:p>
    <w:p w14:paraId="455EE9A2" w14:textId="6DE2ECCA" w:rsidR="00622F6E" w:rsidRDefault="00344DEA" w:rsidP="00344DEA">
      <w:r>
        <w:t xml:space="preserve">Technological advancements have had a determining function in the development of Unilever's business strategy as it made it possible to cover the mentioned directions of the company's development, including product innovation, operations optimization, and consumers' ameliorated reach. The founding of mass production methods in early 20th century placed factory system of Unilever in forefront. It made the production process more streamlined which in turn reduced the cost and offered room for scale. In recent times, the digital technologies and the media have transformed the marketing and distribution operations of the Unilever at every level by engaging them with customers on a more personal level and tuning them to the </w:t>
      </w:r>
      <w:r w:rsidR="00CA075F">
        <w:t>fast-changing</w:t>
      </w:r>
      <w:r>
        <w:t xml:space="preserve"> market trends.</w:t>
      </w:r>
    </w:p>
    <w:p w14:paraId="0232E696" w14:textId="0D5794D4" w:rsidR="00622F6E" w:rsidRDefault="00344DEA" w:rsidP="00344DEA">
      <w:r>
        <w:t>Globalisation as well, in addition to the benefits and drawbacks it has provided to Unilever’s corporate planning, has played a profound effect. The increase in globalization and the emergence of new markets have actually helped Unilever to access a market with more consumers in regions including Asia, Africa and Latin America. Although, globalization has resulted in more competition and made international legal framework more complicated, the company must deliberate different political, cultural, and economic regions</w:t>
      </w:r>
      <w:r w:rsidR="005C6330">
        <w:t xml:space="preserve"> (</w:t>
      </w:r>
      <w:proofErr w:type="spellStart"/>
      <w:r w:rsidR="005C6330">
        <w:t>Asikhia</w:t>
      </w:r>
      <w:proofErr w:type="spellEnd"/>
      <w:r w:rsidR="005C6330">
        <w:t xml:space="preserve"> </w:t>
      </w:r>
      <w:r w:rsidR="005C6330">
        <w:rPr>
          <w:i/>
          <w:iCs/>
        </w:rPr>
        <w:t xml:space="preserve">et al., </w:t>
      </w:r>
      <w:r w:rsidR="005C6330">
        <w:t>2021)</w:t>
      </w:r>
      <w:r>
        <w:t>.</w:t>
      </w:r>
      <w:r w:rsidR="005C6330">
        <w:t xml:space="preserve"> </w:t>
      </w:r>
      <w:r>
        <w:t xml:space="preserve">Recently, sustainability becomes the dominating motif in Unilever's strategic action, evidence the company’s </w:t>
      </w:r>
      <w:r>
        <w:lastRenderedPageBreak/>
        <w:t>technique to fulfilling social responsibility obligation and guaranteeing long-term values. With consumers becoming more and more environmentally and socially conscious, Unilever has responded to this shifting trend by incorporating sustainability in its business practices at its core, from sourcing raw material responsibly and developing green product to waste reduction and carbon neutrality. Through working the business goals and objectives with social goal Unilever end up not only the brand reputation is enhanced but also the firm is cultivated customer loyalty apart from having the license to operate in the sustainability focused world.</w:t>
      </w:r>
    </w:p>
    <w:p w14:paraId="7916B633" w14:textId="21BF11A6" w:rsidR="0023301D" w:rsidRPr="0023301D" w:rsidRDefault="00344DEA" w:rsidP="00344DEA">
      <w:r>
        <w:t>Sources such as industry reports, academic publications, and writings of Unilever itself offer interesting insights about trend analysis and strategic decision-making conducted by Unilever. These sources could be emphasized to enhance one's knowledge on how Unilever has adapted to the tides of time and implemented strategic changes in response to the altering environment</w:t>
      </w:r>
      <w:r w:rsidR="005C6330">
        <w:t xml:space="preserve"> (Fusch </w:t>
      </w:r>
      <w:r w:rsidR="005C6330">
        <w:rPr>
          <w:i/>
          <w:iCs/>
        </w:rPr>
        <w:t xml:space="preserve">et al., </w:t>
      </w:r>
      <w:r w:rsidR="005C6330">
        <w:t>2020)</w:t>
      </w:r>
      <w:r>
        <w:t>. With a thorough study of the organization and the range of opinions, a more than balanced description is generated about the Unilever enterprise, creating a picture of a dynamic and flexible mechanism that may stand various competition and every possible obstacle at its way.</w:t>
      </w:r>
    </w:p>
    <w:p w14:paraId="7A151AF0" w14:textId="77777777" w:rsidR="005B48A7" w:rsidRDefault="0023301D" w:rsidP="00590054">
      <w:pPr>
        <w:rPr>
          <w:b/>
          <w:bCs/>
        </w:rPr>
      </w:pPr>
      <w:r w:rsidRPr="00590054">
        <w:rPr>
          <w:b/>
          <w:bCs/>
        </w:rPr>
        <w:t>Evaluation of Change Management Models</w:t>
      </w:r>
    </w:p>
    <w:p w14:paraId="13E303A2" w14:textId="563B37DD" w:rsidR="005B48A7" w:rsidRDefault="00121EC6" w:rsidP="00CB5A16">
      <w:r w:rsidRPr="00121EC6">
        <w:t xml:space="preserve">Scrutinizing if the models of change management in Unilever will work in their context for the company with the dynamic environment is important. ADKAR model, </w:t>
      </w:r>
      <w:r w:rsidR="00CA075F" w:rsidRPr="00121EC6">
        <w:t>centred</w:t>
      </w:r>
      <w:r w:rsidRPr="00121EC6">
        <w:t xml:space="preserve"> on Awareness, Desire, Knowledge, Ability, and Reinforcement, provides a step-by-step blueprint for supporting individuals during change by incorporation of a universal way of thinking and acting practices. While path may suffuse the dynamics of organizational change at Unilever which comprises of people from different stakeholders and who are working together, but </w:t>
      </w:r>
      <w:r w:rsidR="00CA075F" w:rsidRPr="00121EC6">
        <w:t>its</w:t>
      </w:r>
      <w:r w:rsidRPr="00121EC6">
        <w:t xml:space="preserve"> architecture being linear may not cover the total essence of organizational change. Whilst on one hand the framework, McKinsey 7-S, which stresses the connection strategy, structure, systems, common values, style, employees and abilities, is a complex view of organizational change, it is rightly aligned with Unilever’s multi-level collaboration and consolidation approach as its priority</w:t>
      </w:r>
      <w:r w:rsidR="001E3DA1">
        <w:t xml:space="preserve"> (Franklin, 2021)</w:t>
      </w:r>
      <w:r w:rsidRPr="00121EC6">
        <w:t>.</w:t>
      </w:r>
    </w:p>
    <w:p w14:paraId="18859E19" w14:textId="0F5E9319" w:rsidR="00622F6E" w:rsidRDefault="001E6DF0" w:rsidP="001E6DF0">
      <w:r>
        <w:t xml:space="preserve">Determining the effectiveness of leadership styles utilized by </w:t>
      </w:r>
      <w:r w:rsidR="00CA075F">
        <w:t>executives</w:t>
      </w:r>
      <w:r>
        <w:t xml:space="preserve"> at Unilever shows a complex appearance that involves all types of leadership styles, from visionary and transformation to cooperative and adaptive styles. Each of these </w:t>
      </w:r>
      <w:r>
        <w:lastRenderedPageBreak/>
        <w:t xml:space="preserve">leadership styles is then tuned to address the unique requirements of any particular change initiative, and the executives derive on their technical and interpersonal skills to involve, guide and encourage employees onto a common vision. Likewise, Unilever's pursuit of sustainable sourcing practices witnessed the crucial role of visionary leaders with their </w:t>
      </w:r>
      <w:r w:rsidR="00CA075F">
        <w:t>faultable</w:t>
      </w:r>
      <w:r>
        <w:t xml:space="preserve"> vision of the enterprise's sustainability, as well as their ability to unite the stakeholders around a shared objective. Firstly, effective leadership with collaboration body played a major role in these initiatives as it helped to align the interests of the different departments and facilitated sharing of knowledge, thus driving innovation as the organization embraced the wave of technological disruption.</w:t>
      </w:r>
    </w:p>
    <w:p w14:paraId="630D4300" w14:textId="77777777" w:rsidR="001E3DA1" w:rsidRDefault="001E6DF0" w:rsidP="001E6DF0">
      <w:r>
        <w:t xml:space="preserve">At Unilever many change management implementations are successful, what demonstrates its proficiency towards addressing a complexity and getting the desired results. </w:t>
      </w:r>
      <w:r w:rsidR="0091671A" w:rsidRPr="0091671A">
        <w:t>One illustration of sustainability in business may be Unilever's Sustainable Living Plan formed to set a strict standards for impact to the environment, promotion of social well-being and involvement of others in sustainability revolution, which aims at including employees, suppliers and other members. Last ten years has Unilever decided to use many tools, for example “Unilever Sustainable Agriculture Code” and “Sustainable Sourcing Program”. These mechanisms have introduced what is referred to as a beneficial system along the supply chain where ethical sourcing, human rights respect and above all sustainable and accountable sourcing are promoted</w:t>
      </w:r>
      <w:r w:rsidR="001E3DA1">
        <w:t xml:space="preserve"> (Galli, 2019)</w:t>
      </w:r>
      <w:r w:rsidR="0091671A" w:rsidRPr="0091671A">
        <w:t>.</w:t>
      </w:r>
      <w:r w:rsidR="0091671A">
        <w:t xml:space="preserve"> </w:t>
      </w:r>
      <w:r>
        <w:t xml:space="preserve">While these improvements were notable, the change management area and getting stakeholders involved remained the crucial part of this process. </w:t>
      </w:r>
    </w:p>
    <w:p w14:paraId="24E9F458" w14:textId="69915D3B" w:rsidR="0028689C" w:rsidRDefault="001E6DF0" w:rsidP="0028689C">
      <w:r>
        <w:t xml:space="preserve">Application of </w:t>
      </w:r>
      <w:r w:rsidR="00CA075F">
        <w:t>theoretical</w:t>
      </w:r>
      <w:r>
        <w:t xml:space="preserve"> models, e.g. Kotter's 8-Step Process and Lewin's Change Management principles, can be considered by Unilever as a means to optimize its change </w:t>
      </w:r>
      <w:r w:rsidR="00CA075F">
        <w:t>management</w:t>
      </w:r>
      <w:r>
        <w:t xml:space="preserve"> techniques, including proper communication, commitment of influencers and participants of the organization and maintaining the </w:t>
      </w:r>
      <w:r w:rsidR="00CA075F">
        <w:t>menstruum</w:t>
      </w:r>
      <w:r>
        <w:t xml:space="preserve"> during the change process.</w:t>
      </w:r>
      <w:r w:rsidR="001E3DA1">
        <w:t xml:space="preserve"> </w:t>
      </w:r>
      <w:r w:rsidR="0028689C">
        <w:t>Additionally, Unilever may stand to reap the benefits by embracing an iterative and adaptive model when it comes to change management, acknowledging that the change is dynamic and ongoing rather than a one-time event. Providing a creative environment, where learning and improvements are valued and conducted regularly can help Unilever deal with the upstream and downstream problems, and lead the way for the whole company to transform and grow exponentially</w:t>
      </w:r>
      <w:r w:rsidR="001E3DA1">
        <w:t xml:space="preserve"> (Sancak, 2023)</w:t>
      </w:r>
      <w:r w:rsidR="0028689C">
        <w:t xml:space="preserve">. Moreover, Unilever can employ data analytics and </w:t>
      </w:r>
      <w:r w:rsidR="0028689C">
        <w:lastRenderedPageBreak/>
        <w:t xml:space="preserve">technology to generate useful data which will further aid the </w:t>
      </w:r>
      <w:r w:rsidR="00CA075F">
        <w:t>decision-making</w:t>
      </w:r>
      <w:r w:rsidR="0028689C">
        <w:t xml:space="preserve"> process as well as allow the continuous monitoring of positive changes without the delay. In that manner, proactive intervention and corrections can be made as need arises.</w:t>
      </w:r>
    </w:p>
    <w:p w14:paraId="50E89B5E" w14:textId="47D0D57F" w:rsidR="0023301D" w:rsidRPr="00590054" w:rsidRDefault="0023301D" w:rsidP="00590054">
      <w:pPr>
        <w:rPr>
          <w:b/>
          <w:bCs/>
        </w:rPr>
      </w:pPr>
      <w:r w:rsidRPr="00590054">
        <w:rPr>
          <w:b/>
          <w:bCs/>
        </w:rPr>
        <w:t>Impact of Organizational Culture on Change Management</w:t>
      </w:r>
    </w:p>
    <w:p w14:paraId="480E34E2" w14:textId="4B3FC88F" w:rsidR="00622F6E" w:rsidRDefault="001E6DF0" w:rsidP="001E6DF0">
      <w:r>
        <w:t xml:space="preserve">In regard to Unilever’s culture influence on change management assessment, it becomes apparent that culture is a critical factor on the road to a successful change management initiative. The organizational culture of Unilever, which is dominated by teamwork, novelty, and sustainability, acts simultaneously as </w:t>
      </w:r>
      <w:r w:rsidR="00CA075F">
        <w:t>a</w:t>
      </w:r>
      <w:r>
        <w:t xml:space="preserve"> facilitator and a deterrent of changes within the company. On one hand, cultural parameters and ethics that promote teamwork and flexibility of policies establish a suitable climate for changes where we can achieve better communication that is based on sharing ownership between all the employees and also solve problems as a group</w:t>
      </w:r>
      <w:r w:rsidR="001E3DA1">
        <w:t xml:space="preserve"> (Coventry and Nutley, 2020)</w:t>
      </w:r>
      <w:r>
        <w:t xml:space="preserve">. In particular, an organization can find itself encountering strong adherence to obsolete </w:t>
      </w:r>
      <w:r w:rsidR="00CA075F">
        <w:t>behaviours</w:t>
      </w:r>
      <w:r>
        <w:t xml:space="preserve"> and resistance to change which can stall progress and, as a result, will decrease the adoption of new techniques and procedures.</w:t>
      </w:r>
    </w:p>
    <w:p w14:paraId="16E77259" w14:textId="2B572A97" w:rsidR="00622F6E" w:rsidRDefault="001E6DF0" w:rsidP="001E6DF0">
      <w:r>
        <w:t>Cultural conventions, norms, and standards that enhance or curtail staff conduct within Unilever provide a background to organizational dynamics which should not be ignored. The cultural norms like being inclusive, being open, and being empowered through groups give the employees the courage to see their change as an enterprise of the tribe. That leads to an association of feeling among themselves as well as a sense of sharing a common goal. While on the other hand cultural norms such as hierarchy, order, and rigidity may create obstacles in the transformation process, the lack of vitality and the unwillingness to face challenges may reinforce inertia and resistance against new ideas</w:t>
      </w:r>
      <w:r w:rsidR="008765F6">
        <w:t xml:space="preserve"> (Buschow and Suhr, 2022)</w:t>
      </w:r>
      <w:r>
        <w:t>.</w:t>
      </w:r>
    </w:p>
    <w:p w14:paraId="4D71AFAD" w14:textId="156093FB" w:rsidR="00622F6E" w:rsidRDefault="001E6DF0" w:rsidP="001E6DF0">
      <w:r>
        <w:t xml:space="preserve">Unilever uses a range of techniques for the effective management of cultural change and the promoting of engagement in employees staying in the middle of the transformational projects. Leadership alignment and sponsorship constitute one of the strategies where the top managers serve as active change champions by leading the change while communicating the importance of change, and act </w:t>
      </w:r>
      <w:r w:rsidR="00CA075F">
        <w:t>modelling</w:t>
      </w:r>
      <w:r>
        <w:t xml:space="preserve"> the desired behaviour. One of the vital roles of leaders in change management is that they need to make the commitment and take ownership, which lead to the motivation wave among people in organization that provide support and trust the change process</w:t>
      </w:r>
      <w:r w:rsidR="0001494F">
        <w:t xml:space="preserve"> </w:t>
      </w:r>
      <w:r w:rsidR="0001494F">
        <w:lastRenderedPageBreak/>
        <w:t>(Davis and Rawson, 2024)</w:t>
      </w:r>
      <w:r>
        <w:t>. Moreover, Unilever supports employee engagement and communication through having platform forums, wherein they will exchange information, get feedback, and collaborate. Via town hall sessions, workshops and digital tools employees have the opportunity to raise issues, brainstorm solutions and create new initiatives so as to engender a feeling of being part as a whole and that there is buy-in among the staff for any of the ongoing change initiatives.</w:t>
      </w:r>
    </w:p>
    <w:p w14:paraId="0E3C84A2" w14:textId="568602A8" w:rsidR="0023301D" w:rsidRDefault="001E6DF0" w:rsidP="00CB5A16">
      <w:r w:rsidRPr="001E6DF0">
        <w:t xml:space="preserve">Furthermore, the role of the organizational symbol and rituals should not be underestimated. Through these tools, new </w:t>
      </w:r>
      <w:r w:rsidR="00CA075F" w:rsidRPr="001E6DF0">
        <w:t>behaviour</w:t>
      </w:r>
      <w:r w:rsidRPr="001E6DF0">
        <w:t xml:space="preserve"> would be embedded into the culture of the organization. Examples of celebrating successes, acknowledging milestones, and reinforcing </w:t>
      </w:r>
      <w:r w:rsidR="00CA075F" w:rsidRPr="001E6DF0">
        <w:t>behaviours</w:t>
      </w:r>
      <w:r w:rsidRPr="001E6DF0">
        <w:t xml:space="preserve"> would be rewards programs, award ceremonies and rituals among others. It creates a sense of continuity from one to another and gives an impression that the organization is heading for the right direction</w:t>
      </w:r>
      <w:r w:rsidR="00414CB9">
        <w:t xml:space="preserve"> (</w:t>
      </w:r>
      <w:proofErr w:type="spellStart"/>
      <w:r w:rsidR="00414CB9">
        <w:t>Wahren</w:t>
      </w:r>
      <w:proofErr w:type="spellEnd"/>
      <w:r w:rsidR="00414CB9">
        <w:t>, 2023)</w:t>
      </w:r>
      <w:r w:rsidRPr="001E6DF0">
        <w:t xml:space="preserve">. Unilever leadership development and capacity building activities are also part of the improvement measures offered to the organization. These activities are intended to provide managers with the ability to deal with change, motivate others and </w:t>
      </w:r>
      <w:r w:rsidR="00CA075F" w:rsidRPr="001E6DF0">
        <w:t>instil</w:t>
      </w:r>
      <w:r w:rsidRPr="001E6DF0">
        <w:t xml:space="preserve"> resilience and adaptability in the team.</w:t>
      </w:r>
    </w:p>
    <w:p w14:paraId="4D332C1E" w14:textId="66842DC0" w:rsidR="00C70334" w:rsidRDefault="00C70334" w:rsidP="00C70334">
      <w:r>
        <w:t>Moreover, the organization believes that organizational resilience is a key factor to changing management, which should lead to an innovative culture, oriented towards experimenting, learning, and adaptation. Innovation and agility are the key by-products of open mindedness of employees who like to think outside the box, take risks, and gain from failures. They, however, are the culture of Unilever that help the company respond proactively to new market trends and emerging opportunities</w:t>
      </w:r>
      <w:r w:rsidR="00414CB9">
        <w:t xml:space="preserve"> (</w:t>
      </w:r>
      <w:proofErr w:type="spellStart"/>
      <w:r w:rsidR="00414CB9">
        <w:t>Okolie</w:t>
      </w:r>
      <w:proofErr w:type="spellEnd"/>
      <w:r w:rsidR="00414CB9">
        <w:t xml:space="preserve"> and </w:t>
      </w:r>
      <w:proofErr w:type="spellStart"/>
      <w:r w:rsidR="00414CB9">
        <w:t>Memeh</w:t>
      </w:r>
      <w:proofErr w:type="spellEnd"/>
      <w:r w:rsidR="00414CB9">
        <w:t>, 2022)</w:t>
      </w:r>
      <w:r>
        <w:t>. Furthermore, Unilever uses the perspectives, experience, and background of the diverse workforce as motivators for cultural change, because many believe that the mixture of different people allow better way of thinking and doing things. Through the promotion of an inclusive culture which allows everyone to express their opinion and treat others fairly, Unilever builds its capacity to be progressive so that it succeeds in the market with the high rate of innovation and fast pace of the environment.</w:t>
      </w:r>
    </w:p>
    <w:p w14:paraId="0FCF0151" w14:textId="6B78A7C1" w:rsidR="00C70334" w:rsidRPr="0023301D" w:rsidRDefault="00C70334" w:rsidP="00C70334">
      <w:r>
        <w:t xml:space="preserve">Unilever actively embraces strategy while looking for the causes of resistance within its culture, and this strategy stems from the interventions and initiatives that are meant to address cultural concerns associated with change barriers. They execute this by </w:t>
      </w:r>
      <w:r>
        <w:lastRenderedPageBreak/>
        <w:t>means of conducting change readiness assessments and cultural diagnostics in order to point out key functional units and works that need improvement</w:t>
      </w:r>
      <w:r w:rsidR="005365EC">
        <w:t xml:space="preserve"> (</w:t>
      </w:r>
      <w:proofErr w:type="spellStart"/>
      <w:r w:rsidR="005365EC">
        <w:t>Schridde</w:t>
      </w:r>
      <w:proofErr w:type="spellEnd"/>
      <w:r w:rsidR="005365EC">
        <w:t>, 2019)</w:t>
      </w:r>
      <w:r>
        <w:t>. The study of the mechanism of resistance gives Unilever the opportunity to mitigate the cultural contradictions hindering organizational change by customizing the approach, which in the end contributes to the successful development of a highly skilled and capacitated workforce.</w:t>
      </w:r>
    </w:p>
    <w:p w14:paraId="15B02D83" w14:textId="4EA2058D" w:rsidR="00786D61" w:rsidRPr="00590054" w:rsidRDefault="0023301D" w:rsidP="00590054">
      <w:pPr>
        <w:rPr>
          <w:b/>
          <w:bCs/>
        </w:rPr>
      </w:pPr>
      <w:r w:rsidRPr="00590054">
        <w:rPr>
          <w:b/>
          <w:bCs/>
        </w:rPr>
        <w:t>Development of Change Management Plan</w:t>
      </w:r>
    </w:p>
    <w:p w14:paraId="2FFA6DB8" w14:textId="77777777" w:rsidR="005B48A7" w:rsidRPr="00F0030D" w:rsidRDefault="00D21DB2" w:rsidP="00D21DB2">
      <w:pPr>
        <w:rPr>
          <w:i/>
          <w:iCs/>
        </w:rPr>
      </w:pPr>
      <w:r w:rsidRPr="00F0030D">
        <w:rPr>
          <w:i/>
          <w:iCs/>
        </w:rPr>
        <w:t>Proposed Changes:</w:t>
      </w:r>
    </w:p>
    <w:p w14:paraId="5A333987" w14:textId="4140780F" w:rsidR="005B48A7" w:rsidRDefault="00E21B77" w:rsidP="00D21DB2">
      <w:r w:rsidRPr="00E21B77">
        <w:t xml:space="preserve">Unilever has to focus on sustainable sourcing practices and has to adopt the digital technologies for the optimization of the supply chain to process in future. Sustainable sourcing strategies cover establishing strict rules of raw materials sourcing, confirming the resources meets environment sustainability and </w:t>
      </w:r>
      <w:r w:rsidR="00CA075F" w:rsidRPr="00E21B77">
        <w:t>labour</w:t>
      </w:r>
      <w:r w:rsidRPr="00E21B77">
        <w:t xml:space="preserve"> ethics requirements</w:t>
      </w:r>
      <w:r w:rsidR="005365EC">
        <w:t xml:space="preserve"> (Rothaermel, 2019)</w:t>
      </w:r>
      <w:r w:rsidRPr="00E21B77">
        <w:t>. Unilever may digitalize its supply chain processes through the application of technologies such as blockchain, IoT, and data analytics to strengthen visibility, traceability, and efficiency. The transformation process of Unilever will include modifications that relate to the company's sustainability goals, adding environmental consciousness and social services to the mix, which will, in turn, lead to improved operations.</w:t>
      </w:r>
    </w:p>
    <w:p w14:paraId="0DADA448" w14:textId="77777777" w:rsidR="005B48A7" w:rsidRPr="00F0030D" w:rsidRDefault="00D21DB2" w:rsidP="00D21DB2">
      <w:pPr>
        <w:rPr>
          <w:i/>
          <w:iCs/>
        </w:rPr>
      </w:pPr>
      <w:r w:rsidRPr="00F0030D">
        <w:rPr>
          <w:i/>
          <w:iCs/>
        </w:rPr>
        <w:t>Training and Development Plan:</w:t>
      </w:r>
    </w:p>
    <w:p w14:paraId="38F618EC" w14:textId="27CEA6A1" w:rsidR="005B48A7" w:rsidRDefault="00A96AAF" w:rsidP="00D21DB2">
      <w:r w:rsidRPr="00A96AAF">
        <w:t xml:space="preserve">To make sure shift suggested in the proposed plan work properly, Unilever staff training and developing program must allocated for employees to gain necessary knowledge and experience. These comprise of tagging key competencies e.g. sustainability principles, digital literacy skills, and change management among others. Unilever could roll out a contextualized training programs, workshops, and online courses to work on the aforementioned skill-set shortages. Regular support and follow-up will additionally </w:t>
      </w:r>
      <w:r w:rsidR="00CA075F" w:rsidRPr="00A96AAF">
        <w:t>Mold</w:t>
      </w:r>
      <w:r w:rsidRPr="00A96AAF">
        <w:t xml:space="preserve"> the grasping of the subject and the use of the new knowledge in business processes</w:t>
      </w:r>
      <w:r w:rsidR="005365EC">
        <w:t xml:space="preserve"> (Fuertes </w:t>
      </w:r>
      <w:r w:rsidR="005365EC">
        <w:rPr>
          <w:i/>
          <w:iCs/>
        </w:rPr>
        <w:t xml:space="preserve">et al., </w:t>
      </w:r>
      <w:r w:rsidR="005365EC">
        <w:t>2020)</w:t>
      </w:r>
      <w:r w:rsidRPr="00A96AAF">
        <w:t>.</w:t>
      </w:r>
    </w:p>
    <w:p w14:paraId="75572559" w14:textId="77777777" w:rsidR="005B48A7" w:rsidRPr="00F0030D" w:rsidRDefault="00D21DB2" w:rsidP="00D21DB2">
      <w:pPr>
        <w:rPr>
          <w:i/>
          <w:iCs/>
        </w:rPr>
      </w:pPr>
      <w:r w:rsidRPr="00F0030D">
        <w:rPr>
          <w:i/>
          <w:iCs/>
        </w:rPr>
        <w:t>Communication Plan:</w:t>
      </w:r>
    </w:p>
    <w:p w14:paraId="3EDB60CE" w14:textId="349CE684" w:rsidR="00450912" w:rsidRDefault="00450912" w:rsidP="00D21DB2">
      <w:r w:rsidRPr="00450912">
        <w:t xml:space="preserve">This comprehensible and open dialogue is needed for mobilizing and retention of stakeholders during the change process. The company should to be certain to </w:t>
      </w:r>
      <w:r w:rsidRPr="00450912">
        <w:lastRenderedPageBreak/>
        <w:t xml:space="preserve">establish strong reporting channels and ways to spread the information about proposed modifications, the reasons for those changes and the </w:t>
      </w:r>
      <w:r w:rsidR="00CA075F" w:rsidRPr="00450912">
        <w:t>hoped-for</w:t>
      </w:r>
      <w:r w:rsidRPr="00450912">
        <w:t xml:space="preserve"> outcomes. It can be an exercise of such that involving arranging town hall meetings, making use of newsletters, employing intranet portals, and organizing workshops in an interactive fashion. Engaging in dialogue freely, which also involves openness and reviews by the employees, suppliers, customers, and other parties creates a clear picture and setting up a culture that is transparent, inclusive as well as collaborative</w:t>
      </w:r>
      <w:r w:rsidR="001A0CC3">
        <w:t xml:space="preserve"> (Hill </w:t>
      </w:r>
      <w:r w:rsidR="001A0CC3">
        <w:rPr>
          <w:i/>
          <w:iCs/>
        </w:rPr>
        <w:t xml:space="preserve">et al., </w:t>
      </w:r>
      <w:r w:rsidR="001A0CC3">
        <w:t>2020)</w:t>
      </w:r>
      <w:r w:rsidRPr="00450912">
        <w:t>.</w:t>
      </w:r>
    </w:p>
    <w:p w14:paraId="294DB51F" w14:textId="352746FE" w:rsidR="005B48A7" w:rsidRPr="00F0030D" w:rsidRDefault="00D21DB2" w:rsidP="00D21DB2">
      <w:pPr>
        <w:rPr>
          <w:i/>
          <w:iCs/>
        </w:rPr>
      </w:pPr>
      <w:r w:rsidRPr="00F0030D">
        <w:rPr>
          <w:i/>
          <w:iCs/>
        </w:rPr>
        <w:t>Evaluation Plan:</w:t>
      </w:r>
    </w:p>
    <w:p w14:paraId="5F6028D5" w14:textId="0831DE21" w:rsidR="005B48A7" w:rsidRDefault="00450912" w:rsidP="00D21DB2">
      <w:r w:rsidRPr="00450912">
        <w:t>The evaluation plan is fundamental for the measurement of change effects and the root-cause analysis of what grants room for improvements. Unilever has to create KPIs and metrics in order to evaluate the effectiveness of the approach in the context of business objectives, sustainable development goals and stakeholders' satisfaction. The battle plan will involve periodic tests and surveys to track progress, as well as identification of risks or difficulties</w:t>
      </w:r>
      <w:r w:rsidR="001A0CC3">
        <w:t xml:space="preserve"> (Barney and Hesterly, 2019)</w:t>
      </w:r>
      <w:r w:rsidRPr="00450912">
        <w:t>. The solutions will be rendered where necessary. Collecting information from staff and other stakeholder by means of surveys, focus groups and interviews points to a way of improvement, putting into effect strategies that are under suspicion of failing and bringing continuous improvement.</w:t>
      </w:r>
    </w:p>
    <w:p w14:paraId="2D3ABC8F" w14:textId="77777777" w:rsidR="004A6BEB" w:rsidRPr="00F0030D" w:rsidRDefault="004A6BEB" w:rsidP="004A6BEB">
      <w:pPr>
        <w:rPr>
          <w:i/>
          <w:iCs/>
        </w:rPr>
      </w:pPr>
      <w:r w:rsidRPr="00F0030D">
        <w:rPr>
          <w:i/>
          <w:iCs/>
        </w:rPr>
        <w:t>Change Leadership and Sponsorship:</w:t>
      </w:r>
    </w:p>
    <w:p w14:paraId="11E156BB" w14:textId="5B10CF5A" w:rsidR="004A6BEB" w:rsidRDefault="004A6BEB" w:rsidP="004A6BEB">
      <w:r>
        <w:t>Powerful leadership and commitment make success possible not only for the transition but also later on in order to keep the self-sustaining momentum going throughout the adoption period. Unilever should choose change champions and sponsors new positions who would guide, support and influence change projects at the lowest organization level. These individuals need to share their reasons for the transformation and enable the community to trust them, together with the general public being fully supported and participating actively</w:t>
      </w:r>
      <w:r w:rsidR="001A0CC3">
        <w:t xml:space="preserve"> (Johnson </w:t>
      </w:r>
      <w:r w:rsidR="001A0CC3">
        <w:rPr>
          <w:i/>
          <w:iCs/>
        </w:rPr>
        <w:t xml:space="preserve">et al., </w:t>
      </w:r>
      <w:r w:rsidR="001A0CC3">
        <w:t>2020)</w:t>
      </w:r>
      <w:r>
        <w:t>.</w:t>
      </w:r>
    </w:p>
    <w:p w14:paraId="13FD4D85" w14:textId="77777777" w:rsidR="004A6BEB" w:rsidRDefault="004A6BEB" w:rsidP="004A6BEB">
      <w:r>
        <w:t>Continuous Monitoring and Adaptation:</w:t>
      </w:r>
    </w:p>
    <w:p w14:paraId="35F15E92" w14:textId="65F31DC8" w:rsidR="004A6BEB" w:rsidRDefault="004A6BEB" w:rsidP="004A6BEB">
      <w:r>
        <w:t xml:space="preserve">Change is largely ongoing and repetitive, which necessitates consistent monitoring of progress and review of strategies to fit adaptive stakeholder contexts. The corporation leaves no choice but to create the mechanisms of continued checking and assessing the process of changes drawing strength from the sources of prompt feedback, trait </w:t>
      </w:r>
      <w:r>
        <w:lastRenderedPageBreak/>
        <w:t xml:space="preserve">corrections adapting to new situation. Such examination involves evaluating the progress towards goals, detecting for any new problem, and putting in drastic measures to overcome them. Unilever can be </w:t>
      </w:r>
      <w:r w:rsidR="00CA075F">
        <w:t>nimbler and more robust</w:t>
      </w:r>
      <w:r>
        <w:t xml:space="preserve"> by accepting the culture of continuous improvement. Hence, the oldest company in consumer goods can adapt to change easier and thrive in long-term perspective</w:t>
      </w:r>
      <w:r w:rsidR="001A0CC3">
        <w:t xml:space="preserve"> (Grant, 2021)</w:t>
      </w:r>
      <w:r>
        <w:t>.</w:t>
      </w:r>
    </w:p>
    <w:p w14:paraId="0D26F2E6" w14:textId="77777777" w:rsidR="00DE19B9" w:rsidRDefault="00DE19B9">
      <w:pPr>
        <w:rPr>
          <w:b/>
        </w:rPr>
      </w:pPr>
      <w:bookmarkStart w:id="3" w:name="_Toc119584493"/>
      <w:r>
        <w:br w:type="page"/>
      </w:r>
    </w:p>
    <w:p w14:paraId="6BBBA781" w14:textId="72965AD1" w:rsidR="00CA5628" w:rsidRDefault="00CA5628" w:rsidP="0099284D">
      <w:pPr>
        <w:pStyle w:val="Heading1"/>
      </w:pPr>
      <w:r>
        <w:lastRenderedPageBreak/>
        <w:t>Conclusion</w:t>
      </w:r>
      <w:bookmarkEnd w:id="3"/>
      <w:r>
        <w:t xml:space="preserve"> </w:t>
      </w:r>
    </w:p>
    <w:p w14:paraId="140B7C2E" w14:textId="77777777" w:rsidR="00F83FF1" w:rsidRDefault="00FA3FE4" w:rsidP="006A276C">
      <w:bookmarkStart w:id="4" w:name="_Toc119584494"/>
      <w:r w:rsidRPr="00FA3FE4">
        <w:t xml:space="preserve">In sum, this study examines the major elements of change management at Unilever and draws the main insights throughout sections. The analysis showed strong sustainability, agility, and innovation represented pillars of manoeuvrability in the dynamic marketplace was Unilever’s conduct in that regard. Unilever's evaluation of its history and external environment indicates its strategic flexibility to sagaciously respond to changes in market condition. Moreover, as the assessment of change management models and leadership styles showed the significance of efficient leadership and organized structures in the process of organizational change, it is evident, that leadership contribute in this process. </w:t>
      </w:r>
    </w:p>
    <w:p w14:paraId="06D189B8" w14:textId="61664B98" w:rsidR="00622F6E" w:rsidRDefault="00FA3FE4" w:rsidP="006A276C">
      <w:r w:rsidRPr="00FA3FE4">
        <w:t>The effect of organizational culture on change management explained the importance of cultivating a culture that evoke transparency, teamwork, and continuous progress on the organizational culture. Among the recommendations for Unilever regarding future change management are building sustainable and safe supply chains through improved sourcing practices, digital technologies for supply chain optimization and, last but not the least, focusing on training, communication and risk management strategies. Through this, Unilever might be better preparing to manage change, and founding on growth sustainability and competitive position in the global marketplace.</w:t>
      </w:r>
    </w:p>
    <w:p w14:paraId="5546437E" w14:textId="1D6D57E4" w:rsidR="00D60EDA" w:rsidRDefault="00D60EDA">
      <w:pPr>
        <w:rPr>
          <w:b/>
        </w:rPr>
      </w:pPr>
      <w:r>
        <w:br w:type="page"/>
      </w:r>
    </w:p>
    <w:p w14:paraId="32DDC6BA" w14:textId="77777777" w:rsidR="00622F6E" w:rsidRDefault="00CA5628" w:rsidP="0099284D">
      <w:pPr>
        <w:pStyle w:val="Heading1"/>
      </w:pPr>
      <w:r>
        <w:lastRenderedPageBreak/>
        <w:t>Reference List</w:t>
      </w:r>
      <w:bookmarkEnd w:id="4"/>
    </w:p>
    <w:p w14:paraId="16AC0705" w14:textId="77777777" w:rsidR="001A0CC3" w:rsidRDefault="001A0CC3" w:rsidP="001A0CC3">
      <w:proofErr w:type="spellStart"/>
      <w:r>
        <w:t>Asikhia</w:t>
      </w:r>
      <w:proofErr w:type="spellEnd"/>
      <w:r>
        <w:t xml:space="preserve">, O., Nneji, N., </w:t>
      </w:r>
      <w:proofErr w:type="spellStart"/>
      <w:r>
        <w:t>Olafenwa</w:t>
      </w:r>
      <w:proofErr w:type="spellEnd"/>
      <w:r>
        <w:t>, A. and Owoeye, O., 2021. Change management and organisational performance: a review of literature. International Journal of Advances in Engineering and Management, 3, p.6779.</w:t>
      </w:r>
    </w:p>
    <w:p w14:paraId="609600C3" w14:textId="77777777" w:rsidR="001A0CC3" w:rsidRDefault="001A0CC3" w:rsidP="001A0CC3">
      <w:r>
        <w:t>Barney, J.B. and Hesterly, W.S., 2019. Strategic management and competitive advantage: Concepts and cases. Pearson.</w:t>
      </w:r>
    </w:p>
    <w:p w14:paraId="75A830A6" w14:textId="77777777" w:rsidR="001A0CC3" w:rsidRDefault="001A0CC3" w:rsidP="001A0CC3">
      <w:r>
        <w:t>Buschow, C. and Suhr, M., 2022. Change management and new organizational forms of content creation. In Media and Change Management: Creating a Path for New Content Formats, Business Models, Consumer Roles, and Business Responsibility (pp. 381-397). Cham: Springer International Publishing.</w:t>
      </w:r>
    </w:p>
    <w:p w14:paraId="505F3B27" w14:textId="77777777" w:rsidR="001A0CC3" w:rsidRDefault="001A0CC3" w:rsidP="001A0CC3">
      <w:r>
        <w:t>Cohen, H., 2019. The change management fallacies. SAM Advanced Management Journal, 84(1), pp.4-2.</w:t>
      </w:r>
    </w:p>
    <w:p w14:paraId="706D21E7" w14:textId="77777777" w:rsidR="001A0CC3" w:rsidRDefault="001A0CC3" w:rsidP="001A0CC3">
      <w:r>
        <w:t>Coventry, H. and Nutley, S., 2020. Change management. In Australian handbook of public sector management (pp. 163-173). Routledge.</w:t>
      </w:r>
    </w:p>
    <w:p w14:paraId="25BA99D9" w14:textId="77777777" w:rsidR="001A0CC3" w:rsidRDefault="001A0CC3" w:rsidP="001A0CC3">
      <w:r>
        <w:t>Davis, M.A. and Rawson, J.V., 2024. Change Management: An Overview of 3 Models of Change. Radiologic Technology, 95(3), pp.228-234.</w:t>
      </w:r>
    </w:p>
    <w:p w14:paraId="02ACE849" w14:textId="77777777" w:rsidR="001A0CC3" w:rsidRDefault="001A0CC3" w:rsidP="001A0CC3">
      <w:proofErr w:type="spellStart"/>
      <w:r>
        <w:t>Dzwigol</w:t>
      </w:r>
      <w:proofErr w:type="spellEnd"/>
      <w:r>
        <w:t xml:space="preserve">, H., Shcherbak, S., </w:t>
      </w:r>
      <w:proofErr w:type="spellStart"/>
      <w:r>
        <w:t>Semikina</w:t>
      </w:r>
      <w:proofErr w:type="spellEnd"/>
      <w:r>
        <w:t xml:space="preserve">, M., </w:t>
      </w:r>
      <w:proofErr w:type="spellStart"/>
      <w:r>
        <w:t>Vinichenko</w:t>
      </w:r>
      <w:proofErr w:type="spellEnd"/>
      <w:r>
        <w:t xml:space="preserve">, O. and </w:t>
      </w:r>
      <w:proofErr w:type="spellStart"/>
      <w:r>
        <w:t>Vasiuta</w:t>
      </w:r>
      <w:proofErr w:type="spellEnd"/>
      <w:r>
        <w:t>, V., 2019. Formation of strategic change management system at an enterprise.</w:t>
      </w:r>
    </w:p>
    <w:p w14:paraId="3E57F2D0" w14:textId="77777777" w:rsidR="001A0CC3" w:rsidRDefault="001A0CC3" w:rsidP="001A0CC3">
      <w:r>
        <w:t>Franklin, M., 2021. Agile change management: A practical framework for successful change planning and implementation. Kogan Page Publishers.</w:t>
      </w:r>
    </w:p>
    <w:p w14:paraId="4F0AFB8B" w14:textId="77777777" w:rsidR="001A0CC3" w:rsidRDefault="001A0CC3" w:rsidP="001A0CC3">
      <w:r>
        <w:t xml:space="preserve">Fuertes, G., Alfaro, M., Vargas, M., Gutierrez, S., </w:t>
      </w:r>
      <w:proofErr w:type="spellStart"/>
      <w:r>
        <w:t>Ternero</w:t>
      </w:r>
      <w:proofErr w:type="spellEnd"/>
      <w:r>
        <w:t xml:space="preserve">, R. and </w:t>
      </w:r>
      <w:proofErr w:type="spellStart"/>
      <w:r>
        <w:t>Sabattin</w:t>
      </w:r>
      <w:proofErr w:type="spellEnd"/>
      <w:r>
        <w:t>, J., 2020. Conceptual framework for the strategic management: a literature review—descriptive. Journal of Engineering, 2020, pp.1-21.</w:t>
      </w:r>
    </w:p>
    <w:p w14:paraId="7360D624" w14:textId="77777777" w:rsidR="001A0CC3" w:rsidRDefault="001A0CC3" w:rsidP="001A0CC3">
      <w:r>
        <w:t>Fusch, G.E., Ness, L.R., Booker, J.M. and Fusch, P., 2020. People and process: Successful change management initiatives. Journal of Sustainable Social Change, 12(1), p.13.</w:t>
      </w:r>
    </w:p>
    <w:p w14:paraId="65040A54" w14:textId="77777777" w:rsidR="001A0CC3" w:rsidRDefault="001A0CC3" w:rsidP="001A0CC3">
      <w:r>
        <w:t>Galli, B.J., 2019. Comparison of change management models: similarities, differences, and which is most effective?. R&amp;D management in the knowledge era: Challenges of emerging technologies, pp.605-624.</w:t>
      </w:r>
    </w:p>
    <w:p w14:paraId="670D1E0B" w14:textId="77777777" w:rsidR="001A0CC3" w:rsidRPr="00575C6A" w:rsidRDefault="001A0CC3" w:rsidP="001A0CC3">
      <w:r>
        <w:lastRenderedPageBreak/>
        <w:t>Grant, R.M., 2021. Contemporary strategy analysis. John Wiley &amp; Sons.</w:t>
      </w:r>
    </w:p>
    <w:p w14:paraId="7D466A8D" w14:textId="77777777" w:rsidR="001A0CC3" w:rsidRDefault="001A0CC3" w:rsidP="001A0CC3">
      <w:r>
        <w:t>Hill, C.W., Schilling, M.A. and Jones, G.R., 2020. Strategic management: an integrated approach: theory and cases. Cengage Learning.</w:t>
      </w:r>
    </w:p>
    <w:p w14:paraId="1172AC45" w14:textId="77777777" w:rsidR="001A0CC3" w:rsidRDefault="001A0CC3" w:rsidP="001A0CC3">
      <w:r>
        <w:t xml:space="preserve">Jacobsen, D.I., 2021. Organizational change and change management. </w:t>
      </w:r>
      <w:proofErr w:type="spellStart"/>
      <w:r>
        <w:t>Vigmostad</w:t>
      </w:r>
      <w:proofErr w:type="spellEnd"/>
      <w:r>
        <w:t xml:space="preserve"> &amp; </w:t>
      </w:r>
      <w:proofErr w:type="spellStart"/>
      <w:r>
        <w:t>Bjørke</w:t>
      </w:r>
      <w:proofErr w:type="spellEnd"/>
      <w:r>
        <w:t>.</w:t>
      </w:r>
    </w:p>
    <w:p w14:paraId="77478F15" w14:textId="77777777" w:rsidR="001A0CC3" w:rsidRDefault="001A0CC3" w:rsidP="001A0CC3">
      <w:r>
        <w:t xml:space="preserve">Johnson, J., Whittington, R., </w:t>
      </w:r>
      <w:proofErr w:type="spellStart"/>
      <w:r>
        <w:t>Regnér</w:t>
      </w:r>
      <w:proofErr w:type="spellEnd"/>
      <w:r>
        <w:t>, P., Angwin, D., Johnson, G. and Scholes, K., 2020. Exploring strategy. Pearson UK.</w:t>
      </w:r>
    </w:p>
    <w:p w14:paraId="0F49056E" w14:textId="77777777" w:rsidR="001A0CC3" w:rsidRDefault="001A0CC3" w:rsidP="001A0CC3">
      <w:r>
        <w:t>Lauer, T., 2020. Change management: fundamentals and success factors. Springer Nature.</w:t>
      </w:r>
    </w:p>
    <w:p w14:paraId="7F61F68B" w14:textId="77777777" w:rsidR="001A0CC3" w:rsidRDefault="001A0CC3" w:rsidP="001A0CC3">
      <w:r>
        <w:t>Mansaray, H.E., 2019. The role of leadership style in organisational change management: a literature review. Journal of Human Resource Management, 7(1), pp.18-31.</w:t>
      </w:r>
    </w:p>
    <w:p w14:paraId="6C3C2B6E" w14:textId="77777777" w:rsidR="001A0CC3" w:rsidRDefault="001A0CC3" w:rsidP="001A0CC3">
      <w:r>
        <w:t xml:space="preserve">Okolie, U.C. and </w:t>
      </w:r>
      <w:proofErr w:type="spellStart"/>
      <w:r>
        <w:t>Memeh</w:t>
      </w:r>
      <w:proofErr w:type="spellEnd"/>
      <w:r>
        <w:t xml:space="preserve">, N.J., 2022. Influence of change management on modern organizational efficiency. </w:t>
      </w:r>
      <w:proofErr w:type="spellStart"/>
      <w:r>
        <w:t>Jurnal</w:t>
      </w:r>
      <w:proofErr w:type="spellEnd"/>
      <w:r>
        <w:t xml:space="preserve"> </w:t>
      </w:r>
      <w:proofErr w:type="spellStart"/>
      <w:r>
        <w:t>Riset</w:t>
      </w:r>
      <w:proofErr w:type="spellEnd"/>
      <w:r>
        <w:t xml:space="preserve"> </w:t>
      </w:r>
      <w:proofErr w:type="spellStart"/>
      <w:r>
        <w:t>Ekonomi</w:t>
      </w:r>
      <w:proofErr w:type="spellEnd"/>
      <w:r>
        <w:t xml:space="preserve"> dan </w:t>
      </w:r>
      <w:proofErr w:type="spellStart"/>
      <w:r>
        <w:t>Bisnis</w:t>
      </w:r>
      <w:proofErr w:type="spellEnd"/>
      <w:r>
        <w:t>, 15(3), pp.171-195.</w:t>
      </w:r>
    </w:p>
    <w:p w14:paraId="5B5AFB64" w14:textId="77777777" w:rsidR="001A0CC3" w:rsidRDefault="001A0CC3" w:rsidP="001A0CC3">
      <w:r>
        <w:t xml:space="preserve">Payne, D., Trumbach, C. and </w:t>
      </w:r>
      <w:proofErr w:type="spellStart"/>
      <w:r>
        <w:t>Soharu</w:t>
      </w:r>
      <w:proofErr w:type="spellEnd"/>
      <w:r>
        <w:t>, R., 2023. The values change management cycle: Ethical change management. Journal of business ethics, 188(3), pp.429-440.</w:t>
      </w:r>
    </w:p>
    <w:p w14:paraId="4C6B22D7" w14:textId="77777777" w:rsidR="001A0CC3" w:rsidRDefault="001A0CC3" w:rsidP="001A0CC3">
      <w:r>
        <w:t>Phillips, J. and Klein, J.D., 2023. Change management: from theory to practice. TechTrends, 67(1), pp.189-197.</w:t>
      </w:r>
    </w:p>
    <w:p w14:paraId="45246114" w14:textId="77777777" w:rsidR="001A0CC3" w:rsidRDefault="001A0CC3" w:rsidP="001A0CC3">
      <w:r>
        <w:t>Phillips, J. and Klein, J.D., 2023. Change management: from theory to practice. TechTrends, 67(1), pp.189-197.</w:t>
      </w:r>
    </w:p>
    <w:p w14:paraId="1FAD2757" w14:textId="77777777" w:rsidR="001A0CC3" w:rsidRDefault="001A0CC3" w:rsidP="001A0CC3">
      <w:r>
        <w:t>Rothaermel, F.T., 2019. Strategic management. McGraw-Hill.</w:t>
      </w:r>
    </w:p>
    <w:p w14:paraId="50CAFDBC" w14:textId="77777777" w:rsidR="001A0CC3" w:rsidRDefault="001A0CC3" w:rsidP="001A0CC3">
      <w:r>
        <w:t>Rousseau, D.M. and ten Have, S., 2022. Evidence-based change management. Organizational Dynamics, 51(3), p.100899.</w:t>
      </w:r>
    </w:p>
    <w:p w14:paraId="1674F9EE" w14:textId="77777777" w:rsidR="001A0CC3" w:rsidRDefault="001A0CC3" w:rsidP="001A0CC3">
      <w:r>
        <w:t>Sancak, I.E., 2023. Change management in sustainability transformation: A model for business organizations. Journal of Environmental Management, 330, p.117165.</w:t>
      </w:r>
    </w:p>
    <w:p w14:paraId="20A4D0C4" w14:textId="77777777" w:rsidR="001A0CC3" w:rsidRDefault="001A0CC3" w:rsidP="001A0CC3">
      <w:proofErr w:type="spellStart"/>
      <w:r>
        <w:t>Schridde</w:t>
      </w:r>
      <w:proofErr w:type="spellEnd"/>
      <w:r>
        <w:t xml:space="preserve">, H., 2019. Change management. </w:t>
      </w:r>
      <w:proofErr w:type="spellStart"/>
      <w:r>
        <w:t>Handbuch</w:t>
      </w:r>
      <w:proofErr w:type="spellEnd"/>
      <w:r>
        <w:t xml:space="preserve"> </w:t>
      </w:r>
      <w:proofErr w:type="spellStart"/>
      <w:r>
        <w:t>zur</w:t>
      </w:r>
      <w:proofErr w:type="spellEnd"/>
      <w:r>
        <w:t xml:space="preserve"> </w:t>
      </w:r>
      <w:proofErr w:type="spellStart"/>
      <w:r>
        <w:t>Verwaltungsreform</w:t>
      </w:r>
      <w:proofErr w:type="spellEnd"/>
      <w:r>
        <w:t>, pp.691-703.</w:t>
      </w:r>
    </w:p>
    <w:p w14:paraId="6DE9B69B" w14:textId="77777777" w:rsidR="001A0CC3" w:rsidRDefault="001A0CC3" w:rsidP="001A0CC3">
      <w:r>
        <w:lastRenderedPageBreak/>
        <w:t>Tang, K.N. and Tang, K.N., 2019. Change management. Leadership and change management, pp.47-55.</w:t>
      </w:r>
    </w:p>
    <w:p w14:paraId="3A0F5C7C" w14:textId="77777777" w:rsidR="001A0CC3" w:rsidRDefault="001A0CC3" w:rsidP="001A0CC3">
      <w:r>
        <w:t>Tang, K.N., 2019. Leadership and Change management. Singapore: Springer Singapore.</w:t>
      </w:r>
    </w:p>
    <w:p w14:paraId="7A5BC467" w14:textId="77777777" w:rsidR="001A0CC3" w:rsidRDefault="001A0CC3" w:rsidP="001A0CC3">
      <w:r>
        <w:t xml:space="preserve">Tien, N.H., 2019. Comparative Analysis of Multidomestic Strategy of P&amp;G and Unilever Corporation. International journal of foreign trade and international business, 1(1), pp.5-8. </w:t>
      </w:r>
    </w:p>
    <w:p w14:paraId="2D8AAEF0" w14:textId="77777777" w:rsidR="001A0CC3" w:rsidRDefault="001A0CC3" w:rsidP="001A0CC3">
      <w:proofErr w:type="spellStart"/>
      <w:r>
        <w:t>Wahren</w:t>
      </w:r>
      <w:proofErr w:type="spellEnd"/>
      <w:r>
        <w:t>, H.K., 2023. Change Management (pp. 1-102). DUNCKER UND HUMBLOT.</w:t>
      </w:r>
    </w:p>
    <w:sectPr w:rsidR="001A0CC3">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440007" w14:textId="77777777" w:rsidR="004B3C2B" w:rsidRDefault="004B3C2B">
      <w:pPr>
        <w:spacing w:after="0" w:line="240" w:lineRule="auto"/>
      </w:pPr>
      <w:r>
        <w:separator/>
      </w:r>
    </w:p>
  </w:endnote>
  <w:endnote w:type="continuationSeparator" w:id="0">
    <w:p w14:paraId="3D092B44" w14:textId="77777777" w:rsidR="004B3C2B" w:rsidRDefault="004B3C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5559364"/>
      <w:docPartObj>
        <w:docPartGallery w:val="Page Numbers (Bottom of Page)"/>
        <w:docPartUnique/>
      </w:docPartObj>
    </w:sdtPr>
    <w:sdtEndPr>
      <w:rPr>
        <w:noProof/>
      </w:rPr>
    </w:sdtEndPr>
    <w:sdtContent>
      <w:p w14:paraId="4DB39DE9" w14:textId="77777777" w:rsidR="00622F6E" w:rsidRDefault="00ED29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BA0C5C" w14:textId="2B7F4CD7" w:rsidR="00ED2910" w:rsidRDefault="00ED29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3BFA65" w14:textId="77777777" w:rsidR="004B3C2B" w:rsidRDefault="004B3C2B">
      <w:pPr>
        <w:spacing w:after="0" w:line="240" w:lineRule="auto"/>
      </w:pPr>
      <w:r>
        <w:separator/>
      </w:r>
    </w:p>
  </w:footnote>
  <w:footnote w:type="continuationSeparator" w:id="0">
    <w:p w14:paraId="1C202957" w14:textId="77777777" w:rsidR="004B3C2B" w:rsidRDefault="004B3C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053CD3"/>
    <w:multiLevelType w:val="hybridMultilevel"/>
    <w:tmpl w:val="A0E87CD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F522994"/>
    <w:multiLevelType w:val="hybridMultilevel"/>
    <w:tmpl w:val="791A3AB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07938598">
    <w:abstractNumId w:val="1"/>
  </w:num>
  <w:num w:numId="2" w16cid:durableId="1561192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removePersonalInformation/>
  <w:removeDateAndTime/>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YwNDM3szQ3MjI3MzBQ0lEKTi0uzszPAykwqwUAmxophCwAAAA="/>
    <w:docVar w:name="dgnword-docGUID" w:val="{DD4B6C33-7776-4486-9855-C7C40E6EDE63}"/>
    <w:docVar w:name="dgnword-eventsink" w:val="1931716700400"/>
  </w:docVars>
  <w:rsids>
    <w:rsidRoot w:val="000E7439"/>
    <w:rsid w:val="0001494F"/>
    <w:rsid w:val="000E0DBF"/>
    <w:rsid w:val="000E7439"/>
    <w:rsid w:val="00110ECA"/>
    <w:rsid w:val="00121EC6"/>
    <w:rsid w:val="001343C3"/>
    <w:rsid w:val="001A0CC3"/>
    <w:rsid w:val="001A6AF3"/>
    <w:rsid w:val="001E3DA1"/>
    <w:rsid w:val="001E6A3C"/>
    <w:rsid w:val="001E6DF0"/>
    <w:rsid w:val="00202FC6"/>
    <w:rsid w:val="00224326"/>
    <w:rsid w:val="0023301D"/>
    <w:rsid w:val="00247C68"/>
    <w:rsid w:val="00276818"/>
    <w:rsid w:val="0028689C"/>
    <w:rsid w:val="00316C67"/>
    <w:rsid w:val="00331CF3"/>
    <w:rsid w:val="00344DEA"/>
    <w:rsid w:val="00350407"/>
    <w:rsid w:val="00350ECC"/>
    <w:rsid w:val="00353932"/>
    <w:rsid w:val="00383AF2"/>
    <w:rsid w:val="003A2665"/>
    <w:rsid w:val="003B4440"/>
    <w:rsid w:val="004124C8"/>
    <w:rsid w:val="00414CB9"/>
    <w:rsid w:val="00450912"/>
    <w:rsid w:val="0045591A"/>
    <w:rsid w:val="004A6BEB"/>
    <w:rsid w:val="004B3C2B"/>
    <w:rsid w:val="004B5389"/>
    <w:rsid w:val="004E61D8"/>
    <w:rsid w:val="00522D0E"/>
    <w:rsid w:val="005359D6"/>
    <w:rsid w:val="005365EC"/>
    <w:rsid w:val="00540C76"/>
    <w:rsid w:val="00575C6A"/>
    <w:rsid w:val="0057795F"/>
    <w:rsid w:val="00583C9E"/>
    <w:rsid w:val="00590054"/>
    <w:rsid w:val="005936EB"/>
    <w:rsid w:val="005B08DD"/>
    <w:rsid w:val="005B1384"/>
    <w:rsid w:val="005B3359"/>
    <w:rsid w:val="005B48A7"/>
    <w:rsid w:val="005C6330"/>
    <w:rsid w:val="005D631F"/>
    <w:rsid w:val="00610D33"/>
    <w:rsid w:val="00622F6E"/>
    <w:rsid w:val="00645F3E"/>
    <w:rsid w:val="00655A0C"/>
    <w:rsid w:val="00673A2D"/>
    <w:rsid w:val="006A276C"/>
    <w:rsid w:val="006A55AF"/>
    <w:rsid w:val="00705818"/>
    <w:rsid w:val="00740DFB"/>
    <w:rsid w:val="00786D61"/>
    <w:rsid w:val="007C5164"/>
    <w:rsid w:val="007D2B24"/>
    <w:rsid w:val="00840300"/>
    <w:rsid w:val="008667AC"/>
    <w:rsid w:val="00873FB8"/>
    <w:rsid w:val="008765F6"/>
    <w:rsid w:val="00905ABE"/>
    <w:rsid w:val="0091671A"/>
    <w:rsid w:val="00935254"/>
    <w:rsid w:val="0095633F"/>
    <w:rsid w:val="0099284D"/>
    <w:rsid w:val="009C3301"/>
    <w:rsid w:val="009F09BF"/>
    <w:rsid w:val="009F2E90"/>
    <w:rsid w:val="00A4022C"/>
    <w:rsid w:val="00A55375"/>
    <w:rsid w:val="00A85AF3"/>
    <w:rsid w:val="00A96AAF"/>
    <w:rsid w:val="00AA666B"/>
    <w:rsid w:val="00AD4E5B"/>
    <w:rsid w:val="00AE372C"/>
    <w:rsid w:val="00B27410"/>
    <w:rsid w:val="00B56C21"/>
    <w:rsid w:val="00B77E8F"/>
    <w:rsid w:val="00BB5A88"/>
    <w:rsid w:val="00BC445E"/>
    <w:rsid w:val="00BC591C"/>
    <w:rsid w:val="00BC64FE"/>
    <w:rsid w:val="00C70334"/>
    <w:rsid w:val="00C7516F"/>
    <w:rsid w:val="00C76162"/>
    <w:rsid w:val="00CA075F"/>
    <w:rsid w:val="00CA5628"/>
    <w:rsid w:val="00CB5A16"/>
    <w:rsid w:val="00CC1076"/>
    <w:rsid w:val="00CD4F60"/>
    <w:rsid w:val="00D16089"/>
    <w:rsid w:val="00D21DB2"/>
    <w:rsid w:val="00D3234C"/>
    <w:rsid w:val="00D60EDA"/>
    <w:rsid w:val="00D971A8"/>
    <w:rsid w:val="00DE19B9"/>
    <w:rsid w:val="00DE6A77"/>
    <w:rsid w:val="00E03016"/>
    <w:rsid w:val="00E06BA1"/>
    <w:rsid w:val="00E21B77"/>
    <w:rsid w:val="00E30704"/>
    <w:rsid w:val="00E337FA"/>
    <w:rsid w:val="00ED2910"/>
    <w:rsid w:val="00EE3967"/>
    <w:rsid w:val="00F0030D"/>
    <w:rsid w:val="00F451F7"/>
    <w:rsid w:val="00F83FF1"/>
    <w:rsid w:val="00FA3FE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F8E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rPr>
  </w:style>
  <w:style w:type="paragraph" w:styleId="Heading2">
    <w:name w:val="heading 2"/>
    <w:basedOn w:val="Normal"/>
    <w:next w:val="Normal"/>
    <w:uiPriority w:val="9"/>
    <w:semiHidden/>
    <w:unhideWhenUsed/>
    <w:qFormat/>
    <w:rsid w:val="005B3359"/>
    <w:pPr>
      <w:keepNext/>
      <w:keepLines/>
      <w:spacing w:before="200"/>
      <w:outlineLvl w:val="1"/>
    </w:pPr>
    <w:rPr>
      <w:b/>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bottom w:val="single" w:sz="8" w:space="4" w:color="4F81BD"/>
      </w:pBdr>
      <w:spacing w:after="300"/>
      <w:jc w:val="center"/>
    </w:pPr>
    <w:rPr>
      <w:b/>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5B08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8DD"/>
  </w:style>
  <w:style w:type="paragraph" w:styleId="Footer">
    <w:name w:val="footer"/>
    <w:basedOn w:val="Normal"/>
    <w:link w:val="FooterChar"/>
    <w:uiPriority w:val="99"/>
    <w:unhideWhenUsed/>
    <w:rsid w:val="005B08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8DD"/>
  </w:style>
  <w:style w:type="paragraph" w:styleId="TOCHeading">
    <w:name w:val="TOC Heading"/>
    <w:basedOn w:val="Heading1"/>
    <w:next w:val="Normal"/>
    <w:uiPriority w:val="39"/>
    <w:unhideWhenUsed/>
    <w:qFormat/>
    <w:rsid w:val="00E3070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30704"/>
    <w:pPr>
      <w:spacing w:after="100"/>
    </w:pPr>
  </w:style>
  <w:style w:type="character" w:styleId="Hyperlink">
    <w:name w:val="Hyperlink"/>
    <w:basedOn w:val="DefaultParagraphFont"/>
    <w:uiPriority w:val="99"/>
    <w:unhideWhenUsed/>
    <w:rsid w:val="00E30704"/>
    <w:rPr>
      <w:color w:val="0000FF" w:themeColor="hyperlink"/>
      <w:u w:val="single"/>
    </w:rPr>
  </w:style>
  <w:style w:type="paragraph" w:styleId="ListParagraph">
    <w:name w:val="List Paragraph"/>
    <w:basedOn w:val="Normal"/>
    <w:uiPriority w:val="34"/>
    <w:qFormat/>
    <w:rsid w:val="002330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C2C8E0-A025-4E17-A7BA-C85FDF160B3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5287</Words>
  <Characters>30142</Characters>
  <Application>Microsoft Office Word</Application>
  <DocSecurity>0</DocSecurity>
  <Lines>251</Lines>
  <Paragraphs>70</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Introduction </vt:lpstr>
      <vt:lpstr>Analysis </vt:lpstr>
      <vt:lpstr>Conclusion </vt:lpstr>
      <vt:lpstr>Reference List</vt:lpstr>
    </vt:vector>
  </TitlesOfParts>
  <Company/>
  <LinksUpToDate>false</LinksUpToDate>
  <CharactersWithSpaces>35359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2024-04-27T06:35:00Z</dcterms:created>
  <dcterms:modified xsi:type="dcterms:W3CDTF">2024-04-28T08:19:00Z</dcterms:modified>
</cp:coreProperties>
</file>