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D1490" w14:textId="6F154F8B" w:rsidR="00FB2F9B" w:rsidRPr="006951BB" w:rsidRDefault="00E26CBA" w:rsidP="006951BB">
      <w:pPr>
        <w:spacing w:line="360" w:lineRule="auto"/>
        <w:rPr>
          <w:rFonts w:ascii="Arial" w:hAnsi="Arial" w:cs="Arial"/>
        </w:rPr>
      </w:pPr>
      <w:r w:rsidRPr="006951BB">
        <w:rPr>
          <w:rFonts w:ascii="Arial" w:hAnsi="Arial" w:cs="Arial"/>
        </w:rPr>
        <w:t>STUDENT NAME:</w:t>
      </w:r>
      <w:r w:rsidR="00824ABB" w:rsidRPr="006951BB">
        <w:rPr>
          <w:rFonts w:ascii="Arial" w:hAnsi="Arial" w:cs="Arial"/>
        </w:rPr>
        <w:t xml:space="preserve"> </w:t>
      </w:r>
      <w:r w:rsidR="00BE69C1" w:rsidRPr="006951BB">
        <w:rPr>
          <w:rFonts w:ascii="Arial" w:hAnsi="Arial" w:cs="Arial"/>
        </w:rPr>
        <w:t>NEEMA NJONJO</w:t>
      </w:r>
    </w:p>
    <w:p w14:paraId="74A53D5A" w14:textId="61D1B115" w:rsidR="00E26CBA" w:rsidRPr="006951BB" w:rsidRDefault="00FE40E4" w:rsidP="006951BB">
      <w:pPr>
        <w:spacing w:line="360" w:lineRule="auto"/>
        <w:rPr>
          <w:rFonts w:ascii="Arial" w:hAnsi="Arial" w:cs="Arial"/>
        </w:rPr>
      </w:pPr>
      <w:r w:rsidRPr="006951BB">
        <w:rPr>
          <w:rFonts w:ascii="Arial" w:hAnsi="Arial" w:cs="Arial"/>
        </w:rPr>
        <w:t>STUDENT NUMBER:</w:t>
      </w:r>
      <w:r w:rsidR="00BE69C1" w:rsidRPr="006951BB">
        <w:rPr>
          <w:rFonts w:ascii="Arial" w:hAnsi="Arial" w:cs="Arial"/>
        </w:rPr>
        <w:t xml:space="preserve"> 2434651</w:t>
      </w:r>
    </w:p>
    <w:p w14:paraId="258F0836" w14:textId="0A84C3DA" w:rsidR="00FE40E4" w:rsidRPr="006951BB" w:rsidRDefault="00FE40E4" w:rsidP="006951BB">
      <w:pPr>
        <w:spacing w:line="360" w:lineRule="auto"/>
        <w:rPr>
          <w:rFonts w:ascii="Arial" w:hAnsi="Arial" w:cs="Arial"/>
        </w:rPr>
      </w:pPr>
      <w:r w:rsidRPr="006951BB">
        <w:rPr>
          <w:rFonts w:ascii="Arial" w:hAnsi="Arial" w:cs="Arial"/>
        </w:rPr>
        <w:t>MODULE TITLE:</w:t>
      </w:r>
      <w:r w:rsidR="00BE69C1" w:rsidRPr="006951BB">
        <w:rPr>
          <w:rFonts w:ascii="Arial" w:hAnsi="Arial" w:cs="Arial"/>
        </w:rPr>
        <w:t xml:space="preserve"> </w:t>
      </w:r>
      <w:r w:rsidR="009D0F99" w:rsidRPr="006951BB">
        <w:rPr>
          <w:rFonts w:ascii="Arial" w:hAnsi="Arial" w:cs="Arial"/>
        </w:rPr>
        <w:t>PRINCIPLES OF HEALTH AND SOCIAL CARE PRACTICE</w:t>
      </w:r>
    </w:p>
    <w:p w14:paraId="2523E498" w14:textId="7031A21F" w:rsidR="00FE40E4" w:rsidRPr="006951BB" w:rsidRDefault="00FE40E4" w:rsidP="006951BB">
      <w:pPr>
        <w:spacing w:line="360" w:lineRule="auto"/>
        <w:rPr>
          <w:rFonts w:ascii="Arial" w:hAnsi="Arial" w:cs="Arial"/>
        </w:rPr>
      </w:pPr>
      <w:r w:rsidRPr="006951BB">
        <w:rPr>
          <w:rFonts w:ascii="Arial" w:hAnsi="Arial" w:cs="Arial"/>
        </w:rPr>
        <w:t>MODULE CODE:</w:t>
      </w:r>
      <w:r w:rsidR="009D0F99" w:rsidRPr="006951BB">
        <w:rPr>
          <w:rFonts w:ascii="Arial" w:hAnsi="Arial" w:cs="Arial"/>
        </w:rPr>
        <w:t xml:space="preserve"> BMHP5016</w:t>
      </w:r>
    </w:p>
    <w:p w14:paraId="3394D715" w14:textId="4FAA8947" w:rsidR="00FE40E4" w:rsidRPr="006951BB" w:rsidRDefault="00FE40E4" w:rsidP="006951BB">
      <w:pPr>
        <w:spacing w:line="360" w:lineRule="auto"/>
        <w:rPr>
          <w:rFonts w:ascii="Arial" w:hAnsi="Arial" w:cs="Arial"/>
        </w:rPr>
      </w:pPr>
      <w:r w:rsidRPr="006951BB">
        <w:rPr>
          <w:rFonts w:ascii="Arial" w:hAnsi="Arial" w:cs="Arial"/>
        </w:rPr>
        <w:t>ASSESMENT TITLE:</w:t>
      </w:r>
      <w:r w:rsidR="009D0F99" w:rsidRPr="006951BB">
        <w:rPr>
          <w:rFonts w:ascii="Arial" w:hAnsi="Arial" w:cs="Arial"/>
        </w:rPr>
        <w:t xml:space="preserve"> </w:t>
      </w:r>
      <w:r w:rsidR="0082333A" w:rsidRPr="006951BB">
        <w:rPr>
          <w:rFonts w:ascii="Arial" w:hAnsi="Arial" w:cs="Arial"/>
        </w:rPr>
        <w:t>WRITTEN ASSIGNMENT (REFLECTION REPORT)</w:t>
      </w:r>
    </w:p>
    <w:p w14:paraId="474F0036" w14:textId="5C2A4C4E" w:rsidR="00013B19" w:rsidRPr="006951BB" w:rsidRDefault="00013B19" w:rsidP="006951BB">
      <w:pPr>
        <w:spacing w:line="360" w:lineRule="auto"/>
        <w:rPr>
          <w:rFonts w:ascii="Arial" w:hAnsi="Arial" w:cs="Arial"/>
        </w:rPr>
      </w:pPr>
      <w:r w:rsidRPr="006951BB">
        <w:rPr>
          <w:rFonts w:ascii="Arial" w:hAnsi="Arial" w:cs="Arial"/>
        </w:rPr>
        <w:t>WORD COUNT:</w:t>
      </w:r>
      <w:r w:rsidR="009126F1" w:rsidRPr="006951BB">
        <w:rPr>
          <w:rFonts w:ascii="Arial" w:hAnsi="Arial" w:cs="Arial"/>
        </w:rPr>
        <w:t xml:space="preserve"> 200</w:t>
      </w:r>
      <w:r w:rsidR="007F61E4">
        <w:rPr>
          <w:rFonts w:ascii="Arial" w:hAnsi="Arial" w:cs="Arial"/>
        </w:rPr>
        <w:t>1</w:t>
      </w:r>
    </w:p>
    <w:p w14:paraId="76B5B339" w14:textId="77777777" w:rsidR="00FB2F9B" w:rsidRPr="006951BB" w:rsidRDefault="00FB2F9B" w:rsidP="006951BB">
      <w:pPr>
        <w:spacing w:line="360" w:lineRule="auto"/>
        <w:rPr>
          <w:rFonts w:ascii="Arial" w:hAnsi="Arial" w:cs="Arial"/>
          <w:b/>
          <w:bCs/>
        </w:rPr>
      </w:pPr>
    </w:p>
    <w:p w14:paraId="0783D51B" w14:textId="77777777" w:rsidR="00FB2F9B" w:rsidRPr="006951BB" w:rsidRDefault="00FB2F9B" w:rsidP="006951BB">
      <w:pPr>
        <w:spacing w:line="360" w:lineRule="auto"/>
        <w:rPr>
          <w:rFonts w:ascii="Arial" w:hAnsi="Arial" w:cs="Arial"/>
          <w:b/>
          <w:bCs/>
        </w:rPr>
      </w:pPr>
    </w:p>
    <w:p w14:paraId="150AA282" w14:textId="77777777" w:rsidR="00FB2F9B" w:rsidRPr="006951BB" w:rsidRDefault="00FB2F9B" w:rsidP="006951BB">
      <w:pPr>
        <w:spacing w:line="360" w:lineRule="auto"/>
        <w:rPr>
          <w:rFonts w:ascii="Arial" w:hAnsi="Arial" w:cs="Arial"/>
          <w:b/>
          <w:bCs/>
        </w:rPr>
      </w:pPr>
    </w:p>
    <w:p w14:paraId="7D79A6B3" w14:textId="77777777" w:rsidR="00FB2F9B" w:rsidRPr="006951BB" w:rsidRDefault="00FB2F9B" w:rsidP="006951BB">
      <w:pPr>
        <w:spacing w:line="360" w:lineRule="auto"/>
        <w:rPr>
          <w:rFonts w:ascii="Arial" w:hAnsi="Arial" w:cs="Arial"/>
          <w:b/>
          <w:bCs/>
        </w:rPr>
      </w:pPr>
    </w:p>
    <w:p w14:paraId="10C27CAB" w14:textId="77777777" w:rsidR="00FB2F9B" w:rsidRPr="006951BB" w:rsidRDefault="00FB2F9B" w:rsidP="006951BB">
      <w:pPr>
        <w:spacing w:line="360" w:lineRule="auto"/>
        <w:rPr>
          <w:rFonts w:ascii="Arial" w:hAnsi="Arial" w:cs="Arial"/>
          <w:b/>
          <w:bCs/>
        </w:rPr>
      </w:pPr>
    </w:p>
    <w:p w14:paraId="6B78D88D" w14:textId="77777777" w:rsidR="00FB2F9B" w:rsidRPr="006951BB" w:rsidRDefault="00FB2F9B" w:rsidP="006951BB">
      <w:pPr>
        <w:spacing w:line="360" w:lineRule="auto"/>
        <w:rPr>
          <w:rFonts w:ascii="Arial" w:hAnsi="Arial" w:cs="Arial"/>
          <w:b/>
          <w:bCs/>
        </w:rPr>
      </w:pPr>
    </w:p>
    <w:p w14:paraId="485E20CC" w14:textId="77777777" w:rsidR="00FB2F9B" w:rsidRPr="006951BB" w:rsidRDefault="00FB2F9B" w:rsidP="006951BB">
      <w:pPr>
        <w:spacing w:line="360" w:lineRule="auto"/>
        <w:rPr>
          <w:rFonts w:ascii="Arial" w:hAnsi="Arial" w:cs="Arial"/>
          <w:b/>
          <w:bCs/>
        </w:rPr>
      </w:pPr>
    </w:p>
    <w:p w14:paraId="19ED6BA3" w14:textId="77777777" w:rsidR="00FB2F9B" w:rsidRPr="006951BB" w:rsidRDefault="00FB2F9B" w:rsidP="006951BB">
      <w:pPr>
        <w:spacing w:line="360" w:lineRule="auto"/>
        <w:rPr>
          <w:rFonts w:ascii="Arial" w:hAnsi="Arial" w:cs="Arial"/>
          <w:b/>
          <w:bCs/>
        </w:rPr>
      </w:pPr>
    </w:p>
    <w:p w14:paraId="71E8E530" w14:textId="77777777" w:rsidR="00FB2F9B" w:rsidRPr="006951BB" w:rsidRDefault="00FB2F9B" w:rsidP="006951BB">
      <w:pPr>
        <w:spacing w:line="360" w:lineRule="auto"/>
        <w:rPr>
          <w:rFonts w:ascii="Arial" w:hAnsi="Arial" w:cs="Arial"/>
          <w:b/>
          <w:bCs/>
        </w:rPr>
      </w:pPr>
    </w:p>
    <w:p w14:paraId="29A8C231" w14:textId="77777777" w:rsidR="00FB2F9B" w:rsidRPr="006951BB" w:rsidRDefault="00FB2F9B" w:rsidP="006951BB">
      <w:pPr>
        <w:spacing w:line="360" w:lineRule="auto"/>
        <w:rPr>
          <w:rFonts w:ascii="Arial" w:hAnsi="Arial" w:cs="Arial"/>
          <w:b/>
          <w:bCs/>
        </w:rPr>
      </w:pPr>
    </w:p>
    <w:p w14:paraId="7728D60A" w14:textId="77777777" w:rsidR="00FB2F9B" w:rsidRPr="006951BB" w:rsidRDefault="00FB2F9B" w:rsidP="006951BB">
      <w:pPr>
        <w:spacing w:line="360" w:lineRule="auto"/>
        <w:rPr>
          <w:rFonts w:ascii="Arial" w:hAnsi="Arial" w:cs="Arial"/>
          <w:b/>
          <w:bCs/>
        </w:rPr>
      </w:pPr>
    </w:p>
    <w:p w14:paraId="719617BC" w14:textId="77777777" w:rsidR="00FB2F9B" w:rsidRPr="006951BB" w:rsidRDefault="00FB2F9B" w:rsidP="006951BB">
      <w:pPr>
        <w:spacing w:line="360" w:lineRule="auto"/>
        <w:rPr>
          <w:rFonts w:ascii="Arial" w:hAnsi="Arial" w:cs="Arial"/>
          <w:b/>
          <w:bCs/>
        </w:rPr>
      </w:pPr>
    </w:p>
    <w:p w14:paraId="3C4D8CCD" w14:textId="77777777" w:rsidR="00FB2F9B" w:rsidRPr="006951BB" w:rsidRDefault="00FB2F9B" w:rsidP="006951BB">
      <w:pPr>
        <w:spacing w:line="360" w:lineRule="auto"/>
        <w:rPr>
          <w:rFonts w:ascii="Arial" w:hAnsi="Arial" w:cs="Arial"/>
          <w:b/>
          <w:bCs/>
        </w:rPr>
      </w:pPr>
    </w:p>
    <w:p w14:paraId="7BBB888E" w14:textId="77777777" w:rsidR="00FB2F9B" w:rsidRPr="006951BB" w:rsidRDefault="00FB2F9B" w:rsidP="006951BB">
      <w:pPr>
        <w:spacing w:line="360" w:lineRule="auto"/>
        <w:rPr>
          <w:rFonts w:ascii="Arial" w:hAnsi="Arial" w:cs="Arial"/>
          <w:b/>
          <w:bCs/>
        </w:rPr>
      </w:pPr>
    </w:p>
    <w:p w14:paraId="1D561B00" w14:textId="77777777" w:rsidR="00FB2F9B" w:rsidRPr="006951BB" w:rsidRDefault="00FB2F9B" w:rsidP="006951BB">
      <w:pPr>
        <w:spacing w:line="360" w:lineRule="auto"/>
        <w:rPr>
          <w:rFonts w:ascii="Arial" w:hAnsi="Arial" w:cs="Arial"/>
          <w:b/>
          <w:bCs/>
        </w:rPr>
      </w:pPr>
    </w:p>
    <w:p w14:paraId="11316FFC" w14:textId="77777777" w:rsidR="00FB2F9B" w:rsidRPr="006951BB" w:rsidRDefault="00FB2F9B" w:rsidP="006951BB">
      <w:pPr>
        <w:spacing w:line="360" w:lineRule="auto"/>
        <w:rPr>
          <w:rFonts w:ascii="Arial" w:hAnsi="Arial" w:cs="Arial"/>
          <w:b/>
          <w:bCs/>
        </w:rPr>
      </w:pPr>
    </w:p>
    <w:p w14:paraId="4D98CE45" w14:textId="77777777" w:rsidR="00FB2F9B" w:rsidRPr="006951BB" w:rsidRDefault="00FB2F9B" w:rsidP="006951BB">
      <w:pPr>
        <w:spacing w:line="360" w:lineRule="auto"/>
        <w:rPr>
          <w:rFonts w:ascii="Arial" w:hAnsi="Arial" w:cs="Arial"/>
          <w:b/>
          <w:bCs/>
        </w:rPr>
      </w:pPr>
    </w:p>
    <w:p w14:paraId="5192720D" w14:textId="77777777" w:rsidR="00FB2F9B" w:rsidRPr="006951BB" w:rsidRDefault="00FB2F9B" w:rsidP="006951BB">
      <w:pPr>
        <w:spacing w:line="360" w:lineRule="auto"/>
        <w:rPr>
          <w:rFonts w:ascii="Arial" w:hAnsi="Arial" w:cs="Arial"/>
          <w:b/>
          <w:bCs/>
        </w:rPr>
      </w:pPr>
    </w:p>
    <w:p w14:paraId="583557E6" w14:textId="77777777" w:rsidR="00FB2F9B" w:rsidRPr="006951BB" w:rsidRDefault="00FB2F9B" w:rsidP="006951BB">
      <w:pPr>
        <w:spacing w:line="360" w:lineRule="auto"/>
        <w:rPr>
          <w:rFonts w:ascii="Arial" w:hAnsi="Arial" w:cs="Arial"/>
          <w:b/>
          <w:bCs/>
        </w:rPr>
      </w:pPr>
    </w:p>
    <w:p w14:paraId="107C8D31" w14:textId="77777777" w:rsidR="00FB2F9B" w:rsidRPr="006951BB" w:rsidRDefault="00FB2F9B" w:rsidP="006951BB">
      <w:pPr>
        <w:spacing w:line="360" w:lineRule="auto"/>
        <w:rPr>
          <w:rFonts w:ascii="Arial" w:hAnsi="Arial" w:cs="Arial"/>
          <w:b/>
          <w:bCs/>
        </w:rPr>
      </w:pPr>
    </w:p>
    <w:p w14:paraId="0291F8BB" w14:textId="77777777" w:rsidR="00FB2F9B" w:rsidRPr="006951BB" w:rsidRDefault="00FB2F9B" w:rsidP="006951BB">
      <w:pPr>
        <w:spacing w:line="360" w:lineRule="auto"/>
        <w:rPr>
          <w:rFonts w:ascii="Arial" w:hAnsi="Arial" w:cs="Arial"/>
          <w:b/>
          <w:bCs/>
        </w:rPr>
      </w:pPr>
    </w:p>
    <w:p w14:paraId="53231110" w14:textId="77777777" w:rsidR="00FB2F9B" w:rsidRPr="006951BB" w:rsidRDefault="00FB2F9B" w:rsidP="006951BB">
      <w:pPr>
        <w:spacing w:line="360" w:lineRule="auto"/>
        <w:rPr>
          <w:rFonts w:ascii="Arial" w:hAnsi="Arial" w:cs="Arial"/>
          <w:b/>
          <w:bCs/>
        </w:rPr>
      </w:pPr>
    </w:p>
    <w:p w14:paraId="0C7DF013" w14:textId="77777777" w:rsidR="00FB2F9B" w:rsidRPr="006951BB" w:rsidRDefault="00FB2F9B" w:rsidP="006951BB">
      <w:pPr>
        <w:spacing w:line="360" w:lineRule="auto"/>
        <w:rPr>
          <w:rFonts w:ascii="Arial" w:hAnsi="Arial" w:cs="Arial"/>
          <w:b/>
          <w:bCs/>
        </w:rPr>
      </w:pPr>
    </w:p>
    <w:p w14:paraId="1A27408D" w14:textId="77777777" w:rsidR="00FB2F9B" w:rsidRPr="006951BB" w:rsidRDefault="00FB2F9B" w:rsidP="006951BB">
      <w:pPr>
        <w:spacing w:line="360" w:lineRule="auto"/>
        <w:rPr>
          <w:rFonts w:ascii="Arial" w:hAnsi="Arial" w:cs="Arial"/>
          <w:b/>
          <w:bCs/>
        </w:rPr>
      </w:pPr>
    </w:p>
    <w:p w14:paraId="3ECCEAC5" w14:textId="77777777" w:rsidR="00FB2F9B" w:rsidRPr="006951BB" w:rsidRDefault="00FB2F9B" w:rsidP="006951BB">
      <w:pPr>
        <w:spacing w:line="360" w:lineRule="auto"/>
        <w:rPr>
          <w:rFonts w:ascii="Arial" w:hAnsi="Arial" w:cs="Arial"/>
          <w:b/>
          <w:bCs/>
        </w:rPr>
      </w:pPr>
    </w:p>
    <w:p w14:paraId="6F973797" w14:textId="77777777" w:rsidR="00FB2F9B" w:rsidRPr="006951BB" w:rsidRDefault="00FB2F9B" w:rsidP="006951BB">
      <w:pPr>
        <w:spacing w:line="360" w:lineRule="auto"/>
        <w:rPr>
          <w:rFonts w:ascii="Arial" w:hAnsi="Arial" w:cs="Arial"/>
          <w:b/>
          <w:bCs/>
        </w:rPr>
      </w:pPr>
    </w:p>
    <w:sdt>
      <w:sdtPr>
        <w:id w:val="144635262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94FC020" w14:textId="73DAC742" w:rsidR="00494815" w:rsidRDefault="00494815">
          <w:pPr>
            <w:pStyle w:val="TOCHeading"/>
          </w:pPr>
          <w:r>
            <w:t>Table of Contents</w:t>
          </w:r>
        </w:p>
        <w:p w14:paraId="35BB3684" w14:textId="7782B379" w:rsidR="00494815" w:rsidRDefault="00494815">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3300054" w:history="1">
            <w:r w:rsidRPr="008A01D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_Toc233300054 \h </w:instrText>
            </w:r>
            <w:r>
              <w:rPr>
                <w:noProof/>
                <w:webHidden/>
              </w:rPr>
            </w:r>
            <w:r>
              <w:rPr>
                <w:noProof/>
                <w:webHidden/>
              </w:rPr>
              <w:fldChar w:fldCharType="separate"/>
            </w:r>
            <w:r>
              <w:rPr>
                <w:noProof/>
                <w:webHidden/>
              </w:rPr>
              <w:t>3</w:t>
            </w:r>
            <w:r>
              <w:rPr>
                <w:noProof/>
                <w:webHidden/>
              </w:rPr>
              <w:fldChar w:fldCharType="end"/>
            </w:r>
          </w:hyperlink>
        </w:p>
        <w:p w14:paraId="6A272BA2" w14:textId="7696DBB4" w:rsidR="00494815" w:rsidRDefault="00494815">
          <w:pPr>
            <w:pStyle w:val="TOC2"/>
            <w:tabs>
              <w:tab w:val="right" w:leader="dot" w:pos="9016"/>
            </w:tabs>
            <w:rPr>
              <w:rFonts w:eastAsiaTheme="minorEastAsia"/>
              <w:noProof/>
              <w:sz w:val="24"/>
              <w:szCs w:val="24"/>
              <w:lang w:eastAsia="en-GB"/>
            </w:rPr>
          </w:pPr>
          <w:hyperlink w:anchor="_Toc233300055" w:history="1">
            <w:r w:rsidRPr="008A01D4">
              <w:rPr>
                <w:rStyle w:val="Hyperlink"/>
                <w:rFonts w:ascii="Arial" w:hAnsi="Arial" w:cs="Arial"/>
                <w:noProof/>
              </w:rPr>
              <w:t>Reflection on importance of principles</w:t>
            </w:r>
            <w:r>
              <w:rPr>
                <w:noProof/>
                <w:webHidden/>
              </w:rPr>
              <w:tab/>
            </w:r>
            <w:r>
              <w:rPr>
                <w:noProof/>
                <w:webHidden/>
              </w:rPr>
              <w:fldChar w:fldCharType="begin"/>
            </w:r>
            <w:r>
              <w:rPr>
                <w:noProof/>
                <w:webHidden/>
              </w:rPr>
              <w:instrText xml:space="preserve"> PAGEREF _Toc233300055 \h </w:instrText>
            </w:r>
            <w:r>
              <w:rPr>
                <w:noProof/>
                <w:webHidden/>
              </w:rPr>
            </w:r>
            <w:r>
              <w:rPr>
                <w:noProof/>
                <w:webHidden/>
              </w:rPr>
              <w:fldChar w:fldCharType="separate"/>
            </w:r>
            <w:r>
              <w:rPr>
                <w:noProof/>
                <w:webHidden/>
              </w:rPr>
              <w:t>3</w:t>
            </w:r>
            <w:r>
              <w:rPr>
                <w:noProof/>
                <w:webHidden/>
              </w:rPr>
              <w:fldChar w:fldCharType="end"/>
            </w:r>
          </w:hyperlink>
        </w:p>
        <w:p w14:paraId="7BC1E334" w14:textId="48BA4139" w:rsidR="00494815" w:rsidRDefault="00494815">
          <w:pPr>
            <w:pStyle w:val="TOC2"/>
            <w:tabs>
              <w:tab w:val="right" w:leader="dot" w:pos="9016"/>
            </w:tabs>
            <w:rPr>
              <w:rFonts w:eastAsiaTheme="minorEastAsia"/>
              <w:noProof/>
              <w:sz w:val="24"/>
              <w:szCs w:val="24"/>
              <w:lang w:eastAsia="en-GB"/>
            </w:rPr>
          </w:pPr>
          <w:hyperlink w:anchor="_Toc233300056" w:history="1">
            <w:r w:rsidRPr="008A01D4">
              <w:rPr>
                <w:rStyle w:val="Hyperlink"/>
                <w:rFonts w:ascii="Arial" w:hAnsi="Arial" w:cs="Arial"/>
                <w:noProof/>
              </w:rPr>
              <w:t>Practical examples of concepts in practice</w:t>
            </w:r>
            <w:r>
              <w:rPr>
                <w:noProof/>
                <w:webHidden/>
              </w:rPr>
              <w:tab/>
            </w:r>
            <w:r>
              <w:rPr>
                <w:noProof/>
                <w:webHidden/>
              </w:rPr>
              <w:fldChar w:fldCharType="begin"/>
            </w:r>
            <w:r>
              <w:rPr>
                <w:noProof/>
                <w:webHidden/>
              </w:rPr>
              <w:instrText xml:space="preserve"> PAGEREF _Toc233300056 \h </w:instrText>
            </w:r>
            <w:r>
              <w:rPr>
                <w:noProof/>
                <w:webHidden/>
              </w:rPr>
            </w:r>
            <w:r>
              <w:rPr>
                <w:noProof/>
                <w:webHidden/>
              </w:rPr>
              <w:fldChar w:fldCharType="separate"/>
            </w:r>
            <w:r>
              <w:rPr>
                <w:noProof/>
                <w:webHidden/>
              </w:rPr>
              <w:t>4</w:t>
            </w:r>
            <w:r>
              <w:rPr>
                <w:noProof/>
                <w:webHidden/>
              </w:rPr>
              <w:fldChar w:fldCharType="end"/>
            </w:r>
          </w:hyperlink>
        </w:p>
        <w:p w14:paraId="58363DAC" w14:textId="3C2F700E" w:rsidR="00494815" w:rsidRDefault="00494815">
          <w:pPr>
            <w:pStyle w:val="TOC2"/>
            <w:tabs>
              <w:tab w:val="right" w:leader="dot" w:pos="9016"/>
            </w:tabs>
            <w:rPr>
              <w:rFonts w:eastAsiaTheme="minorEastAsia"/>
              <w:noProof/>
              <w:sz w:val="24"/>
              <w:szCs w:val="24"/>
              <w:lang w:eastAsia="en-GB"/>
            </w:rPr>
          </w:pPr>
          <w:hyperlink w:anchor="_Toc233300057" w:history="1">
            <w:r w:rsidRPr="008A01D4">
              <w:rPr>
                <w:rStyle w:val="Hyperlink"/>
                <w:rFonts w:ascii="Arial" w:hAnsi="Arial" w:cs="Arial"/>
                <w:noProof/>
              </w:rPr>
              <w:t>Self-Reflection as a health care and social care professional.</w:t>
            </w:r>
            <w:r>
              <w:rPr>
                <w:noProof/>
                <w:webHidden/>
              </w:rPr>
              <w:tab/>
            </w:r>
            <w:r>
              <w:rPr>
                <w:noProof/>
                <w:webHidden/>
              </w:rPr>
              <w:fldChar w:fldCharType="begin"/>
            </w:r>
            <w:r>
              <w:rPr>
                <w:noProof/>
                <w:webHidden/>
              </w:rPr>
              <w:instrText xml:space="preserve"> PAGEREF _Toc233300057 \h </w:instrText>
            </w:r>
            <w:r>
              <w:rPr>
                <w:noProof/>
                <w:webHidden/>
              </w:rPr>
            </w:r>
            <w:r>
              <w:rPr>
                <w:noProof/>
                <w:webHidden/>
              </w:rPr>
              <w:fldChar w:fldCharType="separate"/>
            </w:r>
            <w:r>
              <w:rPr>
                <w:noProof/>
                <w:webHidden/>
              </w:rPr>
              <w:t>6</w:t>
            </w:r>
            <w:r>
              <w:rPr>
                <w:noProof/>
                <w:webHidden/>
              </w:rPr>
              <w:fldChar w:fldCharType="end"/>
            </w:r>
          </w:hyperlink>
        </w:p>
        <w:p w14:paraId="33E8CC06" w14:textId="7D795B47" w:rsidR="00494815" w:rsidRDefault="00494815">
          <w:pPr>
            <w:pStyle w:val="TOC2"/>
            <w:tabs>
              <w:tab w:val="right" w:leader="dot" w:pos="9016"/>
            </w:tabs>
            <w:rPr>
              <w:rFonts w:eastAsiaTheme="minorEastAsia"/>
              <w:noProof/>
              <w:sz w:val="24"/>
              <w:szCs w:val="24"/>
              <w:lang w:eastAsia="en-GB"/>
            </w:rPr>
          </w:pPr>
          <w:hyperlink w:anchor="_Toc233300058" w:history="1">
            <w:r w:rsidRPr="008A01D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_Toc233300058 \h </w:instrText>
            </w:r>
            <w:r>
              <w:rPr>
                <w:noProof/>
                <w:webHidden/>
              </w:rPr>
            </w:r>
            <w:r>
              <w:rPr>
                <w:noProof/>
                <w:webHidden/>
              </w:rPr>
              <w:fldChar w:fldCharType="separate"/>
            </w:r>
            <w:r>
              <w:rPr>
                <w:noProof/>
                <w:webHidden/>
              </w:rPr>
              <w:t>7</w:t>
            </w:r>
            <w:r>
              <w:rPr>
                <w:noProof/>
                <w:webHidden/>
              </w:rPr>
              <w:fldChar w:fldCharType="end"/>
            </w:r>
          </w:hyperlink>
        </w:p>
        <w:p w14:paraId="038A80BE" w14:textId="33AFA1B1" w:rsidR="00494815" w:rsidRDefault="00494815">
          <w:r>
            <w:rPr>
              <w:b/>
              <w:bCs/>
              <w:noProof/>
            </w:rPr>
            <w:fldChar w:fldCharType="end"/>
          </w:r>
        </w:p>
      </w:sdtContent>
    </w:sdt>
    <w:p w14:paraId="1CE6B443" w14:textId="77777777" w:rsidR="00D52550" w:rsidRPr="006951BB" w:rsidRDefault="00D52550" w:rsidP="006951BB">
      <w:pPr>
        <w:spacing w:line="360" w:lineRule="auto"/>
        <w:rPr>
          <w:rFonts w:ascii="Arial" w:hAnsi="Arial" w:cs="Arial"/>
          <w:b/>
          <w:bCs/>
        </w:rPr>
      </w:pPr>
    </w:p>
    <w:p w14:paraId="27696837" w14:textId="77777777" w:rsidR="00D52550" w:rsidRPr="006951BB" w:rsidRDefault="00D52550" w:rsidP="006951BB">
      <w:pPr>
        <w:spacing w:line="360" w:lineRule="auto"/>
        <w:rPr>
          <w:rFonts w:ascii="Arial" w:hAnsi="Arial" w:cs="Arial"/>
          <w:b/>
          <w:bCs/>
        </w:rPr>
      </w:pPr>
    </w:p>
    <w:p w14:paraId="69EAC516" w14:textId="77777777" w:rsidR="00D52550" w:rsidRPr="006951BB" w:rsidRDefault="00D52550" w:rsidP="006951BB">
      <w:pPr>
        <w:spacing w:line="360" w:lineRule="auto"/>
        <w:rPr>
          <w:rFonts w:ascii="Arial" w:hAnsi="Arial" w:cs="Arial"/>
          <w:b/>
          <w:bCs/>
        </w:rPr>
      </w:pPr>
    </w:p>
    <w:p w14:paraId="50CEB2B3" w14:textId="77777777" w:rsidR="00D52550" w:rsidRPr="006951BB" w:rsidRDefault="00D52550" w:rsidP="006951BB">
      <w:pPr>
        <w:spacing w:line="360" w:lineRule="auto"/>
        <w:rPr>
          <w:rFonts w:ascii="Arial" w:hAnsi="Arial" w:cs="Arial"/>
          <w:b/>
          <w:bCs/>
        </w:rPr>
      </w:pPr>
    </w:p>
    <w:p w14:paraId="3890B4C4" w14:textId="77777777" w:rsidR="00D52550" w:rsidRPr="006951BB" w:rsidRDefault="00D52550" w:rsidP="006951BB">
      <w:pPr>
        <w:spacing w:line="360" w:lineRule="auto"/>
        <w:rPr>
          <w:rFonts w:ascii="Arial" w:hAnsi="Arial" w:cs="Arial"/>
          <w:b/>
          <w:bCs/>
        </w:rPr>
      </w:pPr>
    </w:p>
    <w:p w14:paraId="4714CF69" w14:textId="77777777" w:rsidR="00D52550" w:rsidRPr="006951BB" w:rsidRDefault="00D52550" w:rsidP="006951BB">
      <w:pPr>
        <w:spacing w:line="360" w:lineRule="auto"/>
        <w:rPr>
          <w:rFonts w:ascii="Arial" w:hAnsi="Arial" w:cs="Arial"/>
          <w:b/>
          <w:bCs/>
        </w:rPr>
      </w:pPr>
    </w:p>
    <w:p w14:paraId="51352DB3" w14:textId="77777777" w:rsidR="00D52550" w:rsidRPr="006951BB" w:rsidRDefault="00D52550" w:rsidP="006951BB">
      <w:pPr>
        <w:spacing w:line="360" w:lineRule="auto"/>
        <w:rPr>
          <w:rFonts w:ascii="Arial" w:hAnsi="Arial" w:cs="Arial"/>
          <w:b/>
          <w:bCs/>
        </w:rPr>
      </w:pPr>
    </w:p>
    <w:p w14:paraId="74A8A0DA" w14:textId="77777777" w:rsidR="00D52550" w:rsidRPr="006951BB" w:rsidRDefault="00D52550" w:rsidP="006951BB">
      <w:pPr>
        <w:spacing w:line="360" w:lineRule="auto"/>
        <w:rPr>
          <w:rFonts w:ascii="Arial" w:hAnsi="Arial" w:cs="Arial"/>
          <w:b/>
          <w:bCs/>
        </w:rPr>
      </w:pPr>
    </w:p>
    <w:p w14:paraId="36678189" w14:textId="77777777" w:rsidR="00D52550" w:rsidRPr="006951BB" w:rsidRDefault="00D52550" w:rsidP="006951BB">
      <w:pPr>
        <w:spacing w:line="360" w:lineRule="auto"/>
        <w:rPr>
          <w:rFonts w:ascii="Arial" w:hAnsi="Arial" w:cs="Arial"/>
          <w:b/>
          <w:bCs/>
        </w:rPr>
      </w:pPr>
    </w:p>
    <w:p w14:paraId="4BBE51BF" w14:textId="77777777" w:rsidR="00D52550" w:rsidRPr="006951BB" w:rsidRDefault="00D52550" w:rsidP="006951BB">
      <w:pPr>
        <w:spacing w:line="360" w:lineRule="auto"/>
        <w:rPr>
          <w:rFonts w:ascii="Arial" w:hAnsi="Arial" w:cs="Arial"/>
          <w:b/>
          <w:bCs/>
        </w:rPr>
      </w:pPr>
    </w:p>
    <w:p w14:paraId="0D454EFE" w14:textId="77777777" w:rsidR="00D52550" w:rsidRPr="006951BB" w:rsidRDefault="00D52550" w:rsidP="006951BB">
      <w:pPr>
        <w:spacing w:line="360" w:lineRule="auto"/>
        <w:rPr>
          <w:rFonts w:ascii="Arial" w:hAnsi="Arial" w:cs="Arial"/>
          <w:b/>
          <w:bCs/>
        </w:rPr>
      </w:pPr>
    </w:p>
    <w:p w14:paraId="4D44CFA8" w14:textId="77777777" w:rsidR="00D52550" w:rsidRPr="006951BB" w:rsidRDefault="00D52550" w:rsidP="006951BB">
      <w:pPr>
        <w:spacing w:line="360" w:lineRule="auto"/>
        <w:rPr>
          <w:rFonts w:ascii="Arial" w:hAnsi="Arial" w:cs="Arial"/>
          <w:b/>
          <w:bCs/>
        </w:rPr>
      </w:pPr>
    </w:p>
    <w:p w14:paraId="1621526E" w14:textId="77777777" w:rsidR="00FB2F9B" w:rsidRPr="006951BB" w:rsidRDefault="00FB2F9B" w:rsidP="006951BB">
      <w:pPr>
        <w:spacing w:line="360" w:lineRule="auto"/>
        <w:rPr>
          <w:rFonts w:ascii="Arial" w:hAnsi="Arial" w:cs="Arial"/>
          <w:b/>
          <w:bCs/>
        </w:rPr>
      </w:pPr>
    </w:p>
    <w:p w14:paraId="68E4D521" w14:textId="75569865" w:rsidR="00AB521E" w:rsidRPr="006951BB" w:rsidRDefault="00AB521E" w:rsidP="006951BB">
      <w:pPr>
        <w:pStyle w:val="Heading2"/>
        <w:spacing w:line="360" w:lineRule="auto"/>
        <w:rPr>
          <w:rFonts w:ascii="Arial" w:hAnsi="Arial" w:cs="Arial"/>
          <w:sz w:val="22"/>
          <w:szCs w:val="22"/>
        </w:rPr>
      </w:pPr>
      <w:bookmarkStart w:id="0" w:name="_Toc233300054"/>
      <w:r w:rsidRPr="006951BB">
        <w:rPr>
          <w:rFonts w:ascii="Arial" w:hAnsi="Arial" w:cs="Arial"/>
          <w:sz w:val="22"/>
          <w:szCs w:val="22"/>
        </w:rPr>
        <w:lastRenderedPageBreak/>
        <w:t>Introduction</w:t>
      </w:r>
      <w:bookmarkEnd w:id="0"/>
      <w:r w:rsidRPr="006951BB">
        <w:rPr>
          <w:rFonts w:ascii="Arial" w:hAnsi="Arial" w:cs="Arial"/>
          <w:sz w:val="22"/>
          <w:szCs w:val="22"/>
        </w:rPr>
        <w:t xml:space="preserve"> </w:t>
      </w:r>
    </w:p>
    <w:p w14:paraId="53CD9C5A" w14:textId="78E37418" w:rsidR="00AB521E" w:rsidRPr="006951BB" w:rsidRDefault="008A2A1C" w:rsidP="006951BB">
      <w:pPr>
        <w:spacing w:line="360" w:lineRule="auto"/>
        <w:rPr>
          <w:rFonts w:ascii="Arial" w:hAnsi="Arial" w:cs="Arial"/>
        </w:rPr>
      </w:pPr>
      <w:r w:rsidRPr="006951BB">
        <w:rPr>
          <w:rFonts w:ascii="Arial" w:hAnsi="Arial" w:cs="Arial"/>
        </w:rPr>
        <w:t>Health and social care professionals have an obligation to ensure they provide care which is safe, effective and of high quality and that caters to people’s needs. Person centred care, partnership working and ethics are three key principles established within UK healthcare which help to improve professional practice. Person centred care means treating individuals while considering their needs and values (NHS England, n.d.). Partnership working involves two or more groups working together to input positive change, and this can include healthcare professionals, organisations and people who use services (NHS England, 2022)</w:t>
      </w:r>
      <w:r w:rsidR="005B33AF" w:rsidRPr="006951BB">
        <w:rPr>
          <w:rFonts w:ascii="Arial" w:hAnsi="Arial" w:cs="Arial"/>
        </w:rPr>
        <w:t xml:space="preserve">. </w:t>
      </w:r>
      <w:r w:rsidR="00F43D29" w:rsidRPr="006951BB">
        <w:rPr>
          <w:rFonts w:ascii="Arial" w:hAnsi="Arial" w:cs="Arial"/>
        </w:rPr>
        <w:t xml:space="preserve">Ethics are moral principles that aid healthcare professionals to work professionally by being fair and considering principles such as </w:t>
      </w:r>
      <w:r w:rsidR="00EE1A72" w:rsidRPr="006951BB">
        <w:rPr>
          <w:rFonts w:ascii="Arial" w:hAnsi="Arial" w:cs="Arial"/>
        </w:rPr>
        <w:t>non-maleficence</w:t>
      </w:r>
      <w:r w:rsidR="00EE1A72">
        <w:rPr>
          <w:rFonts w:ascii="Arial" w:hAnsi="Arial" w:cs="Arial"/>
        </w:rPr>
        <w:t>,</w:t>
      </w:r>
      <w:r w:rsidR="00EE1A72" w:rsidRPr="006951BB">
        <w:rPr>
          <w:rFonts w:ascii="Arial" w:hAnsi="Arial" w:cs="Arial"/>
        </w:rPr>
        <w:t xml:space="preserve"> justice</w:t>
      </w:r>
      <w:r w:rsidR="00EE1A72">
        <w:rPr>
          <w:rFonts w:ascii="Arial" w:hAnsi="Arial" w:cs="Arial"/>
        </w:rPr>
        <w:t>,</w:t>
      </w:r>
      <w:r w:rsidR="00EE1A72" w:rsidRPr="006951BB">
        <w:rPr>
          <w:rFonts w:ascii="Arial" w:hAnsi="Arial" w:cs="Arial"/>
        </w:rPr>
        <w:t xml:space="preserve"> beneficence</w:t>
      </w:r>
      <w:r w:rsidR="00EE1A72" w:rsidRPr="006951BB">
        <w:rPr>
          <w:rFonts w:ascii="Arial" w:hAnsi="Arial" w:cs="Arial"/>
        </w:rPr>
        <w:t xml:space="preserve"> </w:t>
      </w:r>
      <w:r w:rsidR="00EE1A72" w:rsidRPr="006951BB">
        <w:rPr>
          <w:rFonts w:ascii="Arial" w:hAnsi="Arial" w:cs="Arial"/>
        </w:rPr>
        <w:t>and</w:t>
      </w:r>
      <w:r w:rsidR="00EE1A72" w:rsidRPr="006951BB">
        <w:rPr>
          <w:rFonts w:ascii="Arial" w:hAnsi="Arial" w:cs="Arial"/>
        </w:rPr>
        <w:t xml:space="preserve"> </w:t>
      </w:r>
      <w:r w:rsidR="00F43D29" w:rsidRPr="006951BB">
        <w:rPr>
          <w:rFonts w:ascii="Arial" w:hAnsi="Arial" w:cs="Arial"/>
        </w:rPr>
        <w:t>autonomy</w:t>
      </w:r>
      <w:r w:rsidR="00EE1A72">
        <w:rPr>
          <w:rFonts w:ascii="Arial" w:hAnsi="Arial" w:cs="Arial"/>
        </w:rPr>
        <w:t xml:space="preserve"> </w:t>
      </w:r>
      <w:r w:rsidR="00F43D29" w:rsidRPr="006951BB">
        <w:rPr>
          <w:rFonts w:ascii="Arial" w:hAnsi="Arial" w:cs="Arial"/>
        </w:rPr>
        <w:t>(Beauchamp and Childress, 2019). In this assignment I will discuss what person-centred care, partnership working and ethics mean within health and social care. I will then discuss how these are demonstrated within Joan’s case study and consider how they impact my practice and what I need to learn in the future.</w:t>
      </w:r>
    </w:p>
    <w:p w14:paraId="731BE7F7" w14:textId="39558418" w:rsidR="002E014A" w:rsidRPr="006951BB" w:rsidRDefault="002E014A" w:rsidP="006951BB">
      <w:pPr>
        <w:pStyle w:val="Heading2"/>
        <w:spacing w:line="360" w:lineRule="auto"/>
        <w:rPr>
          <w:rFonts w:ascii="Arial" w:hAnsi="Arial" w:cs="Arial"/>
          <w:sz w:val="22"/>
          <w:szCs w:val="22"/>
        </w:rPr>
      </w:pPr>
      <w:bookmarkStart w:id="1" w:name="_Toc233300055"/>
      <w:r w:rsidRPr="006951BB">
        <w:rPr>
          <w:rFonts w:ascii="Arial" w:hAnsi="Arial" w:cs="Arial"/>
          <w:sz w:val="22"/>
          <w:szCs w:val="22"/>
        </w:rPr>
        <w:t xml:space="preserve">Reflection </w:t>
      </w:r>
      <w:r w:rsidR="00760EA6" w:rsidRPr="006951BB">
        <w:rPr>
          <w:rFonts w:ascii="Arial" w:hAnsi="Arial" w:cs="Arial"/>
          <w:sz w:val="22"/>
          <w:szCs w:val="22"/>
        </w:rPr>
        <w:t xml:space="preserve">on </w:t>
      </w:r>
      <w:r w:rsidR="001A0CD8" w:rsidRPr="006951BB">
        <w:rPr>
          <w:rFonts w:ascii="Arial" w:hAnsi="Arial" w:cs="Arial"/>
          <w:sz w:val="22"/>
          <w:szCs w:val="22"/>
        </w:rPr>
        <w:t>i</w:t>
      </w:r>
      <w:r w:rsidR="00760EA6" w:rsidRPr="006951BB">
        <w:rPr>
          <w:rFonts w:ascii="Arial" w:hAnsi="Arial" w:cs="Arial"/>
          <w:sz w:val="22"/>
          <w:szCs w:val="22"/>
        </w:rPr>
        <w:t xml:space="preserve">mportance of </w:t>
      </w:r>
      <w:r w:rsidR="001A0CD8" w:rsidRPr="006951BB">
        <w:rPr>
          <w:rFonts w:ascii="Arial" w:hAnsi="Arial" w:cs="Arial"/>
          <w:sz w:val="22"/>
          <w:szCs w:val="22"/>
        </w:rPr>
        <w:t>p</w:t>
      </w:r>
      <w:r w:rsidR="00760EA6" w:rsidRPr="006951BB">
        <w:rPr>
          <w:rFonts w:ascii="Arial" w:hAnsi="Arial" w:cs="Arial"/>
          <w:sz w:val="22"/>
          <w:szCs w:val="22"/>
        </w:rPr>
        <w:t>rinciples</w:t>
      </w:r>
      <w:bookmarkEnd w:id="1"/>
      <w:r w:rsidR="00760EA6" w:rsidRPr="006951BB">
        <w:rPr>
          <w:rFonts w:ascii="Arial" w:hAnsi="Arial" w:cs="Arial"/>
          <w:sz w:val="22"/>
          <w:szCs w:val="22"/>
        </w:rPr>
        <w:t xml:space="preserve"> </w:t>
      </w:r>
    </w:p>
    <w:p w14:paraId="3C2AD7BF" w14:textId="1F38E616" w:rsidR="00632D94" w:rsidRPr="006951BB" w:rsidRDefault="00B965EC" w:rsidP="006951BB">
      <w:pPr>
        <w:spacing w:line="360" w:lineRule="auto"/>
        <w:rPr>
          <w:rFonts w:ascii="Arial" w:hAnsi="Arial" w:cs="Arial"/>
        </w:rPr>
      </w:pPr>
      <w:r w:rsidRPr="006951BB">
        <w:rPr>
          <w:rFonts w:ascii="Arial" w:hAnsi="Arial" w:cs="Arial"/>
        </w:rPr>
        <w:t>Working to principles allows professionals to deliver safe, respectful and effective care that can help improve other people’s lives. The three principles I have chosen are person centred care, partnership working and ethics. Person centred care allows professionals to consider individual needs. Partnership ensures collaborative practice that will help achieve positive outcomes. Ethics will ensure professionals make the right decisions to provide safe care. Each principle impacts practice in different ways to ensure high quality care is provided.</w:t>
      </w:r>
      <w:r w:rsidRPr="006951BB">
        <w:rPr>
          <w:rFonts w:ascii="Arial" w:hAnsi="Arial" w:cs="Arial"/>
        </w:rPr>
        <w:br/>
        <w:t xml:space="preserve">Person centred care is about ensuring individuals needs are met. According to </w:t>
      </w:r>
      <w:r w:rsidR="00AA3AFE" w:rsidRPr="006951BB">
        <w:rPr>
          <w:rFonts w:ascii="Arial" w:hAnsi="Arial" w:cs="Arial"/>
        </w:rPr>
        <w:t>(</w:t>
      </w:r>
      <w:r w:rsidRPr="006951BB">
        <w:rPr>
          <w:rFonts w:ascii="Arial" w:hAnsi="Arial" w:cs="Arial"/>
        </w:rPr>
        <w:t>NHS England n.d.) person centred care is where care is ‘with’ the individual, not to them. This means allowing individuals to make decisions about their treatment and not giving everyone the same care. Profession requires individuals to make care decisions that are respectful and promote dignity, choice and independence. The Care Quality Commission (</w:t>
      </w:r>
      <w:r w:rsidR="00AA3AFE" w:rsidRPr="006951BB">
        <w:rPr>
          <w:rFonts w:ascii="Arial" w:hAnsi="Arial" w:cs="Arial"/>
        </w:rPr>
        <w:t xml:space="preserve">CQC, </w:t>
      </w:r>
      <w:r w:rsidRPr="006951BB">
        <w:rPr>
          <w:rFonts w:ascii="Arial" w:hAnsi="Arial" w:cs="Arial"/>
        </w:rPr>
        <w:t>2025) states person centred care should be based on assessing someone’s needs and preferences, while supporting them to understand and make decisions about their care. Kitwood’(1997) theory of personhood also supports person centred care. His theory focusses on treating people as emotional and social beings instead of a diagnosis they have. Implementing this theory will enhance person centred practice by promoting dignity.</w:t>
      </w:r>
      <w:r w:rsidRPr="006951BB">
        <w:rPr>
          <w:rFonts w:ascii="Arial" w:hAnsi="Arial" w:cs="Arial"/>
        </w:rPr>
        <w:br/>
        <w:t xml:space="preserve">Partnership working is when professionals, families, carers, organisations and service users work together to help achieve common goals. Communication and coordination between professions improves continuity of care. According to the Care Quality Commission (n.d.) partnering with other disciplines improves the effectiveness of services and can help better </w:t>
      </w:r>
      <w:r w:rsidRPr="006951BB">
        <w:rPr>
          <w:rFonts w:ascii="Arial" w:hAnsi="Arial" w:cs="Arial"/>
        </w:rPr>
        <w:lastRenderedPageBreak/>
        <w:t>outcomes. NHS England (2022) also states partnership working is key when providing personalised and joined up care. Partnership working is embedded into law by the statutory duties in the Health and Care Act 2022. One of the theories that demonstrate why partnership working is important is Bronfenbrenner’ (1979) Ecological Systems Theory. This theory shows how we are affected by the five different systems that we are part of. These include microsystems such as family and health care and macrosystem like social services and society. All these systems need to work together to have a positive impact on our health and development.</w:t>
      </w:r>
      <w:r w:rsidRPr="006951BB">
        <w:rPr>
          <w:rFonts w:ascii="Arial" w:hAnsi="Arial" w:cs="Arial"/>
        </w:rPr>
        <w:br/>
        <w:t>Ethics is vital to practice because as professionals we often have to make decisions which will impact other people’s wellbeing. There are four main ethical principles discussed by Beauchamp and Childress (2019). These are autonomy, which is about respecting someone’s choice, beneficence is about acting for the benefit of others, non-maleficence is about avoiding and preventing harm to others and justice is about upholding people’s rights and equality. These ethical principles ensure professionals provide safe care by allowing them to consider what the morally right thing to do in a situation may be. There are many policies that support ethical care and decision making. An example is the Care Act 2014 which states that support should be person centred, fair and needs led.</w:t>
      </w:r>
      <w:r w:rsidRPr="006951BB">
        <w:rPr>
          <w:rFonts w:ascii="Arial" w:hAnsi="Arial" w:cs="Arial"/>
        </w:rPr>
        <w:br/>
        <w:t>In conclusion, the three principles I have chosen impact practice by allowing individuals to receive respectful support, receive support from multiple sources and receive ethical care.</w:t>
      </w:r>
    </w:p>
    <w:p w14:paraId="7F5F0D7F" w14:textId="77777777" w:rsidR="0017156E" w:rsidRPr="006951BB" w:rsidRDefault="0017156E" w:rsidP="006951BB">
      <w:pPr>
        <w:spacing w:line="360" w:lineRule="auto"/>
        <w:rPr>
          <w:rFonts w:ascii="Arial" w:hAnsi="Arial" w:cs="Arial"/>
          <w:b/>
          <w:bCs/>
        </w:rPr>
      </w:pPr>
    </w:p>
    <w:p w14:paraId="65620650" w14:textId="0B6BE035" w:rsidR="0017156E" w:rsidRPr="006951BB" w:rsidRDefault="00970CB9" w:rsidP="006951BB">
      <w:pPr>
        <w:pStyle w:val="Heading2"/>
        <w:spacing w:line="360" w:lineRule="auto"/>
        <w:rPr>
          <w:rFonts w:ascii="Arial" w:hAnsi="Arial" w:cs="Arial"/>
          <w:sz w:val="22"/>
          <w:szCs w:val="22"/>
        </w:rPr>
      </w:pPr>
      <w:bookmarkStart w:id="2" w:name="_Toc233300056"/>
      <w:r w:rsidRPr="006951BB">
        <w:rPr>
          <w:rFonts w:ascii="Arial" w:hAnsi="Arial" w:cs="Arial"/>
          <w:sz w:val="22"/>
          <w:szCs w:val="22"/>
        </w:rPr>
        <w:t>Practical examples</w:t>
      </w:r>
      <w:r w:rsidR="0074220E" w:rsidRPr="006951BB">
        <w:rPr>
          <w:rFonts w:ascii="Arial" w:hAnsi="Arial" w:cs="Arial"/>
          <w:sz w:val="22"/>
          <w:szCs w:val="22"/>
        </w:rPr>
        <w:t xml:space="preserve"> of </w:t>
      </w:r>
      <w:r w:rsidR="0011189B" w:rsidRPr="006951BB">
        <w:rPr>
          <w:rFonts w:ascii="Arial" w:hAnsi="Arial" w:cs="Arial"/>
          <w:sz w:val="22"/>
          <w:szCs w:val="22"/>
        </w:rPr>
        <w:t>concepts in practice</w:t>
      </w:r>
      <w:bookmarkEnd w:id="2"/>
    </w:p>
    <w:p w14:paraId="389F35C7" w14:textId="390E2A1E" w:rsidR="00113E25" w:rsidRPr="006951BB" w:rsidRDefault="00632D94" w:rsidP="006951BB">
      <w:pPr>
        <w:spacing w:line="360" w:lineRule="auto"/>
        <w:rPr>
          <w:rFonts w:ascii="Arial" w:hAnsi="Arial" w:cs="Arial"/>
        </w:rPr>
      </w:pPr>
      <w:r w:rsidRPr="006951BB">
        <w:rPr>
          <w:rFonts w:ascii="Arial" w:hAnsi="Arial" w:cs="Arial"/>
        </w:rPr>
        <w:t xml:space="preserve">Joan’s case study highlights how person-centred care, </w:t>
      </w:r>
      <w:r w:rsidR="000B217A" w:rsidRPr="006951BB">
        <w:rPr>
          <w:rFonts w:ascii="Arial" w:hAnsi="Arial" w:cs="Arial"/>
        </w:rPr>
        <w:t xml:space="preserve">ethical practice </w:t>
      </w:r>
      <w:r w:rsidRPr="006951BB">
        <w:rPr>
          <w:rFonts w:ascii="Arial" w:hAnsi="Arial" w:cs="Arial"/>
        </w:rPr>
        <w:t xml:space="preserve">and </w:t>
      </w:r>
      <w:r w:rsidR="000B217A" w:rsidRPr="006951BB">
        <w:rPr>
          <w:rFonts w:ascii="Arial" w:hAnsi="Arial" w:cs="Arial"/>
        </w:rPr>
        <w:t xml:space="preserve">partnership working </w:t>
      </w:r>
      <w:r w:rsidRPr="006951BB">
        <w:rPr>
          <w:rFonts w:ascii="Arial" w:hAnsi="Arial" w:cs="Arial"/>
        </w:rPr>
        <w:t xml:space="preserve">can </w:t>
      </w:r>
      <w:r w:rsidR="0071775D">
        <w:rPr>
          <w:rFonts w:ascii="Arial" w:hAnsi="Arial" w:cs="Arial"/>
        </w:rPr>
        <w:t xml:space="preserve">enhance </w:t>
      </w:r>
      <w:r w:rsidRPr="006951BB">
        <w:rPr>
          <w:rFonts w:ascii="Arial" w:hAnsi="Arial" w:cs="Arial"/>
        </w:rPr>
        <w:t xml:space="preserve">patient care. Increasingly these methods of working are being recognised within the NHS as they can help patients experience better care and allow </w:t>
      </w:r>
      <w:r w:rsidR="0071775D">
        <w:rPr>
          <w:rFonts w:ascii="Arial" w:hAnsi="Arial" w:cs="Arial"/>
        </w:rPr>
        <w:t xml:space="preserve">individuals to manage their </w:t>
      </w:r>
      <w:r w:rsidR="00892997">
        <w:rPr>
          <w:rFonts w:ascii="Arial" w:hAnsi="Arial" w:cs="Arial"/>
        </w:rPr>
        <w:t>long-term</w:t>
      </w:r>
      <w:r w:rsidR="0071775D">
        <w:rPr>
          <w:rFonts w:ascii="Arial" w:hAnsi="Arial" w:cs="Arial"/>
        </w:rPr>
        <w:t xml:space="preserve"> conditions </w:t>
      </w:r>
      <w:r w:rsidRPr="006951BB">
        <w:rPr>
          <w:rFonts w:ascii="Arial" w:hAnsi="Arial" w:cs="Arial"/>
        </w:rPr>
        <w:t>(NHS England, 2019).</w:t>
      </w:r>
    </w:p>
    <w:p w14:paraId="567EA294" w14:textId="77777777" w:rsidR="00113E25" w:rsidRPr="006951BB" w:rsidRDefault="00632D94" w:rsidP="006951BB">
      <w:pPr>
        <w:spacing w:line="360" w:lineRule="auto"/>
        <w:rPr>
          <w:rFonts w:ascii="Arial" w:hAnsi="Arial" w:cs="Arial"/>
        </w:rPr>
      </w:pPr>
      <w:r w:rsidRPr="006951BB">
        <w:rPr>
          <w:rFonts w:ascii="Arial" w:hAnsi="Arial" w:cs="Arial"/>
        </w:rPr>
        <w:br/>
        <w:t xml:space="preserve">Person-centred care was present throughout </w:t>
      </w:r>
      <w:r w:rsidR="00C45BFD" w:rsidRPr="006951BB">
        <w:rPr>
          <w:rFonts w:ascii="Arial" w:hAnsi="Arial" w:cs="Arial"/>
        </w:rPr>
        <w:t>Joan’ case</w:t>
      </w:r>
      <w:r w:rsidRPr="006951BB">
        <w:rPr>
          <w:rFonts w:ascii="Arial" w:hAnsi="Arial" w:cs="Arial"/>
        </w:rPr>
        <w:t xml:space="preserve"> as professionals looked beyond her COPD symptoms and focused on her individual needs. At the start of Joan’s case, she was missing pulmonary rehabilitation appointments and not actively participating in her treatment. Rather than automatically thinking Joan did not want to get better, they engaged with her to find out why she was behaving this way. Holding weekly meetings gave Joan the chance to express what may be having a negative impact on her health and wellbeing. Person-centred care involves respecting an individual’s values and listening to their concerns. Healthcare professionals involved Joan in decision making and identified uncontrolled Crohn’s disease as a barrier to attending appointments. Treating the underlying </w:t>
      </w:r>
      <w:r w:rsidRPr="006951BB">
        <w:rPr>
          <w:rFonts w:ascii="Arial" w:hAnsi="Arial" w:cs="Arial"/>
        </w:rPr>
        <w:lastRenderedPageBreak/>
        <w:t>cause helped Joan become more confident to attend her appointments and manage her conditions.</w:t>
      </w:r>
    </w:p>
    <w:p w14:paraId="3C848079" w14:textId="77777777" w:rsidR="008E72A8" w:rsidRPr="006951BB" w:rsidRDefault="00632D94" w:rsidP="006951BB">
      <w:pPr>
        <w:spacing w:line="360" w:lineRule="auto"/>
        <w:rPr>
          <w:rFonts w:ascii="Arial" w:hAnsi="Arial" w:cs="Arial"/>
        </w:rPr>
      </w:pPr>
      <w:r w:rsidRPr="006951BB">
        <w:rPr>
          <w:rFonts w:ascii="Arial" w:hAnsi="Arial" w:cs="Arial"/>
        </w:rPr>
        <w:br/>
        <w:t xml:space="preserve">Partnership working between Joan and her health care team was also present. Partnership working occurs when patients, family members and healthcare professionals from multidisciplinary teams work together to achieve the best health outcomes (Glasby and Dickinson, 2014). Joan participated in developing her action plan with therapy team members and her GP. Decisions were not made without her </w:t>
      </w:r>
      <w:r w:rsidR="00680264" w:rsidRPr="006951BB">
        <w:rPr>
          <w:rFonts w:ascii="Arial" w:hAnsi="Arial" w:cs="Arial"/>
        </w:rPr>
        <w:t>knowledge,</w:t>
      </w:r>
      <w:r w:rsidRPr="006951BB">
        <w:rPr>
          <w:rFonts w:ascii="Arial" w:hAnsi="Arial" w:cs="Arial"/>
        </w:rPr>
        <w:t xml:space="preserve"> and she was involved in discussions about her treatment. Members from therapy, pharmacy and general practice were involved in Joans’ care. Integrated working is when two or more services come together to provide joined up care by sharing their expertise. Partnership working can minimise fragmented care and improve communication between professionals and patients (NICE, 2021). Joan benefited from this approach as she became more involved with her treatment, independently booked pulmonary rehabilitation and did not miss any further outpatient appointments.</w:t>
      </w:r>
    </w:p>
    <w:p w14:paraId="3D72FCEC" w14:textId="74B442D9" w:rsidR="00632D94" w:rsidRPr="006951BB" w:rsidRDefault="00632D94" w:rsidP="006951BB">
      <w:pPr>
        <w:spacing w:line="360" w:lineRule="auto"/>
        <w:rPr>
          <w:rFonts w:ascii="Arial" w:hAnsi="Arial" w:cs="Arial"/>
        </w:rPr>
      </w:pPr>
      <w:r w:rsidRPr="006951BB">
        <w:rPr>
          <w:rFonts w:ascii="Arial" w:hAnsi="Arial" w:cs="Arial"/>
        </w:rPr>
        <w:br/>
        <w:t>Joans autonomy and dignity were respected which demonstrates ethical practice. There are four ethical principles that should underpin healthcare</w:t>
      </w:r>
      <w:r w:rsidR="00D766F7">
        <w:rPr>
          <w:rFonts w:ascii="Arial" w:hAnsi="Arial" w:cs="Arial"/>
        </w:rPr>
        <w:t>:</w:t>
      </w:r>
      <w:r w:rsidR="0033482E">
        <w:rPr>
          <w:rFonts w:ascii="Arial" w:hAnsi="Arial" w:cs="Arial"/>
        </w:rPr>
        <w:t xml:space="preserve"> </w:t>
      </w:r>
      <w:r w:rsidRPr="006951BB">
        <w:rPr>
          <w:rFonts w:ascii="Arial" w:hAnsi="Arial" w:cs="Arial"/>
        </w:rPr>
        <w:t>justice</w:t>
      </w:r>
      <w:r w:rsidR="0033482E">
        <w:rPr>
          <w:rFonts w:ascii="Arial" w:hAnsi="Arial" w:cs="Arial"/>
        </w:rPr>
        <w:t xml:space="preserve">, </w:t>
      </w:r>
      <w:r w:rsidR="0033482E" w:rsidRPr="006951BB">
        <w:rPr>
          <w:rFonts w:ascii="Arial" w:hAnsi="Arial" w:cs="Arial"/>
        </w:rPr>
        <w:t>autonomy</w:t>
      </w:r>
      <w:r w:rsidR="0033482E">
        <w:rPr>
          <w:rFonts w:ascii="Arial" w:hAnsi="Arial" w:cs="Arial"/>
        </w:rPr>
        <w:t xml:space="preserve">, </w:t>
      </w:r>
      <w:r w:rsidR="0033482E" w:rsidRPr="006951BB">
        <w:rPr>
          <w:rFonts w:ascii="Arial" w:hAnsi="Arial" w:cs="Arial"/>
        </w:rPr>
        <w:t>non-maleficence</w:t>
      </w:r>
      <w:r w:rsidR="0033482E" w:rsidRPr="0033482E">
        <w:rPr>
          <w:rFonts w:ascii="Arial" w:hAnsi="Arial" w:cs="Arial"/>
        </w:rPr>
        <w:t xml:space="preserve"> </w:t>
      </w:r>
      <w:r w:rsidR="0033482E" w:rsidRPr="006951BB">
        <w:rPr>
          <w:rFonts w:ascii="Arial" w:hAnsi="Arial" w:cs="Arial"/>
        </w:rPr>
        <w:t>and</w:t>
      </w:r>
      <w:r w:rsidR="00D766F7">
        <w:rPr>
          <w:rFonts w:ascii="Arial" w:hAnsi="Arial" w:cs="Arial"/>
        </w:rPr>
        <w:t xml:space="preserve"> </w:t>
      </w:r>
      <w:r w:rsidR="0033482E" w:rsidRPr="006951BB">
        <w:rPr>
          <w:rFonts w:ascii="Arial" w:hAnsi="Arial" w:cs="Arial"/>
        </w:rPr>
        <w:t xml:space="preserve">beneficence </w:t>
      </w:r>
      <w:r w:rsidRPr="006951BB">
        <w:rPr>
          <w:rFonts w:ascii="Arial" w:hAnsi="Arial" w:cs="Arial"/>
        </w:rPr>
        <w:t>(Beauchamp and Childress, 2019). Professionals acted with beneficence by identifying ways to improve Joan’ wellbeing. They prevented Joan from being admitted to A&amp;E multiple times by monitoring her conditions and avoiding any further deterioration in her health. Autonomy was highlighted by involving Joan in discussions and allowing her to come up with solutions to the barriers she was facing. Enabling Joan to be involved in her care allowed her to have control over what mattered most to her. Ethics were also considered by using the Patient Activation Measurement (PAM) tool to ensure care was tailored to Joan’ needs.</w:t>
      </w:r>
      <w:r w:rsidRPr="006951BB">
        <w:rPr>
          <w:rFonts w:ascii="Arial" w:hAnsi="Arial" w:cs="Arial"/>
        </w:rPr>
        <w:br/>
        <w:t>Implementing person-centred care, partnership working and ethical practice can allow UK health and social care professionals to provide better care. Improving a patient’s confidence and encouraging them to take control of their condition can prevent unnecessary use of healthcare services. Joan had reduced emergency admissions and did not miss any further appointments showing how taking a person-centred approach can reduce the strain on healthcare services. There can be barriers to these types of working such as staff shortages, lack of funding and time constraints (The King’s Fund, 2022). Joan’</w:t>
      </w:r>
      <w:r w:rsidR="009A1688" w:rsidRPr="006951BB">
        <w:rPr>
          <w:rFonts w:ascii="Arial" w:hAnsi="Arial" w:cs="Arial"/>
        </w:rPr>
        <w:t>s</w:t>
      </w:r>
      <w:r w:rsidRPr="006951BB">
        <w:rPr>
          <w:rFonts w:ascii="Arial" w:hAnsi="Arial" w:cs="Arial"/>
        </w:rPr>
        <w:t xml:space="preserve"> case study shows that when health care professionals look at the person as a whole and not just the illness, patient outcomes can be improved.</w:t>
      </w:r>
    </w:p>
    <w:p w14:paraId="09CF2306" w14:textId="0B9C968B" w:rsidR="00D56B72" w:rsidRPr="006951BB" w:rsidRDefault="00CB02E0" w:rsidP="006951BB">
      <w:pPr>
        <w:pStyle w:val="Heading2"/>
        <w:spacing w:line="360" w:lineRule="auto"/>
        <w:rPr>
          <w:rFonts w:ascii="Arial" w:hAnsi="Arial" w:cs="Arial"/>
          <w:sz w:val="22"/>
          <w:szCs w:val="22"/>
        </w:rPr>
      </w:pPr>
      <w:bookmarkStart w:id="3" w:name="_Toc233300057"/>
      <w:r w:rsidRPr="006951BB">
        <w:rPr>
          <w:rFonts w:ascii="Arial" w:hAnsi="Arial" w:cs="Arial"/>
          <w:sz w:val="22"/>
          <w:szCs w:val="22"/>
        </w:rPr>
        <w:lastRenderedPageBreak/>
        <w:t>Self-</w:t>
      </w:r>
      <w:r w:rsidR="00D56B72" w:rsidRPr="006951BB">
        <w:rPr>
          <w:rFonts w:ascii="Arial" w:hAnsi="Arial" w:cs="Arial"/>
          <w:sz w:val="22"/>
          <w:szCs w:val="22"/>
        </w:rPr>
        <w:t xml:space="preserve">Reflection </w:t>
      </w:r>
      <w:r w:rsidRPr="006951BB">
        <w:rPr>
          <w:rFonts w:ascii="Arial" w:hAnsi="Arial" w:cs="Arial"/>
          <w:sz w:val="22"/>
          <w:szCs w:val="22"/>
        </w:rPr>
        <w:t xml:space="preserve">as a health care </w:t>
      </w:r>
      <w:r w:rsidR="009F0AEE" w:rsidRPr="006951BB">
        <w:rPr>
          <w:rFonts w:ascii="Arial" w:hAnsi="Arial" w:cs="Arial"/>
          <w:sz w:val="22"/>
          <w:szCs w:val="22"/>
        </w:rPr>
        <w:t xml:space="preserve">and </w:t>
      </w:r>
      <w:r w:rsidR="009A306D" w:rsidRPr="006951BB">
        <w:rPr>
          <w:rFonts w:ascii="Arial" w:hAnsi="Arial" w:cs="Arial"/>
          <w:sz w:val="22"/>
          <w:szCs w:val="22"/>
        </w:rPr>
        <w:t>social</w:t>
      </w:r>
      <w:r w:rsidR="009F0AEE" w:rsidRPr="006951BB">
        <w:rPr>
          <w:rFonts w:ascii="Arial" w:hAnsi="Arial" w:cs="Arial"/>
          <w:sz w:val="22"/>
          <w:szCs w:val="22"/>
        </w:rPr>
        <w:t xml:space="preserve"> care professional.</w:t>
      </w:r>
      <w:bookmarkEnd w:id="3"/>
    </w:p>
    <w:p w14:paraId="54FB963E" w14:textId="77777777" w:rsidR="00E43644" w:rsidRPr="006951BB" w:rsidRDefault="00E43644" w:rsidP="006951BB">
      <w:pPr>
        <w:spacing w:line="360" w:lineRule="auto"/>
        <w:rPr>
          <w:rFonts w:ascii="Arial" w:hAnsi="Arial" w:cs="Arial"/>
        </w:rPr>
      </w:pPr>
      <w:r w:rsidRPr="006951BB">
        <w:rPr>
          <w:rFonts w:ascii="Arial" w:hAnsi="Arial" w:cs="Arial"/>
        </w:rPr>
        <w:t>As a health and social care professional, person-centred care, partnership working, and ethical practice are essential principles that guide my daily responsibilities and interactions with individuals receiving care. These principles influence the quality of care provided and the relationships developed with patients, families, and multidisciplinary teams. Reflection is important in healthcare because it allows practitioners to review experiences, identify strengths and areas for improvement, and develop future practice (Schon, 1983). Reflecting on these principles helps support my professional growth and understanding of my responsibilities.</w:t>
      </w:r>
    </w:p>
    <w:p w14:paraId="52BFBA30" w14:textId="77777777" w:rsidR="00E43644" w:rsidRPr="006951BB" w:rsidRDefault="00E43644" w:rsidP="006951BB">
      <w:pPr>
        <w:spacing w:line="360" w:lineRule="auto"/>
        <w:rPr>
          <w:rFonts w:ascii="Arial" w:hAnsi="Arial" w:cs="Arial"/>
        </w:rPr>
      </w:pPr>
      <w:r w:rsidRPr="006951BB">
        <w:rPr>
          <w:rFonts w:ascii="Arial" w:hAnsi="Arial" w:cs="Arial"/>
        </w:rPr>
        <w:t>Person-centred care involves recognising each individual as unique and ensuring care is tailored to their needs, preferences, and values (Health Foundation, 2014). In practice, I apply this by listening carefully and involving individuals in decisions about their care. Rather than focusing only on a person's illness, I aim to understand their experiences, emotional wellbeing, and personal goals. For example, when supporting someone with long-term health needs, encouraging discussions about treatment concerns and daily challenges helps create meaningful and realistic care plans.</w:t>
      </w:r>
    </w:p>
    <w:p w14:paraId="2056B255" w14:textId="4165B3CE" w:rsidR="00E43644" w:rsidRPr="006951BB" w:rsidRDefault="00E43644" w:rsidP="006951BB">
      <w:pPr>
        <w:spacing w:line="360" w:lineRule="auto"/>
        <w:jc w:val="both"/>
        <w:rPr>
          <w:rFonts w:ascii="Arial" w:hAnsi="Arial" w:cs="Arial"/>
        </w:rPr>
      </w:pPr>
      <w:r w:rsidRPr="006951BB">
        <w:rPr>
          <w:rFonts w:ascii="Arial" w:hAnsi="Arial" w:cs="Arial"/>
        </w:rPr>
        <w:t xml:space="preserve">The Care Quality Commission fundamental standards state that care should reflect individual needs and preferences (CQC, 2023). Similarly, the Health and Social Care Act 2012 </w:t>
      </w:r>
      <w:r w:rsidR="009F7F24" w:rsidRPr="006951BB">
        <w:rPr>
          <w:rFonts w:ascii="Arial" w:hAnsi="Arial" w:cs="Arial"/>
        </w:rPr>
        <w:t>promote</w:t>
      </w:r>
      <w:r w:rsidRPr="006951BB">
        <w:rPr>
          <w:rFonts w:ascii="Arial" w:hAnsi="Arial" w:cs="Arial"/>
        </w:rPr>
        <w:t xml:space="preserve"> patient involvement and choice in healthcare decisions (UK Government, 2012). Applying person-centred care can improve patient satisfaction, confidence, and engagement in managing their own health.</w:t>
      </w:r>
    </w:p>
    <w:p w14:paraId="39043A20" w14:textId="77777777" w:rsidR="00E43644" w:rsidRPr="006951BB" w:rsidRDefault="00E43644" w:rsidP="006951BB">
      <w:pPr>
        <w:spacing w:line="360" w:lineRule="auto"/>
        <w:rPr>
          <w:rFonts w:ascii="Arial" w:hAnsi="Arial" w:cs="Arial"/>
        </w:rPr>
      </w:pPr>
      <w:r w:rsidRPr="006951BB">
        <w:rPr>
          <w:rFonts w:ascii="Arial" w:hAnsi="Arial" w:cs="Arial"/>
        </w:rPr>
        <w:t>Partnership working is also an important part of healthcare practice. It involves collaboration between healthcare professionals, patients, carers, and other agencies to improve outcomes (Glasby and Dickinson, 2014). Effective communication and teamwork are essential. In my role, I may work with nurses, doctors, physiotherapists, social workers, and family members to coordinate care and maintain continuity of support.</w:t>
      </w:r>
    </w:p>
    <w:p w14:paraId="7236AFE5" w14:textId="77777777" w:rsidR="00E43644" w:rsidRPr="006951BB" w:rsidRDefault="00E43644" w:rsidP="006951BB">
      <w:pPr>
        <w:spacing w:line="360" w:lineRule="auto"/>
        <w:rPr>
          <w:rFonts w:ascii="Arial" w:hAnsi="Arial" w:cs="Arial"/>
        </w:rPr>
      </w:pPr>
      <w:r w:rsidRPr="006951BB">
        <w:rPr>
          <w:rFonts w:ascii="Arial" w:hAnsi="Arial" w:cs="Arial"/>
        </w:rPr>
        <w:t>For individuals with complex needs, sharing information appropriately and participating in multidisciplinary discussions can improve coordination and reduce duplication of services. The Care Act 2014 supports collaborative approaches to care and focuses on promoting wellbeing (UK Government, 2014). Partnership working allows professionals to use different expertise and perspectives, leading to better decisions and improved care outcomes.</w:t>
      </w:r>
    </w:p>
    <w:p w14:paraId="3706CEF7" w14:textId="77777777" w:rsidR="00E43644" w:rsidRPr="006951BB" w:rsidRDefault="00E43644" w:rsidP="006951BB">
      <w:pPr>
        <w:spacing w:line="360" w:lineRule="auto"/>
        <w:rPr>
          <w:rFonts w:ascii="Arial" w:hAnsi="Arial" w:cs="Arial"/>
        </w:rPr>
      </w:pPr>
      <w:r w:rsidRPr="006951BB">
        <w:rPr>
          <w:rFonts w:ascii="Arial" w:hAnsi="Arial" w:cs="Arial"/>
        </w:rPr>
        <w:t xml:space="preserve">Ethical practice strongly influences my conduct as a health and social care professional. Key ethical principles include autonomy, beneficence, non-maleficence, and justice (Beauchamp and Childress, 2019). Respecting autonomy means recognising an individual's right to make </w:t>
      </w:r>
      <w:r w:rsidRPr="006951BB">
        <w:rPr>
          <w:rFonts w:ascii="Arial" w:hAnsi="Arial" w:cs="Arial"/>
        </w:rPr>
        <w:lastRenderedPageBreak/>
        <w:t>informed decisions. In practice, I would ensure information is provided clearly and support individuals in making decisions without influencing their choices.</w:t>
      </w:r>
    </w:p>
    <w:p w14:paraId="1B3EAD6E" w14:textId="77777777" w:rsidR="00E43644" w:rsidRPr="006951BB" w:rsidRDefault="00E43644" w:rsidP="006951BB">
      <w:pPr>
        <w:spacing w:line="360" w:lineRule="auto"/>
        <w:rPr>
          <w:rFonts w:ascii="Arial" w:hAnsi="Arial" w:cs="Arial"/>
        </w:rPr>
      </w:pPr>
      <w:r w:rsidRPr="006951BB">
        <w:rPr>
          <w:rFonts w:ascii="Arial" w:hAnsi="Arial" w:cs="Arial"/>
        </w:rPr>
        <w:t>Beneficence and non-maleficence involve acting in a person's best interests and avoiding harm. Maintaining accurate records and following safe practice procedures help protect patient safety. Justice ensures equal access to care regardless of age, disability, ethnicity, or socioeconomic background.</w:t>
      </w:r>
    </w:p>
    <w:p w14:paraId="4E900451" w14:textId="77777777" w:rsidR="00E43644" w:rsidRPr="006951BB" w:rsidRDefault="00E43644" w:rsidP="006951BB">
      <w:pPr>
        <w:spacing w:line="360" w:lineRule="auto"/>
        <w:rPr>
          <w:rFonts w:ascii="Arial" w:hAnsi="Arial" w:cs="Arial"/>
        </w:rPr>
      </w:pPr>
      <w:r w:rsidRPr="006951BB">
        <w:rPr>
          <w:rFonts w:ascii="Arial" w:hAnsi="Arial" w:cs="Arial"/>
        </w:rPr>
        <w:t>The Mental Capacity Act 2005 supports ethical practice by assuming individuals have capacity unless proven otherwise and ensuring decisions made for those lacking capacity are in their best interests (UK Government, 2005). The Equality Act 2010 also protects individuals from discrimination and promotes equal treatment in healthcare settings (UK Government, 2010).</w:t>
      </w:r>
    </w:p>
    <w:p w14:paraId="0602697A" w14:textId="77777777" w:rsidR="00E43644" w:rsidRPr="006951BB" w:rsidRDefault="00E43644" w:rsidP="006951BB">
      <w:pPr>
        <w:spacing w:line="360" w:lineRule="auto"/>
        <w:rPr>
          <w:rFonts w:ascii="Arial" w:hAnsi="Arial" w:cs="Arial"/>
        </w:rPr>
      </w:pPr>
      <w:r w:rsidRPr="006951BB">
        <w:rPr>
          <w:rFonts w:ascii="Arial" w:hAnsi="Arial" w:cs="Arial"/>
        </w:rPr>
        <w:t>Reflecting on my strengths, I believe communication is one of my strongest skills. I build positive relationships through empathy, active listening, and respectful interactions. I also work effectively within teams, supporting both person-centred care and partnership working.</w:t>
      </w:r>
    </w:p>
    <w:p w14:paraId="25951CD4" w14:textId="77777777" w:rsidR="00E43644" w:rsidRPr="006951BB" w:rsidRDefault="00E43644" w:rsidP="006951BB">
      <w:pPr>
        <w:spacing w:line="360" w:lineRule="auto"/>
        <w:rPr>
          <w:rFonts w:ascii="Arial" w:hAnsi="Arial" w:cs="Arial"/>
        </w:rPr>
      </w:pPr>
      <w:r w:rsidRPr="006951BB">
        <w:rPr>
          <w:rFonts w:ascii="Arial" w:hAnsi="Arial" w:cs="Arial"/>
        </w:rPr>
        <w:t>However, I recognise areas for improvement, including increasing confidence in managing complex situations and strengthening my knowledge of healthcare legislation and evidence-based practice. To improve, I plan to engage in continuous professional development through training and further learning opportunities. The Health and Care Professions Council highlights the importance of ongoing development to maintain competence (HCPC, 2023). I also intend to use reflective models such as Gibbs' Reflective Cycle (Gibbs, 1988) and seek feedback from colleagues and service users.</w:t>
      </w:r>
    </w:p>
    <w:p w14:paraId="647FAAA2" w14:textId="77777777" w:rsidR="00E43644" w:rsidRPr="006951BB" w:rsidRDefault="00E43644" w:rsidP="006951BB">
      <w:pPr>
        <w:spacing w:line="360" w:lineRule="auto"/>
        <w:rPr>
          <w:rFonts w:ascii="Arial" w:hAnsi="Arial" w:cs="Arial"/>
        </w:rPr>
      </w:pPr>
      <w:r w:rsidRPr="006951BB">
        <w:rPr>
          <w:rFonts w:ascii="Arial" w:hAnsi="Arial" w:cs="Arial"/>
        </w:rPr>
        <w:t>By continuing to develop my knowledge and skills, I can provide high-quality care that promotes dignity, respect, and positive outcomes for individuals receiving support.</w:t>
      </w:r>
    </w:p>
    <w:p w14:paraId="16CE5397" w14:textId="77777777" w:rsidR="00E43644" w:rsidRPr="006951BB" w:rsidRDefault="00E43644" w:rsidP="006951BB">
      <w:pPr>
        <w:spacing w:line="360" w:lineRule="auto"/>
        <w:rPr>
          <w:rFonts w:ascii="Arial" w:hAnsi="Arial" w:cs="Arial"/>
        </w:rPr>
      </w:pPr>
    </w:p>
    <w:p w14:paraId="32C3C724" w14:textId="16EC5D01" w:rsidR="004E1EDC" w:rsidRPr="006951BB" w:rsidRDefault="004E1EDC" w:rsidP="006951BB">
      <w:pPr>
        <w:pStyle w:val="Heading2"/>
        <w:spacing w:line="360" w:lineRule="auto"/>
        <w:rPr>
          <w:rFonts w:ascii="Arial" w:hAnsi="Arial" w:cs="Arial"/>
          <w:sz w:val="22"/>
          <w:szCs w:val="22"/>
        </w:rPr>
      </w:pPr>
      <w:bookmarkStart w:id="4" w:name="_Toc233300058"/>
      <w:r w:rsidRPr="006951BB">
        <w:rPr>
          <w:rFonts w:ascii="Arial" w:hAnsi="Arial" w:cs="Arial"/>
          <w:sz w:val="22"/>
          <w:szCs w:val="22"/>
        </w:rPr>
        <w:t>Conclusion</w:t>
      </w:r>
      <w:bookmarkEnd w:id="4"/>
      <w:r w:rsidRPr="006951BB">
        <w:rPr>
          <w:rFonts w:ascii="Arial" w:hAnsi="Arial" w:cs="Arial"/>
          <w:sz w:val="22"/>
          <w:szCs w:val="22"/>
        </w:rPr>
        <w:t xml:space="preserve"> </w:t>
      </w:r>
    </w:p>
    <w:p w14:paraId="0FE64CEC" w14:textId="20AC71FF" w:rsidR="008A175F" w:rsidRPr="006951BB" w:rsidRDefault="00E26638" w:rsidP="006951BB">
      <w:pPr>
        <w:spacing w:line="360" w:lineRule="auto"/>
        <w:rPr>
          <w:rFonts w:ascii="Arial" w:hAnsi="Arial" w:cs="Arial"/>
        </w:rPr>
      </w:pPr>
      <w:r w:rsidRPr="006951BB">
        <w:rPr>
          <w:rFonts w:ascii="Arial" w:hAnsi="Arial" w:cs="Arial"/>
        </w:rPr>
        <w:t xml:space="preserve">In conclusion, </w:t>
      </w:r>
      <w:r w:rsidR="00297D41" w:rsidRPr="006951BB">
        <w:rPr>
          <w:rFonts w:ascii="Arial" w:hAnsi="Arial" w:cs="Arial"/>
        </w:rPr>
        <w:t>person-centred</w:t>
      </w:r>
      <w:r w:rsidRPr="006951BB">
        <w:rPr>
          <w:rFonts w:ascii="Arial" w:hAnsi="Arial" w:cs="Arial"/>
        </w:rPr>
        <w:t xml:space="preserve"> care, partnership working and ethical practice are all extremely important concepts. They allow for professionals to ensure that patients are receiving the care they need whilst upholding their dignity and allowing them to be involved. Evaluating Joan’s case study showed that gaining an understanding of the whole person and encouraging her involvement led to her increased confidence, engagement and improving her health. Reflection allowed me to identify areas that my practice was good at and ones that require development. For example, </w:t>
      </w:r>
      <w:r w:rsidR="00124390">
        <w:rPr>
          <w:rFonts w:ascii="Arial" w:hAnsi="Arial" w:cs="Arial"/>
        </w:rPr>
        <w:t>effective</w:t>
      </w:r>
      <w:r w:rsidR="00C12F7D" w:rsidRPr="006951BB">
        <w:rPr>
          <w:rFonts w:ascii="Arial" w:hAnsi="Arial" w:cs="Arial"/>
        </w:rPr>
        <w:t xml:space="preserve"> </w:t>
      </w:r>
      <w:r w:rsidRPr="006951BB">
        <w:rPr>
          <w:rFonts w:ascii="Arial" w:hAnsi="Arial" w:cs="Arial"/>
        </w:rPr>
        <w:t xml:space="preserve">communication, working as part of a team and providing ethical care. It is evident that there are legislations and professional </w:t>
      </w:r>
      <w:r w:rsidRPr="006951BB">
        <w:rPr>
          <w:rFonts w:ascii="Arial" w:hAnsi="Arial" w:cs="Arial"/>
        </w:rPr>
        <w:lastRenderedPageBreak/>
        <w:t>body guidelines in place to ensure high standards of safe and compassionate care are being carried out. Reflection and Continuing Professional Development are key when learning about different areas that you may not know much about</w:t>
      </w:r>
      <w:r w:rsidR="00494815">
        <w:rPr>
          <w:rFonts w:ascii="Arial" w:hAnsi="Arial" w:cs="Arial"/>
        </w:rPr>
        <w:t>, supporting ongoing professional growth.</w:t>
      </w:r>
    </w:p>
    <w:p w14:paraId="4D8CC263" w14:textId="77777777" w:rsidR="00961D07" w:rsidRPr="006951BB" w:rsidRDefault="00961D07" w:rsidP="006951BB">
      <w:pPr>
        <w:spacing w:line="360" w:lineRule="auto"/>
        <w:rPr>
          <w:rFonts w:ascii="Arial" w:hAnsi="Arial" w:cs="Arial"/>
          <w:b/>
          <w:bCs/>
        </w:rPr>
      </w:pPr>
    </w:p>
    <w:p w14:paraId="2053CE95" w14:textId="77777777" w:rsidR="00961D07" w:rsidRPr="006951BB" w:rsidRDefault="00961D07" w:rsidP="006951BB">
      <w:pPr>
        <w:spacing w:line="360" w:lineRule="auto"/>
        <w:rPr>
          <w:rFonts w:ascii="Arial" w:hAnsi="Arial" w:cs="Arial"/>
          <w:b/>
          <w:bCs/>
        </w:rPr>
      </w:pPr>
    </w:p>
    <w:p w14:paraId="208D49A9" w14:textId="77777777" w:rsidR="00961D07" w:rsidRPr="006951BB" w:rsidRDefault="00961D07" w:rsidP="006951BB">
      <w:pPr>
        <w:spacing w:line="360" w:lineRule="auto"/>
        <w:rPr>
          <w:rFonts w:ascii="Arial" w:hAnsi="Arial" w:cs="Arial"/>
          <w:b/>
          <w:bCs/>
        </w:rPr>
      </w:pPr>
    </w:p>
    <w:p w14:paraId="71B89B8D" w14:textId="77777777" w:rsidR="00961D07" w:rsidRPr="006951BB" w:rsidRDefault="00961D07" w:rsidP="006951BB">
      <w:pPr>
        <w:spacing w:line="360" w:lineRule="auto"/>
        <w:rPr>
          <w:rFonts w:ascii="Arial" w:hAnsi="Arial" w:cs="Arial"/>
          <w:b/>
          <w:bCs/>
        </w:rPr>
      </w:pPr>
    </w:p>
    <w:p w14:paraId="7B1EB2EB" w14:textId="77777777" w:rsidR="002F68A3" w:rsidRPr="006951BB" w:rsidRDefault="002F68A3" w:rsidP="006951BB">
      <w:pPr>
        <w:spacing w:line="360" w:lineRule="auto"/>
        <w:rPr>
          <w:rFonts w:ascii="Arial" w:hAnsi="Arial" w:cs="Arial"/>
          <w:b/>
          <w:bCs/>
        </w:rPr>
      </w:pPr>
    </w:p>
    <w:p w14:paraId="562C5761" w14:textId="77777777" w:rsidR="00AF171D" w:rsidRPr="006951BB" w:rsidRDefault="00AF171D" w:rsidP="006951BB">
      <w:pPr>
        <w:spacing w:line="360" w:lineRule="auto"/>
        <w:rPr>
          <w:rFonts w:ascii="Arial" w:hAnsi="Arial" w:cs="Arial"/>
          <w:b/>
          <w:bCs/>
        </w:rPr>
      </w:pPr>
    </w:p>
    <w:p w14:paraId="5255BBB9" w14:textId="77777777" w:rsidR="00AF171D" w:rsidRPr="006951BB" w:rsidRDefault="00AF171D" w:rsidP="006951BB">
      <w:pPr>
        <w:spacing w:line="360" w:lineRule="auto"/>
        <w:rPr>
          <w:rFonts w:ascii="Arial" w:hAnsi="Arial" w:cs="Arial"/>
          <w:b/>
          <w:bCs/>
        </w:rPr>
      </w:pPr>
    </w:p>
    <w:p w14:paraId="73C91A5B" w14:textId="77777777" w:rsidR="00AF171D" w:rsidRDefault="00AF171D" w:rsidP="006951BB">
      <w:pPr>
        <w:spacing w:line="360" w:lineRule="auto"/>
        <w:rPr>
          <w:rFonts w:ascii="Arial" w:hAnsi="Arial" w:cs="Arial"/>
          <w:b/>
          <w:bCs/>
        </w:rPr>
      </w:pPr>
    </w:p>
    <w:p w14:paraId="561FEB87" w14:textId="77777777" w:rsidR="00494815" w:rsidRDefault="00494815" w:rsidP="006951BB">
      <w:pPr>
        <w:spacing w:line="360" w:lineRule="auto"/>
        <w:rPr>
          <w:rFonts w:ascii="Arial" w:hAnsi="Arial" w:cs="Arial"/>
          <w:b/>
          <w:bCs/>
        </w:rPr>
      </w:pPr>
    </w:p>
    <w:p w14:paraId="642C7199" w14:textId="77777777" w:rsidR="00494815" w:rsidRDefault="00494815" w:rsidP="006951BB">
      <w:pPr>
        <w:spacing w:line="360" w:lineRule="auto"/>
        <w:rPr>
          <w:rFonts w:ascii="Arial" w:hAnsi="Arial" w:cs="Arial"/>
          <w:b/>
          <w:bCs/>
        </w:rPr>
      </w:pPr>
    </w:p>
    <w:p w14:paraId="0FF19721" w14:textId="77777777" w:rsidR="00494815" w:rsidRDefault="00494815" w:rsidP="006951BB">
      <w:pPr>
        <w:spacing w:line="360" w:lineRule="auto"/>
        <w:rPr>
          <w:rFonts w:ascii="Arial" w:hAnsi="Arial" w:cs="Arial"/>
          <w:b/>
          <w:bCs/>
        </w:rPr>
      </w:pPr>
    </w:p>
    <w:p w14:paraId="18F6A97E" w14:textId="77777777" w:rsidR="00494815" w:rsidRDefault="00494815" w:rsidP="006951BB">
      <w:pPr>
        <w:spacing w:line="360" w:lineRule="auto"/>
        <w:rPr>
          <w:rFonts w:ascii="Arial" w:hAnsi="Arial" w:cs="Arial"/>
          <w:b/>
          <w:bCs/>
        </w:rPr>
      </w:pPr>
    </w:p>
    <w:p w14:paraId="71E671DE" w14:textId="77777777" w:rsidR="00494815" w:rsidRDefault="00494815" w:rsidP="006951BB">
      <w:pPr>
        <w:spacing w:line="360" w:lineRule="auto"/>
        <w:rPr>
          <w:rFonts w:ascii="Arial" w:hAnsi="Arial" w:cs="Arial"/>
          <w:b/>
          <w:bCs/>
        </w:rPr>
      </w:pPr>
    </w:p>
    <w:p w14:paraId="34620D1F" w14:textId="77777777" w:rsidR="00494815" w:rsidRDefault="00494815" w:rsidP="006951BB">
      <w:pPr>
        <w:spacing w:line="360" w:lineRule="auto"/>
        <w:rPr>
          <w:rFonts w:ascii="Arial" w:hAnsi="Arial" w:cs="Arial"/>
          <w:b/>
          <w:bCs/>
        </w:rPr>
      </w:pPr>
    </w:p>
    <w:p w14:paraId="3D575799" w14:textId="77777777" w:rsidR="00494815" w:rsidRDefault="00494815" w:rsidP="006951BB">
      <w:pPr>
        <w:spacing w:line="360" w:lineRule="auto"/>
        <w:rPr>
          <w:rFonts w:ascii="Arial" w:hAnsi="Arial" w:cs="Arial"/>
          <w:b/>
          <w:bCs/>
        </w:rPr>
      </w:pPr>
    </w:p>
    <w:p w14:paraId="523894A4" w14:textId="77777777" w:rsidR="00494815" w:rsidRDefault="00494815" w:rsidP="006951BB">
      <w:pPr>
        <w:spacing w:line="360" w:lineRule="auto"/>
        <w:rPr>
          <w:rFonts w:ascii="Arial" w:hAnsi="Arial" w:cs="Arial"/>
          <w:b/>
          <w:bCs/>
        </w:rPr>
      </w:pPr>
    </w:p>
    <w:p w14:paraId="47AD2F5C" w14:textId="77777777" w:rsidR="00494815" w:rsidRDefault="00494815" w:rsidP="006951BB">
      <w:pPr>
        <w:spacing w:line="360" w:lineRule="auto"/>
        <w:rPr>
          <w:rFonts w:ascii="Arial" w:hAnsi="Arial" w:cs="Arial"/>
          <w:b/>
          <w:bCs/>
        </w:rPr>
      </w:pPr>
    </w:p>
    <w:p w14:paraId="1B10609C" w14:textId="77777777" w:rsidR="00494815" w:rsidRDefault="00494815" w:rsidP="006951BB">
      <w:pPr>
        <w:spacing w:line="360" w:lineRule="auto"/>
        <w:rPr>
          <w:rFonts w:ascii="Arial" w:hAnsi="Arial" w:cs="Arial"/>
          <w:b/>
          <w:bCs/>
        </w:rPr>
      </w:pPr>
    </w:p>
    <w:p w14:paraId="4B902891" w14:textId="77777777" w:rsidR="00494815" w:rsidRDefault="00494815" w:rsidP="006951BB">
      <w:pPr>
        <w:spacing w:line="360" w:lineRule="auto"/>
        <w:rPr>
          <w:rFonts w:ascii="Arial" w:hAnsi="Arial" w:cs="Arial"/>
          <w:b/>
          <w:bCs/>
        </w:rPr>
      </w:pPr>
    </w:p>
    <w:p w14:paraId="342E90CE" w14:textId="77777777" w:rsidR="00494815" w:rsidRDefault="00494815" w:rsidP="006951BB">
      <w:pPr>
        <w:spacing w:line="360" w:lineRule="auto"/>
        <w:rPr>
          <w:rFonts w:ascii="Arial" w:hAnsi="Arial" w:cs="Arial"/>
          <w:b/>
          <w:bCs/>
        </w:rPr>
      </w:pPr>
    </w:p>
    <w:p w14:paraId="3E773AB2" w14:textId="77777777" w:rsidR="00494815" w:rsidRDefault="00494815" w:rsidP="006951BB">
      <w:pPr>
        <w:spacing w:line="360" w:lineRule="auto"/>
        <w:rPr>
          <w:rFonts w:ascii="Arial" w:hAnsi="Arial" w:cs="Arial"/>
          <w:b/>
          <w:bCs/>
        </w:rPr>
      </w:pPr>
    </w:p>
    <w:p w14:paraId="2C5E6F17" w14:textId="77777777" w:rsidR="00494815" w:rsidRDefault="00494815" w:rsidP="006951BB">
      <w:pPr>
        <w:spacing w:line="360" w:lineRule="auto"/>
        <w:rPr>
          <w:rFonts w:ascii="Arial" w:hAnsi="Arial" w:cs="Arial"/>
          <w:b/>
          <w:bCs/>
        </w:rPr>
      </w:pPr>
    </w:p>
    <w:p w14:paraId="22A40CD0" w14:textId="77777777" w:rsidR="00494815" w:rsidRPr="006951BB" w:rsidRDefault="00494815" w:rsidP="006951BB">
      <w:pPr>
        <w:spacing w:line="360" w:lineRule="auto"/>
        <w:rPr>
          <w:rFonts w:ascii="Arial" w:hAnsi="Arial" w:cs="Arial"/>
          <w:b/>
          <w:bCs/>
        </w:rPr>
      </w:pPr>
    </w:p>
    <w:p w14:paraId="2E9A8243" w14:textId="7CF2CAD2" w:rsidR="00AF171D" w:rsidRPr="006951BB" w:rsidRDefault="00AF171D" w:rsidP="006951BB">
      <w:pPr>
        <w:spacing w:line="360" w:lineRule="auto"/>
        <w:rPr>
          <w:rFonts w:ascii="Arial" w:hAnsi="Arial" w:cs="Arial"/>
          <w:b/>
          <w:bCs/>
        </w:rPr>
      </w:pPr>
      <w:r w:rsidRPr="006951BB">
        <w:rPr>
          <w:rFonts w:ascii="Arial" w:hAnsi="Arial" w:cs="Arial"/>
          <w:b/>
          <w:bCs/>
        </w:rPr>
        <w:lastRenderedPageBreak/>
        <w:t xml:space="preserve">Reference </w:t>
      </w:r>
    </w:p>
    <w:p w14:paraId="6079B817" w14:textId="77777777" w:rsidR="008F3FD0" w:rsidRPr="006951BB" w:rsidRDefault="008F3FD0" w:rsidP="006951BB">
      <w:pPr>
        <w:spacing w:line="360" w:lineRule="auto"/>
        <w:rPr>
          <w:rFonts w:ascii="Arial" w:hAnsi="Arial" w:cs="Arial"/>
        </w:rPr>
      </w:pPr>
      <w:r w:rsidRPr="006951BB">
        <w:rPr>
          <w:rFonts w:ascii="Arial" w:hAnsi="Arial" w:cs="Arial"/>
        </w:rPr>
        <w:t xml:space="preserve">Beauchamp, T.L. and Childress, J.F. (2019) </w:t>
      </w:r>
      <w:r w:rsidRPr="006951BB">
        <w:rPr>
          <w:rFonts w:ascii="Arial" w:hAnsi="Arial" w:cs="Arial"/>
          <w:i/>
          <w:iCs/>
        </w:rPr>
        <w:t>Principles of Biomedical Ethics</w:t>
      </w:r>
      <w:r w:rsidRPr="006951BB">
        <w:rPr>
          <w:rFonts w:ascii="Arial" w:hAnsi="Arial" w:cs="Arial"/>
        </w:rPr>
        <w:t>. 8th edn. Oxford: Oxford University Press.</w:t>
      </w:r>
    </w:p>
    <w:p w14:paraId="38983414" w14:textId="77777777" w:rsidR="008F3FD0" w:rsidRPr="006951BB" w:rsidRDefault="008F3FD0" w:rsidP="006951BB">
      <w:pPr>
        <w:spacing w:line="360" w:lineRule="auto"/>
        <w:rPr>
          <w:rFonts w:ascii="Arial" w:hAnsi="Arial" w:cs="Arial"/>
        </w:rPr>
      </w:pPr>
      <w:r w:rsidRPr="006951BB">
        <w:rPr>
          <w:rFonts w:ascii="Arial" w:hAnsi="Arial" w:cs="Arial"/>
        </w:rPr>
        <w:t xml:space="preserve">Bronfenbrenner, U. (1979) </w:t>
      </w:r>
      <w:r w:rsidRPr="006951BB">
        <w:rPr>
          <w:rFonts w:ascii="Arial" w:hAnsi="Arial" w:cs="Arial"/>
          <w:i/>
          <w:iCs/>
        </w:rPr>
        <w:t>The Ecology of Human Development: Experiments by Nature and Design</w:t>
      </w:r>
      <w:r w:rsidRPr="006951BB">
        <w:rPr>
          <w:rFonts w:ascii="Arial" w:hAnsi="Arial" w:cs="Arial"/>
        </w:rPr>
        <w:t>. Cambridge, MA: Harvard University Press.</w:t>
      </w:r>
    </w:p>
    <w:p w14:paraId="4212C86B" w14:textId="77777777" w:rsidR="008F3FD0" w:rsidRPr="006951BB" w:rsidRDefault="008F3FD0" w:rsidP="006951BB">
      <w:pPr>
        <w:spacing w:line="360" w:lineRule="auto"/>
        <w:rPr>
          <w:rFonts w:ascii="Arial" w:hAnsi="Arial" w:cs="Arial"/>
        </w:rPr>
      </w:pPr>
      <w:r w:rsidRPr="006951BB">
        <w:rPr>
          <w:rFonts w:ascii="Arial" w:hAnsi="Arial" w:cs="Arial"/>
        </w:rPr>
        <w:t xml:space="preserve">Care Quality Commission (n.d.) </w:t>
      </w:r>
      <w:r w:rsidRPr="006951BB">
        <w:rPr>
          <w:rFonts w:ascii="Arial" w:hAnsi="Arial" w:cs="Arial"/>
          <w:i/>
          <w:iCs/>
        </w:rPr>
        <w:t>Working with other organisations</w:t>
      </w:r>
      <w:r w:rsidRPr="006951BB">
        <w:rPr>
          <w:rFonts w:ascii="Arial" w:hAnsi="Arial" w:cs="Arial"/>
        </w:rPr>
        <w:t xml:space="preserve">. Available at: </w:t>
      </w:r>
      <w:hyperlink r:id="rId8" w:tgtFrame="_blank" w:tooltip="www.cqc.org.uk" w:history="1">
        <w:r w:rsidRPr="006951BB">
          <w:rPr>
            <w:rStyle w:val="Hyperlink"/>
            <w:rFonts w:ascii="Arial" w:hAnsi="Arial" w:cs="Arial"/>
          </w:rPr>
          <w:t>https://www.cqc.org.uk</w:t>
        </w:r>
      </w:hyperlink>
      <w:r w:rsidRPr="006951BB">
        <w:rPr>
          <w:rFonts w:ascii="Arial" w:hAnsi="Arial" w:cs="Arial"/>
        </w:rPr>
        <w:t xml:space="preserve"> (Accessed: 25 June 2026).</w:t>
      </w:r>
    </w:p>
    <w:p w14:paraId="659F92F3" w14:textId="77777777" w:rsidR="008F3FD0" w:rsidRPr="006951BB" w:rsidRDefault="008F3FD0" w:rsidP="006951BB">
      <w:pPr>
        <w:spacing w:line="360" w:lineRule="auto"/>
        <w:rPr>
          <w:rFonts w:ascii="Arial" w:hAnsi="Arial" w:cs="Arial"/>
        </w:rPr>
      </w:pPr>
      <w:r w:rsidRPr="006951BB">
        <w:rPr>
          <w:rFonts w:ascii="Arial" w:hAnsi="Arial" w:cs="Arial"/>
        </w:rPr>
        <w:t xml:space="preserve">Care Quality Commission (2023) </w:t>
      </w:r>
      <w:r w:rsidRPr="006951BB">
        <w:rPr>
          <w:rFonts w:ascii="Arial" w:hAnsi="Arial" w:cs="Arial"/>
          <w:i/>
          <w:iCs/>
        </w:rPr>
        <w:t>Fundamental standards</w:t>
      </w:r>
      <w:r w:rsidRPr="006951BB">
        <w:rPr>
          <w:rFonts w:ascii="Arial" w:hAnsi="Arial" w:cs="Arial"/>
        </w:rPr>
        <w:t xml:space="preserve">. Available at: </w:t>
      </w:r>
      <w:hyperlink r:id="rId9" w:tgtFrame="_blank" w:tooltip="www.cqc.org.uk" w:history="1">
        <w:r w:rsidRPr="006951BB">
          <w:rPr>
            <w:rStyle w:val="Hyperlink"/>
            <w:rFonts w:ascii="Arial" w:hAnsi="Arial" w:cs="Arial"/>
          </w:rPr>
          <w:t>https://www.cqc.org.uk</w:t>
        </w:r>
      </w:hyperlink>
      <w:r w:rsidRPr="006951BB">
        <w:rPr>
          <w:rFonts w:ascii="Arial" w:hAnsi="Arial" w:cs="Arial"/>
        </w:rPr>
        <w:t xml:space="preserve"> (Accessed: 25 June 2026).</w:t>
      </w:r>
    </w:p>
    <w:p w14:paraId="35D56B90" w14:textId="77777777" w:rsidR="008F3FD0" w:rsidRPr="006951BB" w:rsidRDefault="008F3FD0" w:rsidP="006951BB">
      <w:pPr>
        <w:spacing w:line="360" w:lineRule="auto"/>
        <w:rPr>
          <w:rFonts w:ascii="Arial" w:hAnsi="Arial" w:cs="Arial"/>
        </w:rPr>
      </w:pPr>
      <w:r w:rsidRPr="006951BB">
        <w:rPr>
          <w:rFonts w:ascii="Arial" w:hAnsi="Arial" w:cs="Arial"/>
        </w:rPr>
        <w:t xml:space="preserve">Care Quality Commission (2025) </w:t>
      </w:r>
      <w:r w:rsidRPr="006951BB">
        <w:rPr>
          <w:rFonts w:ascii="Arial" w:hAnsi="Arial" w:cs="Arial"/>
          <w:i/>
          <w:iCs/>
        </w:rPr>
        <w:t>Regulation 9: Person-centred care</w:t>
      </w:r>
      <w:r w:rsidRPr="006951BB">
        <w:rPr>
          <w:rFonts w:ascii="Arial" w:hAnsi="Arial" w:cs="Arial"/>
        </w:rPr>
        <w:t xml:space="preserve">. Available at: </w:t>
      </w:r>
      <w:hyperlink r:id="rId10" w:tgtFrame="_blank" w:tooltip="www.cqc.org.uk" w:history="1">
        <w:r w:rsidRPr="006951BB">
          <w:rPr>
            <w:rStyle w:val="Hyperlink"/>
            <w:rFonts w:ascii="Arial" w:hAnsi="Arial" w:cs="Arial"/>
          </w:rPr>
          <w:t>https://www.cqc.org.uk</w:t>
        </w:r>
      </w:hyperlink>
      <w:r w:rsidRPr="006951BB">
        <w:rPr>
          <w:rFonts w:ascii="Arial" w:hAnsi="Arial" w:cs="Arial"/>
        </w:rPr>
        <w:t xml:space="preserve"> (Accessed: 25 June 2026).</w:t>
      </w:r>
    </w:p>
    <w:p w14:paraId="578C53BE" w14:textId="77777777" w:rsidR="008F3FD0" w:rsidRPr="006951BB" w:rsidRDefault="008F3FD0" w:rsidP="006951BB">
      <w:pPr>
        <w:spacing w:line="360" w:lineRule="auto"/>
        <w:rPr>
          <w:rFonts w:ascii="Arial" w:hAnsi="Arial" w:cs="Arial"/>
        </w:rPr>
      </w:pPr>
      <w:r w:rsidRPr="006951BB">
        <w:rPr>
          <w:rFonts w:ascii="Arial" w:hAnsi="Arial" w:cs="Arial"/>
        </w:rPr>
        <w:t xml:space="preserve">Gibbs, G. (1988) </w:t>
      </w:r>
      <w:r w:rsidRPr="006951BB">
        <w:rPr>
          <w:rFonts w:ascii="Arial" w:hAnsi="Arial" w:cs="Arial"/>
          <w:i/>
          <w:iCs/>
        </w:rPr>
        <w:t>Learning by Doing: A Guide to Teaching and Learning Methods</w:t>
      </w:r>
      <w:r w:rsidRPr="006951BB">
        <w:rPr>
          <w:rFonts w:ascii="Arial" w:hAnsi="Arial" w:cs="Arial"/>
        </w:rPr>
        <w:t>. Oxford: Oxford Polytechnic.</w:t>
      </w:r>
    </w:p>
    <w:p w14:paraId="3D759776" w14:textId="77777777" w:rsidR="008F3FD0" w:rsidRPr="006951BB" w:rsidRDefault="008F3FD0" w:rsidP="006951BB">
      <w:pPr>
        <w:spacing w:line="360" w:lineRule="auto"/>
        <w:rPr>
          <w:rFonts w:ascii="Arial" w:hAnsi="Arial" w:cs="Arial"/>
        </w:rPr>
      </w:pPr>
      <w:r w:rsidRPr="006951BB">
        <w:rPr>
          <w:rFonts w:ascii="Arial" w:hAnsi="Arial" w:cs="Arial"/>
        </w:rPr>
        <w:t xml:space="preserve">Glasby, J. and Dickinson, H. (2014) </w:t>
      </w:r>
      <w:r w:rsidRPr="006951BB">
        <w:rPr>
          <w:rFonts w:ascii="Arial" w:hAnsi="Arial" w:cs="Arial"/>
          <w:i/>
          <w:iCs/>
        </w:rPr>
        <w:t>Partnership Working in Health and Social Care: What Is Integrated Care and How Can We Deliver It?</w:t>
      </w:r>
      <w:r w:rsidRPr="006951BB">
        <w:rPr>
          <w:rFonts w:ascii="Arial" w:hAnsi="Arial" w:cs="Arial"/>
        </w:rPr>
        <w:t xml:space="preserve"> 2nd edn. Bristol: Policy Press.</w:t>
      </w:r>
    </w:p>
    <w:p w14:paraId="634051DF" w14:textId="77777777" w:rsidR="008F3FD0" w:rsidRPr="006951BB" w:rsidRDefault="008F3FD0" w:rsidP="006951BB">
      <w:pPr>
        <w:spacing w:line="360" w:lineRule="auto"/>
        <w:rPr>
          <w:rFonts w:ascii="Arial" w:hAnsi="Arial" w:cs="Arial"/>
        </w:rPr>
      </w:pPr>
      <w:r w:rsidRPr="006951BB">
        <w:rPr>
          <w:rFonts w:ascii="Arial" w:hAnsi="Arial" w:cs="Arial"/>
        </w:rPr>
        <w:t xml:space="preserve">Health and Care Professions Council (2023) </w:t>
      </w:r>
      <w:r w:rsidRPr="006951BB">
        <w:rPr>
          <w:rFonts w:ascii="Arial" w:hAnsi="Arial" w:cs="Arial"/>
          <w:i/>
          <w:iCs/>
        </w:rPr>
        <w:t>Continuing Professional Development</w:t>
      </w:r>
      <w:r w:rsidRPr="006951BB">
        <w:rPr>
          <w:rFonts w:ascii="Arial" w:hAnsi="Arial" w:cs="Arial"/>
        </w:rPr>
        <w:t xml:space="preserve">. Available at: </w:t>
      </w:r>
      <w:hyperlink r:id="rId11" w:tgtFrame="_blank" w:tooltip="www.hcpc-uk.org" w:history="1">
        <w:r w:rsidRPr="006951BB">
          <w:rPr>
            <w:rStyle w:val="Hyperlink"/>
            <w:rFonts w:ascii="Arial" w:hAnsi="Arial" w:cs="Arial"/>
          </w:rPr>
          <w:t>https://www.hcpc-uk.org</w:t>
        </w:r>
      </w:hyperlink>
      <w:r w:rsidRPr="006951BB">
        <w:rPr>
          <w:rFonts w:ascii="Arial" w:hAnsi="Arial" w:cs="Arial"/>
        </w:rPr>
        <w:t xml:space="preserve"> (Accessed: 25 June 2026).</w:t>
      </w:r>
    </w:p>
    <w:p w14:paraId="3591C735" w14:textId="77777777" w:rsidR="008F3FD0" w:rsidRPr="006951BB" w:rsidRDefault="008F3FD0" w:rsidP="006951BB">
      <w:pPr>
        <w:spacing w:line="360" w:lineRule="auto"/>
        <w:rPr>
          <w:rFonts w:ascii="Arial" w:hAnsi="Arial" w:cs="Arial"/>
        </w:rPr>
      </w:pPr>
      <w:r w:rsidRPr="006951BB">
        <w:rPr>
          <w:rFonts w:ascii="Arial" w:hAnsi="Arial" w:cs="Arial"/>
        </w:rPr>
        <w:t xml:space="preserve">Health Foundation (2014) </w:t>
      </w:r>
      <w:r w:rsidRPr="006951BB">
        <w:rPr>
          <w:rFonts w:ascii="Arial" w:hAnsi="Arial" w:cs="Arial"/>
          <w:i/>
          <w:iCs/>
        </w:rPr>
        <w:t>Person-centred care made simple</w:t>
      </w:r>
      <w:r w:rsidRPr="006951BB">
        <w:rPr>
          <w:rFonts w:ascii="Arial" w:hAnsi="Arial" w:cs="Arial"/>
        </w:rPr>
        <w:t xml:space="preserve">. Available at: </w:t>
      </w:r>
      <w:hyperlink r:id="rId12" w:tgtFrame="_blank" w:tooltip="www.health.org.uk" w:history="1">
        <w:r w:rsidRPr="006951BB">
          <w:rPr>
            <w:rStyle w:val="Hyperlink"/>
            <w:rFonts w:ascii="Arial" w:hAnsi="Arial" w:cs="Arial"/>
          </w:rPr>
          <w:t>https://www.health.org.uk</w:t>
        </w:r>
      </w:hyperlink>
      <w:r w:rsidRPr="006951BB">
        <w:rPr>
          <w:rFonts w:ascii="Arial" w:hAnsi="Arial" w:cs="Arial"/>
        </w:rPr>
        <w:t xml:space="preserve"> (Accessed: 25 June 2026).</w:t>
      </w:r>
    </w:p>
    <w:p w14:paraId="34940503" w14:textId="77777777" w:rsidR="008F3FD0" w:rsidRPr="006951BB" w:rsidRDefault="008F3FD0" w:rsidP="006951BB">
      <w:pPr>
        <w:spacing w:line="360" w:lineRule="auto"/>
        <w:rPr>
          <w:rFonts w:ascii="Arial" w:hAnsi="Arial" w:cs="Arial"/>
        </w:rPr>
      </w:pPr>
      <w:r w:rsidRPr="006951BB">
        <w:rPr>
          <w:rFonts w:ascii="Arial" w:hAnsi="Arial" w:cs="Arial"/>
        </w:rPr>
        <w:t xml:space="preserve">Kitwood, T. (1997) </w:t>
      </w:r>
      <w:r w:rsidRPr="006951BB">
        <w:rPr>
          <w:rFonts w:ascii="Arial" w:hAnsi="Arial" w:cs="Arial"/>
          <w:i/>
          <w:iCs/>
        </w:rPr>
        <w:t>Dementia Reconsidered: The Person Comes First</w:t>
      </w:r>
      <w:r w:rsidRPr="006951BB">
        <w:rPr>
          <w:rFonts w:ascii="Arial" w:hAnsi="Arial" w:cs="Arial"/>
        </w:rPr>
        <w:t>. Buckingham: Open University Press.</w:t>
      </w:r>
    </w:p>
    <w:p w14:paraId="2D9105E1" w14:textId="77777777" w:rsidR="008F3FD0" w:rsidRPr="006951BB" w:rsidRDefault="008F3FD0" w:rsidP="006951BB">
      <w:pPr>
        <w:spacing w:line="360" w:lineRule="auto"/>
        <w:rPr>
          <w:rFonts w:ascii="Arial" w:hAnsi="Arial" w:cs="Arial"/>
        </w:rPr>
      </w:pPr>
      <w:r w:rsidRPr="006951BB">
        <w:rPr>
          <w:rFonts w:ascii="Arial" w:hAnsi="Arial" w:cs="Arial"/>
        </w:rPr>
        <w:t xml:space="preserve">NHS England (n.d.) </w:t>
      </w:r>
      <w:r w:rsidRPr="006951BB">
        <w:rPr>
          <w:rFonts w:ascii="Arial" w:hAnsi="Arial" w:cs="Arial"/>
          <w:i/>
          <w:iCs/>
        </w:rPr>
        <w:t>Person-centred care</w:t>
      </w:r>
      <w:r w:rsidRPr="006951BB">
        <w:rPr>
          <w:rFonts w:ascii="Arial" w:hAnsi="Arial" w:cs="Arial"/>
        </w:rPr>
        <w:t xml:space="preserve">. Available at: </w:t>
      </w:r>
      <w:hyperlink r:id="rId13" w:tgtFrame="_blank" w:tooltip="www.england.nhs.uk" w:history="1">
        <w:r w:rsidRPr="006951BB">
          <w:rPr>
            <w:rStyle w:val="Hyperlink"/>
            <w:rFonts w:ascii="Arial" w:hAnsi="Arial" w:cs="Arial"/>
          </w:rPr>
          <w:t>https://www.england.nhs.uk</w:t>
        </w:r>
      </w:hyperlink>
      <w:r w:rsidRPr="006951BB">
        <w:rPr>
          <w:rFonts w:ascii="Arial" w:hAnsi="Arial" w:cs="Arial"/>
        </w:rPr>
        <w:t xml:space="preserve"> (Accessed: 25 June 2026).</w:t>
      </w:r>
    </w:p>
    <w:p w14:paraId="2F9B4EA6" w14:textId="77777777" w:rsidR="008F3FD0" w:rsidRPr="006951BB" w:rsidRDefault="008F3FD0" w:rsidP="006951BB">
      <w:pPr>
        <w:spacing w:line="360" w:lineRule="auto"/>
        <w:rPr>
          <w:rFonts w:ascii="Arial" w:hAnsi="Arial" w:cs="Arial"/>
        </w:rPr>
      </w:pPr>
      <w:r w:rsidRPr="006951BB">
        <w:rPr>
          <w:rFonts w:ascii="Arial" w:hAnsi="Arial" w:cs="Arial"/>
        </w:rPr>
        <w:t xml:space="preserve">NHS England (2019) </w:t>
      </w:r>
      <w:r w:rsidRPr="006951BB">
        <w:rPr>
          <w:rFonts w:ascii="Arial" w:hAnsi="Arial" w:cs="Arial"/>
          <w:i/>
          <w:iCs/>
        </w:rPr>
        <w:t>Personalised care: Improving experiences for people with long-term conditions</w:t>
      </w:r>
      <w:r w:rsidRPr="006951BB">
        <w:rPr>
          <w:rFonts w:ascii="Arial" w:hAnsi="Arial" w:cs="Arial"/>
        </w:rPr>
        <w:t xml:space="preserve">. Available at: </w:t>
      </w:r>
      <w:hyperlink r:id="rId14" w:tgtFrame="_blank" w:tooltip="www.england.nhs.uk" w:history="1">
        <w:r w:rsidRPr="006951BB">
          <w:rPr>
            <w:rStyle w:val="Hyperlink"/>
            <w:rFonts w:ascii="Arial" w:hAnsi="Arial" w:cs="Arial"/>
          </w:rPr>
          <w:t>https://www.england.nhs.uk</w:t>
        </w:r>
      </w:hyperlink>
      <w:r w:rsidRPr="006951BB">
        <w:rPr>
          <w:rFonts w:ascii="Arial" w:hAnsi="Arial" w:cs="Arial"/>
        </w:rPr>
        <w:t xml:space="preserve"> (Accessed: 25 June 2026).</w:t>
      </w:r>
    </w:p>
    <w:p w14:paraId="7424FBD6" w14:textId="77777777" w:rsidR="008F3FD0" w:rsidRPr="006951BB" w:rsidRDefault="008F3FD0" w:rsidP="006951BB">
      <w:pPr>
        <w:spacing w:line="360" w:lineRule="auto"/>
        <w:rPr>
          <w:rFonts w:ascii="Arial" w:hAnsi="Arial" w:cs="Arial"/>
        </w:rPr>
      </w:pPr>
      <w:r w:rsidRPr="006951BB">
        <w:rPr>
          <w:rFonts w:ascii="Arial" w:hAnsi="Arial" w:cs="Arial"/>
        </w:rPr>
        <w:t xml:space="preserve">NHS England (2022) </w:t>
      </w:r>
      <w:r w:rsidRPr="006951BB">
        <w:rPr>
          <w:rFonts w:ascii="Arial" w:hAnsi="Arial" w:cs="Arial"/>
          <w:i/>
          <w:iCs/>
        </w:rPr>
        <w:t>Working in partnership with people and communities: Statutory guidance</w:t>
      </w:r>
      <w:r w:rsidRPr="006951BB">
        <w:rPr>
          <w:rFonts w:ascii="Arial" w:hAnsi="Arial" w:cs="Arial"/>
        </w:rPr>
        <w:t xml:space="preserve">. Available at: </w:t>
      </w:r>
      <w:hyperlink r:id="rId15" w:tgtFrame="_blank" w:tooltip="www.england.nhs.uk" w:history="1">
        <w:r w:rsidRPr="006951BB">
          <w:rPr>
            <w:rStyle w:val="Hyperlink"/>
            <w:rFonts w:ascii="Arial" w:hAnsi="Arial" w:cs="Arial"/>
          </w:rPr>
          <w:t>https://www.england.nhs.uk</w:t>
        </w:r>
      </w:hyperlink>
      <w:r w:rsidRPr="006951BB">
        <w:rPr>
          <w:rFonts w:ascii="Arial" w:hAnsi="Arial" w:cs="Arial"/>
        </w:rPr>
        <w:t xml:space="preserve"> (Accessed: 25 June 2026).</w:t>
      </w:r>
    </w:p>
    <w:p w14:paraId="49DE3029" w14:textId="77777777" w:rsidR="008F3FD0" w:rsidRPr="006951BB" w:rsidRDefault="008F3FD0" w:rsidP="006951BB">
      <w:pPr>
        <w:spacing w:line="360" w:lineRule="auto"/>
        <w:rPr>
          <w:rFonts w:ascii="Arial" w:hAnsi="Arial" w:cs="Arial"/>
        </w:rPr>
      </w:pPr>
      <w:r w:rsidRPr="006951BB">
        <w:rPr>
          <w:rFonts w:ascii="Arial" w:hAnsi="Arial" w:cs="Arial"/>
        </w:rPr>
        <w:t xml:space="preserve">NICE (2021) </w:t>
      </w:r>
      <w:r w:rsidRPr="006951BB">
        <w:rPr>
          <w:rFonts w:ascii="Arial" w:hAnsi="Arial" w:cs="Arial"/>
          <w:i/>
          <w:iCs/>
        </w:rPr>
        <w:t>Integrated health and social care for people with long-term conditions</w:t>
      </w:r>
      <w:r w:rsidRPr="006951BB">
        <w:rPr>
          <w:rFonts w:ascii="Arial" w:hAnsi="Arial" w:cs="Arial"/>
        </w:rPr>
        <w:t xml:space="preserve">. Available at: </w:t>
      </w:r>
      <w:hyperlink r:id="rId16" w:tgtFrame="_blank" w:tooltip="www.nice.org.uk" w:history="1">
        <w:r w:rsidRPr="006951BB">
          <w:rPr>
            <w:rStyle w:val="Hyperlink"/>
            <w:rFonts w:ascii="Arial" w:hAnsi="Arial" w:cs="Arial"/>
          </w:rPr>
          <w:t>https://www.nice.org.uk</w:t>
        </w:r>
      </w:hyperlink>
      <w:r w:rsidRPr="006951BB">
        <w:rPr>
          <w:rFonts w:ascii="Arial" w:hAnsi="Arial" w:cs="Arial"/>
        </w:rPr>
        <w:t xml:space="preserve"> (Accessed: 25 June 2026).</w:t>
      </w:r>
    </w:p>
    <w:p w14:paraId="6BEA72A1" w14:textId="77777777" w:rsidR="008F3FD0" w:rsidRPr="006951BB" w:rsidRDefault="008F3FD0" w:rsidP="006951BB">
      <w:pPr>
        <w:spacing w:line="360" w:lineRule="auto"/>
        <w:rPr>
          <w:rFonts w:ascii="Arial" w:hAnsi="Arial" w:cs="Arial"/>
        </w:rPr>
      </w:pPr>
      <w:r w:rsidRPr="006951BB">
        <w:rPr>
          <w:rFonts w:ascii="Arial" w:hAnsi="Arial" w:cs="Arial"/>
        </w:rPr>
        <w:lastRenderedPageBreak/>
        <w:t xml:space="preserve">Schön, D. (1983) </w:t>
      </w:r>
      <w:r w:rsidRPr="006951BB">
        <w:rPr>
          <w:rFonts w:ascii="Arial" w:hAnsi="Arial" w:cs="Arial"/>
          <w:i/>
          <w:iCs/>
        </w:rPr>
        <w:t>The Reflective Practitioner: How Professionals Think in Action</w:t>
      </w:r>
      <w:r w:rsidRPr="006951BB">
        <w:rPr>
          <w:rFonts w:ascii="Arial" w:hAnsi="Arial" w:cs="Arial"/>
        </w:rPr>
        <w:t>. New York: Basic Books.</w:t>
      </w:r>
    </w:p>
    <w:p w14:paraId="1C3C6D3F" w14:textId="77777777" w:rsidR="008F3FD0" w:rsidRPr="006951BB" w:rsidRDefault="008F3FD0" w:rsidP="006951BB">
      <w:pPr>
        <w:spacing w:line="360" w:lineRule="auto"/>
        <w:rPr>
          <w:rFonts w:ascii="Arial" w:hAnsi="Arial" w:cs="Arial"/>
        </w:rPr>
      </w:pPr>
      <w:r w:rsidRPr="006951BB">
        <w:rPr>
          <w:rFonts w:ascii="Arial" w:hAnsi="Arial" w:cs="Arial"/>
        </w:rPr>
        <w:t xml:space="preserve">The King’s Fund (2022) </w:t>
      </w:r>
      <w:r w:rsidRPr="006951BB">
        <w:rPr>
          <w:rFonts w:ascii="Arial" w:hAnsi="Arial" w:cs="Arial"/>
          <w:i/>
          <w:iCs/>
        </w:rPr>
        <w:t>Workforce pressures in the NHS</w:t>
      </w:r>
      <w:r w:rsidRPr="006951BB">
        <w:rPr>
          <w:rFonts w:ascii="Arial" w:hAnsi="Arial" w:cs="Arial"/>
        </w:rPr>
        <w:t xml:space="preserve">. Available at: </w:t>
      </w:r>
      <w:hyperlink r:id="rId17" w:tgtFrame="_blank" w:tooltip="www.kingsfund.org.uk" w:history="1">
        <w:r w:rsidRPr="006951BB">
          <w:rPr>
            <w:rStyle w:val="Hyperlink"/>
            <w:rFonts w:ascii="Arial" w:hAnsi="Arial" w:cs="Arial"/>
          </w:rPr>
          <w:t>https://www.kingsfund.org.uk</w:t>
        </w:r>
      </w:hyperlink>
      <w:r w:rsidRPr="006951BB">
        <w:rPr>
          <w:rFonts w:ascii="Arial" w:hAnsi="Arial" w:cs="Arial"/>
        </w:rPr>
        <w:t xml:space="preserve"> (Accessed: 25 June 2026).</w:t>
      </w:r>
    </w:p>
    <w:p w14:paraId="5537CCF2" w14:textId="77777777" w:rsidR="008F3FD0" w:rsidRPr="006951BB" w:rsidRDefault="008F3FD0" w:rsidP="006951BB">
      <w:pPr>
        <w:spacing w:line="360" w:lineRule="auto"/>
        <w:rPr>
          <w:rFonts w:ascii="Arial" w:hAnsi="Arial" w:cs="Arial"/>
        </w:rPr>
      </w:pPr>
      <w:r w:rsidRPr="006951BB">
        <w:rPr>
          <w:rFonts w:ascii="Arial" w:hAnsi="Arial" w:cs="Arial"/>
        </w:rPr>
        <w:t xml:space="preserve">UK Government (2005) </w:t>
      </w:r>
      <w:r w:rsidRPr="006951BB">
        <w:rPr>
          <w:rFonts w:ascii="Arial" w:hAnsi="Arial" w:cs="Arial"/>
          <w:i/>
          <w:iCs/>
        </w:rPr>
        <w:t>Mental Capacity Act 2005</w:t>
      </w:r>
      <w:r w:rsidRPr="006951BB">
        <w:rPr>
          <w:rFonts w:ascii="Arial" w:hAnsi="Arial" w:cs="Arial"/>
        </w:rPr>
        <w:t xml:space="preserve">. Available at: https://www.legislation.gov.uk </w:t>
      </w:r>
      <w:hyperlink r:id="rId18" w:tgtFrame="_blank" w:tooltip="www.bing.com" w:history="1">
        <w:r w:rsidRPr="006951BB">
          <w:rPr>
            <w:rStyle w:val="Hyperlink"/>
            <w:rFonts w:ascii="Arial" w:hAnsi="Arial" w:cs="Arial"/>
          </w:rPr>
          <w:t>(legislation.gov.uk in Bing)</w:t>
        </w:r>
      </w:hyperlink>
      <w:r w:rsidRPr="006951BB">
        <w:rPr>
          <w:rFonts w:ascii="Arial" w:hAnsi="Arial" w:cs="Arial"/>
        </w:rPr>
        <w:t xml:space="preserve"> (Accessed: 25 June 2026).</w:t>
      </w:r>
    </w:p>
    <w:p w14:paraId="58BE4F8E" w14:textId="77777777" w:rsidR="008F3FD0" w:rsidRPr="006951BB" w:rsidRDefault="008F3FD0" w:rsidP="006951BB">
      <w:pPr>
        <w:spacing w:line="360" w:lineRule="auto"/>
        <w:rPr>
          <w:rFonts w:ascii="Arial" w:hAnsi="Arial" w:cs="Arial"/>
        </w:rPr>
      </w:pPr>
      <w:r w:rsidRPr="006951BB">
        <w:rPr>
          <w:rFonts w:ascii="Arial" w:hAnsi="Arial" w:cs="Arial"/>
        </w:rPr>
        <w:t xml:space="preserve">UK Government (2010) </w:t>
      </w:r>
      <w:r w:rsidRPr="006951BB">
        <w:rPr>
          <w:rFonts w:ascii="Arial" w:hAnsi="Arial" w:cs="Arial"/>
          <w:i/>
          <w:iCs/>
        </w:rPr>
        <w:t>Equality Act 2010</w:t>
      </w:r>
      <w:r w:rsidRPr="006951BB">
        <w:rPr>
          <w:rFonts w:ascii="Arial" w:hAnsi="Arial" w:cs="Arial"/>
        </w:rPr>
        <w:t xml:space="preserve">. Available at: https://www.legislation.gov.uk </w:t>
      </w:r>
      <w:hyperlink r:id="rId19" w:tgtFrame="_blank" w:tooltip="www.bing.com" w:history="1">
        <w:r w:rsidRPr="006951BB">
          <w:rPr>
            <w:rStyle w:val="Hyperlink"/>
            <w:rFonts w:ascii="Arial" w:hAnsi="Arial" w:cs="Arial"/>
          </w:rPr>
          <w:t>(legislation.gov.uk in Bing)</w:t>
        </w:r>
      </w:hyperlink>
      <w:r w:rsidRPr="006951BB">
        <w:rPr>
          <w:rFonts w:ascii="Arial" w:hAnsi="Arial" w:cs="Arial"/>
        </w:rPr>
        <w:t xml:space="preserve"> (Accessed: 25 June 2026).</w:t>
      </w:r>
    </w:p>
    <w:p w14:paraId="17FEED27" w14:textId="77777777" w:rsidR="008F3FD0" w:rsidRPr="006951BB" w:rsidRDefault="008F3FD0" w:rsidP="006951BB">
      <w:pPr>
        <w:spacing w:line="360" w:lineRule="auto"/>
        <w:rPr>
          <w:rFonts w:ascii="Arial" w:hAnsi="Arial" w:cs="Arial"/>
        </w:rPr>
      </w:pPr>
      <w:r w:rsidRPr="006951BB">
        <w:rPr>
          <w:rFonts w:ascii="Arial" w:hAnsi="Arial" w:cs="Arial"/>
        </w:rPr>
        <w:t xml:space="preserve">UK Government (2012) </w:t>
      </w:r>
      <w:r w:rsidRPr="006951BB">
        <w:rPr>
          <w:rFonts w:ascii="Arial" w:hAnsi="Arial" w:cs="Arial"/>
          <w:i/>
          <w:iCs/>
        </w:rPr>
        <w:t>Health and Social Care Act 2012</w:t>
      </w:r>
      <w:r w:rsidRPr="006951BB">
        <w:rPr>
          <w:rFonts w:ascii="Arial" w:hAnsi="Arial" w:cs="Arial"/>
        </w:rPr>
        <w:t xml:space="preserve">. Available at: https://www.legislation.gov.uk </w:t>
      </w:r>
      <w:hyperlink r:id="rId20" w:tgtFrame="_blank" w:tooltip="www.bing.com" w:history="1">
        <w:r w:rsidRPr="006951BB">
          <w:rPr>
            <w:rStyle w:val="Hyperlink"/>
            <w:rFonts w:ascii="Arial" w:hAnsi="Arial" w:cs="Arial"/>
          </w:rPr>
          <w:t>(legislation.gov.uk in Bing)</w:t>
        </w:r>
      </w:hyperlink>
      <w:r w:rsidRPr="006951BB">
        <w:rPr>
          <w:rFonts w:ascii="Arial" w:hAnsi="Arial" w:cs="Arial"/>
        </w:rPr>
        <w:t xml:space="preserve"> (Accessed: 25 June 2026).</w:t>
      </w:r>
    </w:p>
    <w:p w14:paraId="29DCC098" w14:textId="77777777" w:rsidR="008F3FD0" w:rsidRPr="006951BB" w:rsidRDefault="008F3FD0" w:rsidP="006951BB">
      <w:pPr>
        <w:spacing w:line="360" w:lineRule="auto"/>
        <w:rPr>
          <w:rFonts w:ascii="Arial" w:hAnsi="Arial" w:cs="Arial"/>
        </w:rPr>
      </w:pPr>
      <w:r w:rsidRPr="006951BB">
        <w:rPr>
          <w:rFonts w:ascii="Arial" w:hAnsi="Arial" w:cs="Arial"/>
        </w:rPr>
        <w:t xml:space="preserve">UK Government (2014) </w:t>
      </w:r>
      <w:r w:rsidRPr="006951BB">
        <w:rPr>
          <w:rFonts w:ascii="Arial" w:hAnsi="Arial" w:cs="Arial"/>
          <w:i/>
          <w:iCs/>
        </w:rPr>
        <w:t>Care Act 2014</w:t>
      </w:r>
      <w:r w:rsidRPr="006951BB">
        <w:rPr>
          <w:rFonts w:ascii="Arial" w:hAnsi="Arial" w:cs="Arial"/>
        </w:rPr>
        <w:t xml:space="preserve">. Available at: https://www.legislation.gov.uk </w:t>
      </w:r>
      <w:hyperlink r:id="rId21" w:tgtFrame="_blank" w:tooltip="www.bing.com" w:history="1">
        <w:r w:rsidRPr="006951BB">
          <w:rPr>
            <w:rStyle w:val="Hyperlink"/>
            <w:rFonts w:ascii="Arial" w:hAnsi="Arial" w:cs="Arial"/>
          </w:rPr>
          <w:t>(legislation.gov.uk in Bing)</w:t>
        </w:r>
      </w:hyperlink>
      <w:r w:rsidRPr="006951BB">
        <w:rPr>
          <w:rFonts w:ascii="Arial" w:hAnsi="Arial" w:cs="Arial"/>
        </w:rPr>
        <w:t xml:space="preserve"> (Accessed: 25 June 2026).</w:t>
      </w:r>
    </w:p>
    <w:p w14:paraId="210865E9" w14:textId="77777777" w:rsidR="00AF171D" w:rsidRPr="006951BB" w:rsidRDefault="00AF171D" w:rsidP="006951BB">
      <w:pPr>
        <w:spacing w:line="360" w:lineRule="auto"/>
        <w:rPr>
          <w:rFonts w:ascii="Arial" w:hAnsi="Arial" w:cs="Arial"/>
        </w:rPr>
      </w:pPr>
    </w:p>
    <w:sectPr w:rsidR="00AF171D" w:rsidRPr="006951B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FDFBB" w14:textId="77777777" w:rsidR="000D014A" w:rsidRDefault="000D014A" w:rsidP="00EB4D33">
      <w:pPr>
        <w:spacing w:after="0" w:line="240" w:lineRule="auto"/>
      </w:pPr>
      <w:r>
        <w:separator/>
      </w:r>
    </w:p>
  </w:endnote>
  <w:endnote w:type="continuationSeparator" w:id="0">
    <w:p w14:paraId="488008CA" w14:textId="77777777" w:rsidR="000D014A" w:rsidRDefault="000D014A" w:rsidP="00EB4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345585"/>
      <w:docPartObj>
        <w:docPartGallery w:val="Page Numbers (Bottom of Page)"/>
        <w:docPartUnique/>
      </w:docPartObj>
    </w:sdtPr>
    <w:sdtEndPr>
      <w:rPr>
        <w:noProof/>
      </w:rPr>
    </w:sdtEndPr>
    <w:sdtContent>
      <w:p w14:paraId="65D50838" w14:textId="454D2255" w:rsidR="009733D6" w:rsidRDefault="009733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AD6CF" w14:textId="77777777" w:rsidR="00EB4D33" w:rsidRDefault="00EB4D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9A59E" w14:textId="77777777" w:rsidR="000D014A" w:rsidRDefault="000D014A" w:rsidP="00EB4D33">
      <w:pPr>
        <w:spacing w:after="0" w:line="240" w:lineRule="auto"/>
      </w:pPr>
      <w:r>
        <w:separator/>
      </w:r>
    </w:p>
  </w:footnote>
  <w:footnote w:type="continuationSeparator" w:id="0">
    <w:p w14:paraId="2697C7D6" w14:textId="77777777" w:rsidR="000D014A" w:rsidRDefault="000D014A" w:rsidP="00EB4D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E6244C"/>
    <w:multiLevelType w:val="hybridMultilevel"/>
    <w:tmpl w:val="7EDA10FE"/>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7633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525"/>
    <w:rsid w:val="00011FEC"/>
    <w:rsid w:val="00013B19"/>
    <w:rsid w:val="0003561D"/>
    <w:rsid w:val="00041C2C"/>
    <w:rsid w:val="000B217A"/>
    <w:rsid w:val="000D014A"/>
    <w:rsid w:val="001102F2"/>
    <w:rsid w:val="001103E6"/>
    <w:rsid w:val="0011189B"/>
    <w:rsid w:val="00113E25"/>
    <w:rsid w:val="00124390"/>
    <w:rsid w:val="0017156E"/>
    <w:rsid w:val="001A0CD8"/>
    <w:rsid w:val="001C6C4E"/>
    <w:rsid w:val="00297D41"/>
    <w:rsid w:val="002D1F80"/>
    <w:rsid w:val="002E014A"/>
    <w:rsid w:val="002F68A3"/>
    <w:rsid w:val="0033482E"/>
    <w:rsid w:val="00445073"/>
    <w:rsid w:val="00463E40"/>
    <w:rsid w:val="00494815"/>
    <w:rsid w:val="004D2589"/>
    <w:rsid w:val="004E1EDC"/>
    <w:rsid w:val="00550DCE"/>
    <w:rsid w:val="00587115"/>
    <w:rsid w:val="005B33AF"/>
    <w:rsid w:val="005C7D8C"/>
    <w:rsid w:val="006055A3"/>
    <w:rsid w:val="00632D94"/>
    <w:rsid w:val="00680264"/>
    <w:rsid w:val="006951BB"/>
    <w:rsid w:val="006C7894"/>
    <w:rsid w:val="006D6CBD"/>
    <w:rsid w:val="0071775D"/>
    <w:rsid w:val="0074220E"/>
    <w:rsid w:val="00760EA6"/>
    <w:rsid w:val="007763A8"/>
    <w:rsid w:val="007F61E4"/>
    <w:rsid w:val="0082333A"/>
    <w:rsid w:val="00824ABB"/>
    <w:rsid w:val="008600CD"/>
    <w:rsid w:val="00892997"/>
    <w:rsid w:val="008A175F"/>
    <w:rsid w:val="008A2A1C"/>
    <w:rsid w:val="008E72A8"/>
    <w:rsid w:val="008F3FD0"/>
    <w:rsid w:val="00906981"/>
    <w:rsid w:val="009126F1"/>
    <w:rsid w:val="00961D07"/>
    <w:rsid w:val="00970CB9"/>
    <w:rsid w:val="009733D6"/>
    <w:rsid w:val="009A1688"/>
    <w:rsid w:val="009A306D"/>
    <w:rsid w:val="009C4AA2"/>
    <w:rsid w:val="009C65AD"/>
    <w:rsid w:val="009D0F99"/>
    <w:rsid w:val="009F0AEE"/>
    <w:rsid w:val="009F7F24"/>
    <w:rsid w:val="00A07508"/>
    <w:rsid w:val="00A07F49"/>
    <w:rsid w:val="00A231D5"/>
    <w:rsid w:val="00A411D7"/>
    <w:rsid w:val="00A56C17"/>
    <w:rsid w:val="00AA3AFE"/>
    <w:rsid w:val="00AB521E"/>
    <w:rsid w:val="00AD4525"/>
    <w:rsid w:val="00AF171D"/>
    <w:rsid w:val="00B3029A"/>
    <w:rsid w:val="00B33B8D"/>
    <w:rsid w:val="00B965EC"/>
    <w:rsid w:val="00BA0E7E"/>
    <w:rsid w:val="00BE69C1"/>
    <w:rsid w:val="00C07A61"/>
    <w:rsid w:val="00C12F7D"/>
    <w:rsid w:val="00C45BFD"/>
    <w:rsid w:val="00CB02E0"/>
    <w:rsid w:val="00D157E0"/>
    <w:rsid w:val="00D2667D"/>
    <w:rsid w:val="00D52550"/>
    <w:rsid w:val="00D56B72"/>
    <w:rsid w:val="00D63579"/>
    <w:rsid w:val="00D766F7"/>
    <w:rsid w:val="00E26638"/>
    <w:rsid w:val="00E26CBA"/>
    <w:rsid w:val="00E328D1"/>
    <w:rsid w:val="00E43644"/>
    <w:rsid w:val="00E865B3"/>
    <w:rsid w:val="00EB4D33"/>
    <w:rsid w:val="00ED78C0"/>
    <w:rsid w:val="00EE1A72"/>
    <w:rsid w:val="00F133A0"/>
    <w:rsid w:val="00F43D29"/>
    <w:rsid w:val="00F504ED"/>
    <w:rsid w:val="00F93055"/>
    <w:rsid w:val="00FB2F9B"/>
    <w:rsid w:val="00FE4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33E77"/>
  <w15:chartTrackingRefBased/>
  <w15:docId w15:val="{4018880A-D310-4B1F-B631-9F202706D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5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45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45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45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45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45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5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5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5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5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45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45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45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45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45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5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5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525"/>
    <w:rPr>
      <w:rFonts w:eastAsiaTheme="majorEastAsia" w:cstheme="majorBidi"/>
      <w:color w:val="272727" w:themeColor="text1" w:themeTint="D8"/>
    </w:rPr>
  </w:style>
  <w:style w:type="paragraph" w:styleId="Title">
    <w:name w:val="Title"/>
    <w:basedOn w:val="Normal"/>
    <w:next w:val="Normal"/>
    <w:link w:val="TitleChar"/>
    <w:uiPriority w:val="10"/>
    <w:qFormat/>
    <w:rsid w:val="00AD45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5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5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5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525"/>
    <w:pPr>
      <w:spacing w:before="160"/>
      <w:jc w:val="center"/>
    </w:pPr>
    <w:rPr>
      <w:i/>
      <w:iCs/>
      <w:color w:val="404040" w:themeColor="text1" w:themeTint="BF"/>
    </w:rPr>
  </w:style>
  <w:style w:type="character" w:customStyle="1" w:styleId="QuoteChar">
    <w:name w:val="Quote Char"/>
    <w:basedOn w:val="DefaultParagraphFont"/>
    <w:link w:val="Quote"/>
    <w:uiPriority w:val="29"/>
    <w:rsid w:val="00AD4525"/>
    <w:rPr>
      <w:i/>
      <w:iCs/>
      <w:color w:val="404040" w:themeColor="text1" w:themeTint="BF"/>
    </w:rPr>
  </w:style>
  <w:style w:type="paragraph" w:styleId="ListParagraph">
    <w:name w:val="List Paragraph"/>
    <w:basedOn w:val="Normal"/>
    <w:uiPriority w:val="34"/>
    <w:qFormat/>
    <w:rsid w:val="00AD4525"/>
    <w:pPr>
      <w:ind w:left="720"/>
      <w:contextualSpacing/>
    </w:pPr>
  </w:style>
  <w:style w:type="character" w:styleId="IntenseEmphasis">
    <w:name w:val="Intense Emphasis"/>
    <w:basedOn w:val="DefaultParagraphFont"/>
    <w:uiPriority w:val="21"/>
    <w:qFormat/>
    <w:rsid w:val="00AD4525"/>
    <w:rPr>
      <w:i/>
      <w:iCs/>
      <w:color w:val="0F4761" w:themeColor="accent1" w:themeShade="BF"/>
    </w:rPr>
  </w:style>
  <w:style w:type="paragraph" w:styleId="IntenseQuote">
    <w:name w:val="Intense Quote"/>
    <w:basedOn w:val="Normal"/>
    <w:next w:val="Normal"/>
    <w:link w:val="IntenseQuoteChar"/>
    <w:uiPriority w:val="30"/>
    <w:qFormat/>
    <w:rsid w:val="00AD45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4525"/>
    <w:rPr>
      <w:i/>
      <w:iCs/>
      <w:color w:val="0F4761" w:themeColor="accent1" w:themeShade="BF"/>
    </w:rPr>
  </w:style>
  <w:style w:type="character" w:styleId="IntenseReference">
    <w:name w:val="Intense Reference"/>
    <w:basedOn w:val="DefaultParagraphFont"/>
    <w:uiPriority w:val="32"/>
    <w:qFormat/>
    <w:rsid w:val="00AD4525"/>
    <w:rPr>
      <w:b/>
      <w:bCs/>
      <w:smallCaps/>
      <w:color w:val="0F4761" w:themeColor="accent1" w:themeShade="BF"/>
      <w:spacing w:val="5"/>
    </w:rPr>
  </w:style>
  <w:style w:type="paragraph" w:styleId="Header">
    <w:name w:val="header"/>
    <w:basedOn w:val="Normal"/>
    <w:link w:val="HeaderChar"/>
    <w:uiPriority w:val="99"/>
    <w:unhideWhenUsed/>
    <w:rsid w:val="00EB4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D33"/>
  </w:style>
  <w:style w:type="paragraph" w:styleId="Footer">
    <w:name w:val="footer"/>
    <w:basedOn w:val="Normal"/>
    <w:link w:val="FooterChar"/>
    <w:uiPriority w:val="99"/>
    <w:unhideWhenUsed/>
    <w:rsid w:val="00EB4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D33"/>
  </w:style>
  <w:style w:type="character" w:styleId="Hyperlink">
    <w:name w:val="Hyperlink"/>
    <w:basedOn w:val="DefaultParagraphFont"/>
    <w:uiPriority w:val="99"/>
    <w:unhideWhenUsed/>
    <w:rsid w:val="008F3FD0"/>
    <w:rPr>
      <w:color w:val="467886" w:themeColor="hyperlink"/>
      <w:u w:val="single"/>
    </w:rPr>
  </w:style>
  <w:style w:type="character" w:styleId="UnresolvedMention">
    <w:name w:val="Unresolved Mention"/>
    <w:basedOn w:val="DefaultParagraphFont"/>
    <w:uiPriority w:val="99"/>
    <w:semiHidden/>
    <w:unhideWhenUsed/>
    <w:rsid w:val="008F3FD0"/>
    <w:rPr>
      <w:color w:val="605E5C"/>
      <w:shd w:val="clear" w:color="auto" w:fill="E1DFDD"/>
    </w:rPr>
  </w:style>
  <w:style w:type="paragraph" w:styleId="TOCHeading">
    <w:name w:val="TOC Heading"/>
    <w:basedOn w:val="Heading1"/>
    <w:next w:val="Normal"/>
    <w:uiPriority w:val="39"/>
    <w:unhideWhenUsed/>
    <w:qFormat/>
    <w:rsid w:val="00A231D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A231D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utm_source=copilot.com" TargetMode="External"/><Relationship Id="rId13" Type="http://schemas.openxmlformats.org/officeDocument/2006/relationships/hyperlink" Target="https://www.england.nhs.uk/?utm_source=copilot.com" TargetMode="External"/><Relationship Id="rId18" Type="http://schemas.openxmlformats.org/officeDocument/2006/relationships/hyperlink" Target="https://www.bing.com/search?q=%22https%3A%2F%2Fwww.legislation.gov.uk%2F%22&amp;utm_source=copilot.com" TargetMode="External"/><Relationship Id="rId3" Type="http://schemas.openxmlformats.org/officeDocument/2006/relationships/styles" Target="styles.xml"/><Relationship Id="rId21" Type="http://schemas.openxmlformats.org/officeDocument/2006/relationships/hyperlink" Target="https://www.bing.com/search?q=%22https%3A%2F%2Fwww.legislation.gov.uk%2F%22&amp;utm_source=copilot.com" TargetMode="External"/><Relationship Id="rId7" Type="http://schemas.openxmlformats.org/officeDocument/2006/relationships/endnotes" Target="endnotes.xml"/><Relationship Id="rId12" Type="http://schemas.openxmlformats.org/officeDocument/2006/relationships/hyperlink" Target="https://www.health.org.uk/?utm_source=copilot.com" TargetMode="External"/><Relationship Id="rId17" Type="http://schemas.openxmlformats.org/officeDocument/2006/relationships/hyperlink" Target="https://www.kingsfund.org.uk/?utm_source=copilot.com" TargetMode="External"/><Relationship Id="rId2" Type="http://schemas.openxmlformats.org/officeDocument/2006/relationships/numbering" Target="numbering.xml"/><Relationship Id="rId16" Type="http://schemas.openxmlformats.org/officeDocument/2006/relationships/hyperlink" Target="https://www.nice.org.uk/?utm_source=copilot.com" TargetMode="External"/><Relationship Id="rId20" Type="http://schemas.openxmlformats.org/officeDocument/2006/relationships/hyperlink" Target="https://www.bing.com/search?q=%22https%3A%2F%2Fwww.legislation.gov.uk%2F%22&amp;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pc-uk.org/?utm_source=copilot.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utm_source=copilot.com" TargetMode="External"/><Relationship Id="rId23" Type="http://schemas.openxmlformats.org/officeDocument/2006/relationships/fontTable" Target="fontTable.xml"/><Relationship Id="rId10" Type="http://schemas.openxmlformats.org/officeDocument/2006/relationships/hyperlink" Target="https://www.cqc.org.uk/?utm_source=copilot.com" TargetMode="External"/><Relationship Id="rId19" Type="http://schemas.openxmlformats.org/officeDocument/2006/relationships/hyperlink" Target="https://www.bing.com/search?q=%22https%3A%2F%2Fwww.legislation.gov.uk%2F%22&amp;utm_source=copilot.com" TargetMode="External"/><Relationship Id="rId4" Type="http://schemas.openxmlformats.org/officeDocument/2006/relationships/settings" Target="settings.xml"/><Relationship Id="rId9" Type="http://schemas.openxmlformats.org/officeDocument/2006/relationships/hyperlink" Target="https://www.cqc.org.uk/?utm_source=copilot.com" TargetMode="External"/><Relationship Id="rId14" Type="http://schemas.openxmlformats.org/officeDocument/2006/relationships/hyperlink" Target="https://www.england.nhs.uk/?utm_source=copilot.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6A3883-7847-4237-ABD4-736CA0DFC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10</Pages>
  <Words>2842</Words>
  <Characters>16204</Characters>
  <Application>Microsoft Office Word</Application>
  <DocSecurity>0</DocSecurity>
  <Lines>135</Lines>
  <Paragraphs>38</Paragraphs>
  <ScaleCrop>false</ScaleCrop>
  <Company/>
  <LinksUpToDate>false</LinksUpToDate>
  <CharactersWithSpaces>19008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neema njonjo</dc:creator>
  <cp:keywords/>
  <dc:description/>
  <cp:lastModifiedBy>neema njonjo</cp:lastModifiedBy>
  <cp:revision>84</cp:revision>
  <dcterms:created xsi:type="dcterms:W3CDTF">2026-05-25T12:31:00Z</dcterms:created>
  <dcterms:modified xsi:type="dcterms:W3CDTF">2026-06-25T16:15:00Z</dcterms:modified>
</cp:coreProperties>
</file>