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77B79" w14:textId="77777777" w:rsidR="00C44B52" w:rsidRDefault="00C44B52" w:rsidP="00C44B52">
      <w:pPr>
        <w:rPr>
          <w:rFonts w:ascii="Times New Roman" w:hAnsi="Times New Roman" w:cs="Times New Roman"/>
          <w:b/>
          <w:bCs/>
          <w:i/>
          <w:iCs/>
        </w:rPr>
      </w:pPr>
      <w:r w:rsidRPr="0085363F">
        <w:rPr>
          <w:rFonts w:ascii="Times New Roman" w:hAnsi="Times New Roman" w:cs="Times New Roman"/>
          <w:b/>
          <w:bCs/>
          <w:i/>
          <w:iCs/>
        </w:rPr>
        <w:t xml:space="preserve">Module: </w:t>
      </w:r>
      <w:r w:rsidRPr="00C44B52">
        <w:rPr>
          <w:rFonts w:ascii="Times New Roman" w:hAnsi="Times New Roman" w:cs="Times New Roman"/>
          <w:b/>
          <w:bCs/>
          <w:i/>
          <w:iCs/>
        </w:rPr>
        <w:t>Principles of Human Resource Management</w:t>
      </w:r>
      <w:r w:rsidRPr="0085363F">
        <w:rPr>
          <w:rFonts w:ascii="Times New Roman" w:hAnsi="Times New Roman" w:cs="Times New Roman"/>
          <w:b/>
          <w:bCs/>
          <w:i/>
          <w:iCs/>
        </w:rPr>
        <w:br/>
        <w:t>Programme: BA (Hons) Business Management</w:t>
      </w:r>
      <w:r w:rsidRPr="0085363F">
        <w:rPr>
          <w:rFonts w:ascii="Times New Roman" w:hAnsi="Times New Roman" w:cs="Times New Roman"/>
          <w:b/>
          <w:bCs/>
          <w:i/>
          <w:iCs/>
        </w:rPr>
        <w:br/>
        <w:t>Module Code: LCBB501</w:t>
      </w:r>
      <w:r>
        <w:rPr>
          <w:rFonts w:ascii="Times New Roman" w:hAnsi="Times New Roman" w:cs="Times New Roman"/>
          <w:b/>
          <w:bCs/>
          <w:i/>
          <w:iCs/>
        </w:rPr>
        <w:t>2</w:t>
      </w:r>
    </w:p>
    <w:p w14:paraId="266F911C" w14:textId="34F4973D" w:rsidR="00C44B52" w:rsidRDefault="00C44B52" w:rsidP="00C44B52">
      <w:pPr>
        <w:rPr>
          <w:rFonts w:ascii="Times New Roman" w:hAnsi="Times New Roman" w:cs="Times New Roman"/>
          <w:b/>
          <w:bCs/>
          <w:i/>
          <w:iCs/>
        </w:rPr>
      </w:pPr>
      <w:r w:rsidRPr="0085363F">
        <w:rPr>
          <w:rFonts w:ascii="Times New Roman" w:hAnsi="Times New Roman" w:cs="Times New Roman"/>
          <w:b/>
          <w:bCs/>
          <w:i/>
          <w:iCs/>
        </w:rPr>
        <w:t>Student Name: Muhammad Shakil</w:t>
      </w:r>
      <w:r w:rsidRPr="0085363F">
        <w:rPr>
          <w:rFonts w:ascii="Times New Roman" w:hAnsi="Times New Roman" w:cs="Times New Roman"/>
          <w:b/>
          <w:bCs/>
          <w:i/>
          <w:iCs/>
        </w:rPr>
        <w:br/>
        <w:t>Student ID: 2416380</w:t>
      </w:r>
    </w:p>
    <w:p w14:paraId="265AC020" w14:textId="77777777" w:rsidR="00C44B52" w:rsidRDefault="00C44B52">
      <w:pPr>
        <w:rPr>
          <w:rFonts w:ascii="Times New Roman" w:hAnsi="Times New Roman" w:cs="Times New Roman"/>
          <w:b/>
          <w:bCs/>
          <w:i/>
          <w:iCs/>
        </w:rPr>
      </w:pPr>
      <w:r>
        <w:rPr>
          <w:rFonts w:ascii="Times New Roman" w:hAnsi="Times New Roman" w:cs="Times New Roman"/>
          <w:b/>
          <w:bCs/>
          <w:i/>
          <w:iCs/>
        </w:rPr>
        <w:br w:type="page"/>
      </w:r>
    </w:p>
    <w:p w14:paraId="0C549D4B" w14:textId="21622D34" w:rsidR="00B32E6E" w:rsidRPr="00B32E6E" w:rsidRDefault="00B32E6E" w:rsidP="00B32E6E">
      <w:pPr>
        <w:jc w:val="both"/>
        <w:rPr>
          <w:rFonts w:ascii="Times New Roman" w:hAnsi="Times New Roman" w:cs="Times New Roman"/>
          <w:b/>
          <w:bCs/>
        </w:rPr>
      </w:pPr>
    </w:p>
    <w:p w14:paraId="2522EBF0"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1. Introduction</w:t>
      </w:r>
    </w:p>
    <w:p w14:paraId="47C217AD"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Role of HRM in a Global Business</w:t>
      </w:r>
    </w:p>
    <w:p w14:paraId="5D1081B7"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Human Resource Management plays a significant part in the management of people in a multinational organisation that can span across countries, culture and working conditions. HR activities including recruitment, training and development, performance management and employee relations enable organisations to recruit the right employees, develop employee skills, assess employee performance and ensure fair employee relations. Strategic HRM is particularly significant because the management of people needs to be aligned with long-term organisational objectives, not just address the day-to-day staffing needs (CIPD, 2025).</w:t>
      </w:r>
    </w:p>
    <w:p w14:paraId="5D4D39DF"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Why is Unilever Relevant?</w:t>
      </w:r>
    </w:p>
    <w:p w14:paraId="2C60D1D7" w14:textId="76B20B88" w:rsidR="00B32E6E" w:rsidRPr="00B32E6E" w:rsidRDefault="00B32E6E" w:rsidP="00B32E6E">
      <w:pPr>
        <w:jc w:val="both"/>
        <w:rPr>
          <w:rFonts w:ascii="Times New Roman" w:hAnsi="Times New Roman" w:cs="Times New Roman"/>
        </w:rPr>
      </w:pPr>
      <w:r w:rsidRPr="00B32E6E">
        <w:rPr>
          <w:rFonts w:ascii="Times New Roman" w:hAnsi="Times New Roman" w:cs="Times New Roman"/>
        </w:rPr>
        <w:t>This report is about Unilever PLC, which is a global consumer goods organisation having products marketed in various international markets. Unilever is an appropriate organisation to be used in this report as it is located in an industry that is constantly evolving with regards to customer needs, labour markets, sustainability demands, and technology. It has personnel working in all the departments namely office, factory, supply chain, sales, marketing, and research, making people management crucial for innovation, productivity, and business performance (Unilever PLC, 2026).</w:t>
      </w:r>
    </w:p>
    <w:p w14:paraId="195EEA7E"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Purpose and Structure of the Report</w:t>
      </w:r>
    </w:p>
    <w:p w14:paraId="614867BE"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This report has applied PESTLE model to analyse the impact of external environment on the effectiveness of HR managers at Unilever. Various factors including political, </w:t>
      </w:r>
      <w:proofErr w:type="spellStart"/>
      <w:r w:rsidRPr="00B32E6E">
        <w:rPr>
          <w:rFonts w:ascii="Times New Roman" w:hAnsi="Times New Roman" w:cs="Times New Roman"/>
        </w:rPr>
        <w:t>economical</w:t>
      </w:r>
      <w:proofErr w:type="spellEnd"/>
      <w:r w:rsidRPr="00B32E6E">
        <w:rPr>
          <w:rFonts w:ascii="Times New Roman" w:hAnsi="Times New Roman" w:cs="Times New Roman"/>
        </w:rPr>
        <w:t xml:space="preserve">, social, technological, legal and environmental factors may influence the design and implementation of HR policies. The above </w:t>
      </w:r>
      <w:proofErr w:type="gramStart"/>
      <w:r w:rsidRPr="00B32E6E">
        <w:rPr>
          <w:rFonts w:ascii="Times New Roman" w:hAnsi="Times New Roman" w:cs="Times New Roman"/>
        </w:rPr>
        <w:t>are</w:t>
      </w:r>
      <w:proofErr w:type="gramEnd"/>
      <w:r w:rsidRPr="00B32E6E">
        <w:rPr>
          <w:rFonts w:ascii="Times New Roman" w:hAnsi="Times New Roman" w:cs="Times New Roman"/>
        </w:rPr>
        <w:t xml:space="preserve"> particularly relevant with a multinational organisation as employment conditions, workplace culture, regulation and workforce expectations may vary from country to country. New skills are also in demand, such as analytical thinking, technological literacy, creativity, resilience and adaptability (World Economic Forum, 2025).</w:t>
      </w:r>
    </w:p>
    <w:p w14:paraId="3B1A76BB" w14:textId="31C0D311" w:rsidR="00B32E6E" w:rsidRPr="00B32E6E" w:rsidRDefault="00B32E6E" w:rsidP="00B32E6E">
      <w:pPr>
        <w:jc w:val="both"/>
        <w:rPr>
          <w:rFonts w:ascii="Times New Roman" w:hAnsi="Times New Roman" w:cs="Times New Roman"/>
        </w:rPr>
      </w:pPr>
      <w:r w:rsidRPr="00B32E6E">
        <w:rPr>
          <w:rFonts w:ascii="Times New Roman" w:hAnsi="Times New Roman" w:cs="Times New Roman"/>
        </w:rPr>
        <w:t>Firstly, the internal and external environment will be explained and the value of PESTLE. It will then present Unilever's HR context after which it will apply PESTLE model to analyse the impact of the environmental factors on recruitment, training and development, performance management and employee relations.</w:t>
      </w:r>
    </w:p>
    <w:p w14:paraId="0149BEFA"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2. Internal and External Environment</w:t>
      </w:r>
    </w:p>
    <w:p w14:paraId="05302489"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Understanding the Business Environment</w:t>
      </w:r>
    </w:p>
    <w:p w14:paraId="22F65997" w14:textId="3B33E161"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The business environment comprises of the factors which influence the functioning and decision making of an organisation. Internal Factors are those that originate within the organisation and include leadership style, organisational culture, employee skills, communication, structure and resources. These factors impact the implementation of HR policies as well as the employee's attitude towards change. External factors are those factors </w:t>
      </w:r>
      <w:r w:rsidRPr="00B32E6E">
        <w:rPr>
          <w:rFonts w:ascii="Times New Roman" w:hAnsi="Times New Roman" w:cs="Times New Roman"/>
        </w:rPr>
        <w:lastRenderedPageBreak/>
        <w:t>which are external to the organisation and comprise economic pressure, social expectation, technology, employment law, political change and environmental responsibility. HR professionals in Unilever must be aware of both internal and external factors that impact HR decisions as it is not just a matter of one country, one market and one culture (Deloitte, 2024).</w:t>
      </w:r>
    </w:p>
    <w:p w14:paraId="5FD7AF35"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Usefulness of PESTLE for HRM</w:t>
      </w:r>
    </w:p>
    <w:p w14:paraId="70696B64" w14:textId="5E5D8D7A" w:rsidR="00B32E6E" w:rsidRPr="00B32E6E" w:rsidRDefault="00B32E6E" w:rsidP="00B32E6E">
      <w:pPr>
        <w:jc w:val="both"/>
        <w:rPr>
          <w:rFonts w:ascii="Times New Roman" w:hAnsi="Times New Roman" w:cs="Times New Roman"/>
        </w:rPr>
      </w:pPr>
      <w:r w:rsidRPr="00B32E6E">
        <w:rPr>
          <w:rFonts w:ascii="Times New Roman" w:hAnsi="Times New Roman" w:cs="Times New Roman"/>
        </w:rPr>
        <w:t>PESTLE is useful because it gives a framework of how to study the external environment. It breaks down the larger business environment into political, economic, social, technological, legal and environmental factors. This can assist HR managers in determining which external factors might impact on recruitment, training, employee relations and workforce planning. This is significant for Unilever because HR decisions may vary depending on government policy, wage expectations, shifting employee values, technology use and legal requirements or sustainability demands, among others, in different countries. PESTLE enables managers to not see HR as a standalone process but as part of the broader business landscape (BCS, 2024).</w:t>
      </w:r>
    </w:p>
    <w:p w14:paraId="1749C97A"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PESTLE Factors and People Management</w:t>
      </w:r>
    </w:p>
    <w:p w14:paraId="04C30166" w14:textId="478678A2" w:rsidR="00B32E6E" w:rsidRPr="00B32E6E" w:rsidRDefault="00B32E6E" w:rsidP="00B32E6E">
      <w:pPr>
        <w:jc w:val="both"/>
        <w:rPr>
          <w:rFonts w:ascii="Times New Roman" w:hAnsi="Times New Roman" w:cs="Times New Roman"/>
        </w:rPr>
      </w:pPr>
      <w:r w:rsidRPr="00B32E6E">
        <w:rPr>
          <w:rFonts w:ascii="Times New Roman" w:hAnsi="Times New Roman" w:cs="Times New Roman"/>
        </w:rPr>
        <w:t>The impact of each PESTLE factor on HR may vary. Employment contracts, worker rights, trade union relations and adherence to local labour laws could be impacted by political and legal considerations. Pay and benefits, recruitment budgets and employee retention may be influenced by economic factors, as employees may be comparing opportunities across employers. Social factors may impact on employee expectations of wellbeing, inclusion, flexible working and work-life balance. Technological influences impact the abilities of employees, particularly in the context of digitalization and automation altering how work is performed. Factors outside of the organization can also impact HR, as workers may require training and engagement on sustainability goals and responsible business practices (PwC, 2024).</w:t>
      </w:r>
    </w:p>
    <w:p w14:paraId="481962BF"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Limitations of PESTLE</w:t>
      </w:r>
    </w:p>
    <w:p w14:paraId="10EE182D" w14:textId="63A735AA" w:rsidR="00B32E6E" w:rsidRPr="00B32E6E" w:rsidRDefault="00B32E6E" w:rsidP="00B32E6E">
      <w:pPr>
        <w:jc w:val="both"/>
        <w:rPr>
          <w:rFonts w:ascii="Times New Roman" w:hAnsi="Times New Roman" w:cs="Times New Roman"/>
        </w:rPr>
      </w:pPr>
      <w:r w:rsidRPr="00B32E6E">
        <w:rPr>
          <w:rFonts w:ascii="Times New Roman" w:hAnsi="Times New Roman" w:cs="Times New Roman"/>
        </w:rPr>
        <w:t>While PESTLE is helpful, it has its constraints as well. It primarily focuses on external factors and may not adequately address internal HR challenges like inadequate leadership, communication problems, and low employee motivation or trust. It also can get too descriptive when the factors are only enumerated without an explanation of how they affect the phenomena. The other disadvantage is that PESTLE does not provide managers with direct information on what to do. HR managers have to make decisions and use their own judgement about which factors are most important and how policies should be adjusted. This is relevant as HR professionals often face multiple priorities simultaneously, such as learning and development, talent management, rewards, and HR technology (Gartner, 2024).</w:t>
      </w:r>
    </w:p>
    <w:p w14:paraId="19222136"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Link to Key HR Functions</w:t>
      </w:r>
    </w:p>
    <w:p w14:paraId="4D60C432" w14:textId="18F86ACE"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The PESTLE model is related to key HR functions. Labour-market conditions, pay expectations and available skills in various countries affect recruitment. Technology and sustainability and changing job requirements have an impact on training and development. Business targets, employee expectations, and the desire to fairly measure contribution impact </w:t>
      </w:r>
      <w:r w:rsidRPr="00B32E6E">
        <w:rPr>
          <w:rFonts w:ascii="Times New Roman" w:hAnsi="Times New Roman" w:cs="Times New Roman"/>
        </w:rPr>
        <w:lastRenderedPageBreak/>
        <w:t>performance management. Legal, cultural, wellbeing and communication between management and employees all have an impact on employee relations. There is also a strong focus on work-life balance and working-time arrangements which can impact employee wellbeing, productivity and retention. This implies that HR professionals at Unilever must develop people policies that are sensitive towards the demands of the business and the expectations of the local workforce (ILO, 2022).</w:t>
      </w:r>
    </w:p>
    <w:p w14:paraId="1453991E"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3. Organisation Application</w:t>
      </w:r>
    </w:p>
    <w:p w14:paraId="6625DD67"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Unilever as a Global Employer</w:t>
      </w:r>
    </w:p>
    <w:p w14:paraId="0C72AA60" w14:textId="6C0B4E88"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Unilever PLC is a global consumer goods company whose brands span the personal care, home care, nutrition and ice cream divisions. It has a number of offices, factories, research teams, marketing, sales and supply chain operations in many international </w:t>
      </w:r>
      <w:r w:rsidRPr="00B32E6E">
        <w:rPr>
          <w:rFonts w:ascii="Times New Roman" w:hAnsi="Times New Roman" w:cs="Times New Roman"/>
        </w:rPr>
        <w:t>markets;</w:t>
      </w:r>
      <w:r w:rsidRPr="00B32E6E">
        <w:rPr>
          <w:rFonts w:ascii="Times New Roman" w:hAnsi="Times New Roman" w:cs="Times New Roman"/>
        </w:rPr>
        <w:t xml:space="preserve"> </w:t>
      </w:r>
      <w:r w:rsidRPr="00B32E6E">
        <w:rPr>
          <w:rFonts w:ascii="Times New Roman" w:hAnsi="Times New Roman" w:cs="Times New Roman"/>
        </w:rPr>
        <w:t>therefore,</w:t>
      </w:r>
      <w:r w:rsidRPr="00B32E6E">
        <w:rPr>
          <w:rFonts w:ascii="Times New Roman" w:hAnsi="Times New Roman" w:cs="Times New Roman"/>
        </w:rPr>
        <w:t xml:space="preserve"> it requires different skills in different offices. The relevance of HR management in Unilever is due to the company's worldwide operations, where it has to balance business priorities and meet the needs of local people.</w:t>
      </w:r>
    </w:p>
    <w:p w14:paraId="25FED236"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Recruitment and Talent Development</w:t>
      </w:r>
    </w:p>
    <w:p w14:paraId="76713C16" w14:textId="182B4216"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Unilever recruitment must be able to adapt to the fast-moving consumer goods industry. The organisation </w:t>
      </w:r>
      <w:r w:rsidRPr="00B32E6E">
        <w:rPr>
          <w:rFonts w:ascii="Times New Roman" w:hAnsi="Times New Roman" w:cs="Times New Roman"/>
        </w:rPr>
        <w:t>needs</w:t>
      </w:r>
      <w:r w:rsidRPr="00B32E6E">
        <w:rPr>
          <w:rFonts w:ascii="Times New Roman" w:hAnsi="Times New Roman" w:cs="Times New Roman"/>
        </w:rPr>
        <w:t xml:space="preserve"> individuals who have commercial awareness, creativity, digital confidence and an ability to work across cultures. In fact, its early careers and graduate programmes reveal that Unilever has ongoing mechanisms in place to introduce new talent to the business and nurture potential leaders. This helps with the long-term planning of its workforce, as the organisation should have employees that can be developed over time to take up management positions or specialist roles (Unilever Careers, 2026).</w:t>
      </w:r>
    </w:p>
    <w:p w14:paraId="711B0A8E"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Performance and Employee Relations</w:t>
      </w:r>
    </w:p>
    <w:p w14:paraId="571245C9"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Training and development </w:t>
      </w:r>
      <w:proofErr w:type="gramStart"/>
      <w:r w:rsidRPr="00B32E6E">
        <w:rPr>
          <w:rFonts w:ascii="Times New Roman" w:hAnsi="Times New Roman" w:cs="Times New Roman"/>
        </w:rPr>
        <w:t>is</w:t>
      </w:r>
      <w:proofErr w:type="gramEnd"/>
      <w:r w:rsidRPr="00B32E6E">
        <w:rPr>
          <w:rFonts w:ascii="Times New Roman" w:hAnsi="Times New Roman" w:cs="Times New Roman"/>
        </w:rPr>
        <w:t xml:space="preserve"> important as Unilever's employees are working in various functions and countries. Development needs can include leadership, digital skills, sustainability, safety, customer understanding and innovation. Performance management is also required to ensure that staff members are aware of the expectations of the business and how their work fits into the organisation's objectives. The performance expectations of a multinational must be well defined, and able to accommodate various job roles across various countries (Unilever PLC, 2025).</w:t>
      </w:r>
    </w:p>
    <w:p w14:paraId="46390DFA" w14:textId="730C050F"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Employee relations are significant as Unilever are operating in various legal systems, culture and employment arrangements. HR managers should ensure that the workforce </w:t>
      </w:r>
      <w:proofErr w:type="gramStart"/>
      <w:r w:rsidRPr="00B32E6E">
        <w:rPr>
          <w:rFonts w:ascii="Times New Roman" w:hAnsi="Times New Roman" w:cs="Times New Roman"/>
        </w:rPr>
        <w:t>are</w:t>
      </w:r>
      <w:proofErr w:type="gramEnd"/>
      <w:r w:rsidRPr="00B32E6E">
        <w:rPr>
          <w:rFonts w:ascii="Times New Roman" w:hAnsi="Times New Roman" w:cs="Times New Roman"/>
        </w:rPr>
        <w:t xml:space="preserve"> treated fairly, that they are well, and that they have the respect of communicating with them about their rights. Unilever's report on human rights and responsible business reveals that it pays attention to employee welfare, dignity, and fair working practices, which form a crucial component of the management of human resources (Unilever PLC, 2024a).</w:t>
      </w:r>
    </w:p>
    <w:p w14:paraId="15DA0970"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4. Application of the PESTLE Model</w:t>
      </w:r>
    </w:p>
    <w:p w14:paraId="68A8CA74"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Political Factors</w:t>
      </w:r>
    </w:p>
    <w:p w14:paraId="4B9E50EB"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lastRenderedPageBreak/>
        <w:t>Political considerations are relevant to Unilever, as they have operations in a large number of countries and are subject to the requirements of the governments in those countries, the rules on trade and the expectations of responsible business. This can impact HR managers in designing employment policies for various markets. A key one is the rise of political interest in human rights and supply chain responsibility. The EU Corporate Sustainability Due Diligence Directive obligates large companies to take responsibility for human rights and environmental risks in their activities and value chains. This has an impact on HR, as Unilever is seeking HR policies that will contribute to fair working practices, responsible sourcing and ethical working practices across countries (European Commission, 2024).</w:t>
      </w:r>
    </w:p>
    <w:p w14:paraId="139333F2"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Economic Factors</w:t>
      </w:r>
    </w:p>
    <w:p w14:paraId="113C85F6"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Economic factors have an impact on Unilever HR Managers since they have to manage people in various labour markets. Inflation, wage pressure and economic growth slowdown can impact employee expectations and recruitment expenses and retention. In countries where cost of living increases, workers may demand higher wages, fringe benefits or job security. This can make HR planning more difficult, as Unilever must maintain its competitiveness as an employer while at the same time keeping employment costs under control. Labour market challenges such as slow employment growth and persistent inequalities can impact the ability of organisations to recruit and retain workers in various regions (ILO, 2025).</w:t>
      </w:r>
    </w:p>
    <w:p w14:paraId="57FA39BE" w14:textId="59EBE6F0" w:rsidR="00B32E6E" w:rsidRPr="00B32E6E" w:rsidRDefault="00B32E6E" w:rsidP="00B32E6E">
      <w:pPr>
        <w:jc w:val="both"/>
        <w:rPr>
          <w:rFonts w:ascii="Times New Roman" w:hAnsi="Times New Roman" w:cs="Times New Roman"/>
        </w:rPr>
      </w:pPr>
      <w:r w:rsidRPr="00B32E6E">
        <w:rPr>
          <w:rFonts w:ascii="Times New Roman" w:hAnsi="Times New Roman" w:cs="Times New Roman"/>
        </w:rPr>
        <w:t>The economic situation also has an impact on training &amp; performance management. Where the business is under cost pressure, HR managers might need to ensure that learning programmes are targeted to those skills which directly impact on productivity and business performance. This implies that training decisions should be related to employee development and organisational needs.</w:t>
      </w:r>
    </w:p>
    <w:p w14:paraId="3586095D"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Social Factors</w:t>
      </w:r>
    </w:p>
    <w:p w14:paraId="17CB85F2"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Social factors are important as different countries and generations have different expectations of employees. They can count on having better wellbeing support, inclusion, flexibility, career development and a workplace culture that makes them feel respected. This translates to HR managers in a global business like Unilever creating people practices that are effective in various cultures and still promote fairness and belonging.</w:t>
      </w:r>
    </w:p>
    <w:p w14:paraId="75DE4145"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Social expectations impact recruitment as candidates may not only be judging Unilever on pay, but on values, inclusion and career opportunities. Additionally, they impact employee relations as it's more probable that employees will voice concerns when they feel unsupported or excluded. The development of inclusive workplaces can contribute to recruiting and retaining talent, wellbeing and effective collaboration (CIPD, 2024).</w:t>
      </w:r>
    </w:p>
    <w:p w14:paraId="6A7AE249"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Technological Factors</w:t>
      </w:r>
    </w:p>
    <w:p w14:paraId="0747EBDB"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Technological factors impact Unilever as the company's various operations rely on digital systems in marketing, research, supply chain and manufacturing and office work. While technology can make things faster and more effective in decision making, it can also alter the skill set of the employees. This puts pressure on HR managers to hire individuals who have </w:t>
      </w:r>
      <w:r w:rsidRPr="00B32E6E">
        <w:rPr>
          <w:rFonts w:ascii="Times New Roman" w:hAnsi="Times New Roman" w:cs="Times New Roman"/>
        </w:rPr>
        <w:lastRenderedPageBreak/>
        <w:t>higher digital quotient and to train the employees. Workforce requirements are shifting across a variety of sectors owing to the advent of generative AI, automation, and data-driven systems, leading large employers to invest in closing these skill gaps through reskilling and upskilling (McKinsey &amp; Company, 2024).</w:t>
      </w:r>
    </w:p>
    <w:p w14:paraId="63B12C9F" w14:textId="6D2FE229" w:rsidR="00B32E6E" w:rsidRPr="00B32E6E" w:rsidRDefault="00B32E6E" w:rsidP="00B32E6E">
      <w:pPr>
        <w:jc w:val="both"/>
        <w:rPr>
          <w:rFonts w:ascii="Times New Roman" w:hAnsi="Times New Roman" w:cs="Times New Roman"/>
        </w:rPr>
      </w:pPr>
      <w:r w:rsidRPr="00B32E6E">
        <w:rPr>
          <w:rFonts w:ascii="Times New Roman" w:hAnsi="Times New Roman" w:cs="Times New Roman"/>
        </w:rPr>
        <w:t>Performance management is also impacted by technology as it can be used to monitor work, analyse productivity and provide employee development. HR professionals should ensure, though, that technology is applied equitably and it doesn't lead to excessive monitoring of employees. That for Unilever, it is not about merely managing performance with digital systems but also support employees. Technology can be used to enhance efficiency and confidence when the employees are properly trained. Weak training can result in stress and less engagement with technology.</w:t>
      </w:r>
    </w:p>
    <w:p w14:paraId="1F09B01F"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Legal Factors</w:t>
      </w:r>
    </w:p>
    <w:p w14:paraId="267674DE"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The legal aspects are significant as Unilever have many countries with varied employment legislation, data-protection regulations and worker rights. HR managers need to ensure that recruitment, contracts, working hours, equality, disciplinary procedures and employee records comply with local laws. The complexity of HR is increased by the fact that things which might work in one country may require adaptation in another.</w:t>
      </w:r>
    </w:p>
    <w:p w14:paraId="296E36CD"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In the modern HR, data protection matters also. Personal data can be included in recruitment systems, employee records, performance data and wellbeing information. The Information Commissioner's Office provides guidance for employers on how to manage information relating to employment, such as recruitment and selection and worker information (Information Commissioner's Office, 2023). For Unilever, this indicates that HR managers have to safeguard employee data and be responsible with HR technology. Compliance with the law helps ensure that workers are trusted and minimizes the possibility of a dispute or bad image.</w:t>
      </w:r>
    </w:p>
    <w:p w14:paraId="04391B43"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Environmental Factors</w:t>
      </w:r>
    </w:p>
    <w:p w14:paraId="1DD78314"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Environmental factors are relevant for Unilever as the company has robust public commitments in relation to climate, emissions and sustainable business. These commitments impact on HR as employees must be aware of the link between sustainability and their work. For instance, the supply chain, manufacturing and procurement and marketing workers might require training on responsible sourcing, waste minimization, packaging, emissions and sustainable product claims.</w:t>
      </w:r>
    </w:p>
    <w:p w14:paraId="2D47CD70" w14:textId="6FCC5068" w:rsidR="00B32E6E" w:rsidRPr="00B32E6E" w:rsidRDefault="00B32E6E" w:rsidP="00B32E6E">
      <w:pPr>
        <w:jc w:val="both"/>
        <w:rPr>
          <w:rFonts w:ascii="Times New Roman" w:hAnsi="Times New Roman" w:cs="Times New Roman"/>
        </w:rPr>
      </w:pPr>
      <w:r w:rsidRPr="00B32E6E">
        <w:rPr>
          <w:rFonts w:ascii="Times New Roman" w:hAnsi="Times New Roman" w:cs="Times New Roman"/>
        </w:rPr>
        <w:t>The new Climate Transition Action Plan outlines Unilever's climate commitments and actions, including those related to emissions reductions and business transformation (Unilever PLC, 2024b). HR managers have their part to play by encouraging employees to acquire the necessary skills and behaviours for a more sustainable organisation. There is also an impact of the environment on the recruitment process – for some candidates, employers that demonstrate a strong commitment to sustainability may be a desirable choice. Overall, environment plays a wider role in HR effectiveness in comparison to the staffing, and HR also influences culture, training and commitment of employees to responsible business.</w:t>
      </w:r>
    </w:p>
    <w:p w14:paraId="36A105B9"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lastRenderedPageBreak/>
        <w:t>5. Conclusion</w:t>
      </w:r>
    </w:p>
    <w:p w14:paraId="5A656159"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Key Findings</w:t>
      </w:r>
    </w:p>
    <w:p w14:paraId="1FCCFB89"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It is evident that both the internal and external environment has an impact on the effectiveness of HR managers at Unilever PLC. As a multinational organisation that deals with consumer goods, Unilever requires HR practices that will be effective in multiple countries, cultures, labour markets and legal systems. This complicates people management as recruitment, training and development, people performance management and employee relations are not the same in each market.</w:t>
      </w:r>
    </w:p>
    <w:p w14:paraId="095A123C" w14:textId="15DA83CC" w:rsidR="00B32E6E" w:rsidRPr="00B32E6E" w:rsidRDefault="00B32E6E" w:rsidP="00B32E6E">
      <w:pPr>
        <w:jc w:val="both"/>
        <w:rPr>
          <w:rFonts w:ascii="Times New Roman" w:hAnsi="Times New Roman" w:cs="Times New Roman"/>
        </w:rPr>
      </w:pPr>
      <w:r w:rsidRPr="00B32E6E">
        <w:rPr>
          <w:rFonts w:ascii="Times New Roman" w:hAnsi="Times New Roman" w:cs="Times New Roman"/>
        </w:rPr>
        <w:t xml:space="preserve">The PESTLE analysis reveals that the political, economic and social environment has an impact on the way that Unilever manages its workforce. Due to political pressure on responsible business and human rights, HR managers are required to promote fair </w:t>
      </w:r>
      <w:proofErr w:type="spellStart"/>
      <w:r w:rsidRPr="00B32E6E">
        <w:rPr>
          <w:rFonts w:ascii="Times New Roman" w:hAnsi="Times New Roman" w:cs="Times New Roman"/>
        </w:rPr>
        <w:t>labor</w:t>
      </w:r>
      <w:proofErr w:type="spellEnd"/>
      <w:r w:rsidRPr="00B32E6E">
        <w:rPr>
          <w:rFonts w:ascii="Times New Roman" w:hAnsi="Times New Roman" w:cs="Times New Roman"/>
        </w:rPr>
        <w:t xml:space="preserve"> standards and ethical working practices. Economic conditions impact recruitment, pay expectations and retention, particularly when employees are encountering increasing cost of living. But social expectations also play a role as employees want to be included, feel well, are flexible and can develop their careers.</w:t>
      </w:r>
    </w:p>
    <w:p w14:paraId="5F7A489C" w14:textId="77777777"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t>Future HR Priorities</w:t>
      </w:r>
    </w:p>
    <w:p w14:paraId="48FCA08A" w14:textId="77777777" w:rsidR="00B32E6E" w:rsidRPr="00B32E6E" w:rsidRDefault="00B32E6E" w:rsidP="00B32E6E">
      <w:pPr>
        <w:jc w:val="both"/>
        <w:rPr>
          <w:rFonts w:ascii="Times New Roman" w:hAnsi="Times New Roman" w:cs="Times New Roman"/>
        </w:rPr>
      </w:pPr>
      <w:r w:rsidRPr="00B32E6E">
        <w:rPr>
          <w:rFonts w:ascii="Times New Roman" w:hAnsi="Times New Roman" w:cs="Times New Roman"/>
        </w:rPr>
        <w:t>Important HR challenges are also brought about by technological, legal and environmental factors. The skills required by employees are changing due to technology, training and development should support confidence and capability with digital. HR managers must comply with local employment laws and safeguard employee information. HR also needs to help understand sustainability goals and responsible ways of working because of the environmental pressures.</w:t>
      </w:r>
    </w:p>
    <w:p w14:paraId="4EBF655F" w14:textId="1EA7A234" w:rsidR="00B32E6E" w:rsidRPr="00B32E6E" w:rsidRDefault="00B32E6E" w:rsidP="00B32E6E">
      <w:pPr>
        <w:jc w:val="both"/>
        <w:rPr>
          <w:rFonts w:ascii="Times New Roman" w:hAnsi="Times New Roman" w:cs="Times New Roman"/>
        </w:rPr>
      </w:pPr>
      <w:r w:rsidRPr="00B32E6E">
        <w:rPr>
          <w:rFonts w:ascii="Times New Roman" w:hAnsi="Times New Roman" w:cs="Times New Roman"/>
        </w:rPr>
        <w:t>Managers of HR at Unilever will have to find a balance between the consistency of global operations and the flexibility of local operations in the future. Requirements for employees, their expectations, legal responsibilities and cultural factors can vary from country to country, as a result of which a single approach might not work. Planning, training employees, ensuring fair treatment and ensuring that HR policies align with Unilever's broader business objectives will be crucial to effective HR management.</w:t>
      </w:r>
    </w:p>
    <w:p w14:paraId="00413974" w14:textId="77777777" w:rsidR="00B32E6E" w:rsidRDefault="00B32E6E">
      <w:pPr>
        <w:rPr>
          <w:rFonts w:ascii="Times New Roman" w:hAnsi="Times New Roman" w:cs="Times New Roman"/>
          <w:b/>
          <w:bCs/>
        </w:rPr>
      </w:pPr>
      <w:r>
        <w:rPr>
          <w:rFonts w:ascii="Times New Roman" w:hAnsi="Times New Roman" w:cs="Times New Roman"/>
          <w:b/>
          <w:bCs/>
        </w:rPr>
        <w:br w:type="page"/>
      </w:r>
    </w:p>
    <w:p w14:paraId="1FA0D823" w14:textId="2EF175CE" w:rsidR="00B32E6E" w:rsidRPr="00B32E6E" w:rsidRDefault="00B32E6E" w:rsidP="00B32E6E">
      <w:pPr>
        <w:jc w:val="both"/>
        <w:rPr>
          <w:rFonts w:ascii="Times New Roman" w:hAnsi="Times New Roman" w:cs="Times New Roman"/>
          <w:b/>
          <w:bCs/>
        </w:rPr>
      </w:pPr>
      <w:r w:rsidRPr="00B32E6E">
        <w:rPr>
          <w:rFonts w:ascii="Times New Roman" w:hAnsi="Times New Roman" w:cs="Times New Roman"/>
          <w:b/>
          <w:bCs/>
        </w:rPr>
        <w:lastRenderedPageBreak/>
        <w:t>Reference List</w:t>
      </w:r>
    </w:p>
    <w:p w14:paraId="78907C65"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BCS. (2024) </w:t>
      </w:r>
      <w:r w:rsidRPr="00B32E6E">
        <w:rPr>
          <w:rFonts w:ascii="Times New Roman" w:hAnsi="Times New Roman" w:cs="Times New Roman"/>
          <w:i/>
          <w:iCs/>
        </w:rPr>
        <w:t>Business Analysis Practice</w:t>
      </w:r>
      <w:r w:rsidRPr="00B32E6E">
        <w:rPr>
          <w:rFonts w:ascii="Times New Roman" w:hAnsi="Times New Roman" w:cs="Times New Roman"/>
        </w:rPr>
        <w:t xml:space="preserve">. Available at: </w:t>
      </w:r>
      <w:hyperlink r:id="rId4" w:history="1">
        <w:r w:rsidRPr="00B32E6E">
          <w:rPr>
            <w:rStyle w:val="Hyperlink"/>
            <w:rFonts w:ascii="Times New Roman" w:hAnsi="Times New Roman" w:cs="Times New Roman"/>
          </w:rPr>
          <w:t>https://www.qa.com/</w:t>
        </w:r>
        <w:r w:rsidRPr="00B32E6E">
          <w:rPr>
            <w:rStyle w:val="Hyperlink"/>
            <w:rFonts w:ascii="Times New Roman" w:hAnsi="Times New Roman" w:cs="Times New Roman"/>
          </w:rPr>
          <w:t>media/2442/bap.pdf</w:t>
        </w:r>
      </w:hyperlink>
    </w:p>
    <w:p w14:paraId="5A012C0C"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CIPD. (2024) </w:t>
      </w:r>
      <w:r w:rsidRPr="00B32E6E">
        <w:rPr>
          <w:rFonts w:ascii="Times New Roman" w:hAnsi="Times New Roman" w:cs="Times New Roman"/>
          <w:i/>
          <w:iCs/>
        </w:rPr>
        <w:t>Inclusion at work 2024: Benchmarking information and recommendations</w:t>
      </w:r>
      <w:r w:rsidRPr="00B32E6E">
        <w:rPr>
          <w:rFonts w:ascii="Times New Roman" w:hAnsi="Times New Roman" w:cs="Times New Roman"/>
        </w:rPr>
        <w:t xml:space="preserve">. Chartered Institute of Personnel and Development. Available at: </w:t>
      </w:r>
      <w:hyperlink r:id="rId5" w:history="1">
        <w:r w:rsidRPr="00B32E6E">
          <w:rPr>
            <w:rStyle w:val="Hyperlink"/>
            <w:rFonts w:ascii="Times New Roman" w:hAnsi="Times New Roman" w:cs="Times New Roman"/>
          </w:rPr>
          <w:t>https://www.cipd.org/uk/knowledge/reports/inclusion-work/</w:t>
        </w:r>
      </w:hyperlink>
    </w:p>
    <w:p w14:paraId="7A039DD9"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CIPD. (2025) </w:t>
      </w:r>
      <w:r w:rsidRPr="00B32E6E">
        <w:rPr>
          <w:rFonts w:ascii="Times New Roman" w:hAnsi="Times New Roman" w:cs="Times New Roman"/>
          <w:i/>
          <w:iCs/>
        </w:rPr>
        <w:t>Strategic human resource management</w:t>
      </w:r>
      <w:r w:rsidRPr="00B32E6E">
        <w:rPr>
          <w:rFonts w:ascii="Times New Roman" w:hAnsi="Times New Roman" w:cs="Times New Roman"/>
        </w:rPr>
        <w:t xml:space="preserve">. Chartered Institute of Personnel and Development. Available at: </w:t>
      </w:r>
      <w:hyperlink r:id="rId6" w:history="1">
        <w:r w:rsidRPr="00B32E6E">
          <w:rPr>
            <w:rStyle w:val="Hyperlink"/>
            <w:rFonts w:ascii="Times New Roman" w:hAnsi="Times New Roman" w:cs="Times New Roman"/>
          </w:rPr>
          <w:t>https://www.cipd.org/uk/knowledge/factsheets/strategic-hrm-factsheet/</w:t>
        </w:r>
      </w:hyperlink>
    </w:p>
    <w:p w14:paraId="77CB97B2"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Deloitte. (2024) </w:t>
      </w:r>
      <w:r w:rsidRPr="00B32E6E">
        <w:rPr>
          <w:rFonts w:ascii="Times New Roman" w:hAnsi="Times New Roman" w:cs="Times New Roman"/>
          <w:i/>
          <w:iCs/>
        </w:rPr>
        <w:t>2024 Global Human Capital Trends</w:t>
      </w:r>
      <w:r w:rsidRPr="00B32E6E">
        <w:rPr>
          <w:rFonts w:ascii="Times New Roman" w:hAnsi="Times New Roman" w:cs="Times New Roman"/>
        </w:rPr>
        <w:t xml:space="preserve">. Available at: </w:t>
      </w:r>
      <w:hyperlink r:id="rId7" w:history="1">
        <w:r w:rsidRPr="00B32E6E">
          <w:rPr>
            <w:rStyle w:val="Hyperlink"/>
            <w:rFonts w:ascii="Times New Roman" w:hAnsi="Times New Roman" w:cs="Times New Roman"/>
          </w:rPr>
          <w:t>https://www.deloitte.com/us/en/insights/topics/talent/human-capital-trends/2024.html</w:t>
        </w:r>
      </w:hyperlink>
    </w:p>
    <w:p w14:paraId="58879042"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European Commission. (2024) </w:t>
      </w:r>
      <w:r w:rsidRPr="00B32E6E">
        <w:rPr>
          <w:rFonts w:ascii="Times New Roman" w:hAnsi="Times New Roman" w:cs="Times New Roman"/>
          <w:i/>
          <w:iCs/>
        </w:rPr>
        <w:t>Corporate sustainability due diligence</w:t>
      </w:r>
      <w:r w:rsidRPr="00B32E6E">
        <w:rPr>
          <w:rFonts w:ascii="Times New Roman" w:hAnsi="Times New Roman" w:cs="Times New Roman"/>
        </w:rPr>
        <w:t xml:space="preserve">. Available at: </w:t>
      </w:r>
      <w:hyperlink r:id="rId8" w:history="1">
        <w:r w:rsidRPr="00B32E6E">
          <w:rPr>
            <w:rStyle w:val="Hyperlink"/>
            <w:rFonts w:ascii="Times New Roman" w:hAnsi="Times New Roman" w:cs="Times New Roman"/>
          </w:rPr>
          <w:t>https://commission.europa.eu/business-economy-euro/doing-business-eu/sustainability-due-diligence-responsible-business/corporate-sustainability-due-diligence_en</w:t>
        </w:r>
      </w:hyperlink>
    </w:p>
    <w:p w14:paraId="63B612E9"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Gartner. (2024) </w:t>
      </w:r>
      <w:r w:rsidRPr="00B32E6E">
        <w:rPr>
          <w:rFonts w:ascii="Times New Roman" w:hAnsi="Times New Roman" w:cs="Times New Roman"/>
          <w:i/>
          <w:iCs/>
        </w:rPr>
        <w:t>Top 5 priorities for HR leaders in 2024</w:t>
      </w:r>
      <w:r w:rsidRPr="00B32E6E">
        <w:rPr>
          <w:rFonts w:ascii="Times New Roman" w:hAnsi="Times New Roman" w:cs="Times New Roman"/>
        </w:rPr>
        <w:t xml:space="preserve">. Available at: </w:t>
      </w:r>
      <w:hyperlink r:id="rId9" w:history="1">
        <w:r w:rsidRPr="00B32E6E">
          <w:rPr>
            <w:rStyle w:val="Hyperlink"/>
            <w:rFonts w:ascii="Times New Roman" w:hAnsi="Times New Roman" w:cs="Times New Roman"/>
          </w:rPr>
          <w:t>https://www.gartner.com/en/documents/5188863</w:t>
        </w:r>
      </w:hyperlink>
    </w:p>
    <w:p w14:paraId="5B0053CD"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ILO. (2022) </w:t>
      </w:r>
      <w:r w:rsidRPr="00B32E6E">
        <w:rPr>
          <w:rFonts w:ascii="Times New Roman" w:hAnsi="Times New Roman" w:cs="Times New Roman"/>
          <w:i/>
          <w:iCs/>
        </w:rPr>
        <w:t>Working Time and Work-Life Balance Around the World</w:t>
      </w:r>
      <w:r w:rsidRPr="00B32E6E">
        <w:rPr>
          <w:rFonts w:ascii="Times New Roman" w:hAnsi="Times New Roman" w:cs="Times New Roman"/>
        </w:rPr>
        <w:t xml:space="preserve">. International Labour Organization. Available at: </w:t>
      </w:r>
      <w:hyperlink r:id="rId10" w:history="1">
        <w:r w:rsidRPr="00B32E6E">
          <w:rPr>
            <w:rStyle w:val="Hyperlink"/>
            <w:rFonts w:ascii="Times New Roman" w:hAnsi="Times New Roman" w:cs="Times New Roman"/>
          </w:rPr>
          <w:t>https://www.ilo.org/publications/working-time-and-work-life-balance-around-world</w:t>
        </w:r>
      </w:hyperlink>
    </w:p>
    <w:p w14:paraId="369BD38A"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ILO. (2025) </w:t>
      </w:r>
      <w:r w:rsidRPr="00B32E6E">
        <w:rPr>
          <w:rFonts w:ascii="Times New Roman" w:hAnsi="Times New Roman" w:cs="Times New Roman"/>
          <w:i/>
          <w:iCs/>
        </w:rPr>
        <w:t>World Employment and Social Outlook: Trends 2025</w:t>
      </w:r>
      <w:r w:rsidRPr="00B32E6E">
        <w:rPr>
          <w:rFonts w:ascii="Times New Roman" w:hAnsi="Times New Roman" w:cs="Times New Roman"/>
        </w:rPr>
        <w:t xml:space="preserve">. International Labour Organization. Available at: </w:t>
      </w:r>
      <w:hyperlink r:id="rId11" w:history="1">
        <w:r w:rsidRPr="00B32E6E">
          <w:rPr>
            <w:rStyle w:val="Hyperlink"/>
            <w:rFonts w:ascii="Times New Roman" w:hAnsi="Times New Roman" w:cs="Times New Roman"/>
          </w:rPr>
          <w:t>https://www.ilo.org/publications/flagship-reports/world-employment-and-social-outlook-trends-2025</w:t>
        </w:r>
      </w:hyperlink>
    </w:p>
    <w:p w14:paraId="130F1679"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Information Commissioner’s Office. (2023) </w:t>
      </w:r>
      <w:r w:rsidRPr="00B32E6E">
        <w:rPr>
          <w:rFonts w:ascii="Times New Roman" w:hAnsi="Times New Roman" w:cs="Times New Roman"/>
          <w:i/>
          <w:iCs/>
        </w:rPr>
        <w:t>Employment practices and data protection: employment information</w:t>
      </w:r>
      <w:r w:rsidRPr="00B32E6E">
        <w:rPr>
          <w:rFonts w:ascii="Times New Roman" w:hAnsi="Times New Roman" w:cs="Times New Roman"/>
        </w:rPr>
        <w:t xml:space="preserve">. Available at: </w:t>
      </w:r>
      <w:hyperlink r:id="rId12" w:history="1">
        <w:r w:rsidRPr="00B32E6E">
          <w:rPr>
            <w:rStyle w:val="Hyperlink"/>
            <w:rFonts w:ascii="Times New Roman" w:hAnsi="Times New Roman" w:cs="Times New Roman"/>
          </w:rPr>
          <w:t>https://ico.org.uk/for-organisations/uk-gdpr-guidance-and-resources/employment/</w:t>
        </w:r>
      </w:hyperlink>
    </w:p>
    <w:p w14:paraId="44DDE26B"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McKinsey &amp; Company. (2024) </w:t>
      </w:r>
      <w:r w:rsidRPr="00B32E6E">
        <w:rPr>
          <w:rFonts w:ascii="Times New Roman" w:hAnsi="Times New Roman" w:cs="Times New Roman"/>
          <w:i/>
          <w:iCs/>
        </w:rPr>
        <w:t>McKinsey Technology Trends Outlook 2024</w:t>
      </w:r>
      <w:r w:rsidRPr="00B32E6E">
        <w:rPr>
          <w:rFonts w:ascii="Times New Roman" w:hAnsi="Times New Roman" w:cs="Times New Roman"/>
        </w:rPr>
        <w:t xml:space="preserve">. Available at: </w:t>
      </w:r>
      <w:hyperlink r:id="rId13" w:history="1">
        <w:r w:rsidRPr="00B32E6E">
          <w:rPr>
            <w:rStyle w:val="Hyperlink"/>
            <w:rFonts w:ascii="Times New Roman" w:hAnsi="Times New Roman" w:cs="Times New Roman"/>
          </w:rPr>
          <w:t>https://www.mckinsey.com/capabilities/tech-and-ai/our-insights/the-top-trends-in-tech-2024</w:t>
        </w:r>
      </w:hyperlink>
    </w:p>
    <w:p w14:paraId="0F440122"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PwC. (2024) </w:t>
      </w:r>
      <w:r w:rsidRPr="00B32E6E">
        <w:rPr>
          <w:rFonts w:ascii="Times New Roman" w:hAnsi="Times New Roman" w:cs="Times New Roman"/>
          <w:i/>
          <w:iCs/>
        </w:rPr>
        <w:t>Global Workforce Hopes and Fears Survey 2024</w:t>
      </w:r>
      <w:r w:rsidRPr="00B32E6E">
        <w:rPr>
          <w:rFonts w:ascii="Times New Roman" w:hAnsi="Times New Roman" w:cs="Times New Roman"/>
        </w:rPr>
        <w:t xml:space="preserve">. Available at: </w:t>
      </w:r>
      <w:hyperlink r:id="rId14" w:history="1">
        <w:r w:rsidRPr="00B32E6E">
          <w:rPr>
            <w:rStyle w:val="Hyperlink"/>
            <w:rFonts w:ascii="Times New Roman" w:hAnsi="Times New Roman" w:cs="Times New Roman"/>
          </w:rPr>
          <w:t>https://www.pwc.com/gx/en/issues/workforce/hopes-and-fears/hopes-and-fears-2024.html</w:t>
        </w:r>
      </w:hyperlink>
    </w:p>
    <w:p w14:paraId="3EEC3C29"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Unilever Careers. (2026) </w:t>
      </w:r>
      <w:r w:rsidRPr="00B32E6E">
        <w:rPr>
          <w:rFonts w:ascii="Times New Roman" w:hAnsi="Times New Roman" w:cs="Times New Roman"/>
          <w:i/>
          <w:iCs/>
        </w:rPr>
        <w:t>Early careers</w:t>
      </w:r>
      <w:r w:rsidRPr="00B32E6E">
        <w:rPr>
          <w:rFonts w:ascii="Times New Roman" w:hAnsi="Times New Roman" w:cs="Times New Roman"/>
        </w:rPr>
        <w:t xml:space="preserve">. Available at: </w:t>
      </w:r>
      <w:hyperlink r:id="rId15" w:history="1">
        <w:r w:rsidRPr="00B32E6E">
          <w:rPr>
            <w:rStyle w:val="Hyperlink"/>
            <w:rFonts w:ascii="Times New Roman" w:hAnsi="Times New Roman" w:cs="Times New Roman"/>
          </w:rPr>
          <w:t>https://careers.unilever.com/en/early-careers</w:t>
        </w:r>
      </w:hyperlink>
    </w:p>
    <w:p w14:paraId="07CCBD53"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Unilever PLC. (2024a) </w:t>
      </w:r>
      <w:r w:rsidRPr="00B32E6E">
        <w:rPr>
          <w:rFonts w:ascii="Times New Roman" w:hAnsi="Times New Roman" w:cs="Times New Roman"/>
          <w:i/>
          <w:iCs/>
        </w:rPr>
        <w:t>Human Rights Report 2024</w:t>
      </w:r>
      <w:r w:rsidRPr="00B32E6E">
        <w:rPr>
          <w:rFonts w:ascii="Times New Roman" w:hAnsi="Times New Roman" w:cs="Times New Roman"/>
        </w:rPr>
        <w:t xml:space="preserve">. Available at: </w:t>
      </w:r>
      <w:hyperlink r:id="rId16" w:history="1">
        <w:r w:rsidRPr="00B32E6E">
          <w:rPr>
            <w:rStyle w:val="Hyperlink"/>
            <w:rFonts w:ascii="Times New Roman" w:hAnsi="Times New Roman" w:cs="Times New Roman"/>
          </w:rPr>
          <w:t>https://www.unilever.com/files/unilever-human-rights-report-2024.pdf</w:t>
        </w:r>
      </w:hyperlink>
    </w:p>
    <w:p w14:paraId="5487D71E"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Unilever PLC. (2024b) </w:t>
      </w:r>
      <w:r w:rsidRPr="00B32E6E">
        <w:rPr>
          <w:rFonts w:ascii="Times New Roman" w:hAnsi="Times New Roman" w:cs="Times New Roman"/>
          <w:i/>
          <w:iCs/>
        </w:rPr>
        <w:t>Climate Transition Action Plan: Updated 2024</w:t>
      </w:r>
      <w:r w:rsidRPr="00B32E6E">
        <w:rPr>
          <w:rFonts w:ascii="Times New Roman" w:hAnsi="Times New Roman" w:cs="Times New Roman"/>
        </w:rPr>
        <w:t xml:space="preserve">. Available at: </w:t>
      </w:r>
      <w:hyperlink r:id="rId17" w:history="1">
        <w:r w:rsidRPr="00B32E6E">
          <w:rPr>
            <w:rStyle w:val="Hyperlink"/>
            <w:rFonts w:ascii="Times New Roman" w:hAnsi="Times New Roman" w:cs="Times New Roman"/>
          </w:rPr>
          <w:t>https://www.unilever.com/files/8b5df5f6-cb90-40fd-9691-38d06905d81d/unilever-climate-transition-action-plan-updated-2024.pdf</w:t>
        </w:r>
      </w:hyperlink>
    </w:p>
    <w:p w14:paraId="7A547C0D"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lastRenderedPageBreak/>
        <w:t xml:space="preserve">Unilever PLC. (2025) </w:t>
      </w:r>
      <w:r w:rsidRPr="00B32E6E">
        <w:rPr>
          <w:rFonts w:ascii="Times New Roman" w:hAnsi="Times New Roman" w:cs="Times New Roman"/>
          <w:i/>
          <w:iCs/>
        </w:rPr>
        <w:t>Annual Report and Accounts 2025</w:t>
      </w:r>
      <w:r w:rsidRPr="00B32E6E">
        <w:rPr>
          <w:rFonts w:ascii="Times New Roman" w:hAnsi="Times New Roman" w:cs="Times New Roman"/>
        </w:rPr>
        <w:t xml:space="preserve">. Available at: </w:t>
      </w:r>
      <w:hyperlink r:id="rId18" w:history="1">
        <w:r w:rsidRPr="00B32E6E">
          <w:rPr>
            <w:rStyle w:val="Hyperlink"/>
            <w:rFonts w:ascii="Times New Roman" w:hAnsi="Times New Roman" w:cs="Times New Roman"/>
          </w:rPr>
          <w:t>https://www.unilever.com/files/esef-nl-2025.html</w:t>
        </w:r>
      </w:hyperlink>
    </w:p>
    <w:p w14:paraId="1627FCFB" w14:textId="77777777" w:rsidR="00B32E6E" w:rsidRPr="00B32E6E" w:rsidRDefault="00B32E6E" w:rsidP="00B32E6E">
      <w:pPr>
        <w:rPr>
          <w:rFonts w:ascii="Times New Roman" w:hAnsi="Times New Roman" w:cs="Times New Roman"/>
        </w:rPr>
      </w:pPr>
      <w:r w:rsidRPr="00B32E6E">
        <w:rPr>
          <w:rFonts w:ascii="Times New Roman" w:hAnsi="Times New Roman" w:cs="Times New Roman"/>
        </w:rPr>
        <w:t xml:space="preserve">Unilever PLC. (2026) </w:t>
      </w:r>
      <w:r w:rsidRPr="00B32E6E">
        <w:rPr>
          <w:rFonts w:ascii="Times New Roman" w:hAnsi="Times New Roman" w:cs="Times New Roman"/>
          <w:i/>
          <w:iCs/>
        </w:rPr>
        <w:t>About Unilever</w:t>
      </w:r>
      <w:r w:rsidRPr="00B32E6E">
        <w:rPr>
          <w:rFonts w:ascii="Times New Roman" w:hAnsi="Times New Roman" w:cs="Times New Roman"/>
        </w:rPr>
        <w:t xml:space="preserve">. Available at: </w:t>
      </w:r>
      <w:hyperlink r:id="rId19" w:history="1">
        <w:r w:rsidRPr="00B32E6E">
          <w:rPr>
            <w:rStyle w:val="Hyperlink"/>
            <w:rFonts w:ascii="Times New Roman" w:hAnsi="Times New Roman" w:cs="Times New Roman"/>
          </w:rPr>
          <w:t>https://www.unilever.com/our-company/</w:t>
        </w:r>
      </w:hyperlink>
    </w:p>
    <w:p w14:paraId="7A128E93" w14:textId="63A0259E" w:rsidR="00DE0BE5" w:rsidRPr="00C44B52" w:rsidRDefault="00B32E6E" w:rsidP="00B32E6E">
      <w:pPr>
        <w:rPr>
          <w:rFonts w:ascii="Times New Roman" w:hAnsi="Times New Roman" w:cs="Times New Roman"/>
        </w:rPr>
      </w:pPr>
      <w:r w:rsidRPr="00B32E6E">
        <w:rPr>
          <w:rFonts w:ascii="Times New Roman" w:hAnsi="Times New Roman" w:cs="Times New Roman"/>
        </w:rPr>
        <w:t xml:space="preserve">World Economic Forum. (2025) </w:t>
      </w:r>
      <w:r w:rsidRPr="00B32E6E">
        <w:rPr>
          <w:rFonts w:ascii="Times New Roman" w:hAnsi="Times New Roman" w:cs="Times New Roman"/>
          <w:i/>
          <w:iCs/>
        </w:rPr>
        <w:t>The Future of Jobs Report 2025</w:t>
      </w:r>
      <w:r w:rsidRPr="00B32E6E">
        <w:rPr>
          <w:rFonts w:ascii="Times New Roman" w:hAnsi="Times New Roman" w:cs="Times New Roman"/>
        </w:rPr>
        <w:t xml:space="preserve">. Available at: </w:t>
      </w:r>
      <w:hyperlink r:id="rId20" w:history="1">
        <w:r w:rsidRPr="00B32E6E">
          <w:rPr>
            <w:rStyle w:val="Hyperlink"/>
            <w:rFonts w:ascii="Times New Roman" w:hAnsi="Times New Roman" w:cs="Times New Roman"/>
          </w:rPr>
          <w:t>https://www.weforum.org/publications/the-future-of-jobs-report-2025/</w:t>
        </w:r>
      </w:hyperlink>
    </w:p>
    <w:sectPr w:rsidR="00DE0BE5" w:rsidRPr="00C44B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B52"/>
    <w:rsid w:val="0005321C"/>
    <w:rsid w:val="000704B4"/>
    <w:rsid w:val="000876BA"/>
    <w:rsid w:val="00157604"/>
    <w:rsid w:val="00163C95"/>
    <w:rsid w:val="00217C69"/>
    <w:rsid w:val="002C68A2"/>
    <w:rsid w:val="002E578D"/>
    <w:rsid w:val="002E6CC5"/>
    <w:rsid w:val="0037547D"/>
    <w:rsid w:val="00394996"/>
    <w:rsid w:val="00420E67"/>
    <w:rsid w:val="004A577B"/>
    <w:rsid w:val="005837B4"/>
    <w:rsid w:val="006411C4"/>
    <w:rsid w:val="006F67E9"/>
    <w:rsid w:val="00727105"/>
    <w:rsid w:val="007346D6"/>
    <w:rsid w:val="00774042"/>
    <w:rsid w:val="00863828"/>
    <w:rsid w:val="00866CEF"/>
    <w:rsid w:val="008E727F"/>
    <w:rsid w:val="009366DA"/>
    <w:rsid w:val="009475EE"/>
    <w:rsid w:val="009E681C"/>
    <w:rsid w:val="00B32E6E"/>
    <w:rsid w:val="00C030FD"/>
    <w:rsid w:val="00C44B52"/>
    <w:rsid w:val="00C5541F"/>
    <w:rsid w:val="00C65878"/>
    <w:rsid w:val="00C82804"/>
    <w:rsid w:val="00CA2D61"/>
    <w:rsid w:val="00DE0BE5"/>
    <w:rsid w:val="00DE4873"/>
    <w:rsid w:val="00E77CF2"/>
    <w:rsid w:val="00E81CE4"/>
    <w:rsid w:val="00F67E49"/>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91D1E"/>
  <w15:chartTrackingRefBased/>
  <w15:docId w15:val="{80F1A4A0-EE58-489B-AE74-BAB207179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B52"/>
  </w:style>
  <w:style w:type="paragraph" w:styleId="Heading1">
    <w:name w:val="heading 1"/>
    <w:basedOn w:val="Normal"/>
    <w:next w:val="Normal"/>
    <w:link w:val="Heading1Char"/>
    <w:uiPriority w:val="9"/>
    <w:qFormat/>
    <w:rsid w:val="00C44B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B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B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B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B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B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B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B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B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B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B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B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B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B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B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B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B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B52"/>
    <w:rPr>
      <w:rFonts w:eastAsiaTheme="majorEastAsia" w:cstheme="majorBidi"/>
      <w:color w:val="272727" w:themeColor="text1" w:themeTint="D8"/>
    </w:rPr>
  </w:style>
  <w:style w:type="paragraph" w:styleId="Title">
    <w:name w:val="Title"/>
    <w:basedOn w:val="Normal"/>
    <w:next w:val="Normal"/>
    <w:link w:val="TitleChar"/>
    <w:uiPriority w:val="10"/>
    <w:qFormat/>
    <w:rsid w:val="00C44B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B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B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B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B52"/>
    <w:pPr>
      <w:spacing w:before="160"/>
      <w:jc w:val="center"/>
    </w:pPr>
    <w:rPr>
      <w:i/>
      <w:iCs/>
      <w:color w:val="404040" w:themeColor="text1" w:themeTint="BF"/>
    </w:rPr>
  </w:style>
  <w:style w:type="character" w:customStyle="1" w:styleId="QuoteChar">
    <w:name w:val="Quote Char"/>
    <w:basedOn w:val="DefaultParagraphFont"/>
    <w:link w:val="Quote"/>
    <w:uiPriority w:val="29"/>
    <w:rsid w:val="00C44B52"/>
    <w:rPr>
      <w:i/>
      <w:iCs/>
      <w:color w:val="404040" w:themeColor="text1" w:themeTint="BF"/>
    </w:rPr>
  </w:style>
  <w:style w:type="paragraph" w:styleId="ListParagraph">
    <w:name w:val="List Paragraph"/>
    <w:basedOn w:val="Normal"/>
    <w:uiPriority w:val="34"/>
    <w:qFormat/>
    <w:rsid w:val="00C44B52"/>
    <w:pPr>
      <w:ind w:left="720"/>
      <w:contextualSpacing/>
    </w:pPr>
  </w:style>
  <w:style w:type="character" w:styleId="IntenseEmphasis">
    <w:name w:val="Intense Emphasis"/>
    <w:basedOn w:val="DefaultParagraphFont"/>
    <w:uiPriority w:val="21"/>
    <w:qFormat/>
    <w:rsid w:val="00C44B52"/>
    <w:rPr>
      <w:i/>
      <w:iCs/>
      <w:color w:val="0F4761" w:themeColor="accent1" w:themeShade="BF"/>
    </w:rPr>
  </w:style>
  <w:style w:type="paragraph" w:styleId="IntenseQuote">
    <w:name w:val="Intense Quote"/>
    <w:basedOn w:val="Normal"/>
    <w:next w:val="Normal"/>
    <w:link w:val="IntenseQuoteChar"/>
    <w:uiPriority w:val="30"/>
    <w:qFormat/>
    <w:rsid w:val="00C44B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B52"/>
    <w:rPr>
      <w:i/>
      <w:iCs/>
      <w:color w:val="0F4761" w:themeColor="accent1" w:themeShade="BF"/>
    </w:rPr>
  </w:style>
  <w:style w:type="character" w:styleId="IntenseReference">
    <w:name w:val="Intense Reference"/>
    <w:basedOn w:val="DefaultParagraphFont"/>
    <w:uiPriority w:val="32"/>
    <w:qFormat/>
    <w:rsid w:val="00C44B52"/>
    <w:rPr>
      <w:b/>
      <w:bCs/>
      <w:smallCaps/>
      <w:color w:val="0F4761" w:themeColor="accent1" w:themeShade="BF"/>
      <w:spacing w:val="5"/>
    </w:rPr>
  </w:style>
  <w:style w:type="character" w:styleId="Hyperlink">
    <w:name w:val="Hyperlink"/>
    <w:basedOn w:val="DefaultParagraphFont"/>
    <w:uiPriority w:val="99"/>
    <w:unhideWhenUsed/>
    <w:rsid w:val="00B32E6E"/>
    <w:rPr>
      <w:color w:val="467886" w:themeColor="hyperlink"/>
      <w:u w:val="single"/>
    </w:rPr>
  </w:style>
  <w:style w:type="character" w:styleId="UnresolvedMention">
    <w:name w:val="Unresolved Mention"/>
    <w:basedOn w:val="DefaultParagraphFont"/>
    <w:uiPriority w:val="99"/>
    <w:semiHidden/>
    <w:unhideWhenUsed/>
    <w:rsid w:val="00B32E6E"/>
    <w:rPr>
      <w:color w:val="605E5C"/>
      <w:shd w:val="clear" w:color="auto" w:fill="E1DFDD"/>
    </w:rPr>
  </w:style>
  <w:style w:type="character" w:styleId="FollowedHyperlink">
    <w:name w:val="FollowedHyperlink"/>
    <w:basedOn w:val="DefaultParagraphFont"/>
    <w:uiPriority w:val="99"/>
    <w:semiHidden/>
    <w:unhideWhenUsed/>
    <w:rsid w:val="00B32E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ission.europa.eu/business-economy-euro/doing-business-eu/sustainability-due-diligence-responsible-business/corporate-sustainability-due-diligence_en" TargetMode="External"/><Relationship Id="rId13" Type="http://schemas.openxmlformats.org/officeDocument/2006/relationships/hyperlink" Target="https://www.mckinsey.com/capabilities/tech-and-ai/our-insights/the-top-trends-in-tech-2024" TargetMode="External"/><Relationship Id="rId18" Type="http://schemas.openxmlformats.org/officeDocument/2006/relationships/hyperlink" Target="https://www.unilever.com/files/esef-nl-2025.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deloitte.com/us/en/insights/topics/talent/human-capital-trends/2024.html" TargetMode="External"/><Relationship Id="rId12" Type="http://schemas.openxmlformats.org/officeDocument/2006/relationships/hyperlink" Target="https://ico.org.uk/for-organisations/uk-gdpr-guidance-and-resources/employment/" TargetMode="External"/><Relationship Id="rId17" Type="http://schemas.openxmlformats.org/officeDocument/2006/relationships/hyperlink" Target="https://www.unilever.com/files/8b5df5f6-cb90-40fd-9691-38d06905d81d/unilever-climate-transition-action-plan-updated-2024.pdf" TargetMode="External"/><Relationship Id="rId2" Type="http://schemas.openxmlformats.org/officeDocument/2006/relationships/settings" Target="settings.xml"/><Relationship Id="rId16" Type="http://schemas.openxmlformats.org/officeDocument/2006/relationships/hyperlink" Target="https://www.unilever.com/files/unilever-human-rights-report-2024.pdf" TargetMode="External"/><Relationship Id="rId20" Type="http://schemas.openxmlformats.org/officeDocument/2006/relationships/hyperlink" Target="https://www.weforum.org/publications/the-future-of-jobs-report-2025/" TargetMode="External"/><Relationship Id="rId1" Type="http://schemas.openxmlformats.org/officeDocument/2006/relationships/styles" Target="styles.xml"/><Relationship Id="rId6" Type="http://schemas.openxmlformats.org/officeDocument/2006/relationships/hyperlink" Target="https://www.cipd.org/uk/knowledge/factsheets/strategic-hrm-factsheet/" TargetMode="External"/><Relationship Id="rId11" Type="http://schemas.openxmlformats.org/officeDocument/2006/relationships/hyperlink" Target="https://www.ilo.org/publications/flagship-reports/world-employment-and-social-outlook-trends-2025" TargetMode="External"/><Relationship Id="rId5" Type="http://schemas.openxmlformats.org/officeDocument/2006/relationships/hyperlink" Target="https://www.cipd.org/uk/knowledge/reports/inclusion-work/" TargetMode="External"/><Relationship Id="rId15" Type="http://schemas.openxmlformats.org/officeDocument/2006/relationships/hyperlink" Target="https://careers.unilever.com/en/early-careers" TargetMode="External"/><Relationship Id="rId10" Type="http://schemas.openxmlformats.org/officeDocument/2006/relationships/hyperlink" Target="https://www.ilo.org/publications/working-time-and-work-life-balance-around-world" TargetMode="External"/><Relationship Id="rId19" Type="http://schemas.openxmlformats.org/officeDocument/2006/relationships/hyperlink" Target="https://www.unilever.com/our-company/" TargetMode="External"/><Relationship Id="rId4" Type="http://schemas.openxmlformats.org/officeDocument/2006/relationships/hyperlink" Target="https://www.qa.com/media/2442/bap.pdf" TargetMode="External"/><Relationship Id="rId9" Type="http://schemas.openxmlformats.org/officeDocument/2006/relationships/hyperlink" Target="https://www.gartner.com/en/documents/5188863" TargetMode="External"/><Relationship Id="rId14" Type="http://schemas.openxmlformats.org/officeDocument/2006/relationships/hyperlink" Target="https://www.pwc.com/gx/en/issues/workforce/hopes-and-fears/hopes-and-fears-2024.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9</Pages>
  <Words>3224</Words>
  <Characters>18378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Shakil</dc:creator>
  <cp:keywords/>
  <dc:description/>
  <cp:lastModifiedBy>Muhammad Shakil</cp:lastModifiedBy>
  <cp:revision>2</cp:revision>
  <dcterms:created xsi:type="dcterms:W3CDTF">2026-07-24T07:10:00Z</dcterms:created>
  <dcterms:modified xsi:type="dcterms:W3CDTF">2026-07-24T07:27:00Z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2026-07-24T07:13:47Z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fc0091ea-1968-4d1f-9ec4-368bc65fd8c7</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