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FCD977" wp14:paraId="7DAEFD59" wp14:textId="53987B64">
      <w:pPr>
        <w:pStyle w:val="Heading1"/>
      </w:pPr>
      <w:r w:rsidRPr="52FCD977" w:rsidR="1F694E71">
        <w:rPr>
          <w:noProof w:val="0"/>
          <w:lang w:val="en-GB"/>
        </w:rPr>
        <w:t>To What Extent is Positive Reinforcement Effective in Promoting Positive Behaviour Among Children in the Early Years?</w:t>
      </w:r>
    </w:p>
    <w:p w:rsidR="52FCD977" w:rsidP="52FCD977" w:rsidRDefault="52FCD977" w14:paraId="722768CD" w14:textId="3F5F5D84">
      <w:pPr>
        <w:pStyle w:val="Normal"/>
        <w:rPr>
          <w:noProof w:val="0"/>
          <w:lang w:val="en-GB"/>
        </w:rPr>
      </w:pPr>
    </w:p>
    <w:p w:rsidR="4993A27A" w:rsidP="52FCD977" w:rsidRDefault="4993A27A" w14:paraId="1256AC97" w14:textId="58A8B60B">
      <w:pPr>
        <w:pStyle w:val="Normal"/>
      </w:pPr>
      <w:r w:rsidRPr="52FCD977" w:rsidR="4993A27A">
        <w:rPr>
          <w:noProof w:val="0"/>
          <w:lang w:val="en-GB"/>
        </w:rPr>
        <w:t xml:space="preserve">Lydia Waters </w:t>
      </w:r>
      <w:r>
        <w:br/>
      </w:r>
      <w:r w:rsidRPr="52FCD977" w:rsidR="18FA9D58">
        <w:rPr>
          <w:noProof w:val="0"/>
          <w:lang w:val="en-GB"/>
        </w:rPr>
        <w:t>Assignment</w:t>
      </w:r>
      <w:r w:rsidRPr="52FCD977" w:rsidR="59F88842">
        <w:rPr>
          <w:noProof w:val="0"/>
          <w:lang w:val="en-GB"/>
        </w:rPr>
        <w:t>: Research for Learning</w:t>
      </w:r>
      <w:r>
        <w:br/>
      </w:r>
      <w:r w:rsidRPr="52FCD977" w:rsidR="2DDE5F34">
        <w:rPr>
          <w:noProof w:val="0"/>
          <w:lang w:val="en-GB"/>
        </w:rPr>
        <w:t>Module code: ECEY5010/e</w:t>
      </w:r>
    </w:p>
    <w:p w:rsidR="1C1B62B7" w:rsidP="52FCD977" w:rsidRDefault="1C1B62B7" w14:paraId="78B9BFC2" w14:textId="1FDD47E0">
      <w:pPr>
        <w:pStyle w:val="Heading2"/>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C1B62B7">
        <w:rPr>
          <w:noProof w:val="0"/>
          <w:lang w:val="en-GB"/>
        </w:rPr>
        <w:t>AI Statement</w:t>
      </w:r>
      <w:r>
        <w:br/>
      </w:r>
      <w:r w:rsidRPr="52FCD977" w:rsidR="7466EF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acknowledge the use of Grammarly (https://www.grammarly.com/) on 20</w:t>
      </w:r>
      <w:r w:rsidRPr="52FCD977" w:rsidR="7466EF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52FCD977" w:rsidR="7466EF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May 2026 to check my work using the prompt(s):</w:t>
      </w:r>
      <w:r>
        <w:br/>
      </w:r>
      <w:r w:rsidRPr="52FCD977" w:rsidR="7466EF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 Please check this for spelling and grammatical mistakes.</w:t>
      </w:r>
      <w:r>
        <w:br/>
      </w:r>
      <w:r w:rsidRPr="52FCD977" w:rsidR="7466EF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52FCD977" w:rsidP="52FCD977" w:rsidRDefault="52FCD977" w14:paraId="197104C0" w14:textId="65BDE5CB">
      <w:pPr>
        <w:pStyle w:val="Normal"/>
        <w:rPr>
          <w:noProof w:val="0"/>
          <w:lang w:val="en-GB"/>
        </w:rPr>
      </w:pPr>
    </w:p>
    <w:p xmlns:wp14="http://schemas.microsoft.com/office/word/2010/wordml" w:rsidP="52FCD977" wp14:paraId="10A782AC" wp14:textId="42304B55">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Introduction</w:t>
      </w:r>
    </w:p>
    <w:p xmlns:wp14="http://schemas.microsoft.com/office/word/2010/wordml" w:rsidP="1DCE3116" wp14:paraId="215DA048" wp14:textId="43AA440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 behaviour within early years systems is essential in supporting children’s emotional wellbeing, social competence, relationships and readiness for learning. Behaviour management strategies used within nurseries and reception settings can significantly influence children’s development an</w:t>
      </w: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 future educational experiences. One widely used approach is positive reinforcement, which involves rewarding or encouraging desirable behaviour to increase the likelihood of repeat behaviour. Positive reinforcement may include verbal praise, stickers, rewards and encouragement.</w:t>
      </w:r>
    </w:p>
    <w:p xmlns:wp14="http://schemas.microsoft.com/office/word/2010/wordml" w:rsidP="1DCE3116" wp14:paraId="6AFEC6F2" wp14:textId="6D4C797D">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Positive reinforcement is used throughout early years education and is supported by a range of psychological and educational theories. However, despite its widespread use, debate still stands around its long-term effectiveness, impact on intrinsic motivation and suitability for all children. Furthermore, </w:t>
      </w: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much of the existing research focuses on interventions for children already displaying challenging behaviour rather than examining the preventative use of positive reinforcement within everyday early years practice.</w:t>
      </w:r>
    </w:p>
    <w:p xmlns:wp14="http://schemas.microsoft.com/office/word/2010/wordml" w:rsidP="1DCE3116" wp14:paraId="44C9C1C9" wp14:textId="2F8B408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research proposal will explore the extent to which positive reinforcement is effective in promoting positive behaviour among children in the early years. It will critically review existing literature and theories, outline methodology and discuss ethical considerations.</w:t>
      </w:r>
    </w:p>
    <w:p xmlns:wp14="http://schemas.microsoft.com/office/word/2010/wordml" w:rsidP="52FCD977" wp14:paraId="254FB4D2" wp14:textId="3D75C2EB">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Section 1: Literature Review</w:t>
      </w:r>
    </w:p>
    <w:p xmlns:wp14="http://schemas.microsoft.com/office/word/2010/wordml" w:rsidP="52FCD977" wp14:paraId="4931A9B5" wp14:textId="712D28E5">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 xml:space="preserve">Defining Positive Reinforcement </w:t>
      </w:r>
    </w:p>
    <w:p xmlns:wp14="http://schemas.microsoft.com/office/word/2010/wordml" w:rsidP="52FCD977" wp14:paraId="32AA42B9" wp14:textId="53A6573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Positive reinforcement is </w:t>
      </w:r>
      <w:bookmarkStart w:name="_Int_YFbnFNSW" w:id="1314123370"/>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most commonly </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associated</w:t>
      </w:r>
      <w:bookmarkEnd w:id="1314123370"/>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work of B.F. Skinner. Skinner (1953) defined positive reinforcement as the presentation of a desirable stimulus following a behaviour </w:t>
      </w:r>
      <w:bookmarkStart w:name="_Int_9glQ5sYf" w:id="132742873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bookmarkEnd w:id="132742873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increase the likelihood of that behaviour occurring again. Within early years settings, positive reinforcement can come in many forms. For example, practitioners may praise a child or hand out stickers for sharing toys, listening carefully or tidying resources. </w:t>
      </w:r>
    </w:p>
    <w:p xmlns:wp14="http://schemas.microsoft.com/office/word/2010/wordml" w:rsidP="1DCE3116" wp14:paraId="2458A0E0" wp14:textId="3420AC6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Skinner’s theory of operant conditioning suggests that behaviour is shaped through consequences. Behaviour which is followed by positive outcomes are more likely to be repeated, whereas behaviours followed by negative outcomes are less likely to be repeated (Skinner, 1953).  Behaviourist approaches continue to influence behaviour management strategies within education settings due to their practicality and perceived effectiveness. </w:t>
      </w:r>
    </w:p>
    <w:p xmlns:wp14="http://schemas.microsoft.com/office/word/2010/wordml" w:rsidP="52FCD977" wp14:paraId="1051C20B" wp14:textId="0941BEB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Positive reinforcement is relevant within early years education as young children are still developing emotional regulation, communication </w:t>
      </w:r>
      <w:bookmarkStart w:name="_Int_fterRLYm" w:id="88931427"/>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skills</w:t>
      </w:r>
      <w:bookmarkEnd w:id="88931427"/>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social understanding. Adult guidance and encouragement play </w:t>
      </w:r>
      <w:r w:rsidRPr="52FCD977" w:rsidR="0D869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significant role</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supporting children's social development (Vygotsky, 1978).</w:t>
      </w:r>
    </w:p>
    <w:p xmlns:wp14="http://schemas.microsoft.com/office/word/2010/wordml" w:rsidP="52FCD977" wp14:paraId="5583BA26" wp14:textId="3BDC82F1">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Importance of Positive Behaviour in the Early Years</w:t>
      </w:r>
    </w:p>
    <w:p xmlns:wp14="http://schemas.microsoft.com/office/word/2010/wordml" w:rsidP="52FCD977" wp14:paraId="2394B1D5" wp14:textId="0E7E5C1F">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Positive behaviour is </w:t>
      </w:r>
      <w:bookmarkStart w:name="_Int_NV5EwsjW" w:id="1628793099"/>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closely linked</w:t>
      </w:r>
      <w:bookmarkEnd w:id="1628793099"/>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children’s emotional wellbeing, </w:t>
      </w:r>
      <w:bookmarkStart w:name="_Int_YCDvc8GK" w:id="1460179323"/>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w:t>
      </w:r>
      <w:bookmarkEnd w:id="1460179323"/>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social development. Children who </w:t>
      </w:r>
      <w:bookmarkStart w:name="_Int_Js5QkDVP" w:id="1252733139"/>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able to</w:t>
      </w:r>
      <w:bookmarkEnd w:id="1252733139"/>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cooperate, communicate effectively and regulate their emotions are more likely to form positive relationships and engage successfully in learning. According to the Early Years Foundation Stage framework, early years settings should support children’s personal, social and emotional development through positive relationships and enabling environments (Department for Education, 2025).</w:t>
      </w:r>
    </w:p>
    <w:p xmlns:wp14="http://schemas.microsoft.com/office/word/2010/wordml" w:rsidP="1DCE3116" wp14:paraId="4F8454B1" wp14:textId="390F5A42">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Positive behaviour contributes to children’s readiness for long-term educational success. Challenging behaviour within early years can cause negatively impacted peer relationships, learning opportunities and emotional wellbeing. Webster-Stratton and Reid (2004) argue that early behavioural difficulties may continue into later childhood if not addressed effectively. </w:t>
      </w:r>
    </w:p>
    <w:p xmlns:wp14="http://schemas.microsoft.com/office/word/2010/wordml" w:rsidP="52FCD977" wp14:paraId="21AD585F" wp14:textId="6BFB15B7">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also suggests that supportive classroom environments can help improve children’s confidence, engagement and increase their sense of belonging. Positive reinforcement may contribute not only </w:t>
      </w:r>
      <w:r w:rsidRPr="52FCD977" w:rsidR="0B47F1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behaviour management but also </w:t>
      </w:r>
      <w:bookmarkStart w:name="_Int_4kTRobU0" w:id="146501778"/>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means to</w:t>
      </w:r>
      <w:bookmarkEnd w:id="146501778"/>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broaden a child’s developmental outcomes. </w:t>
      </w:r>
    </w:p>
    <w:p xmlns:wp14="http://schemas.microsoft.com/office/word/2010/wordml" w:rsidP="52FCD977" wp14:paraId="1B1BD31E" wp14:textId="24765DE1">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Behaviourism</w:t>
      </w:r>
    </w:p>
    <w:p xmlns:wp14="http://schemas.microsoft.com/office/word/2010/wordml" w:rsidP="1DCE3116" wp14:paraId="52B3E5E8" wp14:textId="113F191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Behaviourism forms one of the main theoretical foundations for positive reinforcement. Behaviourist theorists focus on behaviour they can observe rather than internal emotions. Skinner (1953) argued that behaviour is shaped via consequences and reinforcement. Within operant conditioning, positive reinforcement is seen to increase desired behaviour by immediately rewarding the behaviour when it occurs. </w:t>
      </w:r>
    </w:p>
    <w:p xmlns:wp14="http://schemas.microsoft.com/office/word/2010/wordml" w:rsidP="1DCE3116" wp14:paraId="329247CB" wp14:textId="3C58BD3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Skinner believed that consistent reinforcement strengthens behavioural responses over time. This theory continues to influence educational practice, especially that of behaviour management systems used within schools. </w:t>
      </w:r>
    </w:p>
    <w:p xmlns:wp14="http://schemas.microsoft.com/office/word/2010/wordml" w:rsidP="52FCD977" wp14:paraId="456420A4" wp14:textId="3A7BB1F6">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behaviourist theory has also received criticism with some saying it focuses too heavily on external control and observable behaviour whilst neglecting the children’s thoughts, </w:t>
      </w:r>
      <w:bookmarkStart w:name="_Int_FXXBBCOM" w:id="1365894197"/>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feelings</w:t>
      </w:r>
      <w:bookmarkEnd w:id="1365894197"/>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individual experiences. Kohn (1993) argues that rewards may encourage compliance rather than genuine understanding or self-regulation.</w:t>
      </w:r>
    </w:p>
    <w:p xmlns:wp14="http://schemas.microsoft.com/office/word/2010/wordml" w:rsidP="52FCD977" wp14:paraId="6E00269A" wp14:textId="40F83664">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Social Learning Theory</w:t>
      </w:r>
      <w:r w:rsidRPr="52FCD977" w:rsidR="1F694E71">
        <w:rPr>
          <w:noProof w:val="0"/>
          <w:lang w:val="en-GB"/>
        </w:rPr>
        <w:t xml:space="preserve"> </w:t>
      </w:r>
    </w:p>
    <w:p xmlns:wp14="http://schemas.microsoft.com/office/word/2010/wordml" w:rsidP="1DCE3116" wp14:paraId="67BF8EC5" wp14:textId="771A7808">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Bandura’s Social Learning Theory offers an alternative perspective. Unlike Skinner, Bandura (1971) argues that children learn not only through positive reinforcement but through imitating and observing others as well. </w:t>
      </w:r>
    </w:p>
    <w:p xmlns:wp14="http://schemas.microsoft.com/office/word/2010/wordml" w:rsidP="1DCE3116" wp14:paraId="7FCD48C8" wp14:textId="7A85C16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Within early years settings, children may observe peers receiving rewards or praise and imitate the behaviour that is being reinforced in hopes of similar rewards. Practitioners themselves also work as a role model. Positive interactions between children and adults can therefore influence children’s behaviour through observation and imitation.</w:t>
      </w:r>
    </w:p>
    <w:p xmlns:wp14="http://schemas.microsoft.com/office/word/2010/wordml" w:rsidP="1DCE3116" wp14:paraId="73404219" wp14:textId="12A1516B">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Bandura’s theory highlights the importance of social environments and relationships in the acquisition of new behaviours through observation and modelling. This is especially relevant in early years settings where children learn through interactions with adults and peers. Positive reinforcement may therefore be effective not only because children receive rewards directly, but also because reinforcement can shape the whole classroom culture. </w:t>
      </w:r>
    </w:p>
    <w:p xmlns:wp14="http://schemas.microsoft.com/office/word/2010/wordml" w:rsidP="1DCE3116" wp14:paraId="5DAC1C98" wp14:textId="661B31B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Bandura also introduced the concept of self-efficacy, which refers to children’s belief in their ability to succeed. Positive reinforcement may increase confidence and motivation as the children will feel recognised and supported. </w:t>
      </w:r>
    </w:p>
    <w:p xmlns:wp14="http://schemas.microsoft.com/office/word/2010/wordml" w:rsidP="52FCD977" wp14:paraId="5BABA1D1" wp14:textId="5079A5A3">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Piaget’s Constructivist Theory</w:t>
      </w:r>
    </w:p>
    <w:p xmlns:wp14="http://schemas.microsoft.com/office/word/2010/wordml" w:rsidP="52FCD977" wp14:paraId="436E4289" wp14:textId="60D1937B">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Piaget’s theory </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cognitive development provides another perspective on children’s behaviour. Piaget’s (1952) believed that children actively build their </w:t>
      </w:r>
      <w:r w:rsidRPr="52FCD977" w:rsidR="58E7B7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knowledge</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through experiences and developmental stages. Behaviour within early childhood may then be linked to cognitive and emotional maturity. </w:t>
      </w:r>
    </w:p>
    <w:p xmlns:wp14="http://schemas.microsoft.com/office/word/2010/wordml" w:rsidP="52FCD977" wp14:paraId="29B1FC4B" wp14:textId="6566023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Young children may struggle with sharing, </w:t>
      </w:r>
      <w:bookmarkStart w:name="_Int_4JVoL286" w:id="1712601858"/>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patience</w:t>
      </w:r>
      <w:bookmarkEnd w:id="1712601858"/>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emotional regulation due to developmental limitations rather than intentional misbehaviour. Positive reinforcement may support children’s understanding of expectations of behaviour whilst also encouraging gradual self-regulation. </w:t>
      </w:r>
    </w:p>
    <w:p xmlns:wp14="http://schemas.microsoft.com/office/word/2010/wordml" w:rsidP="1DCE3116" wp14:paraId="46FA7A34" wp14:textId="4BE011C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Piaget’s theory suggests that practitioners should consider developmental appropriateness when using reinforcement strategies. Expectations and behaviour management approaches should reflect children’s stages of development. For example, a practitioner working with a child in the preoperational stage of Piaget’s theory of cognitive development might use visual reward charts rather than abstract verbal promises, as children at this stage rely heavily on symbolic representation and immediate feedback. </w:t>
      </w:r>
    </w:p>
    <w:p xmlns:wp14="http://schemas.microsoft.com/office/word/2010/wordml" w:rsidP="52FCD977" wp14:paraId="3444FF4F" wp14:textId="02FC0523">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 xml:space="preserve">Sociocultural Theory </w:t>
      </w:r>
    </w:p>
    <w:p xmlns:wp14="http://schemas.microsoft.com/office/word/2010/wordml" w:rsidP="1DCE3116" wp14:paraId="56ED2ED0" wp14:textId="426ED01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Vygotsky (1978) emphasises the importance of social interaction and adult guidance in children's learning and development. According to sociocultural theory, children learn via interactions with others who are more knowledgeable than themselves. </w:t>
      </w:r>
    </w:p>
    <w:p xmlns:wp14="http://schemas.microsoft.com/office/word/2010/wordml" w:rsidP="1DCE3116" wp14:paraId="587783A3" wp14:textId="530F2A0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Positive reinforcement can therefore be viewed as a form of social guidance. Encouragement and praise from practitioners may help children understand appropriate behaviour and social expectations. Vygotsky’s concept of the Zone of Proximal Development suggests that adult support enables children to achieve skills and behaviours they may not yet manage independently. </w:t>
      </w:r>
    </w:p>
    <w:p xmlns:wp14="http://schemas.microsoft.com/office/word/2010/wordml" w:rsidP="1DCE3116" wp14:paraId="08A41A0D" wp14:textId="2934A57B">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theory supports the idea that positive reinforcement is most effective when combined with supportive and meaningful interactions and relationships. </w:t>
      </w: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positive reinforcement can improve behaviour and classroom environments within early years settings</w:t>
      </w:r>
    </w:p>
    <w:p xmlns:wp14="http://schemas.microsoft.com/office/word/2010/wordml" w:rsidP="52FCD977" wp14:paraId="5ECD28F4" wp14:textId="6FF6BA81">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Benefits of Positive Reinforcement</w:t>
      </w:r>
    </w:p>
    <w:p xmlns:wp14="http://schemas.microsoft.com/office/word/2010/wordml" w:rsidP="52FCD977" wp14:paraId="09CDEE40" wp14:textId="79EB568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w:t>
      </w:r>
      <w:bookmarkStart w:name="_Int_5OhjoVws" w:id="131244142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generally suggests</w:t>
      </w:r>
      <w:bookmarkEnd w:id="131244142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positive reinforcement can improve behaviour and classroom environments within the early years (Webster-Stratton and Reid, 2004). </w:t>
      </w:r>
      <w:r w:rsidRPr="52FCD977" w:rsidR="1F694E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Descriptive Analysis of Positive Behavioural Intervention Research with Young Children with Challenging Behaviours</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identifies a growing evidence base which supports the use of positive behaviour intervention of young children, particularly within education settings. The literature suggests that reinforcement strategies may help reduce disruptive behaviour while increasing cooperation, confidence, </w:t>
      </w:r>
      <w:bookmarkStart w:name="_Int_fBPJNryL" w:id="202949185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self-esteem</w:t>
      </w:r>
      <w:bookmarkEnd w:id="202949185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engagement. </w:t>
      </w:r>
    </w:p>
    <w:p xmlns:wp14="http://schemas.microsoft.com/office/word/2010/wordml" w:rsidP="52FCD977" wp14:paraId="64C99E88" wp14:textId="79029F6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Similarly, </w:t>
      </w:r>
      <w:r w:rsidRPr="52FCD977" w:rsidR="1F694E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Early Intervention, Positive Behaviour Support, and Transition to School</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highlights the importance of early intervention strategies in reducing behavioural difficulties. The article emphasises that positive communication-based approaches and supportive learning environments may benefit children who are at risk of </w:t>
      </w:r>
      <w:r w:rsidRPr="52FCD977" w:rsidR="1F694E71">
        <w:rPr>
          <w:rFonts w:ascii="Aptos" w:hAnsi="Aptos" w:eastAsia="Aptos" w:cs="Aptos"/>
          <w:b w:val="0"/>
          <w:bCs w:val="0"/>
          <w:i w:val="0"/>
          <w:iCs w:val="0"/>
          <w:caps w:val="0"/>
          <w:smallCaps w:val="0"/>
          <w:noProof w:val="0"/>
          <w:color w:val="000000" w:themeColor="text1" w:themeTint="FF" w:themeShade="FF"/>
          <w:sz w:val="24"/>
          <w:szCs w:val="24"/>
          <w:lang w:val="en-GB"/>
        </w:rPr>
        <w:t xml:space="preserve">social-emotional difficulties by encouraging social interaction, emotional </w:t>
      </w:r>
      <w:bookmarkStart w:name="_Int_bkPgM6gy" w:id="919766236"/>
      <w:r w:rsidRPr="52FCD977" w:rsidR="1F694E71">
        <w:rPr>
          <w:rFonts w:ascii="Aptos" w:hAnsi="Aptos" w:eastAsia="Aptos" w:cs="Aptos"/>
          <w:b w:val="0"/>
          <w:bCs w:val="0"/>
          <w:i w:val="0"/>
          <w:iCs w:val="0"/>
          <w:caps w:val="0"/>
          <w:smallCaps w:val="0"/>
          <w:noProof w:val="0"/>
          <w:color w:val="000000" w:themeColor="text1" w:themeTint="FF" w:themeShade="FF"/>
          <w:sz w:val="24"/>
          <w:szCs w:val="24"/>
          <w:lang w:val="en-GB"/>
        </w:rPr>
        <w:t>regulation</w:t>
      </w:r>
      <w:bookmarkEnd w:id="919766236"/>
      <w:r w:rsidRPr="52FCD977" w:rsidR="1F694E71">
        <w:rPr>
          <w:rFonts w:ascii="Aptos" w:hAnsi="Aptos" w:eastAsia="Aptos" w:cs="Aptos"/>
          <w:b w:val="0"/>
          <w:bCs w:val="0"/>
          <w:i w:val="0"/>
          <w:iCs w:val="0"/>
          <w:caps w:val="0"/>
          <w:smallCaps w:val="0"/>
          <w:noProof w:val="0"/>
          <w:color w:val="000000" w:themeColor="text1" w:themeTint="FF" w:themeShade="FF"/>
          <w:sz w:val="24"/>
          <w:szCs w:val="24"/>
          <w:lang w:val="en-GB"/>
        </w:rPr>
        <w:t xml:space="preserve"> and positive peer relationships.</w:t>
      </w:r>
    </w:p>
    <w:p xmlns:wp14="http://schemas.microsoft.com/office/word/2010/wordml" w:rsidP="1DCE3116" wp14:paraId="5CFA92B1" wp14:textId="10BB8A5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noProof w:val="0"/>
          <w:color w:val="000000" w:themeColor="text1" w:themeTint="FF" w:themeShade="FF"/>
          <w:sz w:val="24"/>
          <w:szCs w:val="24"/>
          <w:lang w:val="en-GB"/>
        </w:rPr>
        <w:t xml:space="preserve">Research also indicates that positive reinforcement may improve children's motivation and self-regulation when used consistently and appropriately. For instance, </w:t>
      </w:r>
      <w:r w:rsidRPr="1DCE3116" w:rsidR="1ADE49E5">
        <w:rPr>
          <w:rFonts w:ascii="Aptos" w:hAnsi="Aptos" w:eastAsia="Aptos" w:cs="Aptos"/>
          <w:b w:val="0"/>
          <w:bCs w:val="0"/>
          <w:i w:val="1"/>
          <w:iCs w:val="1"/>
          <w:caps w:val="0"/>
          <w:smallCaps w:val="0"/>
          <w:noProof w:val="0"/>
          <w:color w:val="000000" w:themeColor="text1" w:themeTint="FF" w:themeShade="FF"/>
          <w:sz w:val="24"/>
          <w:szCs w:val="24"/>
          <w:lang w:val="en-GB"/>
        </w:rPr>
        <w:t>The Impact of Positive Reinforcement on Behavioural Regulation in Young Children</w:t>
      </w:r>
      <w:r w:rsidRPr="1DCE3116" w:rsidR="1ADE49E5">
        <w:rPr>
          <w:rFonts w:ascii="Aptos" w:hAnsi="Aptos" w:eastAsia="Aptos" w:cs="Aptos"/>
          <w:b w:val="0"/>
          <w:bCs w:val="0"/>
          <w:i w:val="0"/>
          <w:iCs w:val="0"/>
          <w:caps w:val="0"/>
          <w:smallCaps w:val="0"/>
          <w:noProof w:val="0"/>
          <w:color w:val="000000" w:themeColor="text1" w:themeTint="FF" w:themeShade="FF"/>
          <w:sz w:val="24"/>
          <w:szCs w:val="24"/>
          <w:lang w:val="en-GB"/>
        </w:rPr>
        <w:t xml:space="preserve"> suggests that reinforcement strategies can support children’s ability to manage emotions and behaviours within education environments.</w:t>
      </w:r>
    </w:p>
    <w:p xmlns:wp14="http://schemas.microsoft.com/office/word/2010/wordml" w:rsidP="52FCD977" wp14:paraId="3CD5DB95" wp14:textId="08F5C96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these studies show effective praise strategies suggest that reinforcement is most effective when it is immediate, </w:t>
      </w:r>
      <w:bookmarkStart w:name="_Int_WblHIPSD" w:id="49974968"/>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specific</w:t>
      </w:r>
      <w:bookmarkEnd w:id="49974968"/>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meaningful. Rather than practitioner's offering vague praise such as “good job</w:t>
      </w:r>
      <w:bookmarkStart w:name="_Int_CXYjRcsn" w:id="1638647783"/>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1638647783"/>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may achieve more positive outcomes by using specific praise which </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exact desired behaviour, like “well done for sharing your toys kindly</w:t>
      </w:r>
      <w:r w:rsidRPr="52FCD977" w:rsidR="0795C1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type of targeted praise may help children to understand expectations more clearly. </w:t>
      </w:r>
    </w:p>
    <w:p xmlns:wp14="http://schemas.microsoft.com/office/word/2010/wordml" w:rsidP="52FCD977" wp14:paraId="0EAAEE10" wp14:textId="20E9AE6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Carol Dweck also argues that praise focused on effort rather than ability can improve resilience, </w:t>
      </w:r>
      <w:bookmarkStart w:name="_Int_D56gF6VS" w:id="96350732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motivation</w:t>
      </w:r>
      <w:bookmarkEnd w:id="963507325"/>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persistence (Dweck, 2006). Praising children for effort and perseverance rather than intelligence alone can encourage developmental growth mindset, where children become more willing to attempt challenges and learn from their mistakes.</w:t>
      </w:r>
    </w:p>
    <w:p xmlns:wp14="http://schemas.microsoft.com/office/word/2010/wordml" w:rsidP="1DCE3116" wp14:paraId="0E04DD8D" wp14:textId="17051B4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w:t>
      </w:r>
      <w:r w:rsidRPr="1DCE3116" w:rsidR="1ADE49E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positive reinforcement is widely associated with improved behaviour and classroom engagement, its effectiveness may depend on factors like practitioners' consistency, the type of reinforcement and the individual's needs. </w:t>
      </w:r>
    </w:p>
    <w:p xmlns:wp14="http://schemas.microsoft.com/office/word/2010/wordml" w:rsidP="52FCD977" wp14:paraId="6A90A00A" wp14:textId="791B236F">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 xml:space="preserve">Criticisms and Limitations </w:t>
      </w:r>
    </w:p>
    <w:p xmlns:wp14="http://schemas.microsoft.com/office/word/2010/wordml" w:rsidP="52FCD977" wp14:paraId="41A41331" wp14:textId="767AB69C">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Although positive reinforcement is widely supported, there are several criticisms </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its effectiveness. On significant concern is the impact of extrinsic rewards on intrinsic motivation. Deci, Koestner and Ryan (1999) that excessive use of external rewards may reduce children's internal motivation to behave appropriately and cause negative behaviour if they </w:t>
      </w:r>
      <w:r w:rsidRPr="52FCD977" w:rsidR="657385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not</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receive reward every time.</w:t>
      </w:r>
    </w:p>
    <w:p xmlns:wp14="http://schemas.microsoft.com/office/word/2010/wordml" w:rsidP="1DCE3116" wp14:paraId="1BCE6509" wp14:textId="48AE89E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may begin to behave positively only when a reward is offered rather than developing genuine self-regulation. This raises concerns regarding long-term dependency on rewards. </w:t>
      </w:r>
    </w:p>
    <w:p xmlns:wp14="http://schemas.microsoft.com/office/word/2010/wordml" w:rsidP="1DCE3116" wp14:paraId="6CFE50B2" wp14:textId="724777DD">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Kohn (1993) also criticises reward-based systems, arguing that rewards may function as a form of control rather than promoting genuine understanding. </w:t>
      </w:r>
    </w:p>
    <w:p xmlns:wp14="http://schemas.microsoft.com/office/word/2010/wordml" w:rsidP="1DCE3116" wp14:paraId="4F400514" wp14:textId="769BCDB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Additionally, a child's temperament, developmental stage and additional learning needs may influence children’s response to reinforcement strategies. </w:t>
      </w:r>
    </w:p>
    <w:p xmlns:wp14="http://schemas.microsoft.com/office/word/2010/wordml" w:rsidP="1DCE3116" wp14:paraId="2F52783E" wp14:textId="7561F50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inconsistent use of praise may reduce effectiveness. If practitioners reinforce behaviour unpredictably or use praise excessively, children may become desensitised to reinforcement. This is highlighted as well in </w:t>
      </w: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Positive reinforcement: Balancing negative and positive feedback for comprehensive improvement.</w:t>
      </w:r>
    </w:p>
    <w:p xmlns:wp14="http://schemas.microsoft.com/office/word/2010/wordml" w:rsidP="52FCD977" wp14:paraId="595B9049" wp14:textId="506869BC">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Research Gap and Rationale</w:t>
      </w:r>
    </w:p>
    <w:p xmlns:wp14="http://schemas.microsoft.com/office/word/2010/wordml" w:rsidP="1DCE3116" wp14:paraId="141192EE" wp14:textId="7C12FAA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Admittedly, previous research demonstrates positive reinforcement can improve behaviour, much of it focuses on responding to already challenging behaviour rather than prevention. Less attention is given on everyday use of positive reinforcement. </w:t>
      </w:r>
    </w:p>
    <w:p xmlns:wp14="http://schemas.microsoft.com/office/word/2010/wordml" w:rsidP="52FCD977" wp14:paraId="3AF98017" wp14:textId="38993EDA">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creates a strong </w:t>
      </w:r>
      <w:r w:rsidRPr="52FCD977" w:rsidR="0A9A46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rationale</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the proposed study. Exploring how practitioners use positive reinforcement routinely within the early year's settings may </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critical insight into its effectiveness, </w:t>
      </w:r>
      <w:bookmarkStart w:name="_Int_t6RebXXD" w:id="1640148170"/>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limitations</w:t>
      </w:r>
      <w:bookmarkEnd w:id="1640148170"/>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role in reducing challenging behaviour.</w:t>
      </w:r>
    </w:p>
    <w:p xmlns:wp14="http://schemas.microsoft.com/office/word/2010/wordml" w:rsidP="52FCD977" wp14:paraId="26C2A288" wp14:textId="3B53973B">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Section 2: Methodological Considerations</w:t>
      </w:r>
    </w:p>
    <w:p xmlns:wp14="http://schemas.microsoft.com/office/word/2010/wordml" w:rsidP="52FCD977" wp14:paraId="255D8FC5" wp14:textId="1BAE995D">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Style w:val="Heading3Char"/>
          <w:noProof w:val="0"/>
          <w:lang w:val="en-GB"/>
        </w:rPr>
        <w:t>Research Aim</w:t>
      </w:r>
      <w:r>
        <w:br/>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aim of this proposed research study is to explore the extent to which positive reinforcement is effective in promoting positive behaviour among children in the early years. </w:t>
      </w:r>
    </w:p>
    <w:p xmlns:wp14="http://schemas.microsoft.com/office/word/2010/wordml" w:rsidP="52FCD977" wp14:paraId="71327641" wp14:textId="109C803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Style w:val="Heading3Char"/>
          <w:noProof w:val="0"/>
          <w:lang w:val="en-GB"/>
        </w:rPr>
        <w:t>Research Objectives</w:t>
      </w:r>
      <w:r>
        <w:br/>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study objectives include: </w:t>
      </w:r>
    </w:p>
    <w:p xmlns:wp14="http://schemas.microsoft.com/office/word/2010/wordml" w:rsidP="1DCE3116" wp14:paraId="3139ACA4" wp14:textId="32E59E52">
      <w:pPr>
        <w:pStyle w:val="ListParagraph"/>
        <w:numPr>
          <w:ilvl w:val="0"/>
          <w:numId w:val="1"/>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Explore how positive reinforcement is used within early years settings</w:t>
      </w:r>
    </w:p>
    <w:p xmlns:wp14="http://schemas.microsoft.com/office/word/2010/wordml" w:rsidP="1DCE3116" wp14:paraId="2E5267F1" wp14:textId="7AA028EB">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noProof w:val="0"/>
          <w:color w:val="000000" w:themeColor="text1" w:themeTint="FF" w:themeShade="FF"/>
          <w:sz w:val="24"/>
          <w:szCs w:val="24"/>
          <w:lang w:val="en-GB"/>
        </w:rPr>
        <w:t>Investigate practitioner perspectives regarding the effectiveness of positive reinforcement</w:t>
      </w:r>
    </w:p>
    <w:p xmlns:wp14="http://schemas.microsoft.com/office/word/2010/wordml" w:rsidP="1DCE3116" wp14:paraId="4D638E44" wp14:textId="4BBBDAAC">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noProof w:val="0"/>
          <w:color w:val="000000" w:themeColor="text1" w:themeTint="FF" w:themeShade="FF"/>
          <w:sz w:val="24"/>
          <w:szCs w:val="24"/>
          <w:lang w:val="en-GB"/>
        </w:rPr>
        <w:t>Observe how children respond to positive reinforcement strategies</w:t>
      </w:r>
    </w:p>
    <w:p xmlns:wp14="http://schemas.microsoft.com/office/word/2010/wordml" w:rsidP="1DCE3116" wp14:paraId="217453EF" wp14:textId="11EC9569">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noProof w:val="0"/>
          <w:color w:val="000000" w:themeColor="text1" w:themeTint="FF" w:themeShade="FF"/>
          <w:sz w:val="24"/>
          <w:szCs w:val="24"/>
          <w:lang w:val="en-GB"/>
        </w:rPr>
        <w:t>Identify potential limitations associated with reinforcement approaches</w:t>
      </w:r>
    </w:p>
    <w:p xmlns:wp14="http://schemas.microsoft.com/office/word/2010/wordml" w:rsidP="52FCD977" wp14:paraId="60EA3DAC" wp14:textId="4C954BB3">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 xml:space="preserve">Research Paradigm and Approach </w:t>
      </w:r>
    </w:p>
    <w:p xmlns:wp14="http://schemas.microsoft.com/office/word/2010/wordml" w:rsidP="52FCD977" wp14:paraId="59C62BB1" wp14:textId="6D60C0C5">
      <w:pPr>
        <w:spacing w:before="240" w:beforeAutospacing="off" w:after="24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study will adopt an interpretive research framework. Interpretivist research focuses on understanding human experiences, </w:t>
      </w:r>
      <w:bookmarkStart w:name="_Int_KeMMiHIu" w:id="1440570614"/>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behaviours</w:t>
      </w:r>
      <w:bookmarkEnd w:id="1440570614"/>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meanings within natural settings (Cohen, </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Manion and Morrison, 2018). This paradigm is </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appropriate because</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study aims to explore </w:t>
      </w:r>
      <w:r w:rsidRPr="52FCD977" w:rsidR="4A91BD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practitioner's</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experiences and children’s responses within </w:t>
      </w:r>
      <w:r w:rsidRPr="52FCD977" w:rsidR="030904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early</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years environments. </w:t>
      </w:r>
    </w:p>
    <w:p xmlns:wp14="http://schemas.microsoft.com/office/word/2010/wordml" w:rsidP="1DCE3116" wp14:paraId="3A7E2E84" wp14:textId="3652F163">
      <w:pPr>
        <w:spacing w:before="240" w:beforeAutospacing="off" w:after="24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 qualitative research approach will primarily be used. It enables detailed exploration of participants’ perspectives and experiences (</w:t>
      </w: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Mukherji and Albon, 2018). Since behaviour and practitioner interactions are complex and context-dependent, qualitative methods are considered most appropriate.</w:t>
      </w:r>
    </w:p>
    <w:p xmlns:wp14="http://schemas.microsoft.com/office/word/2010/wordml" w:rsidP="52FCD977" wp14:paraId="0B9C5987" wp14:textId="75CB5347">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the research is </w:t>
      </w:r>
      <w:bookmarkStart w:name="_Int_flOOrzzP" w:id="5260886"/>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predominantly qualitative</w:t>
      </w:r>
      <w:bookmarkEnd w:id="5260886"/>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it will incorporate quantitative data by recording the frequency of specific behaviours.</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will provide extra evidence to show if behaviour </w:t>
      </w:r>
      <w:bookmarkStart w:name="_Int_DbE010n9" w:id="1514078105"/>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actually changes</w:t>
      </w:r>
      <w:bookmarkEnd w:id="1514078105"/>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after reinforcement.</w:t>
      </w:r>
    </w:p>
    <w:p xmlns:wp14="http://schemas.microsoft.com/office/word/2010/wordml" w:rsidP="52FCD977" wp14:paraId="5CFFCCAE" wp14:textId="01384F93">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Research Setting</w:t>
      </w:r>
    </w:p>
    <w:p xmlns:wp14="http://schemas.microsoft.com/office/word/2010/wordml" w:rsidP="52FCD977" wp14:paraId="69B62789" wp14:textId="4372D7F0">
      <w:pPr>
        <w:spacing w:before="180" w:beforeAutospacing="off" w:after="180" w:afterAutospacing="off" w:line="360" w:lineRule="auto"/>
        <w:rPr>
          <w:noProof w:val="0"/>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proposed study would take place within two early year settings, such as nurseries or reception classes. Conducting research within natural educational </w:t>
      </w:r>
      <w:r w:rsidRPr="52FCD977" w:rsidR="0E33B0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environments</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may increase ecological validity because children are </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observed</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within familiar </w:t>
      </w:r>
      <w:r w:rsidRPr="52FCD977" w:rsidR="5E817C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surroundings. </w:t>
      </w:r>
    </w:p>
    <w:p xmlns:wp14="http://schemas.microsoft.com/office/word/2010/wordml" w:rsidP="1DCE3116" wp14:paraId="3E406714" wp14:textId="5D4D94E5">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settings will ideally include children aged three to five years, as this age group is within the Early Years Foundation Stage and is at a key stage of social and emotional development. </w:t>
      </w:r>
    </w:p>
    <w:p xmlns:wp14="http://schemas.microsoft.com/office/word/2010/wordml" w:rsidP="52FCD977" wp14:paraId="6074E6B8" wp14:textId="53DB01E7">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Style w:val="Heading3Char"/>
          <w:noProof w:val="0"/>
          <w:lang w:val="en-GB"/>
        </w:rPr>
        <w:t>Sampling</w:t>
      </w:r>
      <w:r>
        <w:br/>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Purposive sampling would be used within this study. Purposive sampling involves selecting participants based on their relevance to the research aims (Bryman, 2015). </w:t>
      </w:r>
    </w:p>
    <w:p xmlns:wp14="http://schemas.microsoft.com/office/word/2010/wordml" w:rsidP="1DCE3116" wp14:paraId="68EE8C58" wp14:textId="2AD9BA5B">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proposed sample would include: </w:t>
      </w:r>
    </w:p>
    <w:p xmlns:wp14="http://schemas.microsoft.com/office/word/2010/wordml" w:rsidP="1DCE3116" wp14:paraId="644AF22E" wp14:textId="58689097">
      <w:pPr>
        <w:pStyle w:val="ListParagraph"/>
        <w:numPr>
          <w:ilvl w:val="0"/>
          <w:numId w:val="2"/>
        </w:num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Two early year settings</w:t>
      </w:r>
    </w:p>
    <w:p xmlns:wp14="http://schemas.microsoft.com/office/word/2010/wordml" w:rsidP="1DCE3116" wp14:paraId="2B2035AD" wp14:textId="4281E22B">
      <w:pPr>
        <w:pStyle w:val="ListParagraph"/>
        <w:numPr>
          <w:ilvl w:val="0"/>
          <w:numId w:val="2"/>
        </w:num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Eight practitioners </w:t>
      </w:r>
    </w:p>
    <w:p xmlns:wp14="http://schemas.microsoft.com/office/word/2010/wordml" w:rsidP="1DCE3116" wp14:paraId="77EBFDDE" wp14:textId="2F6DE50B">
      <w:pPr>
        <w:pStyle w:val="ListParagraph"/>
        <w:numPr>
          <w:ilvl w:val="0"/>
          <w:numId w:val="2"/>
        </w:num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Twelve children aged three to five</w:t>
      </w:r>
    </w:p>
    <w:p xmlns:wp14="http://schemas.microsoft.com/office/word/2010/wordml" w:rsidP="1DCE3116" wp14:paraId="348A8A7B" wp14:textId="0CD77A85">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Practitioners would be selected because of their direct experience using behaviour management strategies within early years settings. </w:t>
      </w:r>
    </w:p>
    <w:p xmlns:wp14="http://schemas.microsoft.com/office/word/2010/wordml" w:rsidP="52FCD977" wp14:paraId="3AADEA99" wp14:textId="02BCE8BB">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children's sample would remain </w:t>
      </w:r>
      <w:bookmarkStart w:name="_Int_7Ym1tPDQ" w:id="1979889864"/>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relatively small</w:t>
      </w:r>
      <w:bookmarkEnd w:id="1979889864"/>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due to ethical consideration and the time limitations associated with small-scale student research. </w:t>
      </w:r>
    </w:p>
    <w:p xmlns:wp14="http://schemas.microsoft.com/office/word/2010/wordml" w:rsidP="1DCE3116" wp14:paraId="6B04814A" wp14:textId="1D7D5FA8">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smaller sample size may also allow for more detailed observations and rich qualitative data whilst also having enough practitioners and children to provide a buffer against potential attrition in case anyone withdraws.</w:t>
      </w:r>
    </w:p>
    <w:p xmlns:wp14="http://schemas.microsoft.com/office/word/2010/wordml" w:rsidP="52FCD977" wp14:paraId="5C4A5421" wp14:textId="44C336B6">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Semi-Structured Interviews</w:t>
      </w:r>
    </w:p>
    <w:p xmlns:wp14="http://schemas.microsoft.com/office/word/2010/wordml" w:rsidP="52FCD977" wp14:paraId="5ABCA3EE" wp14:textId="15B15DC2">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Semi-structured </w:t>
      </w:r>
      <w:r w:rsidRPr="52FCD977" w:rsidR="54A11A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interviews</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will be used to explore practitioner perspectives </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positive reinforcement. It will involve a set of planned questions while also allowing for flexibility for participants to expand on their responses (Bell and Waters, 2014).</w:t>
      </w:r>
    </w:p>
    <w:p xmlns:wp14="http://schemas.microsoft.com/office/word/2010/wordml" w:rsidP="52FCD977" wp14:paraId="56C695ED" wp14:textId="7858803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jhYNKbXs" w:id="645145834"/>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Possible interview</w:t>
      </w:r>
      <w:bookmarkEnd w:id="645145834"/>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questions may include: </w:t>
      </w:r>
    </w:p>
    <w:p xmlns:wp14="http://schemas.microsoft.com/office/word/2010/wordml" w:rsidP="1DCE3116" wp14:paraId="7BC00ECB" wp14:textId="4C3C94A6">
      <w:pPr>
        <w:pStyle w:val="ListParagraph"/>
        <w:numPr>
          <w:ilvl w:val="0"/>
          <w:numId w:val="3"/>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you use positive reinforcement within your setting?</w:t>
      </w:r>
    </w:p>
    <w:p xmlns:wp14="http://schemas.microsoft.com/office/word/2010/wordml" w:rsidP="1DCE3116" wp14:paraId="5C60B69F" wp14:textId="055C80D8">
      <w:pPr>
        <w:pStyle w:val="ListParagraph"/>
        <w:numPr>
          <w:ilvl w:val="0"/>
          <w:numId w:val="3"/>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forms of reinforcement do you find most effective?</w:t>
      </w:r>
    </w:p>
    <w:p xmlns:wp14="http://schemas.microsoft.com/office/word/2010/wordml" w:rsidP="1DCE3116" wp14:paraId="6B2EF5B1" wp14:textId="7D4B78A3">
      <w:pPr>
        <w:pStyle w:val="ListParagraph"/>
        <w:numPr>
          <w:ilvl w:val="0"/>
          <w:numId w:val="3"/>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you feel that there are any situations where positive reinforcement is less effective?</w:t>
      </w:r>
    </w:p>
    <w:p xmlns:wp14="http://schemas.microsoft.com/office/word/2010/wordml" w:rsidP="1DCE3116" wp14:paraId="73101FE4" wp14:textId="01011AE5">
      <w:pPr>
        <w:pStyle w:val="ListParagraph"/>
        <w:numPr>
          <w:ilvl w:val="0"/>
          <w:numId w:val="3"/>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all children respond similarly to praise and rewards?</w:t>
      </w:r>
    </w:p>
    <w:p xmlns:wp14="http://schemas.microsoft.com/office/word/2010/wordml" w:rsidP="1DCE3116" wp14:paraId="0983A415" wp14:textId="4788187A">
      <w:pPr>
        <w:pStyle w:val="ListParagraph"/>
        <w:numPr>
          <w:ilvl w:val="0"/>
          <w:numId w:val="3"/>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challenges exist when using positive reinforcement?</w:t>
      </w:r>
    </w:p>
    <w:p xmlns:wp14="http://schemas.microsoft.com/office/word/2010/wordml" w:rsidP="52FCD977" wp14:paraId="219E4B15" wp14:textId="6B7FF1C9">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Advantages of Semi-Structured Interviews</w:t>
      </w:r>
    </w:p>
    <w:p xmlns:wp14="http://schemas.microsoft.com/office/word/2010/wordml" w:rsidP="1DCE3116" wp14:paraId="16C16795" wp14:textId="19E07E7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Semi-structured interviews often provide detailed data as it allows practitioners to discuss experiences in depth. It enables clarification and follow-up questions that may increase understanding. Practitioners also possess valuable professional knowledge regarding children’s behaviour and classroom management strategies. </w:t>
      </w:r>
    </w:p>
    <w:p xmlns:wp14="http://schemas.microsoft.com/office/word/2010/wordml" w:rsidP="52FCD977" wp14:paraId="7A5EE10D" wp14:textId="7BDDDAAF">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Limitations of Semi-Structured interviews</w:t>
      </w:r>
    </w:p>
    <w:p xmlns:wp14="http://schemas.microsoft.com/office/word/2010/wordml" w:rsidP="1DCE3116" wp14:paraId="73BF26D8" wp14:textId="5012531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Despite the above, there are inherent limitations associated with the use of interviews. Responses may be subjective and susceptible to social desirability bias as practitioners may provide responses they believe are professionally acceptable rather than accurate. Furthermore, researcher bias may also influence interpretation of responses which may potentially impact the objectivity of the findings. Finally, the interviewing process of conducting and analysing interviews can be time-consuming. </w:t>
      </w:r>
    </w:p>
    <w:p xmlns:wp14="http://schemas.microsoft.com/office/word/2010/wordml" w:rsidP="52FCD977" wp14:paraId="0EB41952" wp14:textId="2A658748">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Methodological Justification</w:t>
      </w:r>
    </w:p>
    <w:p xmlns:wp14="http://schemas.microsoft.com/office/word/2010/wordml" w:rsidP="52FCD977" wp14:paraId="3180F109" wp14:textId="44378B3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semi-structured interviews are susceptible to social desirability and research bias, it </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remains</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most </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method</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the potential for real-time clarification, </w:t>
      </w:r>
      <w:bookmarkStart w:name="_Int_RjDqIQvY" w:id="1740842057"/>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follow-ups</w:t>
      </w:r>
      <w:bookmarkEnd w:id="1740842057"/>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2FCD977" w:rsidR="6647FE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ability</w:t>
      </w:r>
      <w:r w:rsidRPr="52FCD977" w:rsidR="1F6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deeper understanding. This method is essential for exploring complex motivations behind classroom management within an interpretivist framework. </w:t>
      </w:r>
    </w:p>
    <w:p xmlns:wp14="http://schemas.microsoft.com/office/word/2010/wordml" w:rsidP="52FCD977" wp14:paraId="18B19BAB" wp14:textId="210C26B0">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Non-Participant Observation</w:t>
      </w:r>
    </w:p>
    <w:p xmlns:wp14="http://schemas.microsoft.com/office/word/2010/wordml" w:rsidP="1DCE3116" wp14:paraId="5D00D051" wp14:textId="415E4BC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Non-participant observation will also be used within this study. It involves observing participants without actively participating in activities </w:t>
      </w: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(Mukherji and Albon, 2018).</w:t>
      </w:r>
    </w:p>
    <w:p xmlns:wp14="http://schemas.microsoft.com/office/word/2010/wordml" w:rsidP="1DCE3116" wp14:paraId="0DFFD984" wp14:textId="40AB6CC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researcher would observe:</w:t>
      </w:r>
    </w:p>
    <w:p xmlns:wp14="http://schemas.microsoft.com/office/word/2010/wordml" w:rsidP="1DCE3116" wp14:paraId="578C22EF" wp14:textId="252ECAAA">
      <w:pPr>
        <w:pStyle w:val="ListParagraph"/>
        <w:numPr>
          <w:ilvl w:val="0"/>
          <w:numId w:val="4"/>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Use of praise and rewards</w:t>
      </w:r>
    </w:p>
    <w:p xmlns:wp14="http://schemas.microsoft.com/office/word/2010/wordml" w:rsidP="1DCE3116" wp14:paraId="32A0781B" wp14:textId="7EE56367">
      <w:pPr>
        <w:pStyle w:val="ListParagraph"/>
        <w:numPr>
          <w:ilvl w:val="0"/>
          <w:numId w:val="4"/>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 responses to reinforcement</w:t>
      </w:r>
    </w:p>
    <w:p xmlns:wp14="http://schemas.microsoft.com/office/word/2010/wordml" w:rsidP="1DCE3116" wp14:paraId="36D79644" wp14:textId="77E7301C">
      <w:pPr>
        <w:pStyle w:val="ListParagraph"/>
        <w:numPr>
          <w:ilvl w:val="0"/>
          <w:numId w:val="4"/>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 before and after reinforcement</w:t>
      </w:r>
    </w:p>
    <w:p xmlns:wp14="http://schemas.microsoft.com/office/word/2010/wordml" w:rsidP="1DCE3116" wp14:paraId="1EF1B991" wp14:textId="39D1F4A8">
      <w:pPr>
        <w:pStyle w:val="ListParagraph"/>
        <w:numPr>
          <w:ilvl w:val="0"/>
          <w:numId w:val="4"/>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 interactions</w:t>
      </w:r>
    </w:p>
    <w:p xmlns:wp14="http://schemas.microsoft.com/office/word/2010/wordml" w:rsidP="1DCE3116" wp14:paraId="0CE1C044" wp14:textId="2C1DCE41">
      <w:pPr>
        <w:pStyle w:val="ListParagraph"/>
        <w:numPr>
          <w:ilvl w:val="0"/>
          <w:numId w:val="4"/>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Emotional responses</w:t>
      </w:r>
    </w:p>
    <w:p xmlns:wp14="http://schemas.microsoft.com/office/word/2010/wordml" w:rsidP="52FCD977" wp14:paraId="2F395BD3" wp14:textId="4369D25F">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noProof w:val="0"/>
          <w:lang w:val="en-GB"/>
        </w:rPr>
        <w:t xml:space="preserve">Advantages of Observation </w:t>
      </w:r>
    </w:p>
    <w:p xmlns:wp14="http://schemas.microsoft.com/office/word/2010/wordml" w:rsidP="1DCE3116" wp14:paraId="3005CE88" wp14:textId="3D16F24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Observations provide direct insight into real-world behaviour within a natural environment. This offers a distinct advantage over interviews as it allows the researcher to witness actual actions rather than relying on self-reported data. By capturing authentic interactions, it can increase the findings validity. Furthermore, observation is particularly appropriate for research involving young children as they may lack verbal skills to explain their complex experiences and feelings with accuracy. </w:t>
      </w:r>
    </w:p>
    <w:p xmlns:wp14="http://schemas.microsoft.com/office/word/2010/wordml" w:rsidP="52FCD977" wp14:paraId="30062DCE" wp14:textId="2F71A989">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noProof w:val="0"/>
          <w:lang w:val="en-GB"/>
        </w:rPr>
        <w:t>Limitations of Observation</w:t>
      </w:r>
    </w:p>
    <w:p xmlns:wp14="http://schemas.microsoft.com/office/word/2010/wordml" w:rsidP="52FCD977" wp14:paraId="7E301C4E" wp14:textId="2F1D11F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significant limitation is the observer </w:t>
      </w:r>
      <w:r w:rsidRPr="52FCD977" w:rsidR="4A6200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effect;</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is where participants may alter their behaviour due to the awareness of being watched. Moreover, interpretation bias </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remains</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concern as observational data is inherently subjective and relies on researcher’s perspective. Time constraints can restrict the total volume of observational data collected which can limit the depth of the findings.</w:t>
      </w:r>
    </w:p>
    <w:p xmlns:wp14="http://schemas.microsoft.com/office/word/2010/wordml" w:rsidP="52FCD977" wp14:paraId="7C7E1A83" wp14:textId="585674EF">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noProof w:val="0"/>
          <w:lang w:val="en-GB"/>
        </w:rPr>
        <w:t>Methodological Justification</w:t>
      </w:r>
    </w:p>
    <w:p xmlns:wp14="http://schemas.microsoft.com/office/word/2010/wordml" w:rsidP="52FCD977" wp14:paraId="7CD5B8DC" wp14:textId="2E238FA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Despite the potential for observation effect, observation </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remains</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most robust method for this study as it captures non-verbal cues in children that interviews alone would miss.</w:t>
      </w:r>
    </w:p>
    <w:p xmlns:wp14="http://schemas.microsoft.com/office/word/2010/wordml" w:rsidP="52FCD977" wp14:paraId="3A162F88" wp14:textId="25030C66">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noProof w:val="0"/>
          <w:lang w:val="en-GB"/>
        </w:rPr>
        <w:t>Triangulation</w:t>
      </w:r>
    </w:p>
    <w:p xmlns:wp14="http://schemas.microsoft.com/office/word/2010/wordml" w:rsidP="1DCE3116" wp14:paraId="74B94F13" wp14:textId="616E753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study will use methodological triangulation.</w:t>
      </w:r>
    </w:p>
    <w:p xmlns:wp14="http://schemas.microsoft.com/office/word/2010/wordml" w:rsidP="52FCD977" wp14:paraId="63131A3C" wp14:textId="0C3EA81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Triangulation involves using multiple methods to investigate the same phenomenon (Denzin, 1978). It is used to improve validity, </w:t>
      </w:r>
      <w:bookmarkStart w:name="_Int_UQIFnchT" w:id="1290735758"/>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reliability</w:t>
      </w:r>
      <w:bookmarkEnd w:id="1290735758"/>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depth of understanding. For example, </w:t>
      </w:r>
      <w:r w:rsidRPr="52FCD977" w:rsidR="0FF3C2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practitioners</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may </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during interviews that praise improves </w:t>
      </w:r>
      <w:r w:rsidRPr="52FCD977" w:rsidR="7EAFDC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behaviour,</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but observation can help prove or disprove such claims. Therefore, triangulation strengthens findings by comparing multiple sources of evidence. </w:t>
      </w:r>
      <w:r w:rsidRPr="52FCD977" w:rsidR="53ECD8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Unfortunately</w:t>
      </w:r>
      <w:r w:rsidRPr="52FCD977" w:rsidR="1F694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triangulation may take up a large section of time. </w:t>
      </w:r>
    </w:p>
    <w:p xmlns:wp14="http://schemas.microsoft.com/office/word/2010/wordml" w:rsidP="1DCE3116" wp14:paraId="5785553B" wp14:textId="29B1DD86">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study will combine:</w:t>
      </w:r>
    </w:p>
    <w:p xmlns:wp14="http://schemas.microsoft.com/office/word/2010/wordml" w:rsidP="1DCE3116" wp14:paraId="5A9C2B0E" wp14:textId="3B1DFA0D">
      <w:pPr>
        <w:pStyle w:val="ListParagraph"/>
        <w:numPr>
          <w:ilvl w:val="0"/>
          <w:numId w:val="5"/>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Semi-structured interviews</w:t>
      </w:r>
    </w:p>
    <w:p xmlns:wp14="http://schemas.microsoft.com/office/word/2010/wordml" w:rsidP="1DCE3116" wp14:paraId="43385E4A" wp14:textId="2E4A1C6D">
      <w:pPr>
        <w:pStyle w:val="ListParagraph"/>
        <w:numPr>
          <w:ilvl w:val="0"/>
          <w:numId w:val="5"/>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Non-participant observations</w:t>
      </w:r>
    </w:p>
    <w:p xmlns:wp14="http://schemas.microsoft.com/office/word/2010/wordml" w:rsidP="52FCD977" wp14:paraId="62E53294" wp14:textId="06175DB8">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noProof w:val="0"/>
          <w:lang w:val="en-GB"/>
        </w:rPr>
        <w:t>Why Questionnaires Will Not Be Used</w:t>
      </w:r>
    </w:p>
    <w:p xmlns:wp14="http://schemas.microsoft.com/office/word/2010/wordml" w:rsidP="1DCE3116" wp14:paraId="18F82F9A" wp14:textId="302D594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Since this research focuses on behaviour, interactions and practitioner experiences, qualitative methods are considered more appropriate. Questionnaires are effective for collecting large samples, but they often have limited depth, detail and are not optimal for collecting data on complex behavioural practices.</w:t>
      </w:r>
    </w:p>
    <w:p xmlns:wp14="http://schemas.microsoft.com/office/word/2010/wordml" w:rsidP="52FCD977" wp14:paraId="2408EEE6" wp14:textId="203AE4F5">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noProof w:val="0"/>
          <w:lang w:val="en-GB"/>
        </w:rPr>
        <w:t>Data Analysis</w:t>
      </w:r>
    </w:p>
    <w:p xmlns:wp14="http://schemas.microsoft.com/office/word/2010/wordml" w:rsidP="1DCE3116" wp14:paraId="589E2CCD" wp14:textId="679DB5E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Thematic analysis will be used to analyse qualitative data. This involves identifying patterns and themes within data. </w:t>
      </w:r>
    </w:p>
    <w:p xmlns:wp14="http://schemas.microsoft.com/office/word/2010/wordml" w:rsidP="1DCE3116" wp14:paraId="6A40F7EA" wp14:textId="4A0670D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Each interview will be transcripted and the observation notes will be coded and organised into themes.</w:t>
      </w:r>
    </w:p>
    <w:p xmlns:wp14="http://schemas.microsoft.com/office/word/2010/wordml" w:rsidP="1DCE3116" wp14:paraId="6B451F6C" wp14:textId="31E57FF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These themes may include: </w:t>
      </w:r>
    </w:p>
    <w:p xmlns:wp14="http://schemas.microsoft.com/office/word/2010/wordml" w:rsidP="1DCE3116" wp14:paraId="0F368795" wp14:textId="6E23FC86">
      <w:pPr>
        <w:pStyle w:val="ListParagraph"/>
        <w:numPr>
          <w:ilvl w:val="0"/>
          <w:numId w:val="6"/>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Praise improves confidence</w:t>
      </w:r>
    </w:p>
    <w:p xmlns:wp14="http://schemas.microsoft.com/office/word/2010/wordml" w:rsidP="1DCE3116" wp14:paraId="1D3046A7" wp14:textId="46B28317">
      <w:pPr>
        <w:pStyle w:val="ListParagraph"/>
        <w:numPr>
          <w:ilvl w:val="0"/>
          <w:numId w:val="6"/>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Immediate reinforcement is most effective</w:t>
      </w:r>
    </w:p>
    <w:p xmlns:wp14="http://schemas.microsoft.com/office/word/2010/wordml" w:rsidP="1DCE3116" wp14:paraId="3B6BCE55" wp14:textId="79B61EF9">
      <w:pPr>
        <w:pStyle w:val="ListParagraph"/>
        <w:numPr>
          <w:ilvl w:val="0"/>
          <w:numId w:val="6"/>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respond differently to rewards</w:t>
      </w:r>
    </w:p>
    <w:p xmlns:wp14="http://schemas.microsoft.com/office/word/2010/wordml" w:rsidP="1DCE3116" wp14:paraId="3EF30E65" wp14:textId="4B8C5FFC">
      <w:pPr>
        <w:pStyle w:val="ListParagraph"/>
        <w:numPr>
          <w:ilvl w:val="0"/>
          <w:numId w:val="6"/>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Practitioner consistency influences effectiveness</w:t>
      </w:r>
    </w:p>
    <w:p xmlns:wp14="http://schemas.microsoft.com/office/word/2010/wordml" w:rsidP="1DCE3116" wp14:paraId="2669EB8F" wp14:textId="21949451">
      <w:pPr>
        <w:pStyle w:val="ListParagraph"/>
        <w:numPr>
          <w:ilvl w:val="0"/>
          <w:numId w:val="6"/>
        </w:num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 reinforcement supports emotional regulation</w:t>
      </w:r>
    </w:p>
    <w:p xmlns:wp14="http://schemas.microsoft.com/office/word/2010/wordml" w:rsidP="1DCE3116" wp14:paraId="421653EA" wp14:textId="0731DDE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Thematic analysis is appropriate as it allows flexibility and detailed interpretation of qualitative experiences. However, it may also be influenced by researcher interpretation. </w:t>
      </w:r>
    </w:p>
    <w:p xmlns:wp14="http://schemas.microsoft.com/office/word/2010/wordml" w:rsidP="52FCD977" wp14:paraId="08E0CF15" wp14:textId="45953F2E">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r w:rsidRPr="52FCD977" w:rsidR="1F694E71">
        <w:rPr>
          <w:noProof w:val="0"/>
          <w:lang w:val="en-GB"/>
        </w:rPr>
        <w:t>Reliability and Validity</w:t>
      </w:r>
    </w:p>
    <w:p xmlns:wp14="http://schemas.microsoft.com/office/word/2010/wordml" w:rsidP="1DCE3116" wp14:paraId="328726C9" wp14:textId="5C9165C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Reliability refers to the consistency of research findings, while validity refers to if the study accurately measures what it intends to investigate </w:t>
      </w: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(Cohen, Manion and Morrison, 2018).</w:t>
      </w:r>
    </w:p>
    <w:p xmlns:wp14="http://schemas.microsoft.com/office/word/2010/wordml" w:rsidP="52FCD977" wp14:paraId="5A65F486" wp14:textId="05CC3EB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Triangulation enhances the </w:t>
      </w:r>
      <w:r w:rsidRPr="52FCD977" w:rsidR="044D0A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validity</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research by cross-referencing interview data with observational findings, this ensures a more comprehensive and </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accurate</w:t>
      </w:r>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representation. To increase reliability, researchers can implement standardised observation schedules and consistent interview protocols to reduce bias. While qualitative research is occasionally criticised for its generalisability (which is often a result of smaller sample sizes) it is offset by its ability to gain deeply perceptive analysis. </w:t>
      </w:r>
      <w:bookmarkStart w:name="_Int_nAAhCRWm" w:id="564365828"/>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Ultimately, these</w:t>
      </w:r>
      <w:bookmarkEnd w:id="564365828"/>
      <w:r w:rsidRPr="52FCD977" w:rsidR="1F694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methods capture the nuanced human experiences and social complexities that other approaches often overlook. </w:t>
      </w:r>
    </w:p>
    <w:p xmlns:wp14="http://schemas.microsoft.com/office/word/2010/wordml" w:rsidP="52FCD977" wp14:paraId="000284FE" wp14:textId="62A88C21">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Limitations of Proposed Study</w:t>
      </w:r>
    </w:p>
    <w:p xmlns:wp14="http://schemas.microsoft.com/office/word/2010/wordml" w:rsidP="1DCE3116" wp14:paraId="058B256C" wp14:textId="2EFCC1E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ADE49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Whilst this study may face several methodological limitations, it remains a key framework for exploring practitioner's experiences and children's behavioural responses within early years settings. A primary constraint is the small sample size, which restricts the generalisability of the findings. Furthermore, the subjective nature of qualitative data introduces the risk of researcher bias which may influence the interpretation of both sets of data. Time constraints may limit how much data is gathered. Furthermore, there is unpredictability of the mood, environment and established relationships between children and practitioners which adds a layer of situational variability. Despite these hurdles, the chosen methodology provides the necessary depth to capture the complex dynamics of the early year environments.</w:t>
      </w:r>
    </w:p>
    <w:p xmlns:wp14="http://schemas.microsoft.com/office/word/2010/wordml" w:rsidP="52FCD977" wp14:paraId="4200570B" wp14:textId="647597EF">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1F694E71">
        <w:rPr>
          <w:noProof w:val="0"/>
          <w:lang w:val="en-GB"/>
        </w:rPr>
        <w:t>Mitigation Strategies</w:t>
      </w:r>
    </w:p>
    <w:p xmlns:wp14="http://schemas.microsoft.com/office/word/2010/wordml" w:rsidP="1DCE3116" wp14:paraId="315D2A34" wp14:textId="5404E402">
      <w:pPr>
        <w:spacing w:line="360" w:lineRule="auto"/>
      </w:pPr>
      <w:r w:rsidRPr="1DCE3116" w:rsidR="1ADE4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address these limitations, several mitigation strategies will be employed. To reduce researcher bias, a reflective diary will be maintained to track personal assumptions, this will be used alongside triangulation to cross-verify interview data with observational findings. While the sample size is small, the study prioritises transferability over generalisability, allowing practitioners to apply the insights in their own professional context. Furthermore, to account for the variability of the children’s moods, observations will be conducted over multiple sessions to ensure an authentic representation of their typical behaviour.</w:t>
      </w:r>
    </w:p>
    <w:p xmlns:wp14="http://schemas.microsoft.com/office/word/2010/wordml" w:rsidP="52FCD977" wp14:paraId="5882CECF" wp14:textId="000153FB">
      <w:pPr>
        <w:pStyle w:val="Heading2"/>
      </w:pPr>
      <w:r w:rsidRPr="52FCD977" w:rsidR="0EF16D4B">
        <w:rPr>
          <w:noProof w:val="0"/>
          <w:lang w:val="en-GB"/>
        </w:rPr>
        <w:t>Section 3: Ethical C</w:t>
      </w:r>
      <w:r w:rsidRPr="52FCD977" w:rsidR="591EF2BF">
        <w:rPr>
          <w:noProof w:val="0"/>
          <w:lang w:val="en-GB"/>
        </w:rPr>
        <w:t>onsiderations</w:t>
      </w:r>
    </w:p>
    <w:p xmlns:wp14="http://schemas.microsoft.com/office/word/2010/wordml" w:rsidP="1DCE3116" wp14:paraId="6862144D" wp14:textId="55F40654">
      <w:pPr>
        <w:spacing w:line="360" w:lineRule="auto"/>
      </w:pPr>
      <w:r w:rsidRPr="52FCD977" w:rsidR="591EF2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involving young children requires careful consideration due to </w:t>
      </w:r>
      <w:r w:rsidRPr="52FCD977" w:rsidR="275B40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52FCD977" w:rsidR="591EF2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being recognised as a vu</w:t>
      </w:r>
      <w:r w:rsidRPr="52FCD977" w:rsidR="7DB0A0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lnerable group within research. Researchers must prioritise children’s wellbeing, dignity, </w:t>
      </w:r>
      <w:bookmarkStart w:name="_Int_muNMAroD" w:id="1661873566"/>
      <w:r w:rsidRPr="52FCD977" w:rsidR="7DB0A0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safety</w:t>
      </w:r>
      <w:bookmarkEnd w:id="1661873566"/>
      <w:r w:rsidRPr="52FCD977" w:rsidR="7DB0A0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rights throughout the entire research process. </w:t>
      </w:r>
      <w:r w:rsidRPr="52FCD977" w:rsidR="037233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Ethical practice is particularly important within early years research because children may not fully understand the purpose of the study or feel confident in refusing to </w:t>
      </w:r>
      <w:r w:rsidRPr="52FCD977" w:rsidR="15DA0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52FCD977" w:rsidR="15DA0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Therefore, ethical considerations should remain an ongoing and reflexive process rather than s</w:t>
      </w:r>
      <w:r w:rsidRPr="52FCD977" w:rsidR="6004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 a procedural requirement</w:t>
      </w:r>
      <w:r w:rsidRPr="52FCD977" w:rsidR="468210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(BERA, 2018).</w:t>
      </w:r>
      <w:r w:rsidRPr="52FCD977" w:rsidR="310EEB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 proposed study involves young children within the education system, significant ethical responsibilities must be considered throughout the planning, </w:t>
      </w:r>
      <w:r w:rsidRPr="52FCD977" w:rsidR="3BEC01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implementation</w:t>
      </w:r>
      <w:r w:rsidRPr="52FCD977" w:rsidR="3BEC01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reporting of the research. </w:t>
      </w:r>
    </w:p>
    <w:p xmlns:wp14="http://schemas.microsoft.com/office/word/2010/wordml" w:rsidP="52FCD977" wp14:paraId="2EE2F9BD" wp14:textId="6758762E">
      <w:pPr>
        <w:pStyle w:val="Heading3"/>
      </w:pPr>
      <w:r w:rsidRPr="52FCD977" w:rsidR="3BEC0180">
        <w:rPr>
          <w:noProof w:val="0"/>
          <w:lang w:val="en-GB"/>
        </w:rPr>
        <w:t>I</w:t>
      </w:r>
      <w:r w:rsidRPr="52FCD977" w:rsidR="3BEC0180">
        <w:rPr>
          <w:noProof w:val="0"/>
          <w:lang w:val="en-GB"/>
        </w:rPr>
        <w:t>nformed Consent and Assent</w:t>
      </w:r>
    </w:p>
    <w:p xmlns:wp14="http://schemas.microsoft.com/office/word/2010/wordml" w:rsidP="1DCE3116" wp14:paraId="5AD3F0EB" wp14:textId="637BBFB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CE3116" w:rsidR="1CBCB1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Informed consent is a fundamental ethical principle within educational research. According to the British Education Research Association Ethical Guidelines for </w:t>
      </w:r>
      <w:r w:rsidRPr="1DCE3116" w:rsidR="3E718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Educational Research, participants</w:t>
      </w:r>
      <w:r w:rsidRPr="1DCE3116" w:rsidR="1F3D20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must fully understand the purpose of the study, what participation involves and their right to withdraw at any stage without co</w:t>
      </w:r>
      <w:r w:rsidRPr="1DCE3116" w:rsidR="4491EF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nsequences (BERA, 2018).</w:t>
      </w:r>
    </w:p>
    <w:p xmlns:wp14="http://schemas.microsoft.com/office/word/2010/wordml" w:rsidP="1DCE3116" wp14:paraId="06C3D403" wp14:textId="1165896C">
      <w:pPr>
        <w:spacing w:line="360" w:lineRule="auto"/>
      </w:pPr>
      <w:r w:rsidRPr="52FCD977" w:rsidR="26ACEC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Consent for</w:t>
      </w:r>
      <w:r w:rsidRPr="52FCD977" w:rsidR="6F2C29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study would be </w:t>
      </w:r>
      <w:r w:rsidRPr="52FCD977" w:rsidR="6F2C29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52FCD977" w:rsidR="6F2C29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nursery managers, </w:t>
      </w:r>
      <w:bookmarkStart w:name="_Int_xiRWHwD0" w:id="726985702"/>
      <w:r w:rsidRPr="52FCD977" w:rsidR="6F2C29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practitioners</w:t>
      </w:r>
      <w:bookmarkEnd w:id="726985702"/>
      <w:r w:rsidRPr="52FCD977" w:rsidR="6F2C29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parents/</w:t>
      </w:r>
      <w:r w:rsidRPr="52FCD977" w:rsidR="354C2F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carers.</w:t>
      </w:r>
      <w:r w:rsidRPr="52FCD977" w:rsidR="60CDBA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 sheets and consent forms would clearly explain</w:t>
      </w:r>
      <w:r w:rsidRPr="52FCD977" w:rsidR="00D189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purpose of the research, methods of data collection, confidentiality procedures, data storage </w:t>
      </w:r>
      <w:r w:rsidRPr="52FCD977" w:rsidR="00D189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arrangements</w:t>
      </w:r>
      <w:r w:rsidRPr="52FCD977" w:rsidR="00D189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2FCD977" w:rsidR="44F6E2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withdrawal</w:t>
      </w:r>
      <w:r w:rsidRPr="52FCD977" w:rsidR="00D189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rights.</w:t>
      </w:r>
      <w:r w:rsidRPr="52FCD977" w:rsidR="37FD0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Additionally, participants would be informed that they </w:t>
      </w:r>
      <w:r w:rsidRPr="52FCD977" w:rsidR="6F0104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w:t>
      </w:r>
      <w:r w:rsidRPr="52FCD977" w:rsidR="37FD0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withdraw their consent at any stage without explanation</w:t>
      </w:r>
      <w:r w:rsidRPr="52FCD977" w:rsidR="3EE3B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would</w:t>
      </w:r>
      <w:r w:rsidRPr="52FCD977" w:rsidR="18BFEF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w:t>
      </w:r>
      <w:r w:rsidRPr="52FCD977" w:rsidR="3EE3B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EE3B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provided</w:t>
      </w:r>
      <w:r w:rsidRPr="52FCD977" w:rsidR="3FD9A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EE3B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contact </w:t>
      </w:r>
      <w:r w:rsidRPr="52FCD977" w:rsidR="6088E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details</w:t>
      </w:r>
      <w:r w:rsidRPr="52FCD977" w:rsidR="3EE3B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researcher, research supervisor and university support services should the participant feel discomfort or concern. </w:t>
      </w:r>
    </w:p>
    <w:p xmlns:wp14="http://schemas.microsoft.com/office/word/2010/wordml" w:rsidP="1DCE3116" wp14:paraId="5B389172" wp14:textId="58ABB39A">
      <w:pPr>
        <w:pStyle w:val="Normal"/>
        <w:spacing w:line="360" w:lineRule="auto"/>
      </w:pPr>
      <w:r w:rsidRPr="52FCD977" w:rsidR="72D1A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Nevertheless, </w:t>
      </w:r>
      <w:r w:rsidRPr="52FCD977" w:rsidR="72D1AA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parental consent alone is insufficient when conducting research with young children. Children’s assent must also be considered. </w:t>
      </w:r>
      <w:r w:rsidRPr="52FCD977" w:rsidR="479566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Assent refers to the child’s willingness to </w:t>
      </w:r>
      <w:r w:rsidRPr="52FCD977" w:rsidR="479566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participate</w:t>
      </w:r>
      <w:r w:rsidRPr="52FCD977" w:rsidR="479566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even when they are unable to provide formal informed consent.</w:t>
      </w:r>
      <w:r w:rsidRPr="52FCD977" w:rsidR="37D335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young children are unable to understand formal consent procedures, researchers must remain sensitive to both verbal and non-verbal cu</w:t>
      </w:r>
      <w:r w:rsidRPr="52FCD977" w:rsidR="37D335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 of discomfort li</w:t>
      </w:r>
      <w:r w:rsidRPr="52FCD977" w:rsidR="1984EF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ke</w:t>
      </w:r>
      <w:r w:rsidRPr="52FCD977" w:rsidR="37D335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17E663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withdrawal</w:t>
      </w:r>
      <w:r w:rsidRPr="52FCD977" w:rsidR="37D335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avoidance</w:t>
      </w:r>
      <w:r w:rsidRPr="52FCD977" w:rsidR="4461D2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bookmarkStart w:name="_Int_NtMmWAS9" w:id="1226674152"/>
      <w:r w:rsidRPr="52FCD977" w:rsidR="4461D2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distress</w:t>
      </w:r>
      <w:bookmarkEnd w:id="1226674152"/>
      <w:r w:rsidRPr="52FCD977" w:rsidR="4461D2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disengagement</w:t>
      </w:r>
      <w:r w:rsidRPr="52FCD977" w:rsidR="41E769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stop at any signs of the </w:t>
      </w:r>
      <w:r w:rsidRPr="52FCD977" w:rsidR="41E769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previous</w:t>
      </w:r>
      <w:r w:rsidRPr="52FCD977" w:rsidR="41E769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52FCD977" w:rsidR="0791EE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0791EE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(Alderson and</w:t>
      </w:r>
      <w:r w:rsidRPr="52FCD977" w:rsidR="70674E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Marrow, 2011). </w:t>
      </w:r>
    </w:p>
    <w:p xmlns:wp14="http://schemas.microsoft.com/office/word/2010/wordml" w:rsidP="1DCE3116" wp14:paraId="69AB7A9E" wp14:textId="2FDFAE6F">
      <w:pPr>
        <w:pStyle w:val="Normal"/>
        <w:spacing w:line="360" w:lineRule="auto"/>
      </w:pPr>
      <w:r w:rsidRPr="1DCE3116" w:rsidR="5C119A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Obtaining genuine assent may be ethically complex because children may </w:t>
      </w:r>
      <w:r w:rsidRPr="1DCE3116" w:rsidR="5C119A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attempt</w:t>
      </w:r>
      <w:r w:rsidRPr="1DCE3116" w:rsidR="5C119A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please or imitate peers within the setting. Due to the power imbalance between adult</w:t>
      </w:r>
      <w:r w:rsidRPr="1DCE3116" w:rsidR="418971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w:t>
      </w:r>
      <w:r w:rsidRPr="1DCE3116" w:rsidR="5C119A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childre</w:t>
      </w:r>
      <w:r w:rsidRPr="1DCE3116" w:rsidR="188B15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w:t>
      </w:r>
      <w:r w:rsidRPr="1DCE3116" w:rsidR="021DEE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researchers must ensure participants </w:t>
      </w:r>
      <w:r w:rsidRPr="1DCE3116" w:rsidR="021DEE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remain</w:t>
      </w:r>
      <w:r w:rsidRPr="1DCE3116" w:rsidR="021DEE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voluntary and child-focused at all times. </w:t>
      </w:r>
    </w:p>
    <w:p xmlns:wp14="http://schemas.microsoft.com/office/word/2010/wordml" w:rsidP="52FCD977" wp14:paraId="7755B882" wp14:textId="7BEF3D5D">
      <w:pPr>
        <w:pStyle w:val="Heading3"/>
      </w:pPr>
      <w:r w:rsidRPr="52FCD977" w:rsidR="1588F2D8">
        <w:rPr>
          <w:noProof w:val="0"/>
          <w:lang w:val="en-GB"/>
        </w:rPr>
        <w:t>Confidentiality</w:t>
      </w:r>
      <w:r w:rsidRPr="52FCD977" w:rsidR="1588F2D8">
        <w:rPr>
          <w:noProof w:val="0"/>
          <w:lang w:val="en-GB"/>
        </w:rPr>
        <w:t xml:space="preserve"> and Anonymity</w:t>
      </w:r>
    </w:p>
    <w:p xmlns:wp14="http://schemas.microsoft.com/office/word/2010/wordml" w:rsidP="1DCE3116" wp14:paraId="273BA62E" wp14:textId="06082417">
      <w:pPr>
        <w:pStyle w:val="Normal"/>
        <w:spacing w:line="360" w:lineRule="auto"/>
      </w:pPr>
      <w:r w:rsidRPr="52FCD977" w:rsidR="5A9742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Confidentiality and anonymity are essential ethical considerations in protecting participants’ privacy and </w:t>
      </w:r>
      <w:r w:rsidRPr="52FCD977" w:rsidR="5A9742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maintainin</w:t>
      </w:r>
      <w:r w:rsidRPr="52FCD977" w:rsidR="789135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w:t>
      </w:r>
      <w:r w:rsidRPr="52FCD977" w:rsidR="789135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trust. Pseudonyms would be used for all settings</w:t>
      </w:r>
      <w:r w:rsidRPr="52FCD977" w:rsidR="0B300A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bookmarkStart w:name="_Int_zF0DQVfG" w:id="1592454300"/>
      <w:r w:rsidRPr="52FCD977" w:rsidR="0B300A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practitioners</w:t>
      </w:r>
      <w:bookmarkEnd w:id="1592454300"/>
      <w:r w:rsidRPr="52FCD977" w:rsidR="0B300A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children within the research findings, such as “Nursery a” and “Practitioner 1”. Observation notes, interview </w:t>
      </w:r>
      <w:r w:rsidRPr="52FCD977" w:rsidR="0B300A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tra</w:t>
      </w:r>
      <w:r w:rsidRPr="52FCD977" w:rsidR="3956E5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nscripts</w:t>
      </w:r>
      <w:r w:rsidRPr="52FCD977" w:rsidR="3956E5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digital recordings would remain confidential and stored securely. </w:t>
      </w:r>
    </w:p>
    <w:p xmlns:wp14="http://schemas.microsoft.com/office/word/2010/wordml" w:rsidP="52FCD977" wp14:paraId="286D4C40" wp14:textId="200F5E54">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2FCD977" w:rsidR="3956E5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complete anonymity </w:t>
      </w:r>
      <w:r w:rsidRPr="52FCD977" w:rsidR="704332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is not</w:t>
      </w:r>
      <w:r w:rsidRPr="52FCD977" w:rsidR="3956E5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always able to be guaranteed within small educational settings where participants may recognise situations or </w:t>
      </w:r>
      <w:r w:rsidRPr="52FCD977" w:rsidR="095EE3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described </w:t>
      </w:r>
      <w:r w:rsidRPr="52FCD977" w:rsidR="4E2C4B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experiences. Researchers must minimise </w:t>
      </w:r>
      <w:r w:rsidRPr="52FCD977" w:rsidR="46851F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identifiable</w:t>
      </w:r>
      <w:r w:rsidRPr="52FCD977" w:rsidR="4E2C4B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425CD9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information</w:t>
      </w:r>
      <w:r w:rsidRPr="52FCD977" w:rsidR="4E2C4B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where possible while </w:t>
      </w:r>
      <w:r w:rsidRPr="52FCD977" w:rsidR="4E2C4B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remaining</w:t>
      </w:r>
      <w:r w:rsidRPr="52FCD977" w:rsidR="4E2C4B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transparent </w:t>
      </w:r>
      <w:r w:rsidRPr="52FCD977" w:rsidR="4E2C4B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52FCD977" w:rsidR="4E2C4B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limitations </w:t>
      </w:r>
      <w:r w:rsidRPr="52FCD977" w:rsidR="263F5C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confidentiality. </w:t>
      </w:r>
    </w:p>
    <w:p xmlns:wp14="http://schemas.microsoft.com/office/word/2010/wordml" w:rsidP="1DCE3116" wp14:paraId="59C7DA19" wp14:textId="4353281E">
      <w:pPr>
        <w:pStyle w:val="Normal"/>
        <w:spacing w:before="240" w:beforeAutospacing="off" w:after="240" w:afterAutospacing="off" w:line="360" w:lineRule="auto"/>
      </w:pPr>
      <w:r w:rsidRPr="1DCE3116" w:rsidR="7067CD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Confidentiality may additionally need to be breached in safeguarding </w:t>
      </w:r>
      <w:r w:rsidRPr="1DCE3116" w:rsidR="7067C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concerns arise like if a child disclosed harm, abuse or neglect during the process, the researcher would have a professional duty to report the concern </w:t>
      </w:r>
      <w:r w:rsidRPr="1DCE3116" w:rsidR="7067C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accordance with</w:t>
      </w:r>
      <w:r w:rsidRPr="1DCE3116" w:rsidR="7067C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safeguarding procedures and the setting’s designated safeguarding lead. Children’s welfa</w:t>
      </w:r>
      <w:r w:rsidRPr="1DCE3116" w:rsidR="6310FF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 </w:t>
      </w:r>
      <w:r w:rsidRPr="1DCE3116" w:rsidR="7067C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must always take priority over the research</w:t>
      </w:r>
      <w:r w:rsidRPr="1DCE3116" w:rsidR="4EBB30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aim</w:t>
      </w:r>
      <w:r w:rsidRPr="1DCE3116" w:rsidR="7067C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2FCD977" wp14:paraId="439F9991" wp14:textId="24F7534A">
      <w:pPr>
        <w:pStyle w:val="Heading3"/>
      </w:pPr>
      <w:r w:rsidRPr="52FCD977" w:rsidR="6AD02912">
        <w:rPr>
          <w:noProof w:val="0"/>
          <w:lang w:val="en-GB"/>
        </w:rPr>
        <w:t>Risk to participants</w:t>
      </w:r>
    </w:p>
    <w:p xmlns:wp14="http://schemas.microsoft.com/office/word/2010/wordml" w:rsidP="1DCE3116" wp14:paraId="12172CF2" wp14:textId="6A2A5FCE">
      <w:pPr>
        <w:pStyle w:val="Normal"/>
        <w:spacing w:line="360" w:lineRule="auto"/>
      </w:pPr>
      <w:r w:rsidRPr="52FCD977" w:rsidR="155599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Researchers have a duty of care to minimise physical, </w:t>
      </w:r>
      <w:bookmarkStart w:name="_Int_Uxqt591G" w:id="469893109"/>
      <w:r w:rsidRPr="52FCD977" w:rsidR="155599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emotional</w:t>
      </w:r>
      <w:bookmarkEnd w:id="469893109"/>
      <w:r w:rsidRPr="52FCD977" w:rsidR="155599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psychological harm. The proposed </w:t>
      </w:r>
      <w:r w:rsidRPr="52FCD977" w:rsidR="67DFBC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research involves</w:t>
      </w:r>
      <w:r w:rsidRPr="52FCD977" w:rsidR="3144D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bookmarkStart w:name="_Int_CgkLGEDI" w:id="1041501013"/>
      <w:r w:rsidRPr="52FCD977" w:rsidR="3144D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relatively low-risk</w:t>
      </w:r>
      <w:bookmarkEnd w:id="1041501013"/>
      <w:r w:rsidRPr="52FCD977" w:rsidR="3144D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methods such as interviews and non-participant </w:t>
      </w:r>
      <w:r w:rsidRPr="52FCD977" w:rsidR="5FD1C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observations;</w:t>
      </w:r>
      <w:r w:rsidRPr="52FCD977" w:rsidR="3144D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ethical risk</w:t>
      </w:r>
      <w:r w:rsidRPr="52FCD977" w:rsidR="4DE08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are still possible</w:t>
      </w:r>
      <w:r w:rsidRPr="52FCD977" w:rsidR="3144D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2FCD977" w:rsidR="2977C0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risks may include emotional discomfort, embarrassment, routine </w:t>
      </w:r>
      <w:r w:rsidRPr="52FCD977" w:rsidR="2977C0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disruption</w:t>
      </w:r>
      <w:r w:rsidRPr="52FCD977" w:rsidR="2977C0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t>
      </w:r>
      <w:r w:rsidRPr="52FCD977" w:rsidR="0D1081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anxiety,</w:t>
      </w:r>
    </w:p>
    <w:p w:rsidR="335DE4ED" w:rsidP="05F22A41" w:rsidRDefault="335DE4ED" w14:paraId="16DDC5E1" w14:textId="14B852DF">
      <w:pPr>
        <w:pStyle w:val="Normal"/>
        <w:spacing w:line="360" w:lineRule="auto"/>
      </w:pPr>
      <w:r w:rsidRPr="52FCD977" w:rsidR="00F211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52FCD977" w:rsidR="1C5C5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minimise ha</w:t>
      </w:r>
      <w:r w:rsidRPr="52FCD977" w:rsidR="75FA51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rm, observations</w:t>
      </w:r>
      <w:r w:rsidRPr="52FCD977" w:rsidR="3D4D0D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D4D0D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would remain unobtrusive and practitioners would not be individually criticised or evaluated. </w:t>
      </w:r>
      <w:r w:rsidRPr="52FCD977" w:rsidR="380A7E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study will focus on understanding behaviour management strategies rather than assessing </w:t>
      </w:r>
      <w:r w:rsidRPr="52FCD977" w:rsidR="0D7B48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practitioner</w:t>
      </w:r>
      <w:r w:rsidRPr="52FCD977" w:rsidR="380A7E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w:t>
      </w:r>
      <w:r w:rsidRPr="52FCD977" w:rsidR="12645D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ompetence.</w:t>
      </w:r>
      <w:r w:rsidRPr="52FCD977" w:rsidR="7AA75C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Children will also not be labelled in any negative way or treated differently due to participating. Participa</w:t>
      </w:r>
      <w:r w:rsidRPr="52FCD977" w:rsidR="2DA4AE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tion would remain voluntary during the </w:t>
      </w:r>
      <w:r w:rsidRPr="52FCD977" w:rsidR="1724C6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entire process</w:t>
      </w:r>
      <w:r w:rsidRPr="52FCD977" w:rsidR="2DA4AE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2DA4AED1" w:rsidP="52FCD977" w:rsidRDefault="2DA4AED1" w14:paraId="2478FD4F" w14:textId="55626003">
      <w:pPr>
        <w:pStyle w:val="Normal"/>
        <w:spacing w:line="360" w:lineRule="auto"/>
      </w:pPr>
      <w:r w:rsidRPr="52FCD977" w:rsidR="2DA4AE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Researchers need to keep in mind that the </w:t>
      </w:r>
      <w:r w:rsidRPr="52FCD977" w:rsidR="324D52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observation itself may influence behaviours. Practitioners may alter their behaviour whilst being </w:t>
      </w:r>
      <w:r w:rsidRPr="52FCD977" w:rsidR="324D52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observed</w:t>
      </w:r>
      <w:r w:rsidRPr="52FCD977" w:rsidR="324D52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children </w:t>
      </w:r>
      <w:r w:rsidRPr="52FCD977" w:rsidR="2302D0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may respond differently with unfamiliar adults present. Spending time </w:t>
      </w:r>
      <w:r w:rsidRPr="52FCD977" w:rsidR="3B839A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the setting before the formal observation may help to reduce this effect for more </w:t>
      </w:r>
      <w:r w:rsidRPr="52FCD977" w:rsidR="3B839A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accurate</w:t>
      </w:r>
      <w:r w:rsidRPr="52FCD977" w:rsidR="3B839A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findings. </w:t>
      </w:r>
    </w:p>
    <w:p w:rsidR="3B839A8F" w:rsidP="52FCD977" w:rsidRDefault="3B839A8F" w14:paraId="4CF5D1F5" w14:textId="663DACB1">
      <w:pPr>
        <w:pStyle w:val="Heading3"/>
      </w:pPr>
      <w:r w:rsidRPr="52FCD977" w:rsidR="3B839A8F">
        <w:rPr>
          <w:noProof w:val="0"/>
          <w:lang w:val="en-GB"/>
        </w:rPr>
        <w:t>Risk to Participants</w:t>
      </w:r>
    </w:p>
    <w:p w:rsidR="74100E3B" w:rsidP="52FCD977" w:rsidRDefault="74100E3B" w14:paraId="28BCB0A5" w14:textId="528602C8">
      <w:pPr>
        <w:pStyle w:val="Normal"/>
        <w:spacing w:line="360" w:lineRule="auto"/>
      </w:pPr>
      <w:r w:rsidRPr="52FCD977" w:rsidR="74100E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Researchers must consider their personal safet</w:t>
      </w:r>
      <w:r w:rsidRPr="52FCD977" w:rsidR="1BE45D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 and professional responsibility</w:t>
      </w:r>
      <w:r w:rsidRPr="52FCD977" w:rsidR="3CFC52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Potential safety risks include emotional stress, safeguarding concerns, professional boundary issues and health and safety risks within the education settings</w:t>
      </w:r>
      <w:r w:rsidRPr="52FCD977" w:rsidR="6C09D3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D806FAB" w:rsidP="52FCD977" w:rsidRDefault="6D806FAB" w14:paraId="497EA82F" w14:textId="17964323">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2FCD977" w:rsidR="6D806F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reduce </w:t>
      </w:r>
      <w:r w:rsidRPr="52FCD977" w:rsidR="057674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these risks, the researcher would need to follow all setting policies and proced</w:t>
      </w:r>
      <w:r w:rsidRPr="52FCD977" w:rsidR="057674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ures, complete </w:t>
      </w:r>
      <w:r w:rsidRPr="52FCD977" w:rsidR="057674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appropriate risk</w:t>
      </w:r>
      <w:r w:rsidRPr="52FCD977" w:rsidR="057674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bookmarkStart w:name="_Int_CZLGAEt9" w:id="1757600098"/>
      <w:r w:rsidRPr="52FCD977" w:rsidR="057674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assessments</w:t>
      </w:r>
      <w:bookmarkEnd w:id="1757600098"/>
      <w:r w:rsidRPr="52FCD977" w:rsidR="057674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52FCD977" w:rsidR="057674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w:t>
      </w:r>
      <w:r w:rsidRPr="52FCD977" w:rsidR="4B5524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tain</w:t>
      </w:r>
      <w:r w:rsidRPr="52FCD977" w:rsidR="4B5524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professional boundaries at all times.</w:t>
      </w:r>
      <w:r w:rsidRPr="52FCD977" w:rsidR="751ED5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Staff members would remain present during observations and the research would requ</w:t>
      </w:r>
      <w:r w:rsidRPr="52FCD977" w:rsidR="6D2F94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ire a valid DBS check. </w:t>
      </w:r>
      <w:r w:rsidRPr="52FCD977" w:rsidR="3DA9D1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researcher would also work additionally</w:t>
      </w:r>
      <w:r w:rsidRPr="52FCD977" w:rsidR="4A6467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0A02D1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work</w:t>
      </w:r>
      <w:r w:rsidRPr="52FCD977" w:rsidR="3DA9D1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under </w:t>
      </w:r>
      <w:r w:rsidRPr="52FCD977" w:rsidR="3DA9D1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guidance </w:t>
      </w:r>
      <w:r w:rsidRPr="52FCD977" w:rsidR="2F486D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the research </w:t>
      </w:r>
      <w:r w:rsidRPr="52FCD977" w:rsidR="11FCD3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supervisor</w:t>
      </w:r>
      <w:r w:rsidRPr="52FCD977" w:rsidR="2F486D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ensure ethical and </w:t>
      </w:r>
      <w:r w:rsidRPr="52FCD977" w:rsidR="47CA29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professional</w:t>
      </w:r>
      <w:r w:rsidRPr="52FCD977" w:rsidR="2F486D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621100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standards</w:t>
      </w:r>
      <w:r w:rsidRPr="52FCD977" w:rsidR="2F486D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351CE3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are </w:t>
      </w:r>
      <w:r w:rsidRPr="52FCD977" w:rsidR="351CE3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maintained</w:t>
      </w:r>
      <w:r w:rsidRPr="52FCD977" w:rsidR="351CE3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351CE33D" w:rsidP="52FCD977" w:rsidRDefault="351CE33D" w14:paraId="35B9F667" w14:textId="4D14BF0C">
      <w:pPr>
        <w:pStyle w:val="Heading3"/>
      </w:pPr>
      <w:r w:rsidRPr="52FCD977" w:rsidR="351CE33D">
        <w:rPr>
          <w:noProof w:val="0"/>
          <w:lang w:val="en-GB"/>
        </w:rPr>
        <w:t>Risk to the University</w:t>
      </w:r>
    </w:p>
    <w:p w:rsidR="4B92DED2" w:rsidP="52FCD977" w:rsidRDefault="4B92DED2" w14:paraId="24711727" w14:textId="7DE47A41">
      <w:pPr>
        <w:pStyle w:val="Normal"/>
        <w:spacing w:line="360" w:lineRule="auto"/>
      </w:pPr>
      <w:r w:rsidRPr="52FCD977" w:rsidR="4B92DE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Universit</w:t>
      </w:r>
      <w:r w:rsidRPr="52FCD977" w:rsidR="59D508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ies</w:t>
      </w:r>
      <w:r w:rsidRPr="52FCD977" w:rsidR="4B92DE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00D7A3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hold</w:t>
      </w:r>
      <w:r w:rsidRPr="52FCD977" w:rsidR="4B92DE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ethical and legal responsibilities </w:t>
      </w:r>
      <w:r w:rsidRPr="52FCD977" w:rsidR="4B92DE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52FCD977" w:rsidR="4B92DE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student research. </w:t>
      </w:r>
      <w:r w:rsidRPr="52FCD977" w:rsidR="2599B4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Failure in following ethical procedures could potentially result in reputational damage, legal </w:t>
      </w:r>
      <w:r w:rsidRPr="52FCD977" w:rsidR="2599B4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complaints</w:t>
      </w:r>
      <w:r w:rsidRPr="52FCD977" w:rsidR="2599B4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breaches of confidentiality aff</w:t>
      </w:r>
      <w:r w:rsidRPr="52FCD977" w:rsidR="6D14F7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ec</w:t>
      </w:r>
      <w:r w:rsidRPr="52FCD977" w:rsidR="2599B4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ting both the researcher and the institution. </w:t>
      </w:r>
    </w:p>
    <w:p w:rsidR="04E4C414" w:rsidP="52FCD977" w:rsidRDefault="04E4C414" w14:paraId="7900CDBD" w14:textId="4338D0BC">
      <w:pPr>
        <w:pStyle w:val="Normal"/>
        <w:spacing w:line="360" w:lineRule="auto"/>
      </w:pPr>
      <w:r w:rsidRPr="52FCD977" w:rsidR="04E4C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proposed study would therefore need to </w:t>
      </w:r>
      <w:r w:rsidRPr="52FCD977" w:rsidR="04E4C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comply with</w:t>
      </w:r>
      <w:r w:rsidRPr="52FCD977" w:rsidR="04E4C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University of Wales Trinity Saint David </w:t>
      </w:r>
      <w:r w:rsidRPr="52FCD977" w:rsidR="163C9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(UWTSD) </w:t>
      </w:r>
      <w:r w:rsidRPr="52FCD977" w:rsidR="04E4C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 Integrity and Ethics Framework before data collection</w:t>
      </w:r>
      <w:r w:rsidRPr="52FCD977" w:rsidR="28F1E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start. Ethical approval from the university ethics committee would </w:t>
      </w:r>
      <w:r w:rsidRPr="52FCD977" w:rsidR="28F1E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required</w:t>
      </w:r>
      <w:r w:rsidRPr="52FCD977" w:rsidR="28F1E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ensure the research is conducted professionally, </w:t>
      </w:r>
      <w:r w:rsidRPr="52FCD977" w:rsidR="28F1E9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w:t>
      </w:r>
      <w:r w:rsidRPr="52FCD977" w:rsidR="4EDDE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wfully</w:t>
      </w:r>
      <w:r w:rsidRPr="52FCD977" w:rsidR="4EDDE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2FCD977" w:rsidR="4EDDE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responsibly</w:t>
      </w:r>
      <w:r w:rsidRPr="52FCD977" w:rsidR="4EDDE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C808D2E" w:rsidP="52FCD977" w:rsidRDefault="7C808D2E" w14:paraId="040008D8" w14:textId="34B95860">
      <w:pPr>
        <w:pStyle w:val="Normal"/>
        <w:spacing w:before="240" w:beforeAutospacing="off" w:after="240" w:afterAutospacing="off" w:line="360" w:lineRule="auto"/>
      </w:pPr>
      <w:r w:rsidRPr="52FCD977" w:rsidR="7C808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UWTSD research principles emphasise honesty, transparency, </w:t>
      </w:r>
      <w:r w:rsidRPr="52FCD977" w:rsidR="7C808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accountability</w:t>
      </w:r>
      <w:r w:rsidRPr="52FCD977" w:rsidR="7C808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2FCD977" w:rsidR="7C808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accurate</w:t>
      </w:r>
      <w:r w:rsidRPr="52FCD977" w:rsidR="7C808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reporting throughout the research process. </w:t>
      </w:r>
      <w:r w:rsidRPr="52FCD977" w:rsidR="646E6F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Researchers are expected to avoid data manipulation, acknowledge limitations and present findings truthfully </w:t>
      </w:r>
      <w:bookmarkStart w:name="_Int_PS7HIdDX" w:id="75143051"/>
      <w:r w:rsidRPr="52FCD977" w:rsidR="646E6F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bookmarkEnd w:id="75143051"/>
      <w:r w:rsidRPr="52FCD977" w:rsidR="646E6F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maintain ethical credibility and academic integrity.</w:t>
      </w:r>
    </w:p>
    <w:p w:rsidR="73B0D75B" w:rsidP="52FCD977" w:rsidRDefault="73B0D75B" w14:paraId="635DA6DC" w14:textId="34FCC617">
      <w:pPr>
        <w:pStyle w:val="Heading3"/>
      </w:pPr>
      <w:r w:rsidRPr="52FCD977" w:rsidR="73B0D75B">
        <w:rPr>
          <w:noProof w:val="0"/>
          <w:lang w:val="en-GB"/>
        </w:rPr>
        <w:t>Data Protection and GDPR</w:t>
      </w:r>
    </w:p>
    <w:p w:rsidR="73B0D75B" w:rsidP="52FCD977" w:rsidRDefault="73B0D75B" w14:paraId="7CF66D8D" w14:textId="67A02D85">
      <w:pPr>
        <w:pStyle w:val="Normal"/>
        <w:spacing w:before="240" w:beforeAutospacing="off" w:after="240" w:afterAutospacing="off" w:line="360" w:lineRule="auto"/>
      </w:pPr>
      <w:r w:rsidRPr="52FCD977" w:rsidR="73B0D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proposed study would </w:t>
      </w:r>
      <w:r w:rsidRPr="52FCD977" w:rsidR="73B0D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comply with</w:t>
      </w:r>
      <w:r w:rsidRPr="52FCD977" w:rsidR="73B0D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UK General Data Protection Regulation (GDPR) and the Data Protection Act 2018</w:t>
      </w:r>
      <w:r w:rsidRPr="52FCD977" w:rsidR="3A52E5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2FCD977" w:rsidR="10B52E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Personal data collection during interviews and observations would remain confidential and stored securely using password-protected devices, </w:t>
      </w:r>
      <w:r w:rsidRPr="52FCD977" w:rsidR="33E462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encrypted digital files and locked storage for paper documents. Data access mus</w:t>
      </w:r>
      <w:r w:rsidRPr="52FCD977" w:rsidR="14C49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 remain restr</w:t>
      </w:r>
      <w:r w:rsidRPr="52FCD977" w:rsidR="682CAE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icted to authorised individuals only and all data would be securely </w:t>
      </w:r>
      <w:r w:rsidRPr="52FCD977" w:rsidR="682CAE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deleted</w:t>
      </w:r>
      <w:r w:rsidRPr="52FCD977" w:rsidR="682CAE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following the </w:t>
      </w:r>
      <w:r w:rsidRPr="52FCD977" w:rsidR="682CAE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retention</w:t>
      </w:r>
      <w:r w:rsidRPr="52FCD977" w:rsidR="682CAE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period. </w:t>
      </w:r>
    </w:p>
    <w:p w:rsidR="3AA5F97E" w:rsidP="52FCD977" w:rsidRDefault="3AA5F97E" w14:paraId="565E40A2" w14:textId="5986CF0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AA5F9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Participants would additionally be informed </w:t>
      </w:r>
      <w:r w:rsidRPr="52FCD977" w:rsidR="3AA5F9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52FCD977" w:rsidR="3AA5F9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 data would be collected, why, who can access it and when it would be destroyed. </w:t>
      </w:r>
      <w:r w:rsidRPr="52FCD977" w:rsidR="2ED5B9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Avoiding collecting unnecessary perso</w:t>
      </w:r>
      <w:r w:rsidRPr="52FCD977" w:rsidR="0288E4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w:t>
      </w:r>
      <w:r w:rsidRPr="52FCD977" w:rsidR="2ED5B9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 information is crucial and data</w:t>
      </w:r>
      <w:r w:rsidRPr="52FCD977" w:rsidR="2ED5B9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2ED5B9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handling</w:t>
      </w:r>
      <w:r w:rsidRPr="52FCD977" w:rsidR="2ED5B9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must remain lawful and ethical. </w:t>
      </w:r>
    </w:p>
    <w:p w:rsidR="086E84D8" w:rsidP="52FCD977" w:rsidRDefault="086E84D8" w14:paraId="0545691A" w14:textId="655EB544">
      <w:pPr>
        <w:pStyle w:val="Heading3"/>
      </w:pPr>
      <w:r w:rsidRPr="52FCD977" w:rsidR="086E84D8">
        <w:rPr>
          <w:noProof w:val="0"/>
          <w:lang w:val="en-GB"/>
        </w:rPr>
        <w:t>Ethical Reflection</w:t>
      </w:r>
    </w:p>
    <w:p w:rsidR="086E84D8" w:rsidP="52FCD977" w:rsidRDefault="086E84D8" w14:paraId="1C2618CD" w14:textId="17000BD8">
      <w:pPr>
        <w:pStyle w:val="Normal"/>
        <w:spacing w:line="360" w:lineRule="auto"/>
      </w:pPr>
      <w:r w:rsidRPr="52FCD977" w:rsidR="086E84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Overall, </w:t>
      </w:r>
      <w:r w:rsidRPr="52FCD977" w:rsidR="086E84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ethical considerations are central to all stages of research involving young children. While professional frameworks such as BERA and university ethics policies </w:t>
      </w:r>
      <w:r w:rsidRPr="52FCD977" w:rsidR="086E84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w:t>
      </w:r>
      <w:r w:rsidRPr="52FCD977" w:rsidR="086E84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importance guidance</w:t>
      </w:r>
      <w:r w:rsidRPr="52FCD977" w:rsidR="3E2E5D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ethical challenges cannot always be fully predicted </w:t>
      </w:r>
      <w:r w:rsidRPr="52FCD977" w:rsidR="5F81B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when in real life situations. This means researchers must remain responsi</w:t>
      </w:r>
      <w:r w:rsidRPr="52FCD977" w:rsidR="2D760C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ble and child-centred throughout the study. Protecting children’s wellbeing, dignity and rights stay the priority above the </w:t>
      </w:r>
      <w:r w:rsidRPr="52FCD977" w:rsidR="11C541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research</w:t>
      </w:r>
      <w:r w:rsidRPr="52FCD977" w:rsidR="2D760C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aim itself. </w:t>
      </w:r>
    </w:p>
    <w:p xmlns:wp14="http://schemas.microsoft.com/office/word/2010/wordml" w:rsidP="1DCE3116" wp14:paraId="76D53DBE" wp14:textId="2D9635D1">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2FCD977" wp14:paraId="67A005C5" wp14:textId="346CD85F">
      <w:pPr>
        <w:pStyle w:val="Heading2"/>
      </w:pPr>
      <w:r w:rsidRPr="52FCD977" w:rsidR="1F694E71">
        <w:rPr>
          <w:noProof w:val="0"/>
          <w:lang w:val="en-GB"/>
        </w:rPr>
        <w:t>Reference</w:t>
      </w:r>
      <w:r w:rsidRPr="52FCD977" w:rsidR="39485A8E">
        <w:rPr>
          <w:noProof w:val="0"/>
          <w:lang w:val="en-GB"/>
        </w:rPr>
        <w:t>s</w:t>
      </w:r>
    </w:p>
    <w:p w:rsidR="39485A8E" w:rsidP="52FCD977" w:rsidRDefault="39485A8E" w14:paraId="4F200953" w14:textId="686E973D">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Alderson, P. and Morrow, V. (2011)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Ethics of Research with Children and Young People</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SAGE.</w:t>
      </w:r>
    </w:p>
    <w:p w:rsidR="39485A8E" w:rsidP="52FCD977" w:rsidRDefault="39485A8E" w14:paraId="54198966" w14:textId="3C5BFD28">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Bandura, A. (1971)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Social learning theory. </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New York: General Learning Press. Available at: </w:t>
      </w:r>
      <w:hyperlink r:id="R9607f2c69be343d0">
        <w:r w:rsidRPr="52FCD977" w:rsidR="39485A8E">
          <w:rPr>
            <w:rStyle w:val="Hyperlink"/>
            <w:b w:val="0"/>
            <w:bCs w:val="0"/>
            <w:i w:val="0"/>
            <w:iCs w:val="0"/>
            <w:caps w:val="0"/>
            <w:smallCaps w:val="0"/>
            <w:strike w:val="0"/>
            <w:dstrike w:val="0"/>
            <w:noProof w:val="0"/>
            <w:lang w:val="en-GB"/>
          </w:rPr>
          <w:t>https://www.asecib.ase.ro/mps/Bandura_SocialLearningTheory.pdf</w:t>
        </w:r>
      </w:hyperlink>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(Accessed: 2 May 2026).</w:t>
      </w:r>
    </w:p>
    <w:p w:rsidR="39485A8E" w:rsidP="52FCD977" w:rsidRDefault="39485A8E" w14:paraId="65C4B162" w14:textId="6BCA19E2">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Barrow, E., Mylonas, P., Pattinson, R. and </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Sadaghiani</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 (2025) ‘Positive reinforcement: Balancing negative and positive feedback for comprehensive improvement’,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Journal of Dentistry</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153</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105501. </w:t>
      </w:r>
      <w:r w:rsidRPr="52FCD977" w:rsidR="0FE1D6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 10.1016/j.jdent</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.2024.105501.</w:t>
      </w:r>
    </w:p>
    <w:p w:rsidR="39485A8E" w:rsidP="52FCD977" w:rsidRDefault="39485A8E" w14:paraId="66CF73F6" w14:textId="38A2B5F9">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Bell, J. and Waters, S. (2014)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Doing Your Research Project: A Guide for First-time Researchers</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6th edn. Maidenhead: Open University Press. Available at: </w:t>
      </w:r>
      <w:hyperlink r:id="R7dd3bb6d89394e49">
        <w:r w:rsidRPr="52FCD977" w:rsidR="39485A8E">
          <w:rPr>
            <w:rStyle w:val="Hyperlink"/>
            <w:b w:val="0"/>
            <w:bCs w:val="0"/>
            <w:i w:val="0"/>
            <w:iCs w:val="0"/>
            <w:caps w:val="0"/>
            <w:smallCaps w:val="0"/>
            <w:strike w:val="0"/>
            <w:dstrike w:val="0"/>
            <w:noProof w:val="0"/>
            <w:lang w:val="en-GB"/>
          </w:rPr>
          <w:t>https://repositori.mypolycc.edu.my/bitstream/123456789/4736/1/Doing%20your%20research%20project%20a%20guide%20for%20first-time%20researchers%20%28Bell%2C%20Judith%20Waters%2C%20Stephen%29%20%28z-lib.org%29.pdf</w:t>
        </w:r>
      </w:hyperlink>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(Accessed: 4 May 2026).</w:t>
      </w:r>
    </w:p>
    <w:p w:rsidR="39485A8E" w:rsidP="52FCD977" w:rsidRDefault="39485A8E" w14:paraId="47BFCDC5" w14:textId="605A6750">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British Educational Research Association (2018)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Ethical Guidelines for Educational Research</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4th edn. London: BERA. Available at: </w:t>
      </w:r>
      <w:hyperlink r:id="R12007b90ef1749b6">
        <w:r w:rsidRPr="52FCD977" w:rsidR="39485A8E">
          <w:rPr>
            <w:rStyle w:val="Hyperlink"/>
            <w:b w:val="0"/>
            <w:bCs w:val="0"/>
            <w:i w:val="0"/>
            <w:iCs w:val="0"/>
            <w:caps w:val="0"/>
            <w:smallCaps w:val="0"/>
            <w:strike w:val="0"/>
            <w:dstrike w:val="0"/>
            <w:noProof w:val="0"/>
            <w:lang w:val="en-GB"/>
          </w:rPr>
          <w:t>https://www.bera.ac.uk/publication/ethical-guidelines-for-educational-research-2018-online</w:t>
        </w:r>
      </w:hyperlink>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6 May 2026).</w:t>
      </w:r>
    </w:p>
    <w:p w:rsidR="39485A8E" w:rsidP="52FCD977" w:rsidRDefault="39485A8E" w14:paraId="63439568" w14:textId="513FF256">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Bryman, A. (2015)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Social Research Methods</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5th edn. Oxford: Oxford University Press.</w:t>
      </w:r>
    </w:p>
    <w:p w:rsidR="39485A8E" w:rsidP="52FCD977" w:rsidRDefault="39485A8E" w14:paraId="127A28CD" w14:textId="5F95A9F2">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Cohen, L., Manion, L. and Morrison, K. (2018)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Research Methods in Education</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8th edn. London: Routledge.</w:t>
      </w:r>
    </w:p>
    <w:p w:rsidR="39485A8E" w:rsidP="52FCD977" w:rsidRDefault="39485A8E" w14:paraId="123F28A6" w14:textId="4DF31652">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Conroy, M.A., Dunlap, G., Clarke,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Alter, P.J. (2005) ‘A Descriptive Analysis of Positive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Behavioral</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Intervention Research </w:t>
      </w:r>
      <w:r w:rsidRPr="52FCD977" w:rsidR="5FCD9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Children </w:t>
      </w:r>
      <w:r w:rsidRPr="52FCD977" w:rsidR="6BA1B7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Challenging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Behavior</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Topics in Early Childhood Special Education</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25(3), pp. 157–166. Doi: 10.1177/02711214050250030301.</w:t>
      </w:r>
    </w:p>
    <w:p w:rsidR="39485A8E" w:rsidP="52FCD977" w:rsidRDefault="39485A8E" w14:paraId="495F3C12" w14:textId="3C943CB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Data Protection Act 2018.</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c.12. London: The Stationery Office. Available at: </w:t>
      </w:r>
      <w:hyperlink r:id="R4a7dd71b13cb43cb">
        <w:r w:rsidRPr="52FCD977" w:rsidR="39485A8E">
          <w:rPr>
            <w:rStyle w:val="Hyperlink"/>
            <w:b w:val="0"/>
            <w:bCs w:val="0"/>
            <w:i w:val="0"/>
            <w:iCs w:val="0"/>
            <w:caps w:val="0"/>
            <w:smallCaps w:val="0"/>
            <w:strike w:val="0"/>
            <w:dstrike w:val="0"/>
            <w:noProof w:val="0"/>
            <w:lang w:val="en-GB"/>
          </w:rPr>
          <w:t>https://www.legislation.gov.uk/ukpga/2018/12/section/86</w:t>
        </w:r>
      </w:hyperlink>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12 May 2026)</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9485A8E" w:rsidP="52FCD977" w:rsidRDefault="39485A8E" w14:paraId="23CF7109" w14:textId="5C24330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Deci, E. L., Koestner, R. and Ryan, R. M. (1999) ‘A meta-analytic review of experiments examining the effects of extrinsic rewards on intrinsic motivation’,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Psychological Bulletin</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125(</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pp. 627–668. doi:10.1037/0033-2909.125.6.627.</w:t>
      </w:r>
    </w:p>
    <w:p w:rsidR="39485A8E" w:rsidP="52FCD977" w:rsidRDefault="39485A8E" w14:paraId="170B6C8B" w14:textId="1912B0C0">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Denzin, N. (1978)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Research Act: A Theoretical Introduction to Sociological Methods</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 York: McGraw-Hill.</w:t>
      </w:r>
    </w:p>
    <w:p w:rsidR="39485A8E" w:rsidP="52FCD977" w:rsidRDefault="39485A8E" w14:paraId="10F41559" w14:textId="3B206AB2">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Department for Education (2025)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Early Years Foundation Stage Statutory Framework for group and school-based providers</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DfE. Available at: </w:t>
      </w:r>
      <w:hyperlink r:id="Rc1a676cc94de4bb9">
        <w:r w:rsidRPr="52FCD977" w:rsidR="39485A8E">
          <w:rPr>
            <w:rStyle w:val="Hyperlink"/>
            <w:b w:val="0"/>
            <w:bCs w:val="0"/>
            <w:i w:val="0"/>
            <w:iCs w:val="0"/>
            <w:caps w:val="0"/>
            <w:smallCaps w:val="0"/>
            <w:strike w:val="0"/>
            <w:dstrike w:val="0"/>
            <w:noProof w:val="0"/>
            <w:lang w:val="en-GB"/>
          </w:rPr>
          <w:t>https://assets.publishing.service.gov.uk/media/68c024cb8c6d992f23edd79c/Early_years_foundation_stage_statutory_framework_-_for_group_and_school-based_providers.pdf.pdf</w:t>
        </w:r>
      </w:hyperlink>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 May 2026).</w:t>
      </w:r>
    </w:p>
    <w:p w:rsidR="39485A8E" w:rsidP="52FCD977" w:rsidRDefault="39485A8E" w14:paraId="21954C4C" w14:textId="271C52C6">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Dweck, C. (2006)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Mindset: The New Psychology of Success.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 York: Random House.</w:t>
      </w:r>
    </w:p>
    <w:p w:rsidR="39485A8E" w:rsidP="52FCD977" w:rsidRDefault="39485A8E" w14:paraId="24E635C8" w14:textId="3A7BE69E">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Fox, L., Dunlap, G. and Cushing, L. (2002) ‘Early intervention, positive behaviour support, and transition to school’,</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Emotional and Behavioral Disorders</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10(3), pp. 149–157. doi: 10.1177/10634266020100030301.</w:t>
      </w:r>
    </w:p>
    <w:p w:rsidR="39485A8E" w:rsidP="52FCD977" w:rsidRDefault="39485A8E" w14:paraId="6312B375" w14:textId="4AB0EBD9">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Kohn, A. (1993)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Punished by Rewards: the trouble with gold stars, incentive plans, A’s, praise, and other bribes.</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Boston, MA: Houghton Mifflin Company. Available at: </w:t>
      </w:r>
      <w:hyperlink r:id="Raa32462e20ba4615">
        <w:r w:rsidRPr="52FCD977" w:rsidR="39485A8E">
          <w:rPr>
            <w:rStyle w:val="Hyperlink"/>
            <w:b w:val="0"/>
            <w:bCs w:val="0"/>
            <w:i w:val="0"/>
            <w:iCs w:val="0"/>
            <w:caps w:val="0"/>
            <w:smallCaps w:val="0"/>
            <w:strike w:val="0"/>
            <w:dstrike w:val="0"/>
            <w:noProof w:val="0"/>
            <w:lang w:val="en-GB"/>
          </w:rPr>
          <w:t>https://www.scribd.com/document/202289457/Punished-by-Rewards</w:t>
        </w:r>
      </w:hyperlink>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 May 2026).</w:t>
      </w:r>
    </w:p>
    <w:p w:rsidR="39485A8E" w:rsidP="52FCD977" w:rsidRDefault="39485A8E" w14:paraId="3771A515" w14:textId="49B0838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Mukherji, P. and Albon, D. (2018)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Methods in Early Childhood.</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3rd edn. London: Sage.</w:t>
      </w:r>
    </w:p>
    <w:p w:rsidR="39485A8E" w:rsidP="52FCD977" w:rsidRDefault="39485A8E" w14:paraId="55F7452C" w14:textId="29EAE441">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Parvin, A. and Khan, M.S. (2024) ‘The impact of positive reinforcement on behavioural regulation in young children’,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Journal of International Education and Scientific Research</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2(1), pp. 142–163. doi: 10.1177/10634266020100030301.</w:t>
      </w:r>
    </w:p>
    <w:p w:rsidR="39485A8E" w:rsidP="52FCD977" w:rsidRDefault="39485A8E" w14:paraId="3AA7CE48" w14:textId="30318E71">
      <w:pPr>
        <w:spacing w:before="180" w:beforeAutospacing="off" w:after="18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Piaget, J. (1952)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origins of intelligence in children</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Translated by M. Cook. New York: International Universities Press. Available at: </w:t>
      </w:r>
      <w:hyperlink r:id="Rcaf7158042904f3e">
        <w:r w:rsidRPr="52FCD977" w:rsidR="39485A8E">
          <w:rPr>
            <w:rStyle w:val="Hyperlink"/>
            <w:b w:val="0"/>
            <w:bCs w:val="0"/>
            <w:i w:val="0"/>
            <w:iCs w:val="0"/>
            <w:caps w:val="0"/>
            <w:smallCaps w:val="0"/>
            <w:strike w:val="0"/>
            <w:dstrike w:val="0"/>
            <w:noProof w:val="0"/>
            <w:lang w:val="en-GB"/>
          </w:rPr>
          <w:t>https://sites.pitt.edu/~strauss/origins_r.pdf</w:t>
        </w:r>
      </w:hyperlink>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 May 2026).</w:t>
      </w:r>
    </w:p>
    <w:p w:rsidR="39485A8E" w:rsidP="52FCD977" w:rsidRDefault="39485A8E" w14:paraId="6953BD47" w14:textId="09D1AC98">
      <w:pPr>
        <w:spacing w:before="0" w:beforeAutospacing="off" w:after="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Regulation (EU) 2016/679 of the European Parliament and of the Council of 27 April 2016 on the protection of natural persons </w:t>
      </w:r>
      <w:bookmarkStart w:name="_Int_PbJxpd3F" w:id="731941858"/>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with regard to</w:t>
      </w:r>
      <w:bookmarkEnd w:id="731941858"/>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the processing of personal data and on the free movement of such data (General Data Protection Regulation)</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b9f5400d37d4da2">
        <w:r w:rsidRPr="52FCD977" w:rsidR="39485A8E">
          <w:rPr>
            <w:rStyle w:val="Hyperlink"/>
            <w:b w:val="0"/>
            <w:bCs w:val="0"/>
            <w:i w:val="0"/>
            <w:iCs w:val="0"/>
            <w:caps w:val="0"/>
            <w:smallCaps w:val="0"/>
            <w:strike w:val="0"/>
            <w:dstrike w:val="0"/>
            <w:noProof w:val="0"/>
            <w:lang w:val="en-GB"/>
          </w:rPr>
          <w:t>https://gdpr-info.eu/</w:t>
        </w:r>
      </w:hyperlink>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52FCD977" w:rsidR="39485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(Accessed: 12 May 2026).</w:t>
      </w:r>
    </w:p>
    <w:p w:rsidR="39485A8E" w:rsidP="52FCD977" w:rsidRDefault="39485A8E" w14:paraId="4990D38D" w14:textId="5160C1F8">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Skinner, B.F. (1953)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Science and Human Behavior.</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Macmillan.</w:t>
      </w:r>
    </w:p>
    <w:p w:rsidR="39485A8E" w:rsidP="52FCD977" w:rsidRDefault="39485A8E" w14:paraId="0CB18302" w14:textId="10538A9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University of Wales Trinity Saint David (2023)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Integrity and Ethics Framework.</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Carmarthen: UWTSD. (Accessed: 12 May 2026).</w:t>
      </w:r>
    </w:p>
    <w:p w:rsidR="39485A8E" w:rsidP="52FCD977" w:rsidRDefault="39485A8E" w14:paraId="71A99587" w14:textId="2F32EB7D">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Vygotsky, L. S. (1978). </w:t>
      </w:r>
      <w:r w:rsidRPr="52FCD977" w:rsidR="39485A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Mind in society: The development of higher psychological processes</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Cambridge, MA: Harvard University Press.</w:t>
      </w:r>
    </w:p>
    <w:p w:rsidR="39485A8E" w:rsidP="52FCD977" w:rsidRDefault="39485A8E" w14:paraId="4E8BF7E1" w14:textId="511DFDC2">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Webster-Stratton, C. and Reid, M.J. (2004) </w:t>
      </w:r>
      <w:r w:rsidRPr="52FCD977" w:rsidR="39485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‘Strengthening social and emotional competence in young children – The Foundation for Early School Readiness and Success’, Infants and Young Children,</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17(2), pp. 96–113. Available at: </w:t>
      </w:r>
      <w:hyperlink r:id="Ra5da157d26704a1b">
        <w:r w:rsidRPr="52FCD977" w:rsidR="39485A8E">
          <w:rPr>
            <w:rStyle w:val="Hyperlink"/>
            <w:b w:val="0"/>
            <w:bCs w:val="0"/>
            <w:i w:val="0"/>
            <w:iCs w:val="0"/>
            <w:caps w:val="0"/>
            <w:smallCaps w:val="0"/>
            <w:strike w:val="0"/>
            <w:dstrike w:val="0"/>
            <w:noProof w:val="0"/>
            <w:lang w:val="en-GB"/>
          </w:rPr>
          <w:t>https://www.incredibleyears.com/hubfs/The%20Incredible%20Years-%20Resources%20and%20Files/WP%20Files/strengthening-emotional-competence-child_04.pdf</w:t>
        </w:r>
      </w:hyperlink>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2FCD977" w:rsidR="39485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1 May 2026).</w:t>
      </w:r>
    </w:p>
    <w:p w:rsidR="52FCD977" w:rsidP="52FCD977" w:rsidRDefault="52FCD977" w14:paraId="459745D1" w14:textId="775E6587">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2FCD977" w:rsidP="52FCD977" w:rsidRDefault="52FCD977" w14:paraId="37E573A2" w14:textId="514671BF">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2FCD977" w:rsidP="52FCD977" w:rsidRDefault="52FCD977" w14:paraId="55B6D82E" w14:textId="6909A338">
      <w:pPr>
        <w:pStyle w:val="Normal"/>
        <w:rPr>
          <w:noProof w:val="0"/>
          <w:lang w:val="en-GB"/>
        </w:rPr>
      </w:pPr>
    </w:p>
    <w:sectPr>
      <w:pgSz w:w="11906" w:h="16838" w:orient="portrait"/>
      <w:pgMar w:top="1440" w:right="1440" w:bottom="1440" w:left="1440" w:header="720" w:footer="720" w:gutter="0"/>
      <w:cols w:space="720"/>
      <w:docGrid w:linePitch="360"/>
      <w:headerReference w:type="default" r:id="R897107e9476c43e8"/>
      <w:footerReference w:type="default" r:id="Rc0c007e204c24a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FCD977" w:rsidTr="52FCD977" w14:paraId="0693FD35">
      <w:trPr>
        <w:trHeight w:val="300"/>
      </w:trPr>
      <w:tc>
        <w:tcPr>
          <w:tcW w:w="3005" w:type="dxa"/>
          <w:tcMar/>
        </w:tcPr>
        <w:p w:rsidR="52FCD977" w:rsidP="52FCD977" w:rsidRDefault="52FCD977" w14:paraId="6C2DDE7F" w14:textId="0DB0BD71">
          <w:pPr>
            <w:pStyle w:val="Header"/>
            <w:bidi w:val="0"/>
            <w:ind w:left="-115"/>
            <w:jc w:val="left"/>
          </w:pPr>
        </w:p>
      </w:tc>
      <w:tc>
        <w:tcPr>
          <w:tcW w:w="3005" w:type="dxa"/>
          <w:tcMar/>
        </w:tcPr>
        <w:p w:rsidR="52FCD977" w:rsidP="52FCD977" w:rsidRDefault="52FCD977" w14:paraId="52B75229" w14:textId="70031E35">
          <w:pPr>
            <w:pStyle w:val="Header"/>
            <w:bidi w:val="0"/>
            <w:jc w:val="center"/>
          </w:pPr>
        </w:p>
      </w:tc>
      <w:tc>
        <w:tcPr>
          <w:tcW w:w="3005" w:type="dxa"/>
          <w:tcMar/>
        </w:tcPr>
        <w:p w:rsidR="52FCD977" w:rsidP="52FCD977" w:rsidRDefault="52FCD977" w14:paraId="0362555D" w14:textId="43AADC64">
          <w:pPr>
            <w:pStyle w:val="Header"/>
            <w:bidi w:val="0"/>
            <w:ind w:right="-115"/>
            <w:jc w:val="right"/>
          </w:pPr>
          <w:r>
            <w:fldChar w:fldCharType="begin"/>
          </w:r>
          <w:r>
            <w:instrText xml:space="preserve">PAGE</w:instrText>
          </w:r>
          <w:r>
            <w:fldChar w:fldCharType="separate"/>
          </w:r>
          <w:r>
            <w:fldChar w:fldCharType="end"/>
          </w:r>
        </w:p>
      </w:tc>
    </w:tr>
  </w:tbl>
  <w:p w:rsidR="52FCD977" w:rsidP="52FCD977" w:rsidRDefault="52FCD977" w14:paraId="11C74EFE" w14:textId="3C3972B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FCD977" w:rsidTr="52FCD977" w14:paraId="7E8AED0D">
      <w:trPr>
        <w:trHeight w:val="300"/>
      </w:trPr>
      <w:tc>
        <w:tcPr>
          <w:tcW w:w="3005" w:type="dxa"/>
          <w:tcMar/>
        </w:tcPr>
        <w:p w:rsidR="52FCD977" w:rsidP="52FCD977" w:rsidRDefault="52FCD977" w14:paraId="3A7183DB" w14:textId="742049B1">
          <w:pPr>
            <w:pStyle w:val="Header"/>
            <w:bidi w:val="0"/>
            <w:ind w:left="-115"/>
            <w:jc w:val="left"/>
          </w:pPr>
          <w:r w:rsidR="52FCD977">
            <w:rPr/>
            <w:t xml:space="preserve">Lydia Waters </w:t>
          </w:r>
        </w:p>
      </w:tc>
      <w:tc>
        <w:tcPr>
          <w:tcW w:w="3005" w:type="dxa"/>
          <w:tcMar/>
        </w:tcPr>
        <w:p w:rsidR="52FCD977" w:rsidP="52FCD977" w:rsidRDefault="52FCD977" w14:paraId="6FDC2897" w14:textId="16C5BB4B">
          <w:pPr>
            <w:pStyle w:val="Header"/>
            <w:bidi w:val="0"/>
            <w:jc w:val="center"/>
          </w:pPr>
          <w:r w:rsidR="52FCD977">
            <w:rPr/>
            <w:t>Word count: 3,397</w:t>
          </w:r>
        </w:p>
      </w:tc>
      <w:tc>
        <w:tcPr>
          <w:tcW w:w="3005" w:type="dxa"/>
          <w:tcMar/>
        </w:tcPr>
        <w:p w:rsidR="52FCD977" w:rsidP="52FCD977" w:rsidRDefault="52FCD977" w14:paraId="30B521DA" w14:textId="6644618D">
          <w:pPr>
            <w:pStyle w:val="Header"/>
            <w:bidi w:val="0"/>
            <w:ind w:right="-115"/>
            <w:jc w:val="right"/>
          </w:pPr>
          <w:r w:rsidR="52FCD977">
            <w:rPr/>
            <w:t xml:space="preserve">Research for </w:t>
          </w:r>
          <w:r w:rsidR="52FCD977">
            <w:rPr/>
            <w:t>Learning</w:t>
          </w:r>
          <w:r w:rsidR="52FCD977">
            <w:rPr/>
            <w:t xml:space="preserve"> -ECEY5010/e</w:t>
          </w:r>
        </w:p>
      </w:tc>
    </w:tr>
  </w:tbl>
  <w:p w:rsidR="52FCD977" w:rsidP="52FCD977" w:rsidRDefault="52FCD977" w14:paraId="083BC5B0" w14:textId="6D17B3DD">
    <w:pPr>
      <w:pStyle w:val="Header"/>
      <w:bidi w:val="0"/>
    </w:pPr>
  </w:p>
</w:hdr>
</file>

<file path=word/intelligence2.xml><?xml version="1.0" encoding="utf-8"?>
<int2:intelligence xmlns:int2="http://schemas.microsoft.com/office/intelligence/2020/intelligence">
  <int2:observations>
    <int2:textHash int2:hashCode="SOVj8UjcBNizHJ" int2:id="BzSKNaoN">
      <int2:state int2:type="spell" int2:value="Rejected"/>
    </int2:textHash>
    <int2:textHash int2:hashCode="ewnzblLx/mgkkY" int2:id="yr9S9Huy">
      <int2:state int2:type="spell" int2:value="Rejected"/>
    </int2:textHash>
    <int2:textHash int2:hashCode="AUnHGz6kytTeNS" int2:id="Ayox71JI">
      <int2:state int2:type="spell" int2:value="Rejected"/>
    </int2:textHash>
    <int2:textHash int2:hashCode="Y7rxyEYEGk+h8X" int2:id="pYQgVBoZ">
      <int2:state int2:type="spell" int2:value="Rejected"/>
    </int2:textHash>
    <int2:textHash int2:hashCode="pj8+gEtetSKZEj" int2:id="rwp3cnyY">
      <int2:state int2:type="spell" int2:value="Rejected"/>
    </int2:textHash>
    <int2:textHash int2:hashCode="cbqcGSCQIzXB+k" int2:id="S2jmq2oT">
      <int2:state int2:type="spell" int2:value="Rejected"/>
    </int2:textHash>
    <int2:bookmark int2:bookmarkName="_Int_CZLGAEt9" int2:invalidationBookmarkName="" int2:hashCode="UwW7DvIYyMtb2Z" int2:id="ygF93cPU">
      <int2:state int2:type="style" int2:value="Rejected"/>
    </int2:bookmark>
    <int2:bookmark int2:bookmarkName="_Int_Uxqt591G" int2:invalidationBookmarkName="" int2:hashCode="piCJxx0d0ZKBfq" int2:id="flVYIhav">
      <int2:state int2:type="style" int2:value="Rejected"/>
    </int2:bookmark>
    <int2:bookmark int2:bookmarkName="_Int_zF0DQVfG" int2:invalidationBookmarkName="" int2:hashCode="eGPe1Sx8OKFxgi" int2:id="RBH34ain">
      <int2:state int2:type="style" int2:value="Rejected"/>
    </int2:bookmark>
    <int2:bookmark int2:bookmarkName="_Int_NtMmWAS9" int2:invalidationBookmarkName="" int2:hashCode="X2npSvtOjN4DRm" int2:id="kYk1dcbY">
      <int2:state int2:type="style" int2:value="Rejected"/>
    </int2:bookmark>
    <int2:bookmark int2:bookmarkName="_Int_xiRWHwD0" int2:invalidationBookmarkName="" int2:hashCode="eGPe1Sx8OKFxgi" int2:id="PXou2UO6">
      <int2:state int2:type="style" int2:value="Rejected"/>
    </int2:bookmark>
    <int2:bookmark int2:bookmarkName="_Int_muNMAroD" int2:invalidationBookmarkName="" int2:hashCode="vmwyTAXdH0cMmr" int2:id="cJVDc4W9">
      <int2:state int2:type="style" int2:value="Rejected"/>
    </int2:bookmark>
    <int2:bookmark int2:bookmarkName="_Int_UQIFnchT" int2:invalidationBookmarkName="" int2:hashCode="hE45Kl1sQxwywF" int2:id="8ZNSXQxk">
      <int2:state int2:type="style" int2:value="Rejected"/>
    </int2:bookmark>
    <int2:bookmark int2:bookmarkName="_Int_RjDqIQvY" int2:invalidationBookmarkName="" int2:hashCode="4scAHdjAUrMPT3" int2:id="yevQzXeD">
      <int2:state int2:type="style" int2:value="Rejected"/>
    </int2:bookmark>
    <int2:bookmark int2:bookmarkName="_Int_CXYjRcsn" int2:invalidationBookmarkName="" int2:hashCode="wCgj9rKdcuGrsF" int2:id="i44jRfyX">
      <int2:state int2:type="style" int2:value="Rejected"/>
    </int2:bookmark>
    <int2:bookmark int2:bookmarkName="_Int_FXXBBCOM" int2:invalidationBookmarkName="" int2:hashCode="nOZjJgCmr0RLLk" int2:id="tnoQTOmY">
      <int2:state int2:type="style" int2:value="Rejected"/>
    </int2:bookmark>
    <int2:bookmark int2:bookmarkName="_Int_YCDvc8GK" int2:invalidationBookmarkName="" int2:hashCode="6p/7brSl8Wf2op" int2:id="RP0OMonJ">
      <int2:state int2:type="style" int2:value="Rejected"/>
    </int2:bookmark>
    <int2:bookmark int2:bookmarkName="_Int_fterRLYm" int2:invalidationBookmarkName="" int2:hashCode="gW8rh9PTvjUd7p" int2:id="8NNy229h">
      <int2:state int2:type="style" int2:value="Rejected"/>
    </int2:bookmark>
    <int2:bookmark int2:bookmarkName="_Int_NV5EwsjW" int2:invalidationBookmarkName="" int2:hashCode="RnEb28u/SDQE/C" int2:id="zMs3wFgg">
      <int2:state int2:type="style" int2:value="Rejected"/>
    </int2:bookmark>
    <int2:bookmark int2:bookmarkName="_Int_YFbnFNSW" int2:invalidationBookmarkName="" int2:hashCode="DbkaGkShTKL1GG" int2:id="ezMvrI36">
      <int2:state int2:type="style" int2:value="Rejected"/>
    </int2:bookmark>
    <int2:bookmark int2:bookmarkName="_Int_9glQ5sYf" int2:invalidationBookmarkName="" int2:hashCode="e0dMsLOcF3PXGS" int2:id="fR6OjViv">
      <int2:state int2:type="style" int2:value="Rejected"/>
    </int2:bookmark>
    <int2:bookmark int2:bookmarkName="_Int_Js5QkDVP" int2:invalidationBookmarkName="" int2:hashCode="YD+82+V1vFecXo" int2:id="DwNW3xFK">
      <int2:state int2:type="style" int2:value="Rejected"/>
    </int2:bookmark>
    <int2:bookmark int2:bookmarkName="_Int_4kTRobU0" int2:invalidationBookmarkName="" int2:hashCode="5QOPJmMfk4/xYi" int2:id="443brp59">
      <int2:state int2:type="style" int2:value="Rejected"/>
    </int2:bookmark>
    <int2:bookmark int2:bookmarkName="_Int_5OhjoVws" int2:invalidationBookmarkName="" int2:hashCode="wC68iSIOXhOpSb" int2:id="KmYizWsw">
      <int2:state int2:type="style" int2:value="Rejected"/>
    </int2:bookmark>
    <int2:bookmark int2:bookmarkName="_Int_flOOrzzP" int2:invalidationBookmarkName="" int2:hashCode="XmBWhpiIzT2ccY" int2:id="YT9JIthG">
      <int2:state int2:type="style" int2:value="Rejected"/>
    </int2:bookmark>
    <int2:bookmark int2:bookmarkName="_Int_PbJxpd3F" int2:invalidationBookmarkName="" int2:hashCode="iDhG48yymgb3lG" int2:id="ZaxQQysv">
      <int2:state int2:type="style" int2:value="Rejected"/>
    </int2:bookmark>
    <int2:bookmark int2:bookmarkName="_Int_PS7HIdDX" int2:invalidationBookmarkName="" int2:hashCode="e0dMsLOcF3PXGS" int2:id="6cDXEXUf">
      <int2:state int2:type="style" int2:value="Rejected"/>
    </int2:bookmark>
    <int2:bookmark int2:bookmarkName="_Int_CgkLGEDI" int2:invalidationBookmarkName="" int2:hashCode="5sxD04vxwkg1kI" int2:id="nBYRTKM0">
      <int2:state int2:type="style" int2:value="Rejected"/>
    </int2:bookmark>
    <int2:bookmark int2:bookmarkName="_Int_nAAhCRWm" int2:invalidationBookmarkName="" int2:hashCode="7aqysqJK1em6jl" int2:id="aWUX7mJt">
      <int2:state int2:type="style" int2:value="Rejected"/>
    </int2:bookmark>
    <int2:bookmark int2:bookmarkName="_Int_jhYNKbXs" int2:invalidationBookmarkName="" int2:hashCode="ukUugkBaOaHA2+" int2:id="0Dh3G8JV">
      <int2:state int2:type="style" int2:value="Rejected"/>
    </int2:bookmark>
    <int2:bookmark int2:bookmarkName="_Int_7Ym1tPDQ" int2:invalidationBookmarkName="" int2:hashCode="ZR46a6nTGIm117" int2:id="79KYFygF">
      <int2:state int2:type="style" int2:value="Rejected"/>
    </int2:bookmark>
    <int2:bookmark int2:bookmarkName="_Int_DbE010n9" int2:invalidationBookmarkName="" int2:hashCode="xeL6KT0oljVCHD" int2:id="oWaw4gqI">
      <int2:state int2:type="style" int2:value="Rejected"/>
    </int2:bookmark>
    <int2:bookmark int2:bookmarkName="_Int_KeMMiHIu" int2:invalidationBookmarkName="" int2:hashCode="XSUiEPxXFZ9tOg" int2:id="M4dOdnwV">
      <int2:state int2:type="style" int2:value="Rejected"/>
    </int2:bookmark>
    <int2:bookmark int2:bookmarkName="_Int_t6RebXXD" int2:invalidationBookmarkName="" int2:hashCode="yYl4MnVTdXsVSK" int2:id="tMJ4CrTr">
      <int2:state int2:type="style" int2:value="Rejected"/>
    </int2:bookmark>
    <int2:bookmark int2:bookmarkName="_Int_D56gF6VS" int2:invalidationBookmarkName="" int2:hashCode="XxkRNN3m9x9255" int2:id="y22ksa6Q">
      <int2:state int2:type="style" int2:value="Rejected"/>
    </int2:bookmark>
    <int2:bookmark int2:bookmarkName="_Int_WblHIPSD" int2:invalidationBookmarkName="" int2:hashCode="Zgz/whtmHkx5hL" int2:id="9VFcBRAs">
      <int2:state int2:type="style" int2:value="Rejected"/>
    </int2:bookmark>
    <int2:bookmark int2:bookmarkName="_Int_bkPgM6gy" int2:invalidationBookmarkName="" int2:hashCode="cyDitdC3wsr5IP" int2:id="WSbt5NUQ">
      <int2:state int2:type="style" int2:value="Rejected"/>
    </int2:bookmark>
    <int2:bookmark int2:bookmarkName="_Int_fBPJNryL" int2:invalidationBookmarkName="" int2:hashCode="6oXRdutnCSq9jo" int2:id="bUBShVVu">
      <int2:state int2:type="style" int2:value="Rejected"/>
    </int2:bookmark>
    <int2:bookmark int2:bookmarkName="_Int_4JVoL286" int2:invalidationBookmarkName="" int2:hashCode="ELsJ+b3cFlSy1v" int2:id="mS6U8LgF">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86b0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c65a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f6b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4845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6187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ee32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5a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EEAF5C"/>
    <w:rsid w:val="00189DBA"/>
    <w:rsid w:val="008A8F34"/>
    <w:rsid w:val="00D1894F"/>
    <w:rsid w:val="00D7A342"/>
    <w:rsid w:val="00F2113B"/>
    <w:rsid w:val="021DEE78"/>
    <w:rsid w:val="0288E4ED"/>
    <w:rsid w:val="02A5A624"/>
    <w:rsid w:val="03054387"/>
    <w:rsid w:val="03090496"/>
    <w:rsid w:val="031CB271"/>
    <w:rsid w:val="033ACCE7"/>
    <w:rsid w:val="0372332C"/>
    <w:rsid w:val="040994AA"/>
    <w:rsid w:val="044D0A58"/>
    <w:rsid w:val="04AEE0D8"/>
    <w:rsid w:val="04D238A8"/>
    <w:rsid w:val="04E4C414"/>
    <w:rsid w:val="04E5EE8F"/>
    <w:rsid w:val="04E930D6"/>
    <w:rsid w:val="04F5B268"/>
    <w:rsid w:val="0509AE6F"/>
    <w:rsid w:val="0549A075"/>
    <w:rsid w:val="0576746E"/>
    <w:rsid w:val="05F22A41"/>
    <w:rsid w:val="07486EE3"/>
    <w:rsid w:val="0791EE20"/>
    <w:rsid w:val="0795C113"/>
    <w:rsid w:val="07C72FBD"/>
    <w:rsid w:val="086E84D8"/>
    <w:rsid w:val="08C6A97C"/>
    <w:rsid w:val="095EE331"/>
    <w:rsid w:val="0A02D15F"/>
    <w:rsid w:val="0A14D08E"/>
    <w:rsid w:val="0A9A468B"/>
    <w:rsid w:val="0B300A7C"/>
    <w:rsid w:val="0B47F1E9"/>
    <w:rsid w:val="0B8991EB"/>
    <w:rsid w:val="0BA74C54"/>
    <w:rsid w:val="0C80CA68"/>
    <w:rsid w:val="0D108120"/>
    <w:rsid w:val="0D649A37"/>
    <w:rsid w:val="0D7B48CF"/>
    <w:rsid w:val="0D869981"/>
    <w:rsid w:val="0DDA001E"/>
    <w:rsid w:val="0DE82754"/>
    <w:rsid w:val="0DFF3E71"/>
    <w:rsid w:val="0E33B0C0"/>
    <w:rsid w:val="0EF16D4B"/>
    <w:rsid w:val="0F1F1637"/>
    <w:rsid w:val="0FE1D603"/>
    <w:rsid w:val="0FF3C2CA"/>
    <w:rsid w:val="10484D0B"/>
    <w:rsid w:val="109C32B4"/>
    <w:rsid w:val="10A2062C"/>
    <w:rsid w:val="10B52EED"/>
    <w:rsid w:val="10C52045"/>
    <w:rsid w:val="10E52C57"/>
    <w:rsid w:val="116824F0"/>
    <w:rsid w:val="11C5410A"/>
    <w:rsid w:val="11FCD34D"/>
    <w:rsid w:val="12645D89"/>
    <w:rsid w:val="130512D4"/>
    <w:rsid w:val="13738E1C"/>
    <w:rsid w:val="1381F9D5"/>
    <w:rsid w:val="148F5DE0"/>
    <w:rsid w:val="14C493C0"/>
    <w:rsid w:val="14FEEACB"/>
    <w:rsid w:val="1555997C"/>
    <w:rsid w:val="1588F2D8"/>
    <w:rsid w:val="1597FC8C"/>
    <w:rsid w:val="159FE500"/>
    <w:rsid w:val="15DA0DFD"/>
    <w:rsid w:val="163C9C1C"/>
    <w:rsid w:val="16ACFBE6"/>
    <w:rsid w:val="16D4E37B"/>
    <w:rsid w:val="1724C60C"/>
    <w:rsid w:val="17428822"/>
    <w:rsid w:val="176120B8"/>
    <w:rsid w:val="17A5E227"/>
    <w:rsid w:val="17E66343"/>
    <w:rsid w:val="18363CFC"/>
    <w:rsid w:val="188B1593"/>
    <w:rsid w:val="1899D172"/>
    <w:rsid w:val="189DE8ED"/>
    <w:rsid w:val="18BFEF46"/>
    <w:rsid w:val="18FA9D58"/>
    <w:rsid w:val="191A8907"/>
    <w:rsid w:val="1984EFB1"/>
    <w:rsid w:val="1A214651"/>
    <w:rsid w:val="1A2407A5"/>
    <w:rsid w:val="1A394F9C"/>
    <w:rsid w:val="1A83B8BE"/>
    <w:rsid w:val="1ADBAF1E"/>
    <w:rsid w:val="1ADE49E5"/>
    <w:rsid w:val="1B0A38D1"/>
    <w:rsid w:val="1B4539D8"/>
    <w:rsid w:val="1B83E860"/>
    <w:rsid w:val="1BDC3C49"/>
    <w:rsid w:val="1BE45DB8"/>
    <w:rsid w:val="1BF5A1C0"/>
    <w:rsid w:val="1C17334B"/>
    <w:rsid w:val="1C1B62B7"/>
    <w:rsid w:val="1C5C578D"/>
    <w:rsid w:val="1C640434"/>
    <w:rsid w:val="1C71FBDA"/>
    <w:rsid w:val="1C8AD142"/>
    <w:rsid w:val="1CBCB1C1"/>
    <w:rsid w:val="1CEA3EF4"/>
    <w:rsid w:val="1D0EF101"/>
    <w:rsid w:val="1D1BEC5D"/>
    <w:rsid w:val="1D51B165"/>
    <w:rsid w:val="1DCE3116"/>
    <w:rsid w:val="1F3060B7"/>
    <w:rsid w:val="1F3D20D7"/>
    <w:rsid w:val="1F694E71"/>
    <w:rsid w:val="20104D8B"/>
    <w:rsid w:val="206C080E"/>
    <w:rsid w:val="20BA0D20"/>
    <w:rsid w:val="21446C70"/>
    <w:rsid w:val="2302D0D6"/>
    <w:rsid w:val="23539DD4"/>
    <w:rsid w:val="2370EB79"/>
    <w:rsid w:val="24BD6945"/>
    <w:rsid w:val="2591630E"/>
    <w:rsid w:val="2599B4FB"/>
    <w:rsid w:val="25EEAF5C"/>
    <w:rsid w:val="25F9FCD6"/>
    <w:rsid w:val="263F5C46"/>
    <w:rsid w:val="26ACECE6"/>
    <w:rsid w:val="275B4084"/>
    <w:rsid w:val="27BFF141"/>
    <w:rsid w:val="2833F21F"/>
    <w:rsid w:val="2844F11F"/>
    <w:rsid w:val="28499D7B"/>
    <w:rsid w:val="28A9ADBA"/>
    <w:rsid w:val="28F1E922"/>
    <w:rsid w:val="2977C0A8"/>
    <w:rsid w:val="29BD6440"/>
    <w:rsid w:val="2A7325B4"/>
    <w:rsid w:val="2ADA4D71"/>
    <w:rsid w:val="2B5A278E"/>
    <w:rsid w:val="2B711843"/>
    <w:rsid w:val="2C2E2872"/>
    <w:rsid w:val="2C85DABE"/>
    <w:rsid w:val="2CBC8087"/>
    <w:rsid w:val="2CFF3948"/>
    <w:rsid w:val="2D4586FA"/>
    <w:rsid w:val="2D548EE1"/>
    <w:rsid w:val="2D760C2A"/>
    <w:rsid w:val="2DA4AED1"/>
    <w:rsid w:val="2DDE5F34"/>
    <w:rsid w:val="2E518C55"/>
    <w:rsid w:val="2E967D2B"/>
    <w:rsid w:val="2ED5B98E"/>
    <w:rsid w:val="2F1C7870"/>
    <w:rsid w:val="2F486DFD"/>
    <w:rsid w:val="2F595328"/>
    <w:rsid w:val="2F8CAB31"/>
    <w:rsid w:val="2F91C1A0"/>
    <w:rsid w:val="30C05772"/>
    <w:rsid w:val="30EF5E23"/>
    <w:rsid w:val="310CBF94"/>
    <w:rsid w:val="310EEB85"/>
    <w:rsid w:val="3144D9B5"/>
    <w:rsid w:val="324D5284"/>
    <w:rsid w:val="32F5D5D0"/>
    <w:rsid w:val="32F9E768"/>
    <w:rsid w:val="3329D65F"/>
    <w:rsid w:val="335DE4ED"/>
    <w:rsid w:val="337F3CA3"/>
    <w:rsid w:val="3381003D"/>
    <w:rsid w:val="339868A9"/>
    <w:rsid w:val="33E462C7"/>
    <w:rsid w:val="33EDA2EE"/>
    <w:rsid w:val="351CE33D"/>
    <w:rsid w:val="354C2F89"/>
    <w:rsid w:val="35AFB88F"/>
    <w:rsid w:val="36E638C2"/>
    <w:rsid w:val="36E90C0B"/>
    <w:rsid w:val="371073E7"/>
    <w:rsid w:val="371C80A7"/>
    <w:rsid w:val="37D335C9"/>
    <w:rsid w:val="37FD02C1"/>
    <w:rsid w:val="380A7EF3"/>
    <w:rsid w:val="3822202D"/>
    <w:rsid w:val="38865146"/>
    <w:rsid w:val="39485A8E"/>
    <w:rsid w:val="3956E594"/>
    <w:rsid w:val="39C0A2A8"/>
    <w:rsid w:val="39D71D38"/>
    <w:rsid w:val="3A20CCE0"/>
    <w:rsid w:val="3A52E5F8"/>
    <w:rsid w:val="3AA5F97E"/>
    <w:rsid w:val="3AD4C03F"/>
    <w:rsid w:val="3AD6AA7A"/>
    <w:rsid w:val="3B839A8F"/>
    <w:rsid w:val="3BE313C4"/>
    <w:rsid w:val="3BEC0180"/>
    <w:rsid w:val="3C049A0C"/>
    <w:rsid w:val="3C9B5DBF"/>
    <w:rsid w:val="3CFC5254"/>
    <w:rsid w:val="3D19518C"/>
    <w:rsid w:val="3D4D0D19"/>
    <w:rsid w:val="3DA9D151"/>
    <w:rsid w:val="3DC33236"/>
    <w:rsid w:val="3DFC71C0"/>
    <w:rsid w:val="3E2E5DE5"/>
    <w:rsid w:val="3E48BA67"/>
    <w:rsid w:val="3E718138"/>
    <w:rsid w:val="3EE3B715"/>
    <w:rsid w:val="3F901080"/>
    <w:rsid w:val="3F9DF796"/>
    <w:rsid w:val="3FD9AF80"/>
    <w:rsid w:val="403EF47A"/>
    <w:rsid w:val="4058F24F"/>
    <w:rsid w:val="40BC7460"/>
    <w:rsid w:val="41897145"/>
    <w:rsid w:val="418E73CD"/>
    <w:rsid w:val="41E769C7"/>
    <w:rsid w:val="42091FB4"/>
    <w:rsid w:val="425CD926"/>
    <w:rsid w:val="435E2029"/>
    <w:rsid w:val="440D6FEE"/>
    <w:rsid w:val="442A4C17"/>
    <w:rsid w:val="4461D2D5"/>
    <w:rsid w:val="4491EFFF"/>
    <w:rsid w:val="44E03D38"/>
    <w:rsid w:val="44F6E23B"/>
    <w:rsid w:val="4556408D"/>
    <w:rsid w:val="466B13E1"/>
    <w:rsid w:val="4682106B"/>
    <w:rsid w:val="46851FDF"/>
    <w:rsid w:val="469679B8"/>
    <w:rsid w:val="47917B7D"/>
    <w:rsid w:val="47956632"/>
    <w:rsid w:val="47BE0114"/>
    <w:rsid w:val="47CA295E"/>
    <w:rsid w:val="480C87C1"/>
    <w:rsid w:val="48AE8871"/>
    <w:rsid w:val="491A2B00"/>
    <w:rsid w:val="4993A27A"/>
    <w:rsid w:val="4A1B101F"/>
    <w:rsid w:val="4A620044"/>
    <w:rsid w:val="4A646713"/>
    <w:rsid w:val="4A91BDF7"/>
    <w:rsid w:val="4B552437"/>
    <w:rsid w:val="4B92DED2"/>
    <w:rsid w:val="4BD4807D"/>
    <w:rsid w:val="4BE757E8"/>
    <w:rsid w:val="4BF12EB6"/>
    <w:rsid w:val="4BFA01F3"/>
    <w:rsid w:val="4C823DD8"/>
    <w:rsid w:val="4C97C6AE"/>
    <w:rsid w:val="4D1FCF20"/>
    <w:rsid w:val="4DBD95FD"/>
    <w:rsid w:val="4DE089F1"/>
    <w:rsid w:val="4DFE3552"/>
    <w:rsid w:val="4E2C4BBF"/>
    <w:rsid w:val="4EBB301E"/>
    <w:rsid w:val="4EDDE9C1"/>
    <w:rsid w:val="5051722A"/>
    <w:rsid w:val="50B7BC32"/>
    <w:rsid w:val="515005EF"/>
    <w:rsid w:val="522B028E"/>
    <w:rsid w:val="5267BAE3"/>
    <w:rsid w:val="52EE4328"/>
    <w:rsid w:val="52F65236"/>
    <w:rsid w:val="52FCD977"/>
    <w:rsid w:val="530A6045"/>
    <w:rsid w:val="53ECD8A7"/>
    <w:rsid w:val="545E0CFB"/>
    <w:rsid w:val="54A11A9F"/>
    <w:rsid w:val="554C79D2"/>
    <w:rsid w:val="5565B2D3"/>
    <w:rsid w:val="55AA56DB"/>
    <w:rsid w:val="55E5D6AE"/>
    <w:rsid w:val="56305C7E"/>
    <w:rsid w:val="581BCBE9"/>
    <w:rsid w:val="5853F5F6"/>
    <w:rsid w:val="58DF5EFB"/>
    <w:rsid w:val="58E7B7A3"/>
    <w:rsid w:val="58EC447A"/>
    <w:rsid w:val="58EC5BB3"/>
    <w:rsid w:val="591EF2BF"/>
    <w:rsid w:val="5987CB87"/>
    <w:rsid w:val="59D508AA"/>
    <w:rsid w:val="59F88842"/>
    <w:rsid w:val="5A37E08D"/>
    <w:rsid w:val="5A97424B"/>
    <w:rsid w:val="5B00FDEA"/>
    <w:rsid w:val="5B2BEAA6"/>
    <w:rsid w:val="5B74D4FB"/>
    <w:rsid w:val="5C119AA6"/>
    <w:rsid w:val="5CE1C0FA"/>
    <w:rsid w:val="5CE5CF8C"/>
    <w:rsid w:val="5D9AA91C"/>
    <w:rsid w:val="5DA66E05"/>
    <w:rsid w:val="5E817C11"/>
    <w:rsid w:val="5F15DD1D"/>
    <w:rsid w:val="5F81B02D"/>
    <w:rsid w:val="5F9AA3E2"/>
    <w:rsid w:val="5FCD9946"/>
    <w:rsid w:val="5FD1C926"/>
    <w:rsid w:val="60046AA3"/>
    <w:rsid w:val="602DF71D"/>
    <w:rsid w:val="6047F003"/>
    <w:rsid w:val="6088EFAA"/>
    <w:rsid w:val="60CDBA4A"/>
    <w:rsid w:val="61304053"/>
    <w:rsid w:val="61F0B68B"/>
    <w:rsid w:val="62110088"/>
    <w:rsid w:val="625FEF21"/>
    <w:rsid w:val="62A27A2A"/>
    <w:rsid w:val="6310FF8A"/>
    <w:rsid w:val="6338C1DA"/>
    <w:rsid w:val="641A54EE"/>
    <w:rsid w:val="646E6FEA"/>
    <w:rsid w:val="64EA7CFF"/>
    <w:rsid w:val="653AC748"/>
    <w:rsid w:val="65738572"/>
    <w:rsid w:val="658673DD"/>
    <w:rsid w:val="6611A16F"/>
    <w:rsid w:val="6647FE38"/>
    <w:rsid w:val="66F4DB3E"/>
    <w:rsid w:val="6729A631"/>
    <w:rsid w:val="6769DB06"/>
    <w:rsid w:val="67882983"/>
    <w:rsid w:val="67DFBCE3"/>
    <w:rsid w:val="682CAE65"/>
    <w:rsid w:val="68D77256"/>
    <w:rsid w:val="69771FB5"/>
    <w:rsid w:val="699C78EB"/>
    <w:rsid w:val="6AD02912"/>
    <w:rsid w:val="6B98DE9F"/>
    <w:rsid w:val="6BA1B79E"/>
    <w:rsid w:val="6C09D358"/>
    <w:rsid w:val="6C7B00A1"/>
    <w:rsid w:val="6CDFB45C"/>
    <w:rsid w:val="6D14F793"/>
    <w:rsid w:val="6D2F9480"/>
    <w:rsid w:val="6D55577A"/>
    <w:rsid w:val="6D806FAB"/>
    <w:rsid w:val="6D8F7F0E"/>
    <w:rsid w:val="6E063049"/>
    <w:rsid w:val="6EE8EBAB"/>
    <w:rsid w:val="6F01049C"/>
    <w:rsid w:val="6F271125"/>
    <w:rsid w:val="6F2C2957"/>
    <w:rsid w:val="701EF0C0"/>
    <w:rsid w:val="70433279"/>
    <w:rsid w:val="705E4D8E"/>
    <w:rsid w:val="70674ED5"/>
    <w:rsid w:val="7067CDB0"/>
    <w:rsid w:val="70A576E7"/>
    <w:rsid w:val="71EB1515"/>
    <w:rsid w:val="72D1AACF"/>
    <w:rsid w:val="73B0D75B"/>
    <w:rsid w:val="73CA3A69"/>
    <w:rsid w:val="74100E3B"/>
    <w:rsid w:val="7429A319"/>
    <w:rsid w:val="745AAE9A"/>
    <w:rsid w:val="745B7A9B"/>
    <w:rsid w:val="7466EFA8"/>
    <w:rsid w:val="747976C9"/>
    <w:rsid w:val="74E9AACE"/>
    <w:rsid w:val="74FA2EDE"/>
    <w:rsid w:val="751ED50F"/>
    <w:rsid w:val="7596B561"/>
    <w:rsid w:val="75FA51E9"/>
    <w:rsid w:val="7604D7A2"/>
    <w:rsid w:val="764761E7"/>
    <w:rsid w:val="77E39221"/>
    <w:rsid w:val="789135F1"/>
    <w:rsid w:val="78CCB0F5"/>
    <w:rsid w:val="78DCEF2F"/>
    <w:rsid w:val="799FF60A"/>
    <w:rsid w:val="79EEEB54"/>
    <w:rsid w:val="79F5C27C"/>
    <w:rsid w:val="7AA75CC3"/>
    <w:rsid w:val="7C263F54"/>
    <w:rsid w:val="7C808D2E"/>
    <w:rsid w:val="7CB97883"/>
    <w:rsid w:val="7D298746"/>
    <w:rsid w:val="7DB0A092"/>
    <w:rsid w:val="7E65ABFD"/>
    <w:rsid w:val="7EAFDCFF"/>
    <w:rsid w:val="7F44F930"/>
    <w:rsid w:val="7F4C9271"/>
    <w:rsid w:val="7F7A0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0C99A"/>
  <w15:chartTrackingRefBased/>
  <w15:docId w15:val="{1002E2A5-D44A-477F-B800-90D6688689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DCE3116"/>
    <w:pPr>
      <w:spacing/>
      <w:ind w:left="720"/>
      <w:contextualSpacing/>
    </w:pPr>
  </w:style>
  <w:style w:type="character" w:styleId="Hyperlink">
    <w:uiPriority w:val="99"/>
    <w:name w:val="Hyperlink"/>
    <w:basedOn w:val="DefaultParagraphFont"/>
    <w:unhideWhenUsed/>
    <w:rsid w:val="1DCE3116"/>
    <w:rPr>
      <w:color w:val="467886"/>
      <w:u w:val="single"/>
    </w:rPr>
  </w:style>
  <w:style w:type="paragraph" w:styleId="Header">
    <w:uiPriority w:val="99"/>
    <w:name w:val="header"/>
    <w:basedOn w:val="Normal"/>
    <w:unhideWhenUsed/>
    <w:rsid w:val="52FCD977"/>
    <w:pPr>
      <w:tabs>
        <w:tab w:val="center" w:leader="none" w:pos="4680"/>
        <w:tab w:val="right" w:leader="none" w:pos="9360"/>
      </w:tabs>
      <w:spacing w:after="0" w:line="240" w:lineRule="auto"/>
    </w:pPr>
  </w:style>
  <w:style w:type="paragraph" w:styleId="Footer">
    <w:uiPriority w:val="99"/>
    <w:name w:val="footer"/>
    <w:basedOn w:val="Normal"/>
    <w:unhideWhenUsed/>
    <w:rsid w:val="52FCD977"/>
    <w:pPr>
      <w:tabs>
        <w:tab w:val="center" w:leader="none" w:pos="4680"/>
        <w:tab w:val="right" w:leader="none" w:pos="9360"/>
      </w:tabs>
      <w:spacing w:after="0" w:line="240" w:lineRule="auto"/>
    </w:pPr>
  </w:style>
  <w:style w:type="paragraph" w:styleId="Heading1">
    <w:uiPriority w:val="9"/>
    <w:name w:val="heading 1"/>
    <w:basedOn w:val="Normal"/>
    <w:next w:val="Normal"/>
    <w:qFormat/>
    <w:rsid w:val="52FCD97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2FCD97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52FCD97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3Char" w:customStyle="true">
    <w:uiPriority w:val="9"/>
    <w:name w:val="Heading 3 Char"/>
    <w:basedOn w:val="DefaultParagraphFont"/>
    <w:link w:val="Heading3"/>
    <w:rsid w:val="52FCD977"/>
    <w:rPr>
      <w:rFonts w:eastAsia="" w:cs="" w:eastAsiaTheme="majorEastAsia" w:cstheme="majorBidi"/>
      <w:color w:val="0F4761" w:themeColor="accent1" w:themeTint="FF" w:themeShade="BF"/>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1fa91d26904e1d" /><Relationship Type="http://schemas.openxmlformats.org/officeDocument/2006/relationships/hyperlink" Target="https://www.asecib.ase.ro/mps/Bandura_SocialLearningTheory.pdf" TargetMode="External" Id="R9607f2c69be343d0" /><Relationship Type="http://schemas.openxmlformats.org/officeDocument/2006/relationships/hyperlink" Target="https://repositori.mypolycc.edu.my/bitstream/123456789/4736/1/Doing%20your%20research%20project%20a%20guide%20for%20first-time%20researchers%20%28Bell%2C%20Judith%20Waters%2C%20Stephen%29%20%28z-lib.org%29.pdf" TargetMode="External" Id="R7dd3bb6d89394e49" /><Relationship Type="http://schemas.openxmlformats.org/officeDocument/2006/relationships/hyperlink" Target="https://www.bera.ac.uk/publication/ethical-guidelines-for-educational-research-2018-online" TargetMode="External" Id="R12007b90ef1749b6" /><Relationship Type="http://schemas.openxmlformats.org/officeDocument/2006/relationships/hyperlink" Target="https://www.legislation.gov.uk/ukpga/2018/12/section/86" TargetMode="External" Id="R4a7dd71b13cb43cb" /><Relationship Type="http://schemas.openxmlformats.org/officeDocument/2006/relationships/hyperlink" Target="https://assets.publishing.service.gov.uk/media/68c024cb8c6d992f23edd79c/Early_years_foundation_stage_statutory_framework_-_for_group_and_school-based_providers.pdf.pdf" TargetMode="External" Id="Rc1a676cc94de4bb9" /><Relationship Type="http://schemas.openxmlformats.org/officeDocument/2006/relationships/hyperlink" Target="https://www.scribd.com/document/202289457/Punished-by-Rewards" TargetMode="External" Id="Raa32462e20ba4615" /><Relationship Type="http://schemas.openxmlformats.org/officeDocument/2006/relationships/hyperlink" Target="https://sites.pitt.edu/~strauss/origins_r.pdf" TargetMode="External" Id="Rcaf7158042904f3e" /><Relationship Type="http://schemas.openxmlformats.org/officeDocument/2006/relationships/hyperlink" Target="https://gdpr-info.eu/" TargetMode="External" Id="R8b9f5400d37d4da2" /><Relationship Type="http://schemas.openxmlformats.org/officeDocument/2006/relationships/hyperlink" Target="https://www.incredibleyears.com/hubfs/The%20Incredible%20Years-%20Resources%20and%20Files/WP%20Files/strengthening-emotional-competence-child_04.pdf" TargetMode="External" Id="Ra5da157d26704a1b" /><Relationship Type="http://schemas.openxmlformats.org/officeDocument/2006/relationships/header" Target="/word/header.xml" Id="R897107e9476c43e8" /><Relationship Type="http://schemas.openxmlformats.org/officeDocument/2006/relationships/footer" Target="/word/footer.xml" Id="Rc0c007e204c24a74" /><Relationship Type="http://schemas.microsoft.com/office/2020/10/relationships/intelligence" Target="/word/intelligence2.xml" Id="R5aa647e90d1644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Waters (2416674)</dc:creator>
  <keywords/>
  <dc:description/>
  <lastModifiedBy>Lydia Waters (2416674)</lastModifiedBy>
  <revision>4</revision>
  <dcterms:created xsi:type="dcterms:W3CDTF">2026-05-12T19:55:52.1022065Z</dcterms:created>
  <dcterms:modified xsi:type="dcterms:W3CDTF">2026-05-24T15:44:42.2384077Z</dcterms:modified>
</coreProperties>
</file>