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9126693"/>
        <w:docPartObj>
          <w:docPartGallery w:val="Cover Pages"/>
          <w:docPartUnique/>
        </w:docPartObj>
      </w:sdtPr>
      <w:sdtEndPr/>
      <w:sdtContent>
        <w:p w14:paraId="3504B823" w14:textId="77777777" w:rsidR="00D35C9B" w:rsidRDefault="00D35C9B"/>
        <w:p w14:paraId="1118E219" w14:textId="77777777" w:rsidR="00D35C9B" w:rsidRDefault="003F6B98">
          <w:r>
            <w:rPr>
              <w:noProof/>
            </w:rPr>
            <mc:AlternateContent>
              <mc:Choice Requires="wps">
                <w:drawing>
                  <wp:anchor distT="0" distB="0" distL="114300" distR="114300" simplePos="0" relativeHeight="251661312" behindDoc="0" locked="0" layoutInCell="1" allowOverlap="1" wp14:anchorId="3EDB75CB" wp14:editId="0442BA9A">
                    <wp:simplePos x="0" y="0"/>
                    <wp:positionH relativeFrom="page">
                      <wp:posOffset>456565</wp:posOffset>
                    </wp:positionH>
                    <wp:positionV relativeFrom="page">
                      <wp:posOffset>8308340</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5E6C505" w14:textId="77777777" w:rsidR="00D35C9B" w:rsidRDefault="006050AB">
                                    <w:pPr>
                                      <w:pStyle w:val="NoSpacing"/>
                                      <w:spacing w:before="40" w:after="40"/>
                                      <w:rPr>
                                        <w:caps/>
                                        <w:color w:val="5B9BD5" w:themeColor="accent1"/>
                                        <w:sz w:val="28"/>
                                        <w:szCs w:val="28"/>
                                      </w:rPr>
                                    </w:pPr>
                                    <w:r>
                                      <w:rPr>
                                        <w:caps/>
                                        <w:color w:val="5B9BD5" w:themeColor="accent1"/>
                                        <w:sz w:val="28"/>
                                        <w:szCs w:val="28"/>
                                      </w:rPr>
                                      <w:t>Case Study - Sainsbury’S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1211167" w14:textId="77777777" w:rsidR="00D35C9B" w:rsidRDefault="003F6B98">
                                    <w:pPr>
                                      <w:pStyle w:val="NoSpacing"/>
                                      <w:spacing w:before="40" w:after="40"/>
                                      <w:rPr>
                                        <w:caps/>
                                        <w:color w:val="4472C4" w:themeColor="accent5"/>
                                        <w:sz w:val="24"/>
                                        <w:szCs w:val="24"/>
                                      </w:rPr>
                                    </w:pPr>
                                    <w:r w:rsidRPr="003F6B98">
                                      <w:rPr>
                                        <w:caps/>
                                        <w:color w:val="4472C4" w:themeColor="accent5"/>
                                        <w:sz w:val="24"/>
                                        <w:szCs w:val="24"/>
                                      </w:rPr>
                                      <w:t>MIhaela fodor (1905830)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EDB75CB" id="_x0000_t202" coordsize="21600,21600" o:spt="202" path="m,l,21600r21600,l21600,xe">
                    <v:stroke joinstyle="miter"/>
                    <v:path gradientshapeok="t" o:connecttype="rect"/>
                  </v:shapetype>
                  <v:shape id="Text Box 129" o:spid="_x0000_s1026" type="#_x0000_t202" style="position:absolute;margin-left:35.95pt;margin-top:654.2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rnXbAIAADg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5E6C505" w14:textId="77777777" w:rsidR="00D35C9B" w:rsidRDefault="006050AB">
                              <w:pPr>
                                <w:pStyle w:val="NoSpacing"/>
                                <w:spacing w:before="40" w:after="40"/>
                                <w:rPr>
                                  <w:caps/>
                                  <w:color w:val="5B9BD5" w:themeColor="accent1"/>
                                  <w:sz w:val="28"/>
                                  <w:szCs w:val="28"/>
                                </w:rPr>
                              </w:pPr>
                              <w:r>
                                <w:rPr>
                                  <w:caps/>
                                  <w:color w:val="5B9BD5" w:themeColor="accent1"/>
                                  <w:sz w:val="28"/>
                                  <w:szCs w:val="28"/>
                                </w:rPr>
                                <w:t>Case Study - Sainsbury’S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1211167" w14:textId="77777777" w:rsidR="00D35C9B" w:rsidRDefault="003F6B98">
                              <w:pPr>
                                <w:pStyle w:val="NoSpacing"/>
                                <w:spacing w:before="40" w:after="40"/>
                                <w:rPr>
                                  <w:caps/>
                                  <w:color w:val="4472C4" w:themeColor="accent5"/>
                                  <w:sz w:val="24"/>
                                  <w:szCs w:val="24"/>
                                </w:rPr>
                              </w:pPr>
                              <w:r w:rsidRPr="003F6B98">
                                <w:rPr>
                                  <w:caps/>
                                  <w:color w:val="4472C4" w:themeColor="accent5"/>
                                  <w:sz w:val="24"/>
                                  <w:szCs w:val="24"/>
                                </w:rPr>
                                <w:t>MIhaela fodor (1905830)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EFD4EDC" wp14:editId="26C70825">
                    <wp:simplePos x="0" y="0"/>
                    <wp:positionH relativeFrom="page">
                      <wp:posOffset>452120</wp:posOffset>
                    </wp:positionH>
                    <wp:positionV relativeFrom="margin">
                      <wp:posOffset>7658100</wp:posOffset>
                    </wp:positionV>
                    <wp:extent cx="5753100" cy="41910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3ADB4" w14:textId="77777777" w:rsidR="00D35C9B" w:rsidRDefault="00334E50">
                                <w:pPr>
                                  <w:pStyle w:val="NoSpacing"/>
                                  <w:rPr>
                                    <w:color w:val="7F7F7F" w:themeColor="text1" w:themeTint="80"/>
                                    <w:sz w:val="18"/>
                                    <w:szCs w:val="18"/>
                                  </w:rPr>
                                </w:pPr>
                                <w:sdt>
                                  <w:sdtPr>
                                    <w:rPr>
                                      <w:caps/>
                                      <w:color w:val="7F7F7F" w:themeColor="text1" w:themeTint="80"/>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F6B98" w:rsidRPr="003F6B98">
                                      <w:rPr>
                                        <w:caps/>
                                        <w:color w:val="7F7F7F" w:themeColor="text1" w:themeTint="80"/>
                                        <w:szCs w:val="18"/>
                                      </w:rPr>
                                      <w:t>UNIVERSITY OF WALES TRINITY SAINT DAVID</w:t>
                                    </w:r>
                                  </w:sdtContent>
                                </w:sdt>
                                <w:r w:rsidR="00D35C9B">
                                  <w:rPr>
                                    <w:caps/>
                                    <w:color w:val="7F7F7F" w:themeColor="text1" w:themeTint="80"/>
                                    <w:sz w:val="18"/>
                                    <w:szCs w:val="18"/>
                                  </w:rPr>
                                  <w:t> </w:t>
                                </w:r>
                                <w:r w:rsidR="00D35C9B">
                                  <w:rPr>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0EFD4EDC" id="Text Box 128" o:spid="_x0000_s1027" type="#_x0000_t202" style="position:absolute;margin-left:35.6pt;margin-top:603pt;width:453pt;height:33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" filled="f" stroked="f" strokeweight=".5pt">
                    <v:textbox inset="1in,0,86.4pt,0">
                      <w:txbxContent>
                        <w:p w14:paraId="1603ADB4" w14:textId="77777777" w:rsidR="00D35C9B" w:rsidRDefault="00334E50">
                          <w:pPr>
                            <w:pStyle w:val="NoSpacing"/>
                            <w:rPr>
                              <w:color w:val="7F7F7F" w:themeColor="text1" w:themeTint="80"/>
                              <w:sz w:val="18"/>
                              <w:szCs w:val="18"/>
                            </w:rPr>
                          </w:pPr>
                          <w:sdt>
                            <w:sdtPr>
                              <w:rPr>
                                <w:caps/>
                                <w:color w:val="7F7F7F" w:themeColor="text1" w:themeTint="80"/>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F6B98" w:rsidRPr="003F6B98">
                                <w:rPr>
                                  <w:caps/>
                                  <w:color w:val="7F7F7F" w:themeColor="text1" w:themeTint="80"/>
                                  <w:szCs w:val="18"/>
                                </w:rPr>
                                <w:t>UNIVERSITY OF WALES TRINITY SAINT DAVID</w:t>
                              </w:r>
                            </w:sdtContent>
                          </w:sdt>
                          <w:r w:rsidR="00D35C9B">
                            <w:rPr>
                              <w:caps/>
                              <w:color w:val="7F7F7F" w:themeColor="text1" w:themeTint="80"/>
                              <w:sz w:val="18"/>
                              <w:szCs w:val="18"/>
                            </w:rPr>
                            <w:t> </w:t>
                          </w:r>
                          <w:r w:rsidR="00D35C9B">
                            <w:rPr>
                              <w:color w:val="7F7F7F" w:themeColor="text1" w:themeTint="80"/>
                              <w:sz w:val="18"/>
                              <w:szCs w:val="18"/>
                            </w:rPr>
                            <w:t>| </w:t>
                          </w:r>
                        </w:p>
                      </w:txbxContent>
                    </v:textbox>
                    <w10:wrap type="square" anchorx="page" anchory="margin"/>
                  </v:shape>
                </w:pict>
              </mc:Fallback>
            </mc:AlternateContent>
          </w:r>
          <w:r w:rsidR="00D35C9B">
            <w:rPr>
              <w:noProof/>
            </w:rPr>
            <mc:AlternateContent>
              <mc:Choice Requires="wpg">
                <w:drawing>
                  <wp:anchor distT="0" distB="0" distL="114300" distR="114300" simplePos="0" relativeHeight="251659264" behindDoc="1" locked="0" layoutInCell="1" allowOverlap="1" wp14:anchorId="3C902C16" wp14:editId="01F82E2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21CA064" w14:textId="77777777" w:rsidR="00D35C9B" w:rsidRDefault="00334E5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050AB" w:rsidRPr="006050AB">
                                        <w:rPr>
                                          <w:color w:val="FFFFFF" w:themeColor="background1"/>
                                          <w:sz w:val="72"/>
                                          <w:szCs w:val="72"/>
                                        </w:rPr>
                                        <w:t>Building a Sustainable Marketing Relationship</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C902C16"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21CA064" w14:textId="77777777" w:rsidR="00D35C9B" w:rsidRDefault="00334E5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050AB" w:rsidRPr="006050AB">
                                  <w:rPr>
                                    <w:color w:val="FFFFFF" w:themeColor="background1"/>
                                    <w:sz w:val="72"/>
                                    <w:szCs w:val="72"/>
                                  </w:rPr>
                                  <w:t>Building a Sustainable Marketing Relationship</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35C9B">
            <w:rPr>
              <w:noProof/>
            </w:rPr>
            <mc:AlternateContent>
              <mc:Choice Requires="wps">
                <w:drawing>
                  <wp:anchor distT="0" distB="0" distL="114300" distR="114300" simplePos="0" relativeHeight="251660288" behindDoc="0" locked="0" layoutInCell="1" allowOverlap="1" wp14:anchorId="290E24D8" wp14:editId="1EA83430">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1-08T00:00:00Z">
                                    <w:dateFormat w:val="yyyy"/>
                                    <w:lid w:val="en-US"/>
                                    <w:storeMappedDataAs w:val="dateTime"/>
                                    <w:calendar w:val="gregorian"/>
                                  </w:date>
                                </w:sdtPr>
                                <w:sdtEndPr/>
                                <w:sdtContent>
                                  <w:p w14:paraId="3450961F" w14:textId="77777777" w:rsidR="00D35C9B" w:rsidRDefault="00D35C9B">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0E24D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1-08T00:00:00Z">
                              <w:dateFormat w:val="yyyy"/>
                              <w:lid w:val="en-US"/>
                              <w:storeMappedDataAs w:val="dateTime"/>
                              <w:calendar w:val="gregorian"/>
                            </w:date>
                          </w:sdtPr>
                          <w:sdtEndPr/>
                          <w:sdtContent>
                            <w:p w14:paraId="3450961F" w14:textId="77777777" w:rsidR="00D35C9B" w:rsidRDefault="00D35C9B">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D35C9B">
            <w:br w:type="page"/>
          </w:r>
        </w:p>
      </w:sdtContent>
    </w:sdt>
    <w:p w14:paraId="02A68239" w14:textId="568DCA8C" w:rsidR="00D35C9B" w:rsidRDefault="00D35C9B" w:rsidP="00D35C9B">
      <w:pPr>
        <w:pStyle w:val="Heading1"/>
      </w:pPr>
      <w:bookmarkStart w:id="0" w:name="_Toc118788772"/>
      <w:r>
        <w:lastRenderedPageBreak/>
        <w:t>Executive Summary</w:t>
      </w:r>
      <w:bookmarkEnd w:id="0"/>
    </w:p>
    <w:sdt>
      <w:sdtPr>
        <w:rPr>
          <w:rFonts w:asciiTheme="minorHAnsi" w:eastAsiaTheme="minorHAnsi" w:hAnsiTheme="minorHAnsi" w:cstheme="minorBidi"/>
          <w:color w:val="auto"/>
          <w:sz w:val="22"/>
          <w:szCs w:val="22"/>
        </w:rPr>
        <w:id w:val="1159574036"/>
        <w:docPartObj>
          <w:docPartGallery w:val="Table of Contents"/>
          <w:docPartUnique/>
        </w:docPartObj>
      </w:sdtPr>
      <w:sdtEndPr>
        <w:rPr>
          <w:b/>
          <w:bCs/>
          <w:noProof/>
        </w:rPr>
      </w:sdtEndPr>
      <w:sdtContent>
        <w:p w14:paraId="48DE6D78" w14:textId="77777777" w:rsidR="00D35C9B" w:rsidRDefault="00D35C9B">
          <w:pPr>
            <w:pStyle w:val="TOCHeading"/>
          </w:pPr>
          <w:r>
            <w:t>Contents</w:t>
          </w:r>
        </w:p>
        <w:p w14:paraId="181A673F" w14:textId="77777777" w:rsidR="003F6B98" w:rsidRDefault="00D35C9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8788772" w:history="1">
            <w:r w:rsidR="003F6B98" w:rsidRPr="00FF49CE">
              <w:rPr>
                <w:rStyle w:val="Hyperlink"/>
                <w:noProof/>
              </w:rPr>
              <w:t>Executive Summary</w:t>
            </w:r>
            <w:r w:rsidR="003F6B98">
              <w:rPr>
                <w:noProof/>
                <w:webHidden/>
              </w:rPr>
              <w:tab/>
            </w:r>
            <w:r w:rsidR="003F6B98">
              <w:rPr>
                <w:noProof/>
                <w:webHidden/>
              </w:rPr>
              <w:fldChar w:fldCharType="begin"/>
            </w:r>
            <w:r w:rsidR="003F6B98">
              <w:rPr>
                <w:noProof/>
                <w:webHidden/>
              </w:rPr>
              <w:instrText xml:space="preserve"> PAGEREF _Toc118788772 \h </w:instrText>
            </w:r>
            <w:r w:rsidR="003F6B98">
              <w:rPr>
                <w:noProof/>
                <w:webHidden/>
              </w:rPr>
            </w:r>
            <w:r w:rsidR="003F6B98">
              <w:rPr>
                <w:noProof/>
                <w:webHidden/>
              </w:rPr>
              <w:fldChar w:fldCharType="separate"/>
            </w:r>
            <w:r w:rsidR="003F6B98">
              <w:rPr>
                <w:noProof/>
                <w:webHidden/>
              </w:rPr>
              <w:t>1</w:t>
            </w:r>
            <w:r w:rsidR="003F6B98">
              <w:rPr>
                <w:noProof/>
                <w:webHidden/>
              </w:rPr>
              <w:fldChar w:fldCharType="end"/>
            </w:r>
          </w:hyperlink>
        </w:p>
        <w:p w14:paraId="47F78D6A" w14:textId="77777777" w:rsidR="003F6B98" w:rsidRDefault="00334E50">
          <w:pPr>
            <w:pStyle w:val="TOC1"/>
            <w:tabs>
              <w:tab w:val="left" w:pos="660"/>
              <w:tab w:val="right" w:leader="dot" w:pos="9350"/>
            </w:tabs>
            <w:rPr>
              <w:rFonts w:eastAsiaTheme="minorEastAsia"/>
              <w:noProof/>
            </w:rPr>
          </w:pPr>
          <w:hyperlink w:anchor="_Toc118788773" w:history="1">
            <w:r w:rsidR="003F6B98" w:rsidRPr="00FF49CE">
              <w:rPr>
                <w:rStyle w:val="Hyperlink"/>
                <w:rFonts w:asciiTheme="majorHAnsi" w:eastAsiaTheme="majorEastAsia" w:hAnsiTheme="majorHAnsi" w:cstheme="majorBidi"/>
                <w:noProof/>
              </w:rPr>
              <w:t>1.0.</w:t>
            </w:r>
            <w:r w:rsidR="003F6B98">
              <w:rPr>
                <w:rFonts w:eastAsiaTheme="minorEastAsia"/>
                <w:noProof/>
              </w:rPr>
              <w:tab/>
            </w:r>
            <w:r w:rsidR="003F6B98" w:rsidRPr="00FF49CE">
              <w:rPr>
                <w:rStyle w:val="Hyperlink"/>
                <w:rFonts w:asciiTheme="majorHAnsi" w:eastAsiaTheme="majorEastAsia" w:hAnsiTheme="majorHAnsi" w:cstheme="majorBidi"/>
                <w:noProof/>
              </w:rPr>
              <w:t>Introduction</w:t>
            </w:r>
            <w:r w:rsidR="003F6B98">
              <w:rPr>
                <w:noProof/>
                <w:webHidden/>
              </w:rPr>
              <w:tab/>
            </w:r>
            <w:r w:rsidR="003F6B98">
              <w:rPr>
                <w:noProof/>
                <w:webHidden/>
              </w:rPr>
              <w:fldChar w:fldCharType="begin"/>
            </w:r>
            <w:r w:rsidR="003F6B98">
              <w:rPr>
                <w:noProof/>
                <w:webHidden/>
              </w:rPr>
              <w:instrText xml:space="preserve"> PAGEREF _Toc118788773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7EF8F7D1" w14:textId="77777777" w:rsidR="003F6B98" w:rsidRDefault="00334E50">
          <w:pPr>
            <w:pStyle w:val="TOC1"/>
            <w:tabs>
              <w:tab w:val="left" w:pos="660"/>
              <w:tab w:val="right" w:leader="dot" w:pos="9350"/>
            </w:tabs>
            <w:rPr>
              <w:rFonts w:eastAsiaTheme="minorEastAsia"/>
              <w:noProof/>
            </w:rPr>
          </w:pPr>
          <w:hyperlink w:anchor="_Toc118788774" w:history="1">
            <w:r w:rsidR="003F6B98" w:rsidRPr="00FF49CE">
              <w:rPr>
                <w:rStyle w:val="Hyperlink"/>
                <w:rFonts w:asciiTheme="majorHAnsi" w:eastAsiaTheme="majorEastAsia" w:hAnsiTheme="majorHAnsi" w:cstheme="majorBidi"/>
                <w:noProof/>
              </w:rPr>
              <w:t>2.0.</w:t>
            </w:r>
            <w:r w:rsidR="003F6B98">
              <w:rPr>
                <w:rFonts w:eastAsiaTheme="minorEastAsia"/>
                <w:noProof/>
              </w:rPr>
              <w:tab/>
            </w:r>
            <w:r w:rsidR="003F6B98" w:rsidRPr="00FF49CE">
              <w:rPr>
                <w:rStyle w:val="Hyperlink"/>
                <w:rFonts w:asciiTheme="majorHAnsi" w:eastAsiaTheme="majorEastAsia" w:hAnsiTheme="majorHAnsi" w:cstheme="majorBidi"/>
                <w:noProof/>
              </w:rPr>
              <w:t>Main Findings</w:t>
            </w:r>
            <w:r w:rsidR="003F6B98">
              <w:rPr>
                <w:noProof/>
                <w:webHidden/>
              </w:rPr>
              <w:tab/>
            </w:r>
            <w:r w:rsidR="003F6B98">
              <w:rPr>
                <w:noProof/>
                <w:webHidden/>
              </w:rPr>
              <w:fldChar w:fldCharType="begin"/>
            </w:r>
            <w:r w:rsidR="003F6B98">
              <w:rPr>
                <w:noProof/>
                <w:webHidden/>
              </w:rPr>
              <w:instrText xml:space="preserve"> PAGEREF _Toc118788774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304804BD" w14:textId="77777777" w:rsidR="003F6B98" w:rsidRDefault="00334E50">
          <w:pPr>
            <w:pStyle w:val="TOC2"/>
            <w:tabs>
              <w:tab w:val="left" w:pos="880"/>
              <w:tab w:val="right" w:leader="dot" w:pos="9350"/>
            </w:tabs>
            <w:rPr>
              <w:rFonts w:eastAsiaTheme="minorEastAsia"/>
              <w:noProof/>
            </w:rPr>
          </w:pPr>
          <w:hyperlink w:anchor="_Toc118788775" w:history="1">
            <w:r w:rsidR="003F6B98" w:rsidRPr="00FF49CE">
              <w:rPr>
                <w:rStyle w:val="Hyperlink"/>
                <w:rFonts w:asciiTheme="majorHAnsi" w:eastAsiaTheme="majorEastAsia" w:hAnsiTheme="majorHAnsi" w:cstheme="majorBidi"/>
                <w:noProof/>
              </w:rPr>
              <w:t>2.1.</w:t>
            </w:r>
            <w:r w:rsidR="003F6B98">
              <w:rPr>
                <w:rFonts w:eastAsiaTheme="minorEastAsia"/>
                <w:noProof/>
              </w:rPr>
              <w:tab/>
            </w:r>
            <w:r w:rsidR="003F6B98" w:rsidRPr="00FF49CE">
              <w:rPr>
                <w:rStyle w:val="Hyperlink"/>
                <w:rFonts w:asciiTheme="majorHAnsi" w:eastAsiaTheme="majorEastAsia" w:hAnsiTheme="majorHAnsi" w:cstheme="majorBidi"/>
                <w:noProof/>
              </w:rPr>
              <w:t>Sainsbury History and Data</w:t>
            </w:r>
            <w:r w:rsidR="003F6B98">
              <w:rPr>
                <w:noProof/>
                <w:webHidden/>
              </w:rPr>
              <w:tab/>
            </w:r>
            <w:r w:rsidR="003F6B98">
              <w:rPr>
                <w:noProof/>
                <w:webHidden/>
              </w:rPr>
              <w:fldChar w:fldCharType="begin"/>
            </w:r>
            <w:r w:rsidR="003F6B98">
              <w:rPr>
                <w:noProof/>
                <w:webHidden/>
              </w:rPr>
              <w:instrText xml:space="preserve"> PAGEREF _Toc118788775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55EA8B38" w14:textId="77777777" w:rsidR="003F6B98" w:rsidRDefault="00334E50">
          <w:pPr>
            <w:pStyle w:val="TOC2"/>
            <w:tabs>
              <w:tab w:val="left" w:pos="880"/>
              <w:tab w:val="right" w:leader="dot" w:pos="9350"/>
            </w:tabs>
            <w:rPr>
              <w:rFonts w:eastAsiaTheme="minorEastAsia"/>
              <w:noProof/>
            </w:rPr>
          </w:pPr>
          <w:hyperlink w:anchor="_Toc118788776" w:history="1">
            <w:r w:rsidR="003F6B98" w:rsidRPr="00FF49CE">
              <w:rPr>
                <w:rStyle w:val="Hyperlink"/>
                <w:rFonts w:asciiTheme="majorHAnsi" w:eastAsiaTheme="majorEastAsia" w:hAnsiTheme="majorHAnsi" w:cstheme="majorBidi"/>
                <w:noProof/>
              </w:rPr>
              <w:t>2.2.</w:t>
            </w:r>
            <w:r w:rsidR="003F6B98">
              <w:rPr>
                <w:rFonts w:eastAsiaTheme="minorEastAsia"/>
                <w:noProof/>
              </w:rPr>
              <w:tab/>
            </w:r>
            <w:r w:rsidR="003F6B98" w:rsidRPr="00FF49CE">
              <w:rPr>
                <w:rStyle w:val="Hyperlink"/>
                <w:rFonts w:asciiTheme="majorHAnsi" w:eastAsiaTheme="majorEastAsia" w:hAnsiTheme="majorHAnsi" w:cstheme="majorBidi"/>
                <w:noProof/>
              </w:rPr>
              <w:t>Data collection</w:t>
            </w:r>
            <w:r w:rsidR="003F6B98">
              <w:rPr>
                <w:noProof/>
                <w:webHidden/>
              </w:rPr>
              <w:tab/>
            </w:r>
            <w:r w:rsidR="003F6B98">
              <w:rPr>
                <w:noProof/>
                <w:webHidden/>
              </w:rPr>
              <w:fldChar w:fldCharType="begin"/>
            </w:r>
            <w:r w:rsidR="003F6B98">
              <w:rPr>
                <w:noProof/>
                <w:webHidden/>
              </w:rPr>
              <w:instrText xml:space="preserve"> PAGEREF _Toc118788776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21EBC4E7" w14:textId="77777777" w:rsidR="003F6B98" w:rsidRDefault="00334E50">
          <w:pPr>
            <w:pStyle w:val="TOC2"/>
            <w:tabs>
              <w:tab w:val="left" w:pos="880"/>
              <w:tab w:val="right" w:leader="dot" w:pos="9350"/>
            </w:tabs>
            <w:rPr>
              <w:rFonts w:eastAsiaTheme="minorEastAsia"/>
              <w:noProof/>
            </w:rPr>
          </w:pPr>
          <w:hyperlink w:anchor="_Toc118788777" w:history="1">
            <w:r w:rsidR="003F6B98" w:rsidRPr="00FF49CE">
              <w:rPr>
                <w:rStyle w:val="Hyperlink"/>
                <w:rFonts w:asciiTheme="majorHAnsi" w:eastAsiaTheme="majorEastAsia" w:hAnsiTheme="majorHAnsi" w:cstheme="majorBidi"/>
                <w:noProof/>
              </w:rPr>
              <w:t>2.3.</w:t>
            </w:r>
            <w:r w:rsidR="003F6B98">
              <w:rPr>
                <w:rFonts w:eastAsiaTheme="minorEastAsia"/>
                <w:noProof/>
              </w:rPr>
              <w:tab/>
            </w:r>
            <w:r w:rsidR="003F6B98" w:rsidRPr="00FF49CE">
              <w:rPr>
                <w:rStyle w:val="Hyperlink"/>
                <w:rFonts w:asciiTheme="majorHAnsi" w:eastAsiaTheme="majorEastAsia" w:hAnsiTheme="majorHAnsi" w:cstheme="majorBidi"/>
                <w:noProof/>
              </w:rPr>
              <w:t>Data analysis and evaluation</w:t>
            </w:r>
            <w:r w:rsidR="003F6B98">
              <w:rPr>
                <w:noProof/>
                <w:webHidden/>
              </w:rPr>
              <w:tab/>
            </w:r>
            <w:r w:rsidR="003F6B98">
              <w:rPr>
                <w:noProof/>
                <w:webHidden/>
              </w:rPr>
              <w:fldChar w:fldCharType="begin"/>
            </w:r>
            <w:r w:rsidR="003F6B98">
              <w:rPr>
                <w:noProof/>
                <w:webHidden/>
              </w:rPr>
              <w:instrText xml:space="preserve"> PAGEREF _Toc118788777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6CED986C" w14:textId="77777777" w:rsidR="003F6B98" w:rsidRDefault="00334E50">
          <w:pPr>
            <w:pStyle w:val="TOC3"/>
            <w:tabs>
              <w:tab w:val="left" w:pos="1320"/>
              <w:tab w:val="right" w:leader="dot" w:pos="9350"/>
            </w:tabs>
            <w:rPr>
              <w:rFonts w:eastAsiaTheme="minorEastAsia"/>
              <w:noProof/>
            </w:rPr>
          </w:pPr>
          <w:hyperlink w:anchor="_Toc118788778" w:history="1">
            <w:r w:rsidR="003F6B98" w:rsidRPr="00FF49CE">
              <w:rPr>
                <w:rStyle w:val="Hyperlink"/>
                <w:rFonts w:asciiTheme="majorHAnsi" w:eastAsiaTheme="majorEastAsia" w:hAnsiTheme="majorHAnsi" w:cstheme="majorBidi"/>
                <w:noProof/>
              </w:rPr>
              <w:t>2.3.1.</w:t>
            </w:r>
            <w:r w:rsidR="003F6B98">
              <w:rPr>
                <w:rFonts w:eastAsiaTheme="minorEastAsia"/>
                <w:noProof/>
              </w:rPr>
              <w:tab/>
            </w:r>
            <w:r w:rsidR="003F6B98" w:rsidRPr="00FF49CE">
              <w:rPr>
                <w:rStyle w:val="Hyperlink"/>
                <w:rFonts w:asciiTheme="majorHAnsi" w:eastAsiaTheme="majorEastAsia" w:hAnsiTheme="majorHAnsi" w:cstheme="majorBidi"/>
                <w:noProof/>
              </w:rPr>
              <w:t>Segmentation</w:t>
            </w:r>
            <w:r w:rsidR="003F6B98">
              <w:rPr>
                <w:noProof/>
                <w:webHidden/>
              </w:rPr>
              <w:tab/>
            </w:r>
            <w:r w:rsidR="003F6B98">
              <w:rPr>
                <w:noProof/>
                <w:webHidden/>
              </w:rPr>
              <w:fldChar w:fldCharType="begin"/>
            </w:r>
            <w:r w:rsidR="003F6B98">
              <w:rPr>
                <w:noProof/>
                <w:webHidden/>
              </w:rPr>
              <w:instrText xml:space="preserve"> PAGEREF _Toc118788778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71FD6483" w14:textId="77777777" w:rsidR="003F6B98" w:rsidRDefault="00334E50">
          <w:pPr>
            <w:pStyle w:val="TOC3"/>
            <w:tabs>
              <w:tab w:val="left" w:pos="1320"/>
              <w:tab w:val="right" w:leader="dot" w:pos="9350"/>
            </w:tabs>
            <w:rPr>
              <w:rFonts w:eastAsiaTheme="minorEastAsia"/>
              <w:noProof/>
            </w:rPr>
          </w:pPr>
          <w:hyperlink w:anchor="_Toc118788779" w:history="1">
            <w:r w:rsidR="003F6B98" w:rsidRPr="00FF49CE">
              <w:rPr>
                <w:rStyle w:val="Hyperlink"/>
                <w:rFonts w:asciiTheme="majorHAnsi" w:eastAsiaTheme="majorEastAsia" w:hAnsiTheme="majorHAnsi" w:cstheme="majorBidi"/>
                <w:noProof/>
              </w:rPr>
              <w:t>2.3.2.</w:t>
            </w:r>
            <w:r w:rsidR="003F6B98">
              <w:rPr>
                <w:rFonts w:eastAsiaTheme="minorEastAsia"/>
                <w:noProof/>
              </w:rPr>
              <w:tab/>
            </w:r>
            <w:r w:rsidR="003F6B98" w:rsidRPr="00FF49CE">
              <w:rPr>
                <w:rStyle w:val="Hyperlink"/>
                <w:rFonts w:asciiTheme="majorHAnsi" w:eastAsiaTheme="majorEastAsia" w:hAnsiTheme="majorHAnsi" w:cstheme="majorBidi"/>
                <w:noProof/>
              </w:rPr>
              <w:t>Pricing strategies</w:t>
            </w:r>
            <w:r w:rsidR="003F6B98">
              <w:rPr>
                <w:noProof/>
                <w:webHidden/>
              </w:rPr>
              <w:tab/>
            </w:r>
            <w:r w:rsidR="003F6B98">
              <w:rPr>
                <w:noProof/>
                <w:webHidden/>
              </w:rPr>
              <w:fldChar w:fldCharType="begin"/>
            </w:r>
            <w:r w:rsidR="003F6B98">
              <w:rPr>
                <w:noProof/>
                <w:webHidden/>
              </w:rPr>
              <w:instrText xml:space="preserve"> PAGEREF _Toc118788779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2105EA68" w14:textId="77777777" w:rsidR="003F6B98" w:rsidRDefault="00334E50">
          <w:pPr>
            <w:pStyle w:val="TOC3"/>
            <w:tabs>
              <w:tab w:val="left" w:pos="1320"/>
              <w:tab w:val="right" w:leader="dot" w:pos="9350"/>
            </w:tabs>
            <w:rPr>
              <w:rFonts w:eastAsiaTheme="minorEastAsia"/>
              <w:noProof/>
            </w:rPr>
          </w:pPr>
          <w:hyperlink w:anchor="_Toc118788780" w:history="1">
            <w:r w:rsidR="003F6B98" w:rsidRPr="00FF49CE">
              <w:rPr>
                <w:rStyle w:val="Hyperlink"/>
                <w:rFonts w:asciiTheme="majorHAnsi" w:eastAsiaTheme="majorEastAsia" w:hAnsiTheme="majorHAnsi" w:cstheme="majorBidi"/>
                <w:noProof/>
              </w:rPr>
              <w:t>2.3.3.</w:t>
            </w:r>
            <w:r w:rsidR="003F6B98">
              <w:rPr>
                <w:rFonts w:eastAsiaTheme="minorEastAsia"/>
                <w:noProof/>
              </w:rPr>
              <w:tab/>
            </w:r>
            <w:r w:rsidR="003F6B98" w:rsidRPr="00FF49CE">
              <w:rPr>
                <w:rStyle w:val="Hyperlink"/>
                <w:rFonts w:asciiTheme="majorHAnsi" w:eastAsiaTheme="majorEastAsia" w:hAnsiTheme="majorHAnsi" w:cstheme="majorBidi"/>
                <w:noProof/>
              </w:rPr>
              <w:t>Differentiation</w:t>
            </w:r>
            <w:r w:rsidR="003F6B98">
              <w:rPr>
                <w:noProof/>
                <w:webHidden/>
              </w:rPr>
              <w:tab/>
            </w:r>
            <w:r w:rsidR="003F6B98">
              <w:rPr>
                <w:noProof/>
                <w:webHidden/>
              </w:rPr>
              <w:fldChar w:fldCharType="begin"/>
            </w:r>
            <w:r w:rsidR="003F6B98">
              <w:rPr>
                <w:noProof/>
                <w:webHidden/>
              </w:rPr>
              <w:instrText xml:space="preserve"> PAGEREF _Toc118788780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7AFE5226" w14:textId="77777777" w:rsidR="003F6B98" w:rsidRDefault="00334E50">
          <w:pPr>
            <w:pStyle w:val="TOC2"/>
            <w:tabs>
              <w:tab w:val="left" w:pos="880"/>
              <w:tab w:val="right" w:leader="dot" w:pos="9350"/>
            </w:tabs>
            <w:rPr>
              <w:rFonts w:eastAsiaTheme="minorEastAsia"/>
              <w:noProof/>
            </w:rPr>
          </w:pPr>
          <w:hyperlink w:anchor="_Toc118788781" w:history="1">
            <w:r w:rsidR="003F6B98" w:rsidRPr="00FF49CE">
              <w:rPr>
                <w:rStyle w:val="Hyperlink"/>
                <w:rFonts w:asciiTheme="majorHAnsi" w:eastAsiaTheme="majorEastAsia" w:hAnsiTheme="majorHAnsi" w:cstheme="majorBidi"/>
                <w:noProof/>
              </w:rPr>
              <w:t>2.4.</w:t>
            </w:r>
            <w:r w:rsidR="003F6B98">
              <w:rPr>
                <w:rFonts w:eastAsiaTheme="minorEastAsia"/>
                <w:noProof/>
              </w:rPr>
              <w:tab/>
            </w:r>
            <w:r w:rsidR="003F6B98" w:rsidRPr="00FF49CE">
              <w:rPr>
                <w:rStyle w:val="Hyperlink"/>
                <w:rFonts w:asciiTheme="majorHAnsi" w:eastAsiaTheme="majorEastAsia" w:hAnsiTheme="majorHAnsi" w:cstheme="majorBidi"/>
                <w:noProof/>
              </w:rPr>
              <w:t>Ethics and Sustainability</w:t>
            </w:r>
            <w:r w:rsidR="003F6B98">
              <w:rPr>
                <w:noProof/>
                <w:webHidden/>
              </w:rPr>
              <w:tab/>
            </w:r>
            <w:r w:rsidR="003F6B98">
              <w:rPr>
                <w:noProof/>
                <w:webHidden/>
              </w:rPr>
              <w:fldChar w:fldCharType="begin"/>
            </w:r>
            <w:r w:rsidR="003F6B98">
              <w:rPr>
                <w:noProof/>
                <w:webHidden/>
              </w:rPr>
              <w:instrText xml:space="preserve"> PAGEREF _Toc118788781 \h </w:instrText>
            </w:r>
            <w:r w:rsidR="003F6B98">
              <w:rPr>
                <w:noProof/>
                <w:webHidden/>
              </w:rPr>
            </w:r>
            <w:r w:rsidR="003F6B98">
              <w:rPr>
                <w:noProof/>
                <w:webHidden/>
              </w:rPr>
              <w:fldChar w:fldCharType="separate"/>
            </w:r>
            <w:r w:rsidR="003F6B98">
              <w:rPr>
                <w:noProof/>
                <w:webHidden/>
              </w:rPr>
              <w:t>3</w:t>
            </w:r>
            <w:r w:rsidR="003F6B98">
              <w:rPr>
                <w:noProof/>
                <w:webHidden/>
              </w:rPr>
              <w:fldChar w:fldCharType="end"/>
            </w:r>
          </w:hyperlink>
        </w:p>
        <w:p w14:paraId="09A268C1" w14:textId="77777777" w:rsidR="003F6B98" w:rsidRDefault="00334E50">
          <w:pPr>
            <w:pStyle w:val="TOC2"/>
            <w:tabs>
              <w:tab w:val="left" w:pos="880"/>
              <w:tab w:val="right" w:leader="dot" w:pos="9350"/>
            </w:tabs>
            <w:rPr>
              <w:rFonts w:eastAsiaTheme="minorEastAsia"/>
              <w:noProof/>
            </w:rPr>
          </w:pPr>
          <w:hyperlink w:anchor="_Toc118788782" w:history="1">
            <w:r w:rsidR="003F6B98" w:rsidRPr="00FF49CE">
              <w:rPr>
                <w:rStyle w:val="Hyperlink"/>
                <w:rFonts w:asciiTheme="majorHAnsi" w:eastAsiaTheme="majorEastAsia" w:hAnsiTheme="majorHAnsi" w:cstheme="majorBidi"/>
                <w:noProof/>
              </w:rPr>
              <w:t>3.0.</w:t>
            </w:r>
            <w:r w:rsidR="003F6B98">
              <w:rPr>
                <w:rFonts w:eastAsiaTheme="minorEastAsia"/>
                <w:noProof/>
              </w:rPr>
              <w:tab/>
            </w:r>
            <w:r w:rsidR="003F6B98" w:rsidRPr="00FF49CE">
              <w:rPr>
                <w:rStyle w:val="Hyperlink"/>
                <w:rFonts w:asciiTheme="majorHAnsi" w:eastAsiaTheme="majorEastAsia" w:hAnsiTheme="majorHAnsi" w:cstheme="majorBidi"/>
                <w:noProof/>
              </w:rPr>
              <w:t>Conclusion</w:t>
            </w:r>
            <w:r w:rsidR="003F6B98">
              <w:rPr>
                <w:noProof/>
                <w:webHidden/>
              </w:rPr>
              <w:tab/>
            </w:r>
            <w:r w:rsidR="003F6B98">
              <w:rPr>
                <w:noProof/>
                <w:webHidden/>
              </w:rPr>
              <w:fldChar w:fldCharType="begin"/>
            </w:r>
            <w:r w:rsidR="003F6B98">
              <w:rPr>
                <w:noProof/>
                <w:webHidden/>
              </w:rPr>
              <w:instrText xml:space="preserve"> PAGEREF _Toc118788782 \h </w:instrText>
            </w:r>
            <w:r w:rsidR="003F6B98">
              <w:rPr>
                <w:noProof/>
                <w:webHidden/>
              </w:rPr>
            </w:r>
            <w:r w:rsidR="003F6B98">
              <w:rPr>
                <w:noProof/>
                <w:webHidden/>
              </w:rPr>
              <w:fldChar w:fldCharType="separate"/>
            </w:r>
            <w:r w:rsidR="003F6B98">
              <w:rPr>
                <w:noProof/>
                <w:webHidden/>
              </w:rPr>
              <w:t>4</w:t>
            </w:r>
            <w:r w:rsidR="003F6B98">
              <w:rPr>
                <w:noProof/>
                <w:webHidden/>
              </w:rPr>
              <w:fldChar w:fldCharType="end"/>
            </w:r>
          </w:hyperlink>
        </w:p>
        <w:p w14:paraId="36C8D649" w14:textId="77777777" w:rsidR="003F6B98" w:rsidRDefault="00334E50">
          <w:pPr>
            <w:pStyle w:val="TOC1"/>
            <w:tabs>
              <w:tab w:val="right" w:leader="dot" w:pos="9350"/>
            </w:tabs>
            <w:rPr>
              <w:rFonts w:eastAsiaTheme="minorEastAsia"/>
              <w:noProof/>
            </w:rPr>
          </w:pPr>
          <w:hyperlink w:anchor="_Toc118788784" w:history="1">
            <w:r w:rsidR="003F6B98" w:rsidRPr="00FF49CE">
              <w:rPr>
                <w:rStyle w:val="Hyperlink"/>
                <w:noProof/>
              </w:rPr>
              <w:t>References</w:t>
            </w:r>
            <w:r w:rsidR="003F6B98">
              <w:rPr>
                <w:noProof/>
                <w:webHidden/>
              </w:rPr>
              <w:tab/>
            </w:r>
            <w:r w:rsidR="003F6B98">
              <w:rPr>
                <w:noProof/>
                <w:webHidden/>
              </w:rPr>
              <w:fldChar w:fldCharType="begin"/>
            </w:r>
            <w:r w:rsidR="003F6B98">
              <w:rPr>
                <w:noProof/>
                <w:webHidden/>
              </w:rPr>
              <w:instrText xml:space="preserve"> PAGEREF _Toc118788784 \h </w:instrText>
            </w:r>
            <w:r w:rsidR="003F6B98">
              <w:rPr>
                <w:noProof/>
                <w:webHidden/>
              </w:rPr>
            </w:r>
            <w:r w:rsidR="003F6B98">
              <w:rPr>
                <w:noProof/>
                <w:webHidden/>
              </w:rPr>
              <w:fldChar w:fldCharType="separate"/>
            </w:r>
            <w:r w:rsidR="003F6B98">
              <w:rPr>
                <w:noProof/>
                <w:webHidden/>
              </w:rPr>
              <w:t>4</w:t>
            </w:r>
            <w:r w:rsidR="003F6B98">
              <w:rPr>
                <w:noProof/>
                <w:webHidden/>
              </w:rPr>
              <w:fldChar w:fldCharType="end"/>
            </w:r>
          </w:hyperlink>
        </w:p>
        <w:p w14:paraId="51D1874F" w14:textId="77777777" w:rsidR="00D35C9B" w:rsidRDefault="00D35C9B">
          <w:r>
            <w:rPr>
              <w:b/>
              <w:bCs/>
              <w:noProof/>
            </w:rPr>
            <w:fldChar w:fldCharType="end"/>
          </w:r>
        </w:p>
      </w:sdtContent>
    </w:sdt>
    <w:p w14:paraId="6E40C4E7" w14:textId="77777777" w:rsidR="003F6B98" w:rsidRDefault="003F6B98">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14:paraId="45CEBEA4" w14:textId="36985B75" w:rsidR="00D35C9B" w:rsidRDefault="00D35C9B" w:rsidP="00D35C9B">
      <w:pPr>
        <w:pStyle w:val="ListParagraph"/>
        <w:numPr>
          <w:ilvl w:val="0"/>
          <w:numId w:val="1"/>
        </w:numPr>
        <w:outlineLvl w:val="0"/>
        <w:rPr>
          <w:rFonts w:asciiTheme="majorHAnsi" w:eastAsiaTheme="majorEastAsia" w:hAnsiTheme="majorHAnsi" w:cstheme="majorBidi"/>
          <w:color w:val="2E74B5" w:themeColor="accent1" w:themeShade="BF"/>
          <w:sz w:val="32"/>
          <w:szCs w:val="32"/>
        </w:rPr>
      </w:pPr>
      <w:bookmarkStart w:id="1" w:name="_Toc118788773"/>
      <w:r w:rsidRPr="00D35C9B">
        <w:rPr>
          <w:rFonts w:asciiTheme="majorHAnsi" w:eastAsiaTheme="majorEastAsia" w:hAnsiTheme="majorHAnsi" w:cstheme="majorBidi"/>
          <w:color w:val="2E74B5" w:themeColor="accent1" w:themeShade="BF"/>
          <w:sz w:val="32"/>
          <w:szCs w:val="32"/>
        </w:rPr>
        <w:lastRenderedPageBreak/>
        <w:t>Introduction</w:t>
      </w:r>
      <w:bookmarkEnd w:id="1"/>
    </w:p>
    <w:p w14:paraId="553E3009" w14:textId="56E75744" w:rsidR="00BC042A" w:rsidRPr="007815BF" w:rsidRDefault="00BC042A" w:rsidP="00BF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2E74B5" w:themeColor="accent1" w:themeShade="BF"/>
          <w:sz w:val="21"/>
          <w:szCs w:val="21"/>
        </w:rPr>
        <w:t xml:space="preserve">             </w:t>
      </w:r>
      <w:r w:rsidRPr="007815BF">
        <w:rPr>
          <w:rFonts w:ascii="Arial" w:eastAsiaTheme="majorEastAsia" w:hAnsi="Arial" w:cs="Arial"/>
          <w:color w:val="0D0D0D" w:themeColor="text1" w:themeTint="F2"/>
          <w:sz w:val="20"/>
          <w:szCs w:val="20"/>
        </w:rPr>
        <w:t>Customer Supplier Relationship refers to the business relationship that exists between customers and suppliers in terms of product quality, services, complaint handling, delivery, and so on. Customers and suppliers are essential business cogs. Both have the same purpose in mind: to please end users.</w:t>
      </w:r>
    </w:p>
    <w:p w14:paraId="4D2B3F0E" w14:textId="18A046D0" w:rsidR="00BC042A" w:rsidRPr="007815BF" w:rsidRDefault="008407AA" w:rsidP="00BF15BF">
      <w:pPr>
        <w:outlineLvl w:val="0"/>
        <w:rPr>
          <w:rFonts w:ascii="Arial" w:eastAsiaTheme="majorEastAsia" w:hAnsi="Arial" w:cs="Arial"/>
          <w:color w:val="0D0D0D" w:themeColor="text1" w:themeTint="F2"/>
          <w:sz w:val="20"/>
          <w:szCs w:val="20"/>
        </w:rPr>
      </w:pPr>
      <w:r>
        <w:rPr>
          <w:rFonts w:ascii="Arial" w:eastAsiaTheme="majorEastAsia" w:hAnsi="Arial" w:cs="Arial"/>
          <w:color w:val="0D0D0D" w:themeColor="text1" w:themeTint="F2"/>
          <w:sz w:val="20"/>
          <w:szCs w:val="20"/>
        </w:rPr>
        <w:t xml:space="preserve">          </w:t>
      </w:r>
      <w:r w:rsidR="00BC042A" w:rsidRPr="007815BF">
        <w:rPr>
          <w:rFonts w:ascii="Arial" w:eastAsiaTheme="majorEastAsia" w:hAnsi="Arial" w:cs="Arial"/>
          <w:color w:val="0D0D0D" w:themeColor="text1" w:themeTint="F2"/>
          <w:sz w:val="20"/>
          <w:szCs w:val="20"/>
        </w:rPr>
        <w:t xml:space="preserve">It is critical in quality management throughout the </w:t>
      </w:r>
      <w:r w:rsidR="007815BF" w:rsidRPr="007815BF">
        <w:rPr>
          <w:rFonts w:ascii="Arial" w:eastAsiaTheme="majorEastAsia" w:hAnsi="Arial" w:cs="Arial"/>
          <w:color w:val="0D0D0D" w:themeColor="text1" w:themeTint="F2"/>
          <w:sz w:val="20"/>
          <w:szCs w:val="20"/>
        </w:rPr>
        <w:t>organization</w:t>
      </w:r>
      <w:r w:rsidR="00BC042A" w:rsidRPr="007815BF">
        <w:rPr>
          <w:rFonts w:ascii="Arial" w:eastAsiaTheme="majorEastAsia" w:hAnsi="Arial" w:cs="Arial"/>
          <w:color w:val="0D0D0D" w:themeColor="text1" w:themeTint="F2"/>
          <w:sz w:val="20"/>
          <w:szCs w:val="20"/>
        </w:rPr>
        <w:t xml:space="preserve"> and should be maintained at all stages of the supply chain. To ensure a long-term and trustworthy relationship, it should ideally be a win-win arrangement for all sides.</w:t>
      </w:r>
    </w:p>
    <w:p w14:paraId="56F028E7" w14:textId="32B3CB31" w:rsidR="007815BF" w:rsidRPr="007815BF" w:rsidRDefault="00BC042A"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 xml:space="preserve">    </w:t>
      </w:r>
      <w:r w:rsidR="00334E50">
        <w:rPr>
          <w:rFonts w:ascii="Arial" w:eastAsiaTheme="majorEastAsia" w:hAnsi="Arial" w:cs="Arial"/>
          <w:color w:val="0D0D0D" w:themeColor="text1" w:themeTint="F2"/>
          <w:sz w:val="20"/>
          <w:szCs w:val="20"/>
        </w:rPr>
        <w:tab/>
      </w:r>
      <w:r w:rsidR="007815BF" w:rsidRPr="007815BF">
        <w:rPr>
          <w:rFonts w:ascii="Arial" w:eastAsiaTheme="majorEastAsia" w:hAnsi="Arial" w:cs="Arial"/>
          <w:color w:val="0D0D0D" w:themeColor="text1" w:themeTint="F2"/>
          <w:sz w:val="20"/>
          <w:szCs w:val="20"/>
        </w:rPr>
        <w:t>From the supplier's perspective, the relationship is based on the following factors:</w:t>
      </w:r>
    </w:p>
    <w:p w14:paraId="6F4645DA" w14:textId="34581A82"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1. Awareness of customer demands</w:t>
      </w:r>
    </w:p>
    <w:p w14:paraId="7BB3EC7D" w14:textId="32FDBDB3"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2. Extensive business satisfaction</w:t>
      </w:r>
    </w:p>
    <w:p w14:paraId="3D5AB1E4" w14:textId="77777777"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3. Development and innovation</w:t>
      </w:r>
      <w:r w:rsidR="00BC042A" w:rsidRPr="007815BF">
        <w:rPr>
          <w:rFonts w:ascii="Arial" w:eastAsiaTheme="majorEastAsia" w:hAnsi="Arial" w:cs="Arial"/>
          <w:color w:val="0D0D0D" w:themeColor="text1" w:themeTint="F2"/>
          <w:sz w:val="20"/>
          <w:szCs w:val="20"/>
        </w:rPr>
        <w:t xml:space="preserve">   </w:t>
      </w:r>
    </w:p>
    <w:p w14:paraId="1B09C476" w14:textId="6169611F"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4. Effective financial management</w:t>
      </w:r>
    </w:p>
    <w:p w14:paraId="288F2BC8" w14:textId="26039450" w:rsidR="007815BF" w:rsidRPr="007815BF" w:rsidRDefault="007815BF" w:rsidP="00334E50">
      <w:pPr>
        <w:ind w:firstLine="720"/>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Customers' relationships are founded on the following factors:</w:t>
      </w:r>
    </w:p>
    <w:p w14:paraId="74808CA0" w14:textId="2FEA44B8"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1. On-time payments</w:t>
      </w:r>
    </w:p>
    <w:p w14:paraId="47E891F5" w14:textId="495B16A4"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2. Relationship personalization</w:t>
      </w:r>
    </w:p>
    <w:p w14:paraId="41279172" w14:textId="77777777"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3. Adaptability</w:t>
      </w:r>
    </w:p>
    <w:p w14:paraId="3A5FB658" w14:textId="095D6081" w:rsidR="00BC042A" w:rsidRPr="007815BF" w:rsidRDefault="007815BF" w:rsidP="00BF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4. Disseminate information</w:t>
      </w:r>
      <w:r w:rsidR="00BC042A" w:rsidRPr="007815BF">
        <w:rPr>
          <w:rFonts w:ascii="Arial" w:eastAsiaTheme="majorEastAsia" w:hAnsi="Arial" w:cs="Arial"/>
          <w:color w:val="0D0D0D" w:themeColor="text1" w:themeTint="F2"/>
          <w:sz w:val="20"/>
          <w:szCs w:val="20"/>
        </w:rPr>
        <w:t xml:space="preserve">     </w:t>
      </w:r>
    </w:p>
    <w:p w14:paraId="43B520EB" w14:textId="77777777"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Customer Supplier Relationship Principles</w:t>
      </w:r>
    </w:p>
    <w:p w14:paraId="5D0197A7" w14:textId="1A6E8049"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The following are some key principles:</w:t>
      </w:r>
    </w:p>
    <w:p w14:paraId="76E80D57" w14:textId="7556B519"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1. Quality is critical for both the client and the provider.</w:t>
      </w:r>
    </w:p>
    <w:p w14:paraId="2DD43E36" w14:textId="6F8C52F0"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2. Despite their commercial connection, both parties should maintain their independence.</w:t>
      </w:r>
    </w:p>
    <w:p w14:paraId="7B948490" w14:textId="3961948A"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3. The customer should offer the exact needs to the supplier.</w:t>
      </w:r>
    </w:p>
    <w:p w14:paraId="4067B0E8" w14:textId="0BAE50E2"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4. The customer supplier contract should explicitly state the price, quantity, payment terms, and delivery date, among other things.</w:t>
      </w:r>
    </w:p>
    <w:p w14:paraId="7AB5323C" w14:textId="1E6E61E5"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5. The supplier should ensure that the products are of high quality.</w:t>
      </w:r>
    </w:p>
    <w:p w14:paraId="5E4BDB73" w14:textId="77777777" w:rsidR="007815BF" w:rsidRPr="007815BF" w:rsidRDefault="007815BF" w:rsidP="007815BF">
      <w:pPr>
        <w:outlineLvl w:val="0"/>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6. The supplier and client should agree on a quality audit.</w:t>
      </w:r>
      <w:sdt>
        <w:sdtPr>
          <w:rPr>
            <w:rFonts w:ascii="Arial" w:eastAsiaTheme="majorEastAsia" w:hAnsi="Arial" w:cs="Arial"/>
            <w:color w:val="0D0D0D" w:themeColor="text1" w:themeTint="F2"/>
            <w:sz w:val="20"/>
            <w:szCs w:val="20"/>
          </w:rPr>
          <w:id w:val="-1979750871"/>
          <w:citation/>
        </w:sdtPr>
        <w:sdtContent>
          <w:r w:rsidRPr="007815BF">
            <w:rPr>
              <w:rFonts w:ascii="Arial" w:eastAsiaTheme="majorEastAsia" w:hAnsi="Arial" w:cs="Arial"/>
              <w:color w:val="0D0D0D" w:themeColor="text1" w:themeTint="F2"/>
              <w:sz w:val="20"/>
              <w:szCs w:val="20"/>
            </w:rPr>
            <w:fldChar w:fldCharType="begin"/>
          </w:r>
          <w:r w:rsidRPr="007815BF">
            <w:rPr>
              <w:rFonts w:ascii="Arial" w:eastAsiaTheme="majorEastAsia" w:hAnsi="Arial" w:cs="Arial"/>
              <w:color w:val="0D0D0D" w:themeColor="text1" w:themeTint="F2"/>
              <w:sz w:val="20"/>
              <w:szCs w:val="20"/>
              <w:lang w:val="en-GB"/>
            </w:rPr>
            <w:instrText xml:space="preserve"> CITATION MBA20 \l 2057 </w:instrText>
          </w:r>
          <w:r w:rsidRPr="007815BF">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(Team, 2020)</w:t>
          </w:r>
          <w:r w:rsidRPr="007815BF">
            <w:rPr>
              <w:rFonts w:ascii="Arial" w:eastAsiaTheme="majorEastAsia" w:hAnsi="Arial" w:cs="Arial"/>
              <w:color w:val="0D0D0D" w:themeColor="text1" w:themeTint="F2"/>
              <w:sz w:val="20"/>
              <w:szCs w:val="20"/>
            </w:rPr>
            <w:fldChar w:fldCharType="end"/>
          </w:r>
        </w:sdtContent>
      </w:sdt>
    </w:p>
    <w:p w14:paraId="18C8C9E4" w14:textId="69F5FC2E" w:rsidR="00BC042A" w:rsidRPr="007815BF" w:rsidRDefault="00BC042A" w:rsidP="00BF15BF">
      <w:pPr>
        <w:outlineLvl w:val="0"/>
        <w:rPr>
          <w:rFonts w:ascii="Arial" w:eastAsiaTheme="majorEastAsia" w:hAnsi="Arial" w:cs="Arial"/>
          <w:color w:val="0D0D0D" w:themeColor="text1" w:themeTint="F2"/>
          <w:sz w:val="20"/>
          <w:szCs w:val="20"/>
        </w:rPr>
      </w:pPr>
    </w:p>
    <w:p w14:paraId="1CD84E13" w14:textId="1464CCC3" w:rsidR="00BC042A" w:rsidRPr="00BF15BF" w:rsidRDefault="00BC042A" w:rsidP="00BF15BF">
      <w:pPr>
        <w:outlineLvl w:val="0"/>
        <w:rPr>
          <w:rFonts w:asciiTheme="majorHAnsi" w:eastAsiaTheme="majorEastAsia" w:hAnsiTheme="majorHAnsi" w:cstheme="majorBidi"/>
          <w:color w:val="2E74B5" w:themeColor="accent1" w:themeShade="BF"/>
          <w:sz w:val="32"/>
          <w:szCs w:val="32"/>
        </w:rPr>
      </w:pPr>
      <w:r>
        <w:rPr>
          <w:noProof/>
        </w:rPr>
        <w:lastRenderedPageBreak/>
        <w:drawing>
          <wp:inline distT="0" distB="0" distL="0" distR="0" wp14:anchorId="080BCF9A" wp14:editId="2E474D0B">
            <wp:extent cx="6096000" cy="3906649"/>
            <wp:effectExtent l="0" t="0" r="0" b="0"/>
            <wp:docPr id="3" name="Picture 3" descr="Customer Supplier Relat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Supplier Relationshi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0" cy="3906649"/>
                    </a:xfrm>
                    <a:prstGeom prst="rect">
                      <a:avLst/>
                    </a:prstGeom>
                    <a:noFill/>
                    <a:ln>
                      <a:noFill/>
                    </a:ln>
                  </pic:spPr>
                </pic:pic>
              </a:graphicData>
            </a:graphic>
          </wp:inline>
        </w:drawing>
      </w:r>
    </w:p>
    <w:p w14:paraId="277462A3" w14:textId="77777777" w:rsidR="003F6B98" w:rsidRPr="00D35C9B" w:rsidRDefault="003F6B98" w:rsidP="003F6B98">
      <w:pPr>
        <w:pStyle w:val="ListParagraph"/>
        <w:ind w:left="360"/>
        <w:rPr>
          <w:rFonts w:asciiTheme="majorHAnsi" w:eastAsiaTheme="majorEastAsia" w:hAnsiTheme="majorHAnsi" w:cstheme="majorBidi"/>
          <w:color w:val="2E74B5" w:themeColor="accent1" w:themeShade="BF"/>
          <w:sz w:val="32"/>
          <w:szCs w:val="32"/>
        </w:rPr>
      </w:pPr>
    </w:p>
    <w:p w14:paraId="36F8BE83" w14:textId="77777777" w:rsidR="00D35C9B" w:rsidRPr="00D35C9B" w:rsidRDefault="00D35C9B" w:rsidP="00D35C9B">
      <w:pPr>
        <w:pStyle w:val="ListParagraph"/>
        <w:numPr>
          <w:ilvl w:val="0"/>
          <w:numId w:val="1"/>
        </w:numPr>
        <w:outlineLvl w:val="0"/>
        <w:rPr>
          <w:rFonts w:asciiTheme="majorHAnsi" w:eastAsiaTheme="majorEastAsia" w:hAnsiTheme="majorHAnsi" w:cstheme="majorBidi"/>
          <w:color w:val="2E74B5" w:themeColor="accent1" w:themeShade="BF"/>
          <w:sz w:val="32"/>
          <w:szCs w:val="32"/>
        </w:rPr>
      </w:pPr>
      <w:bookmarkStart w:id="2" w:name="_Toc118788774"/>
      <w:r w:rsidRPr="00D35C9B">
        <w:rPr>
          <w:rFonts w:asciiTheme="majorHAnsi" w:eastAsiaTheme="majorEastAsia" w:hAnsiTheme="majorHAnsi" w:cstheme="majorBidi"/>
          <w:color w:val="2E74B5" w:themeColor="accent1" w:themeShade="BF"/>
          <w:sz w:val="32"/>
          <w:szCs w:val="32"/>
        </w:rPr>
        <w:t>Main Findings</w:t>
      </w:r>
      <w:bookmarkEnd w:id="2"/>
    </w:p>
    <w:p w14:paraId="7FB18360" w14:textId="77777777" w:rsidR="00D35C9B" w:rsidRDefault="00D35C9B" w:rsidP="003F6B98">
      <w:pPr>
        <w:pStyle w:val="ListParagraph"/>
        <w:numPr>
          <w:ilvl w:val="1"/>
          <w:numId w:val="1"/>
        </w:numPr>
        <w:outlineLvl w:val="1"/>
        <w:rPr>
          <w:rFonts w:asciiTheme="majorHAnsi" w:eastAsiaTheme="majorEastAsia" w:hAnsiTheme="majorHAnsi" w:cstheme="majorBidi"/>
          <w:color w:val="2E74B5" w:themeColor="accent1" w:themeShade="BF"/>
          <w:sz w:val="32"/>
          <w:szCs w:val="32"/>
        </w:rPr>
      </w:pPr>
      <w:bookmarkStart w:id="3" w:name="_Toc118788775"/>
      <w:r w:rsidRPr="00D35C9B">
        <w:rPr>
          <w:rFonts w:asciiTheme="majorHAnsi" w:eastAsiaTheme="majorEastAsia" w:hAnsiTheme="majorHAnsi" w:cstheme="majorBidi"/>
          <w:color w:val="2E74B5" w:themeColor="accent1" w:themeShade="BF"/>
          <w:sz w:val="32"/>
          <w:szCs w:val="32"/>
        </w:rPr>
        <w:t xml:space="preserve">Sainsbury History and </w:t>
      </w:r>
      <w:r w:rsidR="003F6B98">
        <w:rPr>
          <w:rFonts w:asciiTheme="majorHAnsi" w:eastAsiaTheme="majorEastAsia" w:hAnsiTheme="majorHAnsi" w:cstheme="majorBidi"/>
          <w:color w:val="2E74B5" w:themeColor="accent1" w:themeShade="BF"/>
          <w:sz w:val="32"/>
          <w:szCs w:val="32"/>
        </w:rPr>
        <w:t>Data</w:t>
      </w:r>
      <w:bookmarkEnd w:id="3"/>
    </w:p>
    <w:p w14:paraId="2D2CD806" w14:textId="77777777" w:rsidR="00BF2C83" w:rsidRPr="00BF2C83" w:rsidRDefault="00BF2C83" w:rsidP="00BF2C83">
      <w:pPr>
        <w:pStyle w:val="ListParagraph"/>
        <w:ind w:left="0" w:firstLine="720"/>
        <w:jc w:val="both"/>
        <w:rPr>
          <w:rFonts w:ascii="Arial" w:hAnsi="Arial" w:cs="Arial"/>
        </w:rPr>
      </w:pPr>
    </w:p>
    <w:p w14:paraId="2C681B19" w14:textId="084CA408" w:rsidR="00BF2C83" w:rsidRPr="00334E50" w:rsidRDefault="00BF2C83" w:rsidP="00BF2C83">
      <w:pPr>
        <w:pStyle w:val="ListParagraph"/>
        <w:ind w:left="0" w:firstLine="720"/>
        <w:jc w:val="both"/>
        <w:rPr>
          <w:rFonts w:ascii="Arial" w:hAnsi="Arial" w:cs="Arial"/>
          <w:sz w:val="20"/>
          <w:szCs w:val="20"/>
        </w:rPr>
      </w:pPr>
      <w:r w:rsidRPr="00334E50">
        <w:rPr>
          <w:rFonts w:ascii="Arial" w:hAnsi="Arial" w:cs="Arial"/>
          <w:sz w:val="20"/>
          <w:szCs w:val="20"/>
        </w:rPr>
        <w:t xml:space="preserve">Established in 1869 in London, by John James and Mary Ann Sainsbury, it had the purpose of providing accessible items to the customers. The trading philosophy was “Quality perfect, prices lower”. The start was so successful that in by 1975 it already had 3 shops and added to its </w:t>
      </w:r>
      <w:proofErr w:type="gramStart"/>
      <w:r w:rsidRPr="00334E50">
        <w:rPr>
          <w:rFonts w:ascii="Arial" w:hAnsi="Arial" w:cs="Arial"/>
          <w:sz w:val="20"/>
          <w:szCs w:val="20"/>
        </w:rPr>
        <w:t>products</w:t>
      </w:r>
      <w:proofErr w:type="gramEnd"/>
      <w:r w:rsidRPr="00334E50">
        <w:rPr>
          <w:rFonts w:ascii="Arial" w:hAnsi="Arial" w:cs="Arial"/>
          <w:sz w:val="20"/>
          <w:szCs w:val="20"/>
        </w:rPr>
        <w:t xml:space="preserve"> other products like cheese, ham and bacon. By 1900, there were 4 shops in Central London, one in Croydon which will be expanded in 1896 and a branch in Watford. The chain continued the expansion through the beginning of the 20</w:t>
      </w:r>
      <w:r w:rsidRPr="00334E50">
        <w:rPr>
          <w:rFonts w:ascii="Arial" w:hAnsi="Arial" w:cs="Arial"/>
          <w:sz w:val="20"/>
          <w:szCs w:val="20"/>
          <w:vertAlign w:val="superscript"/>
        </w:rPr>
        <w:t>th</w:t>
      </w:r>
      <w:r w:rsidRPr="00334E50">
        <w:rPr>
          <w:rFonts w:ascii="Arial" w:hAnsi="Arial" w:cs="Arial"/>
          <w:sz w:val="20"/>
          <w:szCs w:val="20"/>
        </w:rPr>
        <w:t xml:space="preserve"> century reaching 128 carefully located shops by 1928 when the founder died. His son continues the expansion to 250 shops by the 1950. Before World War II, the brand became more and more customer but also employees friendly with multiple facilities being added to the branches and a fund for the employees. But the real innovations would start in 1950 when self-services </w:t>
      </w:r>
      <w:proofErr w:type="gramStart"/>
      <w:r w:rsidRPr="00334E50">
        <w:rPr>
          <w:rFonts w:ascii="Arial" w:hAnsi="Arial" w:cs="Arial"/>
          <w:sz w:val="20"/>
          <w:szCs w:val="20"/>
        </w:rPr>
        <w:t>was</w:t>
      </w:r>
      <w:proofErr w:type="gramEnd"/>
      <w:r w:rsidRPr="00334E50">
        <w:rPr>
          <w:rFonts w:ascii="Arial" w:hAnsi="Arial" w:cs="Arial"/>
          <w:sz w:val="20"/>
          <w:szCs w:val="20"/>
        </w:rPr>
        <w:t xml:space="preserve"> introduced in Sainsbury, as well with a computerized stock-control systems</w:t>
      </w:r>
      <w:sdt>
        <w:sdtPr>
          <w:rPr>
            <w:sz w:val="20"/>
            <w:szCs w:val="20"/>
          </w:rPr>
          <w:id w:val="1943260198"/>
          <w:citation/>
        </w:sdtPr>
        <w:sdtEndPr/>
        <w:sdtContent>
          <w:r w:rsidRPr="00334E50">
            <w:rPr>
              <w:rFonts w:ascii="Arial" w:hAnsi="Arial" w:cs="Arial"/>
              <w:sz w:val="20"/>
              <w:szCs w:val="20"/>
            </w:rPr>
            <w:fldChar w:fldCharType="begin"/>
          </w:r>
          <w:r w:rsidRPr="00334E50">
            <w:rPr>
              <w:rFonts w:ascii="Arial" w:hAnsi="Arial" w:cs="Arial"/>
              <w:sz w:val="20"/>
              <w:szCs w:val="20"/>
            </w:rPr>
            <w:instrText xml:space="preserve"> CITATION San10 \l 1033 </w:instrText>
          </w:r>
          <w:r w:rsidRPr="00334E50">
            <w:rPr>
              <w:rFonts w:ascii="Arial" w:hAnsi="Arial" w:cs="Arial"/>
              <w:sz w:val="20"/>
              <w:szCs w:val="20"/>
            </w:rPr>
            <w:fldChar w:fldCharType="separate"/>
          </w:r>
          <w:r w:rsidR="00334E50" w:rsidRPr="00334E50">
            <w:rPr>
              <w:rFonts w:ascii="Arial" w:hAnsi="Arial" w:cs="Arial"/>
              <w:noProof/>
              <w:sz w:val="20"/>
              <w:szCs w:val="20"/>
            </w:rPr>
            <w:t xml:space="preserve"> (Sansom, 2010)</w:t>
          </w:r>
          <w:r w:rsidRPr="00334E50">
            <w:rPr>
              <w:rFonts w:ascii="Arial" w:hAnsi="Arial" w:cs="Arial"/>
              <w:sz w:val="20"/>
              <w:szCs w:val="20"/>
            </w:rPr>
            <w:fldChar w:fldCharType="end"/>
          </w:r>
        </w:sdtContent>
      </w:sdt>
      <w:r w:rsidRPr="00334E50">
        <w:rPr>
          <w:rFonts w:ascii="Arial" w:hAnsi="Arial" w:cs="Arial"/>
          <w:sz w:val="20"/>
          <w:szCs w:val="20"/>
        </w:rPr>
        <w:t xml:space="preserve">. </w:t>
      </w:r>
    </w:p>
    <w:p w14:paraId="30E45B69" w14:textId="30DDAEAF" w:rsidR="00BF2C83" w:rsidRPr="00334E50" w:rsidRDefault="00BF2C83" w:rsidP="00BF2C83">
      <w:pPr>
        <w:pStyle w:val="ListParagraph"/>
        <w:ind w:left="0" w:firstLine="720"/>
        <w:jc w:val="both"/>
        <w:rPr>
          <w:rFonts w:ascii="Arial" w:hAnsi="Arial" w:cs="Arial"/>
          <w:color w:val="202122"/>
          <w:sz w:val="20"/>
          <w:szCs w:val="20"/>
          <w:shd w:val="clear" w:color="auto" w:fill="FFFFFF"/>
        </w:rPr>
      </w:pPr>
      <w:r w:rsidRPr="00334E50">
        <w:rPr>
          <w:rFonts w:ascii="Arial" w:hAnsi="Arial" w:cs="Arial"/>
          <w:sz w:val="20"/>
          <w:szCs w:val="20"/>
        </w:rPr>
        <w:t xml:space="preserve">In 1973, the company went public at a value of £495 million with 14.5 million shares. Many employees became shareholders. All the shops were </w:t>
      </w:r>
      <w:proofErr w:type="spellStart"/>
      <w:r w:rsidRPr="00334E50">
        <w:rPr>
          <w:rFonts w:ascii="Arial" w:hAnsi="Arial" w:cs="Arial"/>
          <w:sz w:val="20"/>
          <w:szCs w:val="20"/>
        </w:rPr>
        <w:t>modernised</w:t>
      </w:r>
      <w:proofErr w:type="spellEnd"/>
      <w:r w:rsidRPr="00334E50">
        <w:rPr>
          <w:rFonts w:ascii="Arial" w:hAnsi="Arial" w:cs="Arial"/>
          <w:sz w:val="20"/>
          <w:szCs w:val="20"/>
        </w:rPr>
        <w:t xml:space="preserve"> and become self-service supermarkets by 1980 and joint ventures were established with different brands, expanding the diversity of products to energy (Sainsbury Energy), financial services (Sainsbury Bank - </w:t>
      </w:r>
      <w:sdt>
        <w:sdtPr>
          <w:rPr>
            <w:sz w:val="20"/>
            <w:szCs w:val="20"/>
          </w:rPr>
          <w:id w:val="842586865"/>
          <w:citation/>
        </w:sdtPr>
        <w:sdtEndPr/>
        <w:sdtContent>
          <w:r w:rsidRPr="00334E50">
            <w:rPr>
              <w:rFonts w:ascii="Arial" w:hAnsi="Arial" w:cs="Arial"/>
              <w:sz w:val="20"/>
              <w:szCs w:val="20"/>
            </w:rPr>
            <w:fldChar w:fldCharType="begin"/>
          </w:r>
          <w:r w:rsidRPr="00334E50">
            <w:rPr>
              <w:rFonts w:ascii="Arial" w:hAnsi="Arial" w:cs="Arial"/>
              <w:sz w:val="20"/>
              <w:szCs w:val="20"/>
            </w:rPr>
            <w:instrText xml:space="preserve"> CITATION Sai22 \l 1033 </w:instrText>
          </w:r>
          <w:r w:rsidRPr="00334E50">
            <w:rPr>
              <w:rFonts w:ascii="Arial" w:hAnsi="Arial" w:cs="Arial"/>
              <w:sz w:val="20"/>
              <w:szCs w:val="20"/>
            </w:rPr>
            <w:fldChar w:fldCharType="separate"/>
          </w:r>
          <w:r w:rsidR="00334E50" w:rsidRPr="00334E50">
            <w:rPr>
              <w:rFonts w:ascii="Arial" w:hAnsi="Arial" w:cs="Arial"/>
              <w:noProof/>
              <w:sz w:val="20"/>
              <w:szCs w:val="20"/>
            </w:rPr>
            <w:t>(Sainsbury's Bank, 2022)</w:t>
          </w:r>
          <w:r w:rsidRPr="00334E50">
            <w:rPr>
              <w:rFonts w:ascii="Arial" w:hAnsi="Arial" w:cs="Arial"/>
              <w:sz w:val="20"/>
              <w:szCs w:val="20"/>
            </w:rPr>
            <w:fldChar w:fldCharType="end"/>
          </w:r>
        </w:sdtContent>
      </w:sdt>
      <w:r w:rsidRPr="00334E50">
        <w:rPr>
          <w:rFonts w:ascii="Arial" w:hAnsi="Arial" w:cs="Arial"/>
          <w:sz w:val="20"/>
          <w:szCs w:val="20"/>
        </w:rPr>
        <w:t xml:space="preserve">), mobile services (Mobile by Sainsbury's), pharmaceutical (Sainsbury’s Pharmacy), auto parts (Sainsbury's Euro Garages Partnership), and many other.. While the </w:t>
      </w:r>
      <w:proofErr w:type="spellStart"/>
      <w:r w:rsidRPr="00334E50">
        <w:rPr>
          <w:rFonts w:ascii="Arial" w:hAnsi="Arial" w:cs="Arial"/>
          <w:sz w:val="20"/>
          <w:szCs w:val="20"/>
        </w:rPr>
        <w:t>SavaCentre</w:t>
      </w:r>
      <w:proofErr w:type="spellEnd"/>
      <w:r w:rsidRPr="00334E50">
        <w:rPr>
          <w:rFonts w:ascii="Arial" w:hAnsi="Arial" w:cs="Arial"/>
          <w:sz w:val="20"/>
          <w:szCs w:val="20"/>
        </w:rPr>
        <w:t xml:space="preserve"> was absorbed in Sainsbury format in 1999, other ventures, like Homebase, were sold (Homebase generating £</w:t>
      </w:r>
      <w:r w:rsidRPr="00334E50">
        <w:rPr>
          <w:rFonts w:ascii="Arial" w:hAnsi="Arial" w:cs="Arial"/>
          <w:color w:val="202122"/>
          <w:sz w:val="20"/>
          <w:szCs w:val="20"/>
          <w:shd w:val="clear" w:color="auto" w:fill="FFFFFF"/>
        </w:rPr>
        <w:t xml:space="preserve">969 million). </w:t>
      </w:r>
      <w:sdt>
        <w:sdtPr>
          <w:rPr>
            <w:color w:val="202122"/>
            <w:sz w:val="20"/>
            <w:szCs w:val="20"/>
            <w:shd w:val="clear" w:color="auto" w:fill="FFFFFF"/>
          </w:rPr>
          <w:id w:val="1337646207"/>
          <w:citation/>
        </w:sdtPr>
        <w:sdtEndPr/>
        <w:sdtContent>
          <w:r w:rsidRPr="00334E50">
            <w:rPr>
              <w:rFonts w:ascii="Arial" w:hAnsi="Arial" w:cs="Arial"/>
              <w:color w:val="202122"/>
              <w:sz w:val="20"/>
              <w:szCs w:val="20"/>
              <w:shd w:val="clear" w:color="auto" w:fill="FFFFFF"/>
            </w:rPr>
            <w:fldChar w:fldCharType="begin"/>
          </w:r>
          <w:r w:rsidRPr="00334E50">
            <w:rPr>
              <w:rFonts w:ascii="Arial" w:hAnsi="Arial" w:cs="Arial"/>
              <w:color w:val="202122"/>
              <w:sz w:val="20"/>
              <w:szCs w:val="20"/>
              <w:shd w:val="clear" w:color="auto" w:fill="FFFFFF"/>
            </w:rPr>
            <w:instrText xml:space="preserve"> CITATION Hom22 \l 1033 </w:instrText>
          </w:r>
          <w:r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(Homebase, 2022)</w:t>
          </w:r>
          <w:r w:rsidRPr="00334E50">
            <w:rPr>
              <w:rFonts w:ascii="Arial" w:hAnsi="Arial" w:cs="Arial"/>
              <w:color w:val="202122"/>
              <w:sz w:val="20"/>
              <w:szCs w:val="20"/>
              <w:shd w:val="clear" w:color="auto" w:fill="FFFFFF"/>
            </w:rPr>
            <w:fldChar w:fldCharType="end"/>
          </w:r>
        </w:sdtContent>
      </w:sdt>
      <w:r w:rsidRPr="00334E50">
        <w:rPr>
          <w:rFonts w:ascii="Arial" w:hAnsi="Arial" w:cs="Arial"/>
          <w:color w:val="202122"/>
          <w:sz w:val="20"/>
          <w:szCs w:val="20"/>
          <w:shd w:val="clear" w:color="auto" w:fill="FFFFFF"/>
        </w:rPr>
        <w:t>,</w:t>
      </w:r>
    </w:p>
    <w:p w14:paraId="43939001" w14:textId="77777777" w:rsidR="00BF2C83" w:rsidRPr="00334E50" w:rsidRDefault="00BF2C83" w:rsidP="00BF2C83">
      <w:pPr>
        <w:pStyle w:val="ListParagraph"/>
        <w:ind w:left="0" w:firstLine="720"/>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In the 90’s due to the competition growing from ASDA and Tesco which were opening larger shops, Sainsbury started converting the stores in the format of the Sainsbury </w:t>
      </w:r>
      <w:proofErr w:type="spellStart"/>
      <w:r w:rsidRPr="00334E50">
        <w:rPr>
          <w:rFonts w:ascii="Arial" w:hAnsi="Arial" w:cs="Arial"/>
          <w:color w:val="202122"/>
          <w:sz w:val="20"/>
          <w:szCs w:val="20"/>
          <w:shd w:val="clear" w:color="auto" w:fill="FFFFFF"/>
        </w:rPr>
        <w:t>supershop</w:t>
      </w:r>
      <w:proofErr w:type="spellEnd"/>
      <w:r w:rsidRPr="00334E50">
        <w:rPr>
          <w:rFonts w:ascii="Arial" w:hAnsi="Arial" w:cs="Arial"/>
          <w:color w:val="202122"/>
          <w:sz w:val="20"/>
          <w:szCs w:val="20"/>
          <w:shd w:val="clear" w:color="auto" w:fill="FFFFFF"/>
        </w:rPr>
        <w:t xml:space="preserve">. This period was also marked by mistakes like a deteriorating relation with its suppliers which favorited by Tesco because of the </w:t>
      </w:r>
      <w:r w:rsidRPr="00334E50">
        <w:rPr>
          <w:rFonts w:ascii="Arial" w:hAnsi="Arial" w:cs="Arial"/>
          <w:color w:val="202122"/>
          <w:sz w:val="20"/>
          <w:szCs w:val="20"/>
          <w:shd w:val="clear" w:color="auto" w:fill="FFFFFF"/>
        </w:rPr>
        <w:lastRenderedPageBreak/>
        <w:t xml:space="preserve">attitude. Trying to respond to the expansion strategies of Tesco and other supermarket chains but dismissing innovation and solely reacting made Sainsbury lose his position as the market leader. While Tesco was introducing </w:t>
      </w:r>
      <w:proofErr w:type="gramStart"/>
      <w:r w:rsidRPr="00334E50">
        <w:rPr>
          <w:rFonts w:ascii="Arial" w:hAnsi="Arial" w:cs="Arial"/>
          <w:color w:val="202122"/>
          <w:sz w:val="20"/>
          <w:szCs w:val="20"/>
          <w:shd w:val="clear" w:color="auto" w:fill="FFFFFF"/>
        </w:rPr>
        <w:t>the a</w:t>
      </w:r>
      <w:proofErr w:type="gramEnd"/>
      <w:r w:rsidRPr="00334E50">
        <w:rPr>
          <w:rFonts w:ascii="Arial" w:hAnsi="Arial" w:cs="Arial"/>
          <w:color w:val="202122"/>
          <w:sz w:val="20"/>
          <w:szCs w:val="20"/>
          <w:shd w:val="clear" w:color="auto" w:fill="FFFFFF"/>
        </w:rPr>
        <w:t xml:space="preserve"> loyalty club card in 1995, introduced new shop formats and expanded in the non-food retailing sector, Sainsbury management dismissed these innovations would bring new customers. </w:t>
      </w:r>
      <w:proofErr w:type="gramStart"/>
      <w:r w:rsidRPr="00334E50">
        <w:rPr>
          <w:rFonts w:ascii="Arial" w:hAnsi="Arial" w:cs="Arial"/>
          <w:color w:val="202122"/>
          <w:sz w:val="20"/>
          <w:szCs w:val="20"/>
          <w:shd w:val="clear" w:color="auto" w:fill="FFFFFF"/>
        </w:rPr>
        <w:t>However</w:t>
      </w:r>
      <w:proofErr w:type="gramEnd"/>
      <w:r w:rsidRPr="00334E50">
        <w:rPr>
          <w:rFonts w:ascii="Arial" w:hAnsi="Arial" w:cs="Arial"/>
          <w:color w:val="202122"/>
          <w:sz w:val="20"/>
          <w:szCs w:val="20"/>
          <w:shd w:val="clear" w:color="auto" w:fill="FFFFFF"/>
        </w:rPr>
        <w:t xml:space="preserve"> these would be implemented soon after and Sainsbury introduced also the new concept of home delivery in 1996. The first profit fall was reported in 25 years which was followed by leadership changes and a rebranding of the company which started to become more involved in building a strong customer relation. </w:t>
      </w:r>
    </w:p>
    <w:p w14:paraId="0F084D6F" w14:textId="0ED4E8CA" w:rsidR="00BF2C83" w:rsidRPr="00334E50" w:rsidRDefault="00BF2C83" w:rsidP="00BF2C83">
      <w:pPr>
        <w:pStyle w:val="ListParagraph"/>
        <w:ind w:left="0" w:firstLine="720"/>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In 2002</w:t>
      </w:r>
      <w:r w:rsidR="007C7FA7" w:rsidRPr="00334E50">
        <w:rPr>
          <w:rFonts w:ascii="Arial" w:hAnsi="Arial" w:cs="Arial"/>
          <w:color w:val="202122"/>
          <w:sz w:val="20"/>
          <w:szCs w:val="20"/>
          <w:shd w:val="clear" w:color="auto" w:fill="FFFFFF"/>
        </w:rPr>
        <w:t>,</w:t>
      </w:r>
      <w:r w:rsidRPr="00334E50">
        <w:rPr>
          <w:rFonts w:ascii="Arial" w:hAnsi="Arial" w:cs="Arial"/>
          <w:color w:val="202122"/>
          <w:sz w:val="20"/>
          <w:szCs w:val="20"/>
          <w:shd w:val="clear" w:color="auto" w:fill="FFFFFF"/>
        </w:rPr>
        <w:t xml:space="preserve"> </w:t>
      </w:r>
      <w:r w:rsidR="007C7FA7" w:rsidRPr="00334E50">
        <w:rPr>
          <w:rFonts w:ascii="Arial" w:hAnsi="Arial" w:cs="Arial"/>
          <w:color w:val="202122"/>
          <w:sz w:val="20"/>
          <w:szCs w:val="20"/>
          <w:shd w:val="clear" w:color="auto" w:fill="FFFFFF"/>
        </w:rPr>
        <w:t xml:space="preserve">Sainsbury’s joined NECTAR loyalty scheme together with BP, </w:t>
      </w:r>
      <w:proofErr w:type="gramStart"/>
      <w:r w:rsidR="007C7FA7" w:rsidRPr="00334E50">
        <w:rPr>
          <w:rFonts w:ascii="Arial" w:hAnsi="Arial" w:cs="Arial"/>
          <w:color w:val="202122"/>
          <w:sz w:val="20"/>
          <w:szCs w:val="20"/>
          <w:shd w:val="clear" w:color="auto" w:fill="FFFFFF"/>
        </w:rPr>
        <w:t>Barclaycard</w:t>
      </w:r>
      <w:proofErr w:type="gramEnd"/>
      <w:r w:rsidR="007C7FA7" w:rsidRPr="00334E50">
        <w:rPr>
          <w:rFonts w:ascii="Arial" w:hAnsi="Arial" w:cs="Arial"/>
          <w:color w:val="202122"/>
          <w:sz w:val="20"/>
          <w:szCs w:val="20"/>
          <w:shd w:val="clear" w:color="auto" w:fill="FFFFFF"/>
        </w:rPr>
        <w:t xml:space="preserve"> and Debenhams which they completely purchased in 2018, as part of their marketing strategy, gaining access to data about customer behavior, needs, and preferences of 18 million customers in UK. </w:t>
      </w:r>
      <w:sdt>
        <w:sdtPr>
          <w:rPr>
            <w:rFonts w:ascii="Arial" w:hAnsi="Arial" w:cs="Arial"/>
            <w:color w:val="202122"/>
            <w:sz w:val="20"/>
            <w:szCs w:val="20"/>
            <w:shd w:val="clear" w:color="auto" w:fill="FFFFFF"/>
          </w:rPr>
          <w:id w:val="-841778286"/>
          <w:citation/>
        </w:sdtPr>
        <w:sdtEndPr/>
        <w:sdtContent>
          <w:r w:rsidR="007C7FA7" w:rsidRPr="00334E50">
            <w:rPr>
              <w:rFonts w:ascii="Arial" w:hAnsi="Arial" w:cs="Arial"/>
              <w:color w:val="202122"/>
              <w:sz w:val="20"/>
              <w:szCs w:val="20"/>
              <w:shd w:val="clear" w:color="auto" w:fill="FFFFFF"/>
            </w:rPr>
            <w:fldChar w:fldCharType="begin"/>
          </w:r>
          <w:r w:rsidR="007C7FA7" w:rsidRPr="00334E50">
            <w:rPr>
              <w:rFonts w:ascii="Arial" w:hAnsi="Arial" w:cs="Arial"/>
              <w:color w:val="202122"/>
              <w:sz w:val="20"/>
              <w:szCs w:val="20"/>
              <w:shd w:val="clear" w:color="auto" w:fill="FFFFFF"/>
            </w:rPr>
            <w:instrText xml:space="preserve"> CITATION Van18 \l 1033 </w:instrText>
          </w:r>
          <w:r w:rsidR="007C7FA7"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(Vandevelde, 2018)</w:t>
          </w:r>
          <w:r w:rsidR="007C7FA7" w:rsidRPr="00334E50">
            <w:rPr>
              <w:rFonts w:ascii="Arial" w:hAnsi="Arial" w:cs="Arial"/>
              <w:color w:val="202122"/>
              <w:sz w:val="20"/>
              <w:szCs w:val="20"/>
              <w:shd w:val="clear" w:color="auto" w:fill="FFFFFF"/>
            </w:rPr>
            <w:fldChar w:fldCharType="end"/>
          </w:r>
        </w:sdtContent>
      </w:sdt>
      <w:r w:rsidR="001C4005" w:rsidRPr="00334E50">
        <w:rPr>
          <w:rFonts w:ascii="Arial" w:hAnsi="Arial" w:cs="Arial"/>
          <w:color w:val="202122"/>
          <w:sz w:val="20"/>
          <w:szCs w:val="20"/>
          <w:shd w:val="clear" w:color="auto" w:fill="FFFFFF"/>
        </w:rPr>
        <w:t>.</w:t>
      </w:r>
    </w:p>
    <w:p w14:paraId="4C8F5159" w14:textId="1F84EBE2" w:rsidR="001C4005" w:rsidRPr="00334E50" w:rsidRDefault="001C4005" w:rsidP="00BF2C83">
      <w:pPr>
        <w:pStyle w:val="ListParagraph"/>
        <w:ind w:left="0" w:firstLine="720"/>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In 2004, Sainsbury created TU</w:t>
      </w:r>
      <w:r w:rsidR="00863FE2" w:rsidRPr="00334E50">
        <w:rPr>
          <w:rFonts w:ascii="Arial" w:hAnsi="Arial" w:cs="Arial"/>
          <w:color w:val="202122"/>
          <w:sz w:val="20"/>
          <w:szCs w:val="20"/>
          <w:shd w:val="clear" w:color="auto" w:fill="FFFFFF"/>
        </w:rPr>
        <w:t>, a brand dedicated for clothing retail</w:t>
      </w:r>
      <w:r w:rsidRPr="00334E50">
        <w:rPr>
          <w:rFonts w:ascii="Arial" w:hAnsi="Arial" w:cs="Arial"/>
          <w:color w:val="202122"/>
          <w:sz w:val="20"/>
          <w:szCs w:val="20"/>
          <w:shd w:val="clear" w:color="auto" w:fill="FFFFFF"/>
        </w:rPr>
        <w:t xml:space="preserve">, with a diverse range of products. </w:t>
      </w:r>
      <w:r w:rsidR="001B263A" w:rsidRPr="00334E50">
        <w:rPr>
          <w:rFonts w:ascii="Arial" w:hAnsi="Arial" w:cs="Arial"/>
          <w:color w:val="202122"/>
          <w:sz w:val="20"/>
          <w:szCs w:val="20"/>
          <w:shd w:val="clear" w:color="auto" w:fill="FFFFFF"/>
        </w:rPr>
        <w:t>In 2017 TU launched online</w:t>
      </w:r>
      <w:r w:rsidR="00863FE2" w:rsidRPr="00334E50">
        <w:rPr>
          <w:rFonts w:ascii="Arial" w:hAnsi="Arial" w:cs="Arial"/>
          <w:color w:val="202122"/>
          <w:sz w:val="20"/>
          <w:szCs w:val="20"/>
          <w:shd w:val="clear" w:color="auto" w:fill="FFFFFF"/>
        </w:rPr>
        <w:t xml:space="preserve"> on TU platform and on Argos platform</w:t>
      </w:r>
      <w:r w:rsidR="001B263A" w:rsidRPr="00334E50">
        <w:rPr>
          <w:rFonts w:ascii="Arial" w:hAnsi="Arial" w:cs="Arial"/>
          <w:color w:val="202122"/>
          <w:sz w:val="20"/>
          <w:szCs w:val="20"/>
          <w:shd w:val="clear" w:color="auto" w:fill="FFFFFF"/>
        </w:rPr>
        <w:t xml:space="preserve"> and by</w:t>
      </w:r>
      <w:r w:rsidR="00863FE2" w:rsidRPr="00334E50">
        <w:rPr>
          <w:rFonts w:ascii="Arial" w:hAnsi="Arial" w:cs="Arial"/>
          <w:color w:val="202122"/>
          <w:sz w:val="20"/>
          <w:szCs w:val="20"/>
          <w:shd w:val="clear" w:color="auto" w:fill="FFFFFF"/>
        </w:rPr>
        <w:t xml:space="preserve"> 2022 it became the 6</w:t>
      </w:r>
      <w:r w:rsidR="00863FE2" w:rsidRPr="00334E50">
        <w:rPr>
          <w:rFonts w:ascii="Arial" w:hAnsi="Arial" w:cs="Arial"/>
          <w:color w:val="202122"/>
          <w:sz w:val="20"/>
          <w:szCs w:val="20"/>
          <w:shd w:val="clear" w:color="auto" w:fill="FFFFFF"/>
          <w:vertAlign w:val="superscript"/>
        </w:rPr>
        <w:t>th</w:t>
      </w:r>
      <w:r w:rsidR="00863FE2" w:rsidRPr="00334E50">
        <w:rPr>
          <w:rFonts w:ascii="Arial" w:hAnsi="Arial" w:cs="Arial"/>
          <w:color w:val="202122"/>
          <w:sz w:val="20"/>
          <w:szCs w:val="20"/>
          <w:shd w:val="clear" w:color="auto" w:fill="FFFFFF"/>
        </w:rPr>
        <w:t xml:space="preserve"> largest clothing retailer by volume, with more than 3000 items and present in over 400 Sainsbury stores</w:t>
      </w:r>
      <w:r w:rsidR="001B263A" w:rsidRPr="00334E50">
        <w:rPr>
          <w:rFonts w:ascii="Arial" w:hAnsi="Arial" w:cs="Arial"/>
          <w:color w:val="202122"/>
          <w:sz w:val="20"/>
          <w:szCs w:val="20"/>
          <w:shd w:val="clear" w:color="auto" w:fill="FFFFFF"/>
        </w:rPr>
        <w:t xml:space="preserve">  </w:t>
      </w:r>
      <w:sdt>
        <w:sdtPr>
          <w:rPr>
            <w:rFonts w:ascii="Arial" w:hAnsi="Arial" w:cs="Arial"/>
            <w:color w:val="202122"/>
            <w:sz w:val="20"/>
            <w:szCs w:val="20"/>
            <w:shd w:val="clear" w:color="auto" w:fill="FFFFFF"/>
          </w:rPr>
          <w:id w:val="-1673794347"/>
          <w:citation/>
        </w:sdtPr>
        <w:sdtEndPr/>
        <w:sdtContent>
          <w:r w:rsidRPr="00334E50">
            <w:rPr>
              <w:rFonts w:ascii="Arial" w:hAnsi="Arial" w:cs="Arial"/>
              <w:color w:val="202122"/>
              <w:sz w:val="20"/>
              <w:szCs w:val="20"/>
              <w:shd w:val="clear" w:color="auto" w:fill="FFFFFF"/>
            </w:rPr>
            <w:fldChar w:fldCharType="begin"/>
          </w:r>
          <w:r w:rsidRPr="00334E50">
            <w:rPr>
              <w:rFonts w:ascii="Arial" w:hAnsi="Arial" w:cs="Arial"/>
              <w:color w:val="202122"/>
              <w:sz w:val="20"/>
              <w:szCs w:val="20"/>
              <w:shd w:val="clear" w:color="auto" w:fill="FFFFFF"/>
            </w:rPr>
            <w:instrText xml:space="preserve"> CITATION Sai221 \l 1033 </w:instrText>
          </w:r>
          <w:r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(Sainsbury's, 2022)</w:t>
          </w:r>
          <w:r w:rsidRPr="00334E50">
            <w:rPr>
              <w:rFonts w:ascii="Arial" w:hAnsi="Arial" w:cs="Arial"/>
              <w:color w:val="202122"/>
              <w:sz w:val="20"/>
              <w:szCs w:val="20"/>
              <w:shd w:val="clear" w:color="auto" w:fill="FFFFFF"/>
            </w:rPr>
            <w:fldChar w:fldCharType="end"/>
          </w:r>
        </w:sdtContent>
      </w:sdt>
    </w:p>
    <w:p w14:paraId="31309BC0" w14:textId="15728123" w:rsidR="003F6B98" w:rsidRPr="00334E50" w:rsidRDefault="007C7FA7" w:rsidP="00863FE2">
      <w:pPr>
        <w:pStyle w:val="ListParagraph"/>
        <w:ind w:left="0" w:firstLine="720"/>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The expansion of Sainsbury continued in 2016 by the purchase of </w:t>
      </w:r>
      <w:r w:rsidR="001B263A" w:rsidRPr="00334E50">
        <w:rPr>
          <w:rFonts w:ascii="Arial" w:hAnsi="Arial" w:cs="Arial"/>
          <w:color w:val="202122"/>
          <w:sz w:val="20"/>
          <w:szCs w:val="20"/>
          <w:shd w:val="clear" w:color="auto" w:fill="FFFFFF"/>
        </w:rPr>
        <w:t>Home Retail Group</w:t>
      </w:r>
      <w:r w:rsidR="001C4005" w:rsidRPr="00334E50">
        <w:rPr>
          <w:rFonts w:ascii="Arial" w:hAnsi="Arial" w:cs="Arial"/>
          <w:color w:val="202122"/>
          <w:sz w:val="20"/>
          <w:szCs w:val="20"/>
          <w:shd w:val="clear" w:color="auto" w:fill="FFFFFF"/>
        </w:rPr>
        <w:t xml:space="preserve">, </w:t>
      </w:r>
      <w:r w:rsidR="001B263A" w:rsidRPr="00334E50">
        <w:rPr>
          <w:rFonts w:ascii="Arial" w:hAnsi="Arial" w:cs="Arial"/>
          <w:color w:val="202122"/>
          <w:sz w:val="20"/>
          <w:szCs w:val="20"/>
          <w:shd w:val="clear" w:color="auto" w:fill="FFFFFF"/>
        </w:rPr>
        <w:t xml:space="preserve">the owner of the brands Argos and Habitat, </w:t>
      </w:r>
      <w:r w:rsidR="001C4005" w:rsidRPr="00334E50">
        <w:rPr>
          <w:rFonts w:ascii="Arial" w:hAnsi="Arial" w:cs="Arial"/>
          <w:color w:val="202122"/>
          <w:sz w:val="20"/>
          <w:szCs w:val="20"/>
          <w:shd w:val="clear" w:color="auto" w:fill="FFFFFF"/>
        </w:rPr>
        <w:t>attempting to create a “multi-product, multi-channel retailer”</w:t>
      </w:r>
      <w:sdt>
        <w:sdtPr>
          <w:rPr>
            <w:rFonts w:ascii="Arial" w:hAnsi="Arial" w:cs="Arial"/>
            <w:color w:val="202122"/>
            <w:sz w:val="20"/>
            <w:szCs w:val="20"/>
            <w:shd w:val="clear" w:color="auto" w:fill="FFFFFF"/>
          </w:rPr>
          <w:id w:val="2113008226"/>
          <w:citation/>
        </w:sdtPr>
        <w:sdtEndPr/>
        <w:sdtContent>
          <w:r w:rsidR="001C4005" w:rsidRPr="00334E50">
            <w:rPr>
              <w:rFonts w:ascii="Arial" w:hAnsi="Arial" w:cs="Arial"/>
              <w:color w:val="202122"/>
              <w:sz w:val="20"/>
              <w:szCs w:val="20"/>
              <w:shd w:val="clear" w:color="auto" w:fill="FFFFFF"/>
            </w:rPr>
            <w:fldChar w:fldCharType="begin"/>
          </w:r>
          <w:r w:rsidR="001B263A" w:rsidRPr="00334E50">
            <w:rPr>
              <w:rFonts w:ascii="Arial" w:hAnsi="Arial" w:cs="Arial"/>
              <w:color w:val="202122"/>
              <w:sz w:val="20"/>
              <w:szCs w:val="20"/>
              <w:shd w:val="clear" w:color="auto" w:fill="FFFFFF"/>
            </w:rPr>
            <w:instrText xml:space="preserve">CITATION BBC16 \l 1033 </w:instrText>
          </w:r>
          <w:r w:rsidR="001C4005"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 xml:space="preserve"> (BBC Business, 2016)</w:t>
          </w:r>
          <w:r w:rsidR="001C4005" w:rsidRPr="00334E50">
            <w:rPr>
              <w:rFonts w:ascii="Arial" w:hAnsi="Arial" w:cs="Arial"/>
              <w:color w:val="202122"/>
              <w:sz w:val="20"/>
              <w:szCs w:val="20"/>
              <w:shd w:val="clear" w:color="auto" w:fill="FFFFFF"/>
            </w:rPr>
            <w:fldChar w:fldCharType="end"/>
          </w:r>
        </w:sdtContent>
      </w:sdt>
      <w:r w:rsidR="001C4005" w:rsidRPr="00334E50">
        <w:rPr>
          <w:rFonts w:ascii="Arial" w:hAnsi="Arial" w:cs="Arial"/>
          <w:color w:val="202122"/>
          <w:sz w:val="20"/>
          <w:szCs w:val="20"/>
          <w:shd w:val="clear" w:color="auto" w:fill="FFFFFF"/>
        </w:rPr>
        <w:t xml:space="preserve">. </w:t>
      </w:r>
      <w:r w:rsidR="001B263A" w:rsidRPr="00334E50">
        <w:rPr>
          <w:rFonts w:ascii="Arial" w:hAnsi="Arial" w:cs="Arial"/>
          <w:color w:val="202122"/>
          <w:sz w:val="20"/>
          <w:szCs w:val="20"/>
          <w:shd w:val="clear" w:color="auto" w:fill="FFFFFF"/>
        </w:rPr>
        <w:t xml:space="preserve">In the offering statement it was specified “an attractive proposition for the customers and shareholders of both companies, establishing a platform for long-term value creation. The combination is an opportunity to bring together two of the UK's leading retail businesses, with complementary product offers, focused on delivering quality products and services at fair prices, through an integrated, multi-channel proposition.” </w:t>
      </w:r>
      <w:sdt>
        <w:sdtPr>
          <w:rPr>
            <w:rFonts w:ascii="Arial" w:hAnsi="Arial" w:cs="Arial"/>
            <w:color w:val="202122"/>
            <w:sz w:val="20"/>
            <w:szCs w:val="20"/>
            <w:shd w:val="clear" w:color="auto" w:fill="FFFFFF"/>
          </w:rPr>
          <w:id w:val="169380441"/>
          <w:citation/>
        </w:sdtPr>
        <w:sdtEndPr/>
        <w:sdtContent>
          <w:r w:rsidR="001B263A" w:rsidRPr="00334E50">
            <w:rPr>
              <w:rFonts w:ascii="Arial" w:hAnsi="Arial" w:cs="Arial"/>
              <w:color w:val="202122"/>
              <w:sz w:val="20"/>
              <w:szCs w:val="20"/>
              <w:shd w:val="clear" w:color="auto" w:fill="FFFFFF"/>
            </w:rPr>
            <w:fldChar w:fldCharType="begin"/>
          </w:r>
          <w:r w:rsidR="001B263A" w:rsidRPr="00334E50">
            <w:rPr>
              <w:rFonts w:ascii="Arial" w:hAnsi="Arial" w:cs="Arial"/>
              <w:color w:val="202122"/>
              <w:sz w:val="20"/>
              <w:szCs w:val="20"/>
              <w:shd w:val="clear" w:color="auto" w:fill="FFFFFF"/>
            </w:rPr>
            <w:instrText xml:space="preserve"> CITATION Sai16 \l 1033 </w:instrText>
          </w:r>
          <w:r w:rsidR="001B263A"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(Sainsbury(J) PLC, 2016)</w:t>
          </w:r>
          <w:r w:rsidR="001B263A" w:rsidRPr="00334E50">
            <w:rPr>
              <w:rFonts w:ascii="Arial" w:hAnsi="Arial" w:cs="Arial"/>
              <w:color w:val="202122"/>
              <w:sz w:val="20"/>
              <w:szCs w:val="20"/>
              <w:shd w:val="clear" w:color="auto" w:fill="FFFFFF"/>
            </w:rPr>
            <w:fldChar w:fldCharType="end"/>
          </w:r>
        </w:sdtContent>
      </w:sdt>
      <w:r w:rsidR="001B263A" w:rsidRPr="00334E50">
        <w:rPr>
          <w:rFonts w:ascii="Arial" w:hAnsi="Arial" w:cs="Arial"/>
          <w:color w:val="202122"/>
          <w:sz w:val="20"/>
          <w:szCs w:val="20"/>
          <w:shd w:val="clear" w:color="auto" w:fill="FFFFFF"/>
        </w:rPr>
        <w:t>.</w:t>
      </w:r>
    </w:p>
    <w:p w14:paraId="30D3D51D" w14:textId="00687621" w:rsidR="00B9383B" w:rsidRPr="00334E50" w:rsidRDefault="00B9383B" w:rsidP="00863FE2">
      <w:pPr>
        <w:pStyle w:val="ListParagraph"/>
        <w:ind w:left="0" w:firstLine="720"/>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In the Strategic Report issued for the year 2021/2022 </w:t>
      </w:r>
      <w:sdt>
        <w:sdtPr>
          <w:rPr>
            <w:rFonts w:ascii="Arial" w:hAnsi="Arial" w:cs="Arial"/>
            <w:color w:val="202122"/>
            <w:sz w:val="20"/>
            <w:szCs w:val="20"/>
            <w:shd w:val="clear" w:color="auto" w:fill="FFFFFF"/>
          </w:rPr>
          <w:id w:val="16817713"/>
          <w:citation/>
        </w:sdtPr>
        <w:sdtEndPr/>
        <w:sdtContent>
          <w:r w:rsidRPr="00334E50">
            <w:rPr>
              <w:rFonts w:ascii="Arial" w:hAnsi="Arial" w:cs="Arial"/>
              <w:color w:val="202122"/>
              <w:sz w:val="20"/>
              <w:szCs w:val="20"/>
              <w:shd w:val="clear" w:color="auto" w:fill="FFFFFF"/>
            </w:rPr>
            <w:fldChar w:fldCharType="begin"/>
          </w:r>
          <w:r w:rsidRPr="00334E50">
            <w:rPr>
              <w:rFonts w:ascii="Arial" w:hAnsi="Arial" w:cs="Arial"/>
              <w:color w:val="202122"/>
              <w:sz w:val="20"/>
              <w:szCs w:val="20"/>
              <w:shd w:val="clear" w:color="auto" w:fill="FFFFFF"/>
            </w:rPr>
            <w:instrText xml:space="preserve">CITATION JSa22 \l 1033 </w:instrText>
          </w:r>
          <w:r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(J Sainsbury plc, 2022)</w:t>
          </w:r>
          <w:r w:rsidRPr="00334E50">
            <w:rPr>
              <w:rFonts w:ascii="Arial" w:hAnsi="Arial" w:cs="Arial"/>
              <w:color w:val="202122"/>
              <w:sz w:val="20"/>
              <w:szCs w:val="20"/>
              <w:shd w:val="clear" w:color="auto" w:fill="FFFFFF"/>
            </w:rPr>
            <w:fldChar w:fldCharType="end"/>
          </w:r>
        </w:sdtContent>
      </w:sdt>
      <w:r w:rsidR="00E961D7" w:rsidRPr="00334E50">
        <w:rPr>
          <w:rFonts w:ascii="Arial" w:hAnsi="Arial" w:cs="Arial"/>
          <w:color w:val="202122"/>
          <w:sz w:val="20"/>
          <w:szCs w:val="20"/>
          <w:shd w:val="clear" w:color="auto" w:fill="FFFFFF"/>
        </w:rPr>
        <w:t>,</w:t>
      </w:r>
      <w:sdt>
        <w:sdtPr>
          <w:rPr>
            <w:rFonts w:ascii="Arial" w:hAnsi="Arial" w:cs="Arial"/>
            <w:color w:val="202122"/>
            <w:sz w:val="20"/>
            <w:szCs w:val="20"/>
            <w:shd w:val="clear" w:color="auto" w:fill="FFFFFF"/>
          </w:rPr>
          <w:id w:val="-1583136010"/>
          <w:citation/>
        </w:sdtPr>
        <w:sdtEndPr/>
        <w:sdtContent>
          <w:r w:rsidR="00E961D7" w:rsidRPr="00334E50">
            <w:rPr>
              <w:rFonts w:ascii="Arial" w:hAnsi="Arial" w:cs="Arial"/>
              <w:color w:val="202122"/>
              <w:sz w:val="20"/>
              <w:szCs w:val="20"/>
              <w:shd w:val="clear" w:color="auto" w:fill="FFFFFF"/>
            </w:rPr>
            <w:fldChar w:fldCharType="begin"/>
          </w:r>
          <w:r w:rsidR="00E961D7" w:rsidRPr="00334E50">
            <w:rPr>
              <w:rFonts w:ascii="Arial" w:hAnsi="Arial" w:cs="Arial"/>
              <w:color w:val="202122"/>
              <w:sz w:val="20"/>
              <w:szCs w:val="20"/>
              <w:shd w:val="clear" w:color="auto" w:fill="FFFFFF"/>
            </w:rPr>
            <w:instrText xml:space="preserve"> CITATION Sai223 \l 1033 </w:instrText>
          </w:r>
          <w:r w:rsidR="00E961D7"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 xml:space="preserve"> (Sainsbury PLC, 2022)</w:t>
          </w:r>
          <w:r w:rsidR="00E961D7" w:rsidRPr="00334E50">
            <w:rPr>
              <w:rFonts w:ascii="Arial" w:hAnsi="Arial" w:cs="Arial"/>
              <w:color w:val="202122"/>
              <w:sz w:val="20"/>
              <w:szCs w:val="20"/>
              <w:shd w:val="clear" w:color="auto" w:fill="FFFFFF"/>
            </w:rPr>
            <w:fldChar w:fldCharType="end"/>
          </w:r>
        </w:sdtContent>
      </w:sdt>
      <w:r w:rsidRPr="00334E50">
        <w:rPr>
          <w:rFonts w:ascii="Arial" w:hAnsi="Arial" w:cs="Arial"/>
          <w:color w:val="202122"/>
          <w:sz w:val="20"/>
          <w:szCs w:val="20"/>
          <w:shd w:val="clear" w:color="auto" w:fill="FFFFFF"/>
        </w:rPr>
        <w:t xml:space="preserve"> the following performance markers were made public:</w:t>
      </w:r>
    </w:p>
    <w:p w14:paraId="49A3947F" w14:textId="77777777" w:rsidR="00B9383B" w:rsidRPr="00334E50" w:rsidRDefault="00B9383B"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A 3.4% retails sales growth</w:t>
      </w:r>
    </w:p>
    <w:p w14:paraId="2384B99C" w14:textId="77777777" w:rsidR="00B9383B" w:rsidRPr="00334E50" w:rsidRDefault="00075DC1"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104% increase of underlying profit before tax to £730m </w:t>
      </w:r>
    </w:p>
    <w:p w14:paraId="35D1579C" w14:textId="77777777" w:rsidR="00075DC1" w:rsidRPr="00334E50" w:rsidRDefault="00075DC1"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36,9% retail operating profit growth compared with the previous year and 6.9% against 2 years prior</w:t>
      </w:r>
    </w:p>
    <w:p w14:paraId="3B1ACF84" w14:textId="77777777" w:rsidR="00075DC1" w:rsidRPr="00334E50" w:rsidRDefault="00075DC1"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£854m statutory profit before tax compared with a loss of £164m in the </w:t>
      </w:r>
      <w:proofErr w:type="spellStart"/>
      <w:r w:rsidRPr="00334E50">
        <w:rPr>
          <w:rFonts w:ascii="Arial" w:hAnsi="Arial" w:cs="Arial"/>
          <w:color w:val="202122"/>
          <w:sz w:val="20"/>
          <w:szCs w:val="20"/>
          <w:shd w:val="clear" w:color="auto" w:fill="FFFFFF"/>
        </w:rPr>
        <w:t>prvious</w:t>
      </w:r>
      <w:proofErr w:type="spellEnd"/>
      <w:r w:rsidRPr="00334E50">
        <w:rPr>
          <w:rFonts w:ascii="Arial" w:hAnsi="Arial" w:cs="Arial"/>
          <w:color w:val="202122"/>
          <w:sz w:val="20"/>
          <w:szCs w:val="20"/>
          <w:shd w:val="clear" w:color="auto" w:fill="FFFFFF"/>
        </w:rPr>
        <w:t xml:space="preserve"> year and profit of £278m 2 years prior</w:t>
      </w:r>
    </w:p>
    <w:p w14:paraId="0E97DE9C" w14:textId="77777777" w:rsidR="00F86530" w:rsidRPr="00334E50" w:rsidRDefault="00F86530"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Growth of TU Clothing sales by 3.1% compared with the previous year</w:t>
      </w:r>
    </w:p>
    <w:p w14:paraId="7343D079" w14:textId="77777777" w:rsidR="00F86530" w:rsidRPr="00334E50" w:rsidRDefault="00F86530"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80% of Argos sales are made online</w:t>
      </w:r>
    </w:p>
    <w:p w14:paraId="0BA1AEF1" w14:textId="77777777" w:rsidR="00F86530" w:rsidRPr="00334E50" w:rsidRDefault="00E961D7" w:rsidP="00B9383B">
      <w:pPr>
        <w:pStyle w:val="ListParagraph"/>
        <w:numPr>
          <w:ilvl w:val="0"/>
          <w:numId w:val="8"/>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Increase of online groceries sales from 23% in 2019/2021 to 39% in 2021/2022</w:t>
      </w:r>
    </w:p>
    <w:p w14:paraId="54C10620" w14:textId="5FB28D22" w:rsidR="00863FE2" w:rsidRPr="00334E50" w:rsidRDefault="000712FF" w:rsidP="00863FE2">
      <w:pPr>
        <w:pStyle w:val="ListParagraph"/>
        <w:ind w:left="0" w:firstLine="720"/>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In 2022/2023 Interim Financial statement </w:t>
      </w:r>
      <w:sdt>
        <w:sdtPr>
          <w:rPr>
            <w:rFonts w:ascii="Arial" w:hAnsi="Arial" w:cs="Arial"/>
            <w:color w:val="202122"/>
            <w:sz w:val="20"/>
            <w:szCs w:val="20"/>
            <w:shd w:val="clear" w:color="auto" w:fill="FFFFFF"/>
          </w:rPr>
          <w:id w:val="866416939"/>
          <w:citation/>
        </w:sdtPr>
        <w:sdtEndPr/>
        <w:sdtContent>
          <w:r w:rsidRPr="00334E50">
            <w:rPr>
              <w:rFonts w:ascii="Arial" w:hAnsi="Arial" w:cs="Arial"/>
              <w:color w:val="202122"/>
              <w:sz w:val="20"/>
              <w:szCs w:val="20"/>
              <w:shd w:val="clear" w:color="auto" w:fill="FFFFFF"/>
            </w:rPr>
            <w:fldChar w:fldCharType="begin"/>
          </w:r>
          <w:r w:rsidRPr="00334E50">
            <w:rPr>
              <w:rFonts w:ascii="Arial" w:hAnsi="Arial" w:cs="Arial"/>
              <w:color w:val="202122"/>
              <w:sz w:val="20"/>
              <w:szCs w:val="20"/>
              <w:shd w:val="clear" w:color="auto" w:fill="FFFFFF"/>
            </w:rPr>
            <w:instrText xml:space="preserve"> CITATION Sai222 \l 1033 </w:instrText>
          </w:r>
          <w:r w:rsidRPr="00334E50">
            <w:rPr>
              <w:rFonts w:ascii="Arial" w:hAnsi="Arial" w:cs="Arial"/>
              <w:color w:val="202122"/>
              <w:sz w:val="20"/>
              <w:szCs w:val="20"/>
              <w:shd w:val="clear" w:color="auto" w:fill="FFFFFF"/>
            </w:rPr>
            <w:fldChar w:fldCharType="separate"/>
          </w:r>
          <w:r w:rsidR="00334E50" w:rsidRPr="00334E50">
            <w:rPr>
              <w:rFonts w:ascii="Arial" w:hAnsi="Arial" w:cs="Arial"/>
              <w:noProof/>
              <w:color w:val="202122"/>
              <w:sz w:val="20"/>
              <w:szCs w:val="20"/>
              <w:shd w:val="clear" w:color="auto" w:fill="FFFFFF"/>
            </w:rPr>
            <w:t>(Sainsbury PLC, 2022)</w:t>
          </w:r>
          <w:r w:rsidRPr="00334E50">
            <w:rPr>
              <w:rFonts w:ascii="Arial" w:hAnsi="Arial" w:cs="Arial"/>
              <w:color w:val="202122"/>
              <w:sz w:val="20"/>
              <w:szCs w:val="20"/>
              <w:shd w:val="clear" w:color="auto" w:fill="FFFFFF"/>
            </w:rPr>
            <w:fldChar w:fldCharType="end"/>
          </w:r>
        </w:sdtContent>
      </w:sdt>
      <w:r w:rsidRPr="00334E50">
        <w:rPr>
          <w:rFonts w:ascii="Arial" w:hAnsi="Arial" w:cs="Arial"/>
          <w:color w:val="202122"/>
          <w:sz w:val="20"/>
          <w:szCs w:val="20"/>
          <w:shd w:val="clear" w:color="auto" w:fill="FFFFFF"/>
        </w:rPr>
        <w:t>, for the first half of the year</w:t>
      </w:r>
      <w:r w:rsidR="00B9383B" w:rsidRPr="00334E50">
        <w:rPr>
          <w:rFonts w:ascii="Arial" w:hAnsi="Arial" w:cs="Arial"/>
          <w:color w:val="202122"/>
          <w:sz w:val="20"/>
          <w:szCs w:val="20"/>
          <w:shd w:val="clear" w:color="auto" w:fill="FFFFFF"/>
        </w:rPr>
        <w:t xml:space="preserve"> 2022/2023</w:t>
      </w:r>
      <w:r w:rsidRPr="00334E50">
        <w:rPr>
          <w:rFonts w:ascii="Arial" w:hAnsi="Arial" w:cs="Arial"/>
          <w:color w:val="202122"/>
          <w:sz w:val="20"/>
          <w:szCs w:val="20"/>
          <w:shd w:val="clear" w:color="auto" w:fill="FFFFFF"/>
        </w:rPr>
        <w:t>, Sainsbury</w:t>
      </w:r>
      <w:r w:rsidR="00B9383B" w:rsidRPr="00334E50">
        <w:rPr>
          <w:rFonts w:ascii="Arial" w:hAnsi="Arial" w:cs="Arial"/>
          <w:color w:val="202122"/>
          <w:sz w:val="20"/>
          <w:szCs w:val="20"/>
          <w:shd w:val="clear" w:color="auto" w:fill="FFFFFF"/>
        </w:rPr>
        <w:t xml:space="preserve"> PLC</w:t>
      </w:r>
      <w:r w:rsidRPr="00334E50">
        <w:rPr>
          <w:rFonts w:ascii="Arial" w:hAnsi="Arial" w:cs="Arial"/>
          <w:color w:val="202122"/>
          <w:sz w:val="20"/>
          <w:szCs w:val="20"/>
          <w:shd w:val="clear" w:color="auto" w:fill="FFFFFF"/>
        </w:rPr>
        <w:t xml:space="preserve"> reported the following highlights</w:t>
      </w:r>
    </w:p>
    <w:p w14:paraId="0C14EAC5" w14:textId="77777777" w:rsidR="000712FF" w:rsidRPr="00334E50" w:rsidRDefault="000712FF" w:rsidP="000712FF">
      <w:pPr>
        <w:pStyle w:val="ListParagraph"/>
        <w:numPr>
          <w:ilvl w:val="0"/>
          <w:numId w:val="7"/>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An increase of groceries sales with 9.3% in the first half of the year compared with the first half of the previous year </w:t>
      </w:r>
    </w:p>
    <w:p w14:paraId="197F45AF" w14:textId="77777777" w:rsidR="000712FF" w:rsidRPr="00334E50" w:rsidRDefault="000712FF" w:rsidP="000712FF">
      <w:pPr>
        <w:pStyle w:val="ListParagraph"/>
        <w:numPr>
          <w:ilvl w:val="0"/>
          <w:numId w:val="7"/>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A decrease of general merchandise sales in the first half of 2022/2023 with 6.1% but an increase in 2</w:t>
      </w:r>
      <w:r w:rsidRPr="00334E50">
        <w:rPr>
          <w:rFonts w:ascii="Arial" w:hAnsi="Arial" w:cs="Arial"/>
          <w:color w:val="202122"/>
          <w:sz w:val="20"/>
          <w:szCs w:val="20"/>
          <w:shd w:val="clear" w:color="auto" w:fill="FFFFFF"/>
          <w:vertAlign w:val="superscript"/>
        </w:rPr>
        <w:t>nd</w:t>
      </w:r>
      <w:r w:rsidRPr="00334E50">
        <w:rPr>
          <w:rFonts w:ascii="Arial" w:hAnsi="Arial" w:cs="Arial"/>
          <w:color w:val="202122"/>
          <w:sz w:val="20"/>
          <w:szCs w:val="20"/>
          <w:shd w:val="clear" w:color="auto" w:fill="FFFFFF"/>
        </w:rPr>
        <w:t xml:space="preserve"> quarter with 1.2 compared with the similar periods of the financial year 2021/2022.</w:t>
      </w:r>
    </w:p>
    <w:p w14:paraId="42A1144E" w14:textId="77777777" w:rsidR="000712FF" w:rsidRPr="00334E50" w:rsidRDefault="00B9383B" w:rsidP="00075DC1">
      <w:pPr>
        <w:pStyle w:val="ListParagraph"/>
        <w:numPr>
          <w:ilvl w:val="0"/>
          <w:numId w:val="7"/>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Underlying profit before tax </w:t>
      </w:r>
      <w:r w:rsidR="00075DC1" w:rsidRPr="00334E50">
        <w:rPr>
          <w:rFonts w:ascii="Arial" w:hAnsi="Arial" w:cs="Arial"/>
          <w:color w:val="202122"/>
          <w:sz w:val="20"/>
          <w:szCs w:val="20"/>
          <w:shd w:val="clear" w:color="auto" w:fill="FFFFFF"/>
        </w:rPr>
        <w:t>£340 million</w:t>
      </w:r>
    </w:p>
    <w:p w14:paraId="3894C3FC" w14:textId="77777777" w:rsidR="00075DC1" w:rsidRPr="00334E50" w:rsidRDefault="00075DC1" w:rsidP="00F86530">
      <w:pPr>
        <w:pStyle w:val="ListParagraph"/>
        <w:numPr>
          <w:ilvl w:val="0"/>
          <w:numId w:val="7"/>
        </w:numPr>
        <w:jc w:val="both"/>
        <w:rPr>
          <w:rFonts w:ascii="Arial" w:hAnsi="Arial" w:cs="Arial"/>
          <w:color w:val="202122"/>
          <w:sz w:val="20"/>
          <w:szCs w:val="20"/>
          <w:shd w:val="clear" w:color="auto" w:fill="FFFFFF"/>
        </w:rPr>
      </w:pPr>
      <w:r w:rsidRPr="00334E50">
        <w:rPr>
          <w:rFonts w:ascii="Arial" w:hAnsi="Arial" w:cs="Arial"/>
          <w:color w:val="202122"/>
          <w:sz w:val="20"/>
          <w:szCs w:val="20"/>
          <w:shd w:val="clear" w:color="auto" w:fill="FFFFFF"/>
        </w:rPr>
        <w:t xml:space="preserve">Financial services profit </w:t>
      </w:r>
      <w:r w:rsidR="00F86530" w:rsidRPr="00334E50">
        <w:rPr>
          <w:rFonts w:ascii="Arial" w:hAnsi="Arial" w:cs="Arial"/>
          <w:color w:val="202122"/>
          <w:sz w:val="20"/>
          <w:szCs w:val="20"/>
          <w:shd w:val="clear" w:color="auto" w:fill="FFFFFF"/>
        </w:rPr>
        <w:t>of £19 million</w:t>
      </w:r>
    </w:p>
    <w:p w14:paraId="3E2F779C" w14:textId="77777777" w:rsidR="00F86530" w:rsidRDefault="00F86530" w:rsidP="00F86530">
      <w:pPr>
        <w:pStyle w:val="ListParagraph"/>
        <w:ind w:left="1080"/>
        <w:jc w:val="both"/>
        <w:rPr>
          <w:rFonts w:ascii="Arial" w:hAnsi="Arial" w:cs="Arial"/>
          <w:color w:val="202122"/>
          <w:sz w:val="21"/>
          <w:szCs w:val="21"/>
          <w:shd w:val="clear" w:color="auto" w:fill="FFFFFF"/>
        </w:rPr>
      </w:pPr>
    </w:p>
    <w:p w14:paraId="3E0C6613" w14:textId="1FBB5119" w:rsidR="00863FE2" w:rsidRDefault="00863FE2" w:rsidP="00863FE2">
      <w:pPr>
        <w:pStyle w:val="ListParagraph"/>
        <w:ind w:left="0" w:firstLine="720"/>
        <w:jc w:val="both"/>
        <w:rPr>
          <w:rFonts w:ascii="Arial" w:hAnsi="Arial" w:cs="Arial"/>
          <w:color w:val="202122"/>
          <w:sz w:val="21"/>
          <w:szCs w:val="21"/>
          <w:shd w:val="clear" w:color="auto" w:fill="FFFFFF"/>
        </w:rPr>
      </w:pPr>
    </w:p>
    <w:p w14:paraId="7022EFD1" w14:textId="07570690" w:rsidR="00334E50" w:rsidRDefault="00334E50" w:rsidP="00863FE2">
      <w:pPr>
        <w:pStyle w:val="ListParagraph"/>
        <w:ind w:left="0" w:firstLine="720"/>
        <w:jc w:val="both"/>
        <w:rPr>
          <w:rFonts w:ascii="Arial" w:hAnsi="Arial" w:cs="Arial"/>
          <w:color w:val="202122"/>
          <w:sz w:val="21"/>
          <w:szCs w:val="21"/>
          <w:shd w:val="clear" w:color="auto" w:fill="FFFFFF"/>
        </w:rPr>
      </w:pPr>
    </w:p>
    <w:p w14:paraId="30A36980" w14:textId="08132D45" w:rsidR="00334E50" w:rsidRDefault="00334E50" w:rsidP="00863FE2">
      <w:pPr>
        <w:pStyle w:val="ListParagraph"/>
        <w:ind w:left="0" w:firstLine="720"/>
        <w:jc w:val="both"/>
        <w:rPr>
          <w:rFonts w:ascii="Arial" w:hAnsi="Arial" w:cs="Arial"/>
          <w:color w:val="202122"/>
          <w:sz w:val="21"/>
          <w:szCs w:val="21"/>
          <w:shd w:val="clear" w:color="auto" w:fill="FFFFFF"/>
        </w:rPr>
      </w:pPr>
    </w:p>
    <w:p w14:paraId="62BC5468" w14:textId="6DFEF74A" w:rsidR="00334E50" w:rsidRDefault="00334E50" w:rsidP="00863FE2">
      <w:pPr>
        <w:pStyle w:val="ListParagraph"/>
        <w:ind w:left="0" w:firstLine="720"/>
        <w:jc w:val="both"/>
        <w:rPr>
          <w:rFonts w:ascii="Arial" w:hAnsi="Arial" w:cs="Arial"/>
          <w:color w:val="202122"/>
          <w:sz w:val="21"/>
          <w:szCs w:val="21"/>
          <w:shd w:val="clear" w:color="auto" w:fill="FFFFFF"/>
        </w:rPr>
      </w:pPr>
    </w:p>
    <w:p w14:paraId="6961C618" w14:textId="66F97C6E" w:rsidR="00334E50" w:rsidRDefault="00334E50" w:rsidP="00863FE2">
      <w:pPr>
        <w:pStyle w:val="ListParagraph"/>
        <w:ind w:left="0" w:firstLine="720"/>
        <w:jc w:val="both"/>
        <w:rPr>
          <w:rFonts w:ascii="Arial" w:hAnsi="Arial" w:cs="Arial"/>
          <w:color w:val="202122"/>
          <w:sz w:val="21"/>
          <w:szCs w:val="21"/>
          <w:shd w:val="clear" w:color="auto" w:fill="FFFFFF"/>
        </w:rPr>
      </w:pPr>
    </w:p>
    <w:p w14:paraId="0C276F84" w14:textId="77777777" w:rsidR="00334E50" w:rsidRDefault="00334E50" w:rsidP="00863FE2">
      <w:pPr>
        <w:pStyle w:val="ListParagraph"/>
        <w:ind w:left="0" w:firstLine="720"/>
        <w:jc w:val="both"/>
        <w:rPr>
          <w:rFonts w:ascii="Arial" w:hAnsi="Arial" w:cs="Arial"/>
          <w:color w:val="202122"/>
          <w:sz w:val="21"/>
          <w:szCs w:val="21"/>
          <w:shd w:val="clear" w:color="auto" w:fill="FFFFFF"/>
        </w:rPr>
      </w:pPr>
    </w:p>
    <w:p w14:paraId="7CB4CEE6" w14:textId="77777777" w:rsidR="00863FE2" w:rsidRPr="00863FE2" w:rsidRDefault="00863FE2" w:rsidP="00863FE2">
      <w:pPr>
        <w:pStyle w:val="ListParagraph"/>
        <w:ind w:left="0" w:firstLine="720"/>
        <w:jc w:val="both"/>
        <w:rPr>
          <w:rFonts w:ascii="Arial" w:hAnsi="Arial" w:cs="Arial"/>
          <w:color w:val="202122"/>
          <w:sz w:val="21"/>
          <w:szCs w:val="21"/>
          <w:shd w:val="clear" w:color="auto" w:fill="FFFFFF"/>
        </w:rPr>
      </w:pPr>
    </w:p>
    <w:p w14:paraId="450ECB51" w14:textId="0ADD97FC" w:rsidR="00BF15BF" w:rsidRPr="00334E50" w:rsidRDefault="00D35C9B" w:rsidP="00BF15BF">
      <w:pPr>
        <w:pStyle w:val="ListParagraph"/>
        <w:numPr>
          <w:ilvl w:val="1"/>
          <w:numId w:val="1"/>
        </w:numPr>
        <w:outlineLvl w:val="1"/>
        <w:rPr>
          <w:rFonts w:asciiTheme="majorHAnsi" w:eastAsiaTheme="majorEastAsia" w:hAnsiTheme="majorHAnsi" w:cstheme="majorBidi"/>
          <w:color w:val="2E74B5" w:themeColor="accent1" w:themeShade="BF"/>
          <w:sz w:val="32"/>
          <w:szCs w:val="32"/>
        </w:rPr>
      </w:pPr>
      <w:bookmarkStart w:id="4" w:name="_Toc118788776"/>
      <w:r w:rsidRPr="003F6B98">
        <w:rPr>
          <w:rFonts w:asciiTheme="majorHAnsi" w:eastAsiaTheme="majorEastAsia" w:hAnsiTheme="majorHAnsi" w:cstheme="majorBidi"/>
          <w:color w:val="2E74B5" w:themeColor="accent1" w:themeShade="BF"/>
          <w:sz w:val="32"/>
          <w:szCs w:val="32"/>
        </w:rPr>
        <w:lastRenderedPageBreak/>
        <w:t>Data collection</w:t>
      </w:r>
      <w:bookmarkEnd w:id="4"/>
    </w:p>
    <w:p w14:paraId="53E8591F" w14:textId="13AFECD5" w:rsidR="00BF15BF" w:rsidRDefault="00BF15BF" w:rsidP="00BF15BF">
      <w:pPr>
        <w:outlineLvl w:val="1"/>
        <w:rPr>
          <w:rFonts w:asciiTheme="majorHAnsi" w:eastAsiaTheme="majorEastAsia" w:hAnsiTheme="majorHAnsi" w:cstheme="majorBidi"/>
          <w:color w:val="2E74B5" w:themeColor="accent1" w:themeShade="BF"/>
          <w:sz w:val="32"/>
          <w:szCs w:val="32"/>
        </w:rPr>
      </w:pPr>
    </w:p>
    <w:p w14:paraId="5F1D5070" w14:textId="3B4ED8D5" w:rsidR="00BF15BF" w:rsidRPr="00BF15BF" w:rsidRDefault="00BF15BF" w:rsidP="00BF15BF">
      <w:pPr>
        <w:outlineLvl w:val="1"/>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 xml:space="preserve">          </w:t>
      </w:r>
      <w:r>
        <w:rPr>
          <w:noProof/>
        </w:rPr>
        <w:drawing>
          <wp:inline distT="0" distB="0" distL="0" distR="0" wp14:anchorId="00CF416F" wp14:editId="1FCDF579">
            <wp:extent cx="4792980" cy="4792980"/>
            <wp:effectExtent l="0" t="0" r="7620" b="7620"/>
            <wp:docPr id="1" name="Picture 1" descr="7 Data Collection Methods in Business Analy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Data Collection Methods in Business Analyt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2980" cy="4792980"/>
                    </a:xfrm>
                    <a:prstGeom prst="rect">
                      <a:avLst/>
                    </a:prstGeom>
                    <a:noFill/>
                    <a:ln>
                      <a:noFill/>
                    </a:ln>
                  </pic:spPr>
                </pic:pic>
              </a:graphicData>
            </a:graphic>
          </wp:inline>
        </w:drawing>
      </w:r>
    </w:p>
    <w:p w14:paraId="07CD1945" w14:textId="2A356AA9" w:rsidR="00DE62F7" w:rsidRPr="007815BF" w:rsidRDefault="00DE62F7" w:rsidP="008407AA">
      <w:pPr>
        <w:ind w:left="720" w:firstLine="720"/>
        <w:outlineLvl w:val="1"/>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 xml:space="preserve">Sainsbury's is using machine learning to predict and stock products that customers will want to buy, while its Nectar customer loyalty scheme has launched a new app and website this week that promises more relevant and </w:t>
      </w:r>
      <w:r w:rsidR="00BF15BF" w:rsidRPr="007815BF">
        <w:rPr>
          <w:rFonts w:ascii="Arial" w:eastAsiaTheme="majorEastAsia" w:hAnsi="Arial" w:cs="Arial"/>
          <w:color w:val="0D0D0D" w:themeColor="text1" w:themeTint="F2"/>
          <w:sz w:val="20"/>
          <w:szCs w:val="20"/>
        </w:rPr>
        <w:t>personalized</w:t>
      </w:r>
      <w:r w:rsidRPr="007815BF">
        <w:rPr>
          <w:rFonts w:ascii="Arial" w:eastAsiaTheme="majorEastAsia" w:hAnsi="Arial" w:cs="Arial"/>
          <w:color w:val="0D0D0D" w:themeColor="text1" w:themeTint="F2"/>
          <w:sz w:val="20"/>
          <w:szCs w:val="20"/>
        </w:rPr>
        <w:t xml:space="preserve"> offers.</w:t>
      </w:r>
      <w:sdt>
        <w:sdtPr>
          <w:rPr>
            <w:rFonts w:ascii="Arial" w:eastAsiaTheme="majorEastAsia" w:hAnsi="Arial" w:cs="Arial"/>
            <w:color w:val="0D0D0D" w:themeColor="text1" w:themeTint="F2"/>
            <w:sz w:val="20"/>
            <w:szCs w:val="20"/>
          </w:rPr>
          <w:id w:val="-364136028"/>
          <w:citation/>
        </w:sdtPr>
        <w:sdtContent>
          <w:r w:rsidR="00BF15BF" w:rsidRPr="007815BF">
            <w:rPr>
              <w:rFonts w:ascii="Arial" w:eastAsiaTheme="majorEastAsia" w:hAnsi="Arial" w:cs="Arial"/>
              <w:color w:val="0D0D0D" w:themeColor="text1" w:themeTint="F2"/>
              <w:sz w:val="20"/>
              <w:szCs w:val="20"/>
            </w:rPr>
            <w:fldChar w:fldCharType="begin"/>
          </w:r>
          <w:r w:rsidR="00BF15BF" w:rsidRPr="007815BF">
            <w:rPr>
              <w:rFonts w:ascii="Arial" w:eastAsiaTheme="majorEastAsia" w:hAnsi="Arial" w:cs="Arial"/>
              <w:color w:val="0D0D0D" w:themeColor="text1" w:themeTint="F2"/>
              <w:sz w:val="20"/>
              <w:szCs w:val="20"/>
              <w:lang w:val="en-GB"/>
            </w:rPr>
            <w:instrText xml:space="preserve">CITATION htt221 \l 2057 </w:instrText>
          </w:r>
          <w:r w:rsidR="00BF15BF" w:rsidRPr="007815BF">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(School, 2018)</w:t>
          </w:r>
          <w:r w:rsidR="00BF15BF" w:rsidRPr="007815BF">
            <w:rPr>
              <w:rFonts w:ascii="Arial" w:eastAsiaTheme="majorEastAsia" w:hAnsi="Arial" w:cs="Arial"/>
              <w:color w:val="0D0D0D" w:themeColor="text1" w:themeTint="F2"/>
              <w:sz w:val="20"/>
              <w:szCs w:val="20"/>
            </w:rPr>
            <w:fldChar w:fldCharType="end"/>
          </w:r>
        </w:sdtContent>
      </w:sdt>
    </w:p>
    <w:p w14:paraId="624F0FE1" w14:textId="77777777" w:rsidR="00DE62F7" w:rsidRPr="007815BF" w:rsidRDefault="00DE62F7" w:rsidP="00DE62F7">
      <w:pPr>
        <w:ind w:left="720"/>
        <w:outlineLvl w:val="1"/>
        <w:rPr>
          <w:rFonts w:ascii="Arial" w:eastAsiaTheme="majorEastAsia" w:hAnsi="Arial" w:cs="Arial"/>
          <w:color w:val="0D0D0D" w:themeColor="text1" w:themeTint="F2"/>
          <w:sz w:val="20"/>
          <w:szCs w:val="20"/>
        </w:rPr>
      </w:pPr>
    </w:p>
    <w:p w14:paraId="0E212433" w14:textId="77777777" w:rsidR="00DE62F7" w:rsidRPr="007815BF" w:rsidRDefault="00DE62F7" w:rsidP="008407AA">
      <w:pPr>
        <w:ind w:left="1440" w:firstLine="720"/>
        <w:outlineLvl w:val="1"/>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Predicting what customers will buy...</w:t>
      </w:r>
    </w:p>
    <w:p w14:paraId="43378672" w14:textId="64A0F6EF" w:rsidR="00075DC1" w:rsidRPr="007815BF" w:rsidRDefault="00DE62F7" w:rsidP="00DE62F7">
      <w:pPr>
        <w:ind w:left="720"/>
        <w:outlineLvl w:val="1"/>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Sainsbury's uses predictive analytics and machine learning to detect emerging grocery trends. Accenture and Google Cloud have collaborated with the retailer to ensure that it is up to date on the latest food trends. They collaborated on the development of machine learning solutions on the Google Cloud Platform to demonstrate what customers want and the trends influencing their eating habits. </w:t>
      </w:r>
    </w:p>
    <w:p w14:paraId="3A59BB82" w14:textId="793F812D" w:rsidR="00DE62F7" w:rsidRPr="007815BF" w:rsidRDefault="00DE62F7" w:rsidP="008407AA">
      <w:pPr>
        <w:ind w:left="720" w:firstLine="720"/>
        <w:outlineLvl w:val="1"/>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 xml:space="preserve">"The food industry and customer shopping habits are rapidly changing." Customers want to stay connected to the latest trends, from foodie hashtags on Instagram to the latest cooking fads, and Sainsbury's is empowering them to do so," said Alan Coad, managing director, UKI at </w:t>
      </w:r>
      <w:r w:rsidRPr="007815BF">
        <w:rPr>
          <w:rFonts w:ascii="Arial" w:eastAsiaTheme="majorEastAsia" w:hAnsi="Arial" w:cs="Arial"/>
          <w:color w:val="0D0D0D" w:themeColor="text1" w:themeTint="F2"/>
          <w:sz w:val="20"/>
          <w:szCs w:val="20"/>
        </w:rPr>
        <w:lastRenderedPageBreak/>
        <w:t>Google Cloud, in a blog. He stated that the solution cleaned and classified data from both structured and unstructured sources using cloud-based analytics. Users can then use filters and categories to learn more about how shoppers want to shop.</w:t>
      </w:r>
    </w:p>
    <w:p w14:paraId="0E2E2810" w14:textId="3B7C764C" w:rsidR="00DE62F7" w:rsidRPr="007815BF" w:rsidRDefault="00DE62F7" w:rsidP="008407AA">
      <w:pPr>
        <w:ind w:left="720" w:firstLine="720"/>
        <w:outlineLvl w:val="1"/>
        <w:rPr>
          <w:rFonts w:ascii="Arial" w:eastAsiaTheme="majorEastAsia" w:hAnsi="Arial" w:cs="Arial"/>
          <w:color w:val="0D0D0D" w:themeColor="text1" w:themeTint="F2"/>
          <w:sz w:val="20"/>
          <w:szCs w:val="20"/>
        </w:rPr>
      </w:pPr>
      <w:r w:rsidRPr="007815BF">
        <w:rPr>
          <w:rFonts w:ascii="Arial" w:eastAsiaTheme="majorEastAsia" w:hAnsi="Arial" w:cs="Arial"/>
          <w:color w:val="0D0D0D" w:themeColor="text1" w:themeTint="F2"/>
          <w:sz w:val="20"/>
          <w:szCs w:val="20"/>
        </w:rPr>
        <w:t>Sainsbury's has then developed predictive analytics models to detect trends and adjust product stock accordingly.</w:t>
      </w:r>
      <w:sdt>
        <w:sdtPr>
          <w:rPr>
            <w:rFonts w:ascii="Arial" w:eastAsiaTheme="majorEastAsia" w:hAnsi="Arial" w:cs="Arial"/>
            <w:color w:val="0D0D0D" w:themeColor="text1" w:themeTint="F2"/>
            <w:sz w:val="20"/>
            <w:szCs w:val="20"/>
          </w:rPr>
          <w:id w:val="1299654989"/>
          <w:citation/>
        </w:sdtPr>
        <w:sdtContent>
          <w:r w:rsidRPr="007815BF">
            <w:rPr>
              <w:rFonts w:ascii="Arial" w:eastAsiaTheme="majorEastAsia" w:hAnsi="Arial" w:cs="Arial"/>
              <w:color w:val="0D0D0D" w:themeColor="text1" w:themeTint="F2"/>
              <w:sz w:val="20"/>
              <w:szCs w:val="20"/>
            </w:rPr>
            <w:fldChar w:fldCharType="begin"/>
          </w:r>
          <w:r w:rsidRPr="007815BF">
            <w:rPr>
              <w:rFonts w:ascii="Arial" w:eastAsiaTheme="majorEastAsia" w:hAnsi="Arial" w:cs="Arial"/>
              <w:color w:val="0D0D0D" w:themeColor="text1" w:themeTint="F2"/>
              <w:sz w:val="20"/>
              <w:szCs w:val="20"/>
              <w:lang w:val="en-GB"/>
            </w:rPr>
            <w:instrText xml:space="preserve"> CITATION Chl19 \l 2057 </w:instrText>
          </w:r>
          <w:r w:rsidRPr="007815BF">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(Rigby, 2019)</w:t>
          </w:r>
          <w:r w:rsidRPr="007815BF">
            <w:rPr>
              <w:rFonts w:ascii="Arial" w:eastAsiaTheme="majorEastAsia" w:hAnsi="Arial" w:cs="Arial"/>
              <w:color w:val="0D0D0D" w:themeColor="text1" w:themeTint="F2"/>
              <w:sz w:val="20"/>
              <w:szCs w:val="20"/>
            </w:rPr>
            <w:fldChar w:fldCharType="end"/>
          </w:r>
        </w:sdtContent>
      </w:sdt>
    </w:p>
    <w:p w14:paraId="685808B3" w14:textId="1452A355" w:rsidR="00BF15BF" w:rsidRPr="007815BF" w:rsidRDefault="00BF15BF" w:rsidP="00DE62F7">
      <w:pPr>
        <w:ind w:left="720"/>
        <w:outlineLvl w:val="1"/>
        <w:rPr>
          <w:rFonts w:ascii="Arial" w:eastAsiaTheme="majorEastAsia" w:hAnsi="Arial" w:cs="Arial"/>
          <w:color w:val="0D0D0D" w:themeColor="text1" w:themeTint="F2"/>
          <w:sz w:val="20"/>
          <w:szCs w:val="20"/>
        </w:rPr>
      </w:pPr>
    </w:p>
    <w:p w14:paraId="4150A15C" w14:textId="1EC2769C" w:rsidR="00BF15BF" w:rsidRDefault="00BF15BF" w:rsidP="00DE62F7">
      <w:pPr>
        <w:ind w:left="720"/>
        <w:outlineLvl w:val="1"/>
        <w:rPr>
          <w:rFonts w:asciiTheme="majorHAnsi" w:eastAsiaTheme="majorEastAsia" w:hAnsiTheme="majorHAnsi" w:cstheme="majorBidi"/>
          <w:color w:val="2E74B5" w:themeColor="accent1" w:themeShade="BF"/>
          <w:sz w:val="32"/>
          <w:szCs w:val="32"/>
        </w:rPr>
      </w:pPr>
      <w:r>
        <w:rPr>
          <w:noProof/>
        </w:rPr>
        <w:drawing>
          <wp:inline distT="0" distB="0" distL="0" distR="0" wp14:anchorId="0220D09D" wp14:editId="0741407C">
            <wp:extent cx="5943600" cy="3396615"/>
            <wp:effectExtent l="0" t="0" r="0" b="0"/>
            <wp:docPr id="2" name="Picture 2" descr="Data Collection Techniques - A Guide | Safety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 Collection Techniques - A Guide | SafetyCul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96615"/>
                    </a:xfrm>
                    <a:prstGeom prst="rect">
                      <a:avLst/>
                    </a:prstGeom>
                    <a:noFill/>
                    <a:ln>
                      <a:noFill/>
                    </a:ln>
                  </pic:spPr>
                </pic:pic>
              </a:graphicData>
            </a:graphic>
          </wp:inline>
        </w:drawing>
      </w:r>
    </w:p>
    <w:p w14:paraId="31D7F65A" w14:textId="48CEDE56" w:rsidR="00AE1189" w:rsidRPr="008407AA" w:rsidRDefault="00AE1189" w:rsidP="008407AA">
      <w:pPr>
        <w:ind w:left="720" w:firstLine="36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Sainsbury</w:t>
      </w:r>
      <w:r w:rsidRPr="008407AA">
        <w:rPr>
          <w:rFonts w:ascii="Arial" w:eastAsiaTheme="majorEastAsia" w:hAnsi="Arial" w:cs="Arial"/>
          <w:color w:val="0D0D0D" w:themeColor="text1" w:themeTint="F2"/>
          <w:sz w:val="20"/>
          <w:szCs w:val="20"/>
        </w:rPr>
        <w:t xml:space="preserve"> rapidly simplifying operations and advancing</w:t>
      </w:r>
      <w:r w:rsidRPr="008407AA">
        <w:rPr>
          <w:rFonts w:ascii="Arial" w:eastAsiaTheme="majorEastAsia" w:hAnsi="Arial" w:cs="Arial"/>
          <w:color w:val="0D0D0D" w:themeColor="text1" w:themeTint="F2"/>
          <w:sz w:val="20"/>
          <w:szCs w:val="20"/>
        </w:rPr>
        <w:t xml:space="preserve"> their</w:t>
      </w:r>
      <w:r w:rsidRPr="008407AA">
        <w:rPr>
          <w:rFonts w:ascii="Arial" w:eastAsiaTheme="majorEastAsia" w:hAnsi="Arial" w:cs="Arial"/>
          <w:color w:val="0D0D0D" w:themeColor="text1" w:themeTint="F2"/>
          <w:sz w:val="20"/>
          <w:szCs w:val="20"/>
        </w:rPr>
        <w:t xml:space="preserve"> cost-cutting initiatives </w:t>
      </w:r>
      <w:proofErr w:type="gramStart"/>
      <w:r w:rsidRPr="008407AA">
        <w:rPr>
          <w:rFonts w:ascii="Arial" w:eastAsiaTheme="majorEastAsia" w:hAnsi="Arial" w:cs="Arial"/>
          <w:color w:val="0D0D0D" w:themeColor="text1" w:themeTint="F2"/>
          <w:sz w:val="20"/>
          <w:szCs w:val="20"/>
        </w:rPr>
        <w:t>in order to</w:t>
      </w:r>
      <w:proofErr w:type="gramEnd"/>
      <w:r w:rsidRPr="008407AA">
        <w:rPr>
          <w:rFonts w:ascii="Arial" w:eastAsiaTheme="majorEastAsia" w:hAnsi="Arial" w:cs="Arial"/>
          <w:color w:val="0D0D0D" w:themeColor="text1" w:themeTint="F2"/>
          <w:sz w:val="20"/>
          <w:szCs w:val="20"/>
        </w:rPr>
        <w:t xml:space="preserve"> invest in enhancing food quality, expanding choice and innovation, and constantly providing value to customers. Argos, Habitat, Tu, Nectar, and Sainsbury's Bank are portfolio brands that complement </w:t>
      </w:r>
      <w:r w:rsidRPr="008407AA">
        <w:rPr>
          <w:rFonts w:ascii="Arial" w:eastAsiaTheme="majorEastAsia" w:hAnsi="Arial" w:cs="Arial"/>
          <w:color w:val="0D0D0D" w:themeColor="text1" w:themeTint="F2"/>
          <w:sz w:val="20"/>
          <w:szCs w:val="20"/>
        </w:rPr>
        <w:t>their</w:t>
      </w:r>
      <w:r w:rsidRPr="008407AA">
        <w:rPr>
          <w:rFonts w:ascii="Arial" w:eastAsiaTheme="majorEastAsia" w:hAnsi="Arial" w:cs="Arial"/>
          <w:color w:val="0D0D0D" w:themeColor="text1" w:themeTint="F2"/>
          <w:sz w:val="20"/>
          <w:szCs w:val="20"/>
        </w:rPr>
        <w:t xml:space="preserve"> core food business while also delivering for customers and shareholders.</w:t>
      </w:r>
      <w:r w:rsidRPr="008407AA">
        <w:rPr>
          <w:rFonts w:ascii="Arial" w:eastAsiaTheme="majorEastAsia" w:hAnsi="Arial" w:cs="Arial"/>
          <w:color w:val="0D0D0D" w:themeColor="text1" w:themeTint="F2"/>
          <w:sz w:val="20"/>
          <w:szCs w:val="20"/>
        </w:rPr>
        <w:t xml:space="preserve"> They</w:t>
      </w:r>
      <w:r w:rsidRPr="008407AA">
        <w:rPr>
          <w:rFonts w:ascii="Arial" w:eastAsiaTheme="majorEastAsia" w:hAnsi="Arial" w:cs="Arial"/>
          <w:color w:val="0D0D0D" w:themeColor="text1" w:themeTint="F2"/>
          <w:sz w:val="20"/>
          <w:szCs w:val="20"/>
        </w:rPr>
        <w:t xml:space="preserve"> continue to seek collaborations and outsource when appropriate, benefiting from third parties who can help </w:t>
      </w:r>
      <w:r w:rsidRPr="008407AA">
        <w:rPr>
          <w:rFonts w:ascii="Arial" w:eastAsiaTheme="majorEastAsia" w:hAnsi="Arial" w:cs="Arial"/>
          <w:color w:val="0D0D0D" w:themeColor="text1" w:themeTint="F2"/>
          <w:sz w:val="20"/>
          <w:szCs w:val="20"/>
        </w:rPr>
        <w:t xml:space="preserve">their </w:t>
      </w:r>
      <w:r w:rsidRPr="008407AA">
        <w:rPr>
          <w:rFonts w:ascii="Arial" w:eastAsiaTheme="majorEastAsia" w:hAnsi="Arial" w:cs="Arial"/>
          <w:color w:val="0D0D0D" w:themeColor="text1" w:themeTint="F2"/>
          <w:sz w:val="20"/>
          <w:szCs w:val="20"/>
        </w:rPr>
        <w:t>clients.</w:t>
      </w:r>
    </w:p>
    <w:p w14:paraId="48D5903D" w14:textId="77777777" w:rsidR="008407AA" w:rsidRPr="003F6B98" w:rsidRDefault="008407AA" w:rsidP="003F6B98">
      <w:pPr>
        <w:rPr>
          <w:rFonts w:asciiTheme="majorHAnsi" w:eastAsiaTheme="majorEastAsia" w:hAnsiTheme="majorHAnsi" w:cstheme="majorBidi"/>
          <w:color w:val="2E74B5" w:themeColor="accent1" w:themeShade="BF"/>
          <w:sz w:val="32"/>
          <w:szCs w:val="32"/>
        </w:rPr>
      </w:pPr>
    </w:p>
    <w:p w14:paraId="25BCEF5D" w14:textId="0342109F" w:rsidR="00D35C9B" w:rsidRDefault="003F6B98" w:rsidP="003F6B98">
      <w:pPr>
        <w:pStyle w:val="ListParagraph"/>
        <w:numPr>
          <w:ilvl w:val="1"/>
          <w:numId w:val="1"/>
        </w:numPr>
        <w:outlineLvl w:val="1"/>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 xml:space="preserve"> </w:t>
      </w:r>
      <w:bookmarkStart w:id="5" w:name="_Toc118788777"/>
      <w:r w:rsidR="00D35C9B" w:rsidRPr="003F6B98">
        <w:rPr>
          <w:rFonts w:asciiTheme="majorHAnsi" w:eastAsiaTheme="majorEastAsia" w:hAnsiTheme="majorHAnsi" w:cstheme="majorBidi"/>
          <w:color w:val="2E74B5" w:themeColor="accent1" w:themeShade="BF"/>
          <w:sz w:val="32"/>
          <w:szCs w:val="32"/>
        </w:rPr>
        <w:t>Data analysis and evaluation</w:t>
      </w:r>
      <w:bookmarkEnd w:id="5"/>
    </w:p>
    <w:p w14:paraId="18844C13" w14:textId="5282FB04" w:rsidR="005E2673" w:rsidRPr="008407AA" w:rsidRDefault="005E2673" w:rsidP="008407AA">
      <w:pPr>
        <w:ind w:firstLine="72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In global market from today, </w:t>
      </w:r>
      <w:r w:rsidRPr="008407AA">
        <w:rPr>
          <w:rFonts w:ascii="Arial" w:eastAsiaTheme="majorEastAsia" w:hAnsi="Arial" w:cs="Arial"/>
          <w:color w:val="0D0D0D" w:themeColor="text1" w:themeTint="F2"/>
          <w:sz w:val="20"/>
          <w:szCs w:val="20"/>
        </w:rPr>
        <w:t xml:space="preserve">Customer relationship management (CRM) is an important approach for establishing relationships between consumers and </w:t>
      </w:r>
      <w:proofErr w:type="spellStart"/>
      <w:r w:rsidRPr="008407AA">
        <w:rPr>
          <w:rFonts w:ascii="Arial" w:eastAsiaTheme="majorEastAsia" w:hAnsi="Arial" w:cs="Arial"/>
          <w:color w:val="0D0D0D" w:themeColor="text1" w:themeTint="F2"/>
          <w:sz w:val="20"/>
          <w:szCs w:val="20"/>
        </w:rPr>
        <w:t>organisations</w:t>
      </w:r>
      <w:proofErr w:type="spellEnd"/>
      <w:r w:rsidRPr="008407AA">
        <w:rPr>
          <w:rFonts w:ascii="Arial" w:eastAsiaTheme="majorEastAsia" w:hAnsi="Arial" w:cs="Arial"/>
          <w:color w:val="0D0D0D" w:themeColor="text1" w:themeTint="F2"/>
          <w:sz w:val="20"/>
          <w:szCs w:val="20"/>
        </w:rPr>
        <w:t xml:space="preserve">. Customer relationship management will increase the organization's popularity in the worldwide market. Many </w:t>
      </w:r>
      <w:proofErr w:type="spellStart"/>
      <w:r w:rsidRPr="008407AA">
        <w:rPr>
          <w:rFonts w:ascii="Arial" w:eastAsiaTheme="majorEastAsia" w:hAnsi="Arial" w:cs="Arial"/>
          <w:color w:val="0D0D0D" w:themeColor="text1" w:themeTint="F2"/>
          <w:sz w:val="20"/>
          <w:szCs w:val="20"/>
        </w:rPr>
        <w:t>organisations</w:t>
      </w:r>
      <w:proofErr w:type="spellEnd"/>
      <w:r w:rsidRPr="008407AA">
        <w:rPr>
          <w:rFonts w:ascii="Arial" w:eastAsiaTheme="majorEastAsia" w:hAnsi="Arial" w:cs="Arial"/>
          <w:color w:val="0D0D0D" w:themeColor="text1" w:themeTint="F2"/>
          <w:sz w:val="20"/>
          <w:szCs w:val="20"/>
        </w:rPr>
        <w:t xml:space="preserve"> in today's market are implementing customer relationship management since the client is the focal point of any business. Based on historical data, </w:t>
      </w:r>
      <w:proofErr w:type="spellStart"/>
      <w:r w:rsidRPr="008407AA">
        <w:rPr>
          <w:rFonts w:ascii="Arial" w:eastAsiaTheme="majorEastAsia" w:hAnsi="Arial" w:cs="Arial"/>
          <w:color w:val="0D0D0D" w:themeColor="text1" w:themeTint="F2"/>
          <w:sz w:val="20"/>
          <w:szCs w:val="20"/>
        </w:rPr>
        <w:t>organisations</w:t>
      </w:r>
      <w:proofErr w:type="spellEnd"/>
      <w:r w:rsidRPr="008407AA">
        <w:rPr>
          <w:rFonts w:ascii="Arial" w:eastAsiaTheme="majorEastAsia" w:hAnsi="Arial" w:cs="Arial"/>
          <w:color w:val="0D0D0D" w:themeColor="text1" w:themeTint="F2"/>
          <w:sz w:val="20"/>
          <w:szCs w:val="20"/>
        </w:rPr>
        <w:t xml:space="preserve"> arrived </w:t>
      </w:r>
      <w:proofErr w:type="gramStart"/>
      <w:r w:rsidRPr="008407AA">
        <w:rPr>
          <w:rFonts w:ascii="Arial" w:eastAsiaTheme="majorEastAsia" w:hAnsi="Arial" w:cs="Arial"/>
          <w:color w:val="0D0D0D" w:themeColor="text1" w:themeTint="F2"/>
          <w:sz w:val="20"/>
          <w:szCs w:val="20"/>
        </w:rPr>
        <w:t>to</w:t>
      </w:r>
      <w:proofErr w:type="gramEnd"/>
      <w:r w:rsidRPr="008407AA">
        <w:rPr>
          <w:rFonts w:ascii="Arial" w:eastAsiaTheme="majorEastAsia" w:hAnsi="Arial" w:cs="Arial"/>
          <w:color w:val="0D0D0D" w:themeColor="text1" w:themeTint="F2"/>
          <w:sz w:val="20"/>
          <w:szCs w:val="20"/>
        </w:rPr>
        <w:t xml:space="preserve"> a single conclusion: which </w:t>
      </w:r>
      <w:proofErr w:type="spellStart"/>
      <w:r w:rsidRPr="008407AA">
        <w:rPr>
          <w:rFonts w:ascii="Arial" w:eastAsiaTheme="majorEastAsia" w:hAnsi="Arial" w:cs="Arial"/>
          <w:color w:val="0D0D0D" w:themeColor="text1" w:themeTint="F2"/>
          <w:sz w:val="20"/>
          <w:szCs w:val="20"/>
        </w:rPr>
        <w:t>organisations</w:t>
      </w:r>
      <w:proofErr w:type="spellEnd"/>
      <w:r w:rsidRPr="008407AA">
        <w:rPr>
          <w:rFonts w:ascii="Arial" w:eastAsiaTheme="majorEastAsia" w:hAnsi="Arial" w:cs="Arial"/>
          <w:color w:val="0D0D0D" w:themeColor="text1" w:themeTint="F2"/>
          <w:sz w:val="20"/>
          <w:szCs w:val="20"/>
        </w:rPr>
        <w:t xml:space="preserve"> have solid relationships with their customers will endure in the market for a long time.</w:t>
      </w:r>
      <w:sdt>
        <w:sdtPr>
          <w:rPr>
            <w:rFonts w:ascii="Arial" w:eastAsiaTheme="majorEastAsia" w:hAnsi="Arial" w:cs="Arial"/>
            <w:color w:val="0D0D0D" w:themeColor="text1" w:themeTint="F2"/>
            <w:sz w:val="20"/>
            <w:szCs w:val="20"/>
          </w:rPr>
          <w:id w:val="817382026"/>
          <w:citation/>
        </w:sdtPr>
        <w:sdtContent>
          <w:r w:rsidRPr="008407AA">
            <w:rPr>
              <w:rFonts w:ascii="Arial" w:eastAsiaTheme="majorEastAsia" w:hAnsi="Arial" w:cs="Arial"/>
              <w:color w:val="0D0D0D" w:themeColor="text1" w:themeTint="F2"/>
              <w:sz w:val="20"/>
              <w:szCs w:val="20"/>
            </w:rPr>
            <w:fldChar w:fldCharType="begin"/>
          </w:r>
          <w:r w:rsidRPr="008407AA">
            <w:rPr>
              <w:rFonts w:ascii="Arial" w:eastAsiaTheme="majorEastAsia" w:hAnsi="Arial" w:cs="Arial"/>
              <w:color w:val="0D0D0D" w:themeColor="text1" w:themeTint="F2"/>
              <w:sz w:val="20"/>
              <w:szCs w:val="20"/>
              <w:lang w:val="en-GB"/>
            </w:rPr>
            <w:instrText xml:space="preserve"> CITATION Bel07 \l 2057 </w:instrText>
          </w:r>
          <w:r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(Bell, 2007)</w:t>
          </w:r>
          <w:r w:rsidRPr="008407AA">
            <w:rPr>
              <w:rFonts w:ascii="Arial" w:eastAsiaTheme="majorEastAsia" w:hAnsi="Arial" w:cs="Arial"/>
              <w:color w:val="0D0D0D" w:themeColor="text1" w:themeTint="F2"/>
              <w:sz w:val="20"/>
              <w:szCs w:val="20"/>
            </w:rPr>
            <w:fldChar w:fldCharType="end"/>
          </w:r>
        </w:sdtContent>
      </w:sdt>
    </w:p>
    <w:p w14:paraId="5A6C1862" w14:textId="099EAE3D" w:rsidR="005E2673" w:rsidRPr="008407AA" w:rsidRDefault="005E2673" w:rsidP="008407AA">
      <w:pPr>
        <w:ind w:firstLine="72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According to (Mike Hoots), most firms use customer relationship management to get to know their future consumers and what they anticipate from the </w:t>
      </w:r>
      <w:proofErr w:type="spellStart"/>
      <w:r w:rsidRPr="008407AA">
        <w:rPr>
          <w:rFonts w:ascii="Arial" w:eastAsiaTheme="majorEastAsia" w:hAnsi="Arial" w:cs="Arial"/>
          <w:color w:val="0D0D0D" w:themeColor="text1" w:themeTint="F2"/>
          <w:sz w:val="20"/>
          <w:szCs w:val="20"/>
        </w:rPr>
        <w:t>organisation</w:t>
      </w:r>
      <w:proofErr w:type="spellEnd"/>
      <w:r w:rsidRPr="008407AA">
        <w:rPr>
          <w:rFonts w:ascii="Arial" w:eastAsiaTheme="majorEastAsia" w:hAnsi="Arial" w:cs="Arial"/>
          <w:color w:val="0D0D0D" w:themeColor="text1" w:themeTint="F2"/>
          <w:sz w:val="20"/>
          <w:szCs w:val="20"/>
        </w:rPr>
        <w:t>.</w:t>
      </w:r>
    </w:p>
    <w:p w14:paraId="278F17AE" w14:textId="3DC13E8E" w:rsidR="005E2673" w:rsidRDefault="005E2673" w:rsidP="008407AA">
      <w:pPr>
        <w:ind w:firstLine="72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lastRenderedPageBreak/>
        <w:t xml:space="preserve">Customer interactions and satisfaction may define an organization's standing in the global market. In today's world, the customer is king, and he is the only choice for earning revenue for the firm. Customers play an important role in practically all service and manufacturing businesses. The </w:t>
      </w:r>
      <w:proofErr w:type="spellStart"/>
      <w:r w:rsidRPr="008407AA">
        <w:rPr>
          <w:rFonts w:ascii="Arial" w:eastAsiaTheme="majorEastAsia" w:hAnsi="Arial" w:cs="Arial"/>
          <w:color w:val="0D0D0D" w:themeColor="text1" w:themeTint="F2"/>
          <w:sz w:val="20"/>
          <w:szCs w:val="20"/>
        </w:rPr>
        <w:t>organisation</w:t>
      </w:r>
      <w:proofErr w:type="spellEnd"/>
      <w:r w:rsidRPr="008407AA">
        <w:rPr>
          <w:rFonts w:ascii="Arial" w:eastAsiaTheme="majorEastAsia" w:hAnsi="Arial" w:cs="Arial"/>
          <w:color w:val="0D0D0D" w:themeColor="text1" w:themeTint="F2"/>
          <w:sz w:val="20"/>
          <w:szCs w:val="20"/>
        </w:rPr>
        <w:t xml:space="preserve"> that has good customer satisfaction and exceptional customer relationships will get business from the market, and its growth will be greater than that of other firms that place less emphasis on customer relationships.</w:t>
      </w:r>
      <w:sdt>
        <w:sdtPr>
          <w:rPr>
            <w:rFonts w:ascii="Arial" w:eastAsiaTheme="majorEastAsia" w:hAnsi="Arial" w:cs="Arial"/>
            <w:color w:val="0D0D0D" w:themeColor="text1" w:themeTint="F2"/>
            <w:sz w:val="20"/>
            <w:szCs w:val="20"/>
          </w:rPr>
          <w:id w:val="945351072"/>
          <w:citation/>
        </w:sdtPr>
        <w:sdtContent>
          <w:r w:rsidR="00AA14DF" w:rsidRPr="008407AA">
            <w:rPr>
              <w:rFonts w:ascii="Arial" w:eastAsiaTheme="majorEastAsia" w:hAnsi="Arial" w:cs="Arial"/>
              <w:color w:val="0D0D0D" w:themeColor="text1" w:themeTint="F2"/>
              <w:sz w:val="20"/>
              <w:szCs w:val="20"/>
            </w:rPr>
            <w:fldChar w:fldCharType="begin"/>
          </w:r>
          <w:r w:rsidR="00AA14DF" w:rsidRPr="008407AA">
            <w:rPr>
              <w:rFonts w:ascii="Arial" w:eastAsiaTheme="majorEastAsia" w:hAnsi="Arial" w:cs="Arial"/>
              <w:color w:val="0D0D0D" w:themeColor="text1" w:themeTint="F2"/>
              <w:sz w:val="20"/>
              <w:szCs w:val="20"/>
              <w:lang w:val="en-GB"/>
            </w:rPr>
            <w:instrText xml:space="preserve"> CITATION McB07 \l 2057 </w:instrText>
          </w:r>
          <w:r w:rsidR="00AA14DF"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(White, 2007)</w:t>
          </w:r>
          <w:r w:rsidR="00AA14DF" w:rsidRPr="008407AA">
            <w:rPr>
              <w:rFonts w:ascii="Arial" w:eastAsiaTheme="majorEastAsia" w:hAnsi="Arial" w:cs="Arial"/>
              <w:color w:val="0D0D0D" w:themeColor="text1" w:themeTint="F2"/>
              <w:sz w:val="20"/>
              <w:szCs w:val="20"/>
            </w:rPr>
            <w:fldChar w:fldCharType="end"/>
          </w:r>
        </w:sdtContent>
      </w:sdt>
    </w:p>
    <w:p w14:paraId="7444468F" w14:textId="77777777" w:rsidR="008407AA" w:rsidRPr="008407AA" w:rsidRDefault="008407AA" w:rsidP="008407AA">
      <w:pPr>
        <w:ind w:firstLine="720"/>
        <w:outlineLvl w:val="1"/>
        <w:rPr>
          <w:rFonts w:ascii="Arial" w:eastAsiaTheme="majorEastAsia" w:hAnsi="Arial" w:cs="Arial"/>
          <w:color w:val="0D0D0D" w:themeColor="text1" w:themeTint="F2"/>
          <w:sz w:val="20"/>
          <w:szCs w:val="20"/>
        </w:rPr>
      </w:pPr>
    </w:p>
    <w:p w14:paraId="2BAE65BD" w14:textId="721C5AA3" w:rsidR="008407AA" w:rsidRDefault="008407AA" w:rsidP="00575904">
      <w:pPr>
        <w:pStyle w:val="NormalWeb"/>
        <w:shd w:val="clear" w:color="auto" w:fill="FFFFFF"/>
        <w:spacing w:before="0" w:beforeAutospacing="0"/>
        <w:rPr>
          <w:rStyle w:val="Strong"/>
          <w:rFonts w:ascii="Segoe UI" w:eastAsiaTheme="majorEastAsia" w:hAnsi="Segoe UI" w:cs="Segoe UI"/>
          <w:color w:val="212529"/>
        </w:rPr>
      </w:pPr>
      <w:r>
        <w:rPr>
          <w:noProof/>
        </w:rPr>
        <w:drawing>
          <wp:inline distT="0" distB="0" distL="0" distR="0" wp14:anchorId="58FC0693" wp14:editId="1FB0B2B7">
            <wp:extent cx="5943600" cy="3964305"/>
            <wp:effectExtent l="0" t="0" r="0" b="0"/>
            <wp:docPr id="4" name="Picture 4" descr="Unit 17 Marketing Intelligence Assignment Sainsbury Supe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t 17 Marketing Intelligence Assignment Sainsbury SuperMark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4305"/>
                    </a:xfrm>
                    <a:prstGeom prst="rect">
                      <a:avLst/>
                    </a:prstGeom>
                    <a:noFill/>
                    <a:ln>
                      <a:noFill/>
                    </a:ln>
                  </pic:spPr>
                </pic:pic>
              </a:graphicData>
            </a:graphic>
          </wp:inline>
        </w:drawing>
      </w:r>
      <w:r>
        <w:rPr>
          <w:rStyle w:val="Strong"/>
          <w:rFonts w:ascii="Segoe UI" w:eastAsiaTheme="majorEastAsia" w:hAnsi="Segoe UI" w:cs="Segoe UI"/>
          <w:color w:val="212529"/>
        </w:rPr>
        <w:t xml:space="preserve"> </w:t>
      </w:r>
    </w:p>
    <w:p w14:paraId="30BAF316" w14:textId="77777777" w:rsidR="00334E50" w:rsidRDefault="00334E50" w:rsidP="00575904">
      <w:pPr>
        <w:pStyle w:val="NormalWeb"/>
        <w:shd w:val="clear" w:color="auto" w:fill="FFFFFF"/>
        <w:spacing w:before="0" w:beforeAutospacing="0"/>
        <w:rPr>
          <w:rStyle w:val="Strong"/>
          <w:rFonts w:ascii="Segoe UI" w:eastAsiaTheme="majorEastAsia" w:hAnsi="Segoe UI" w:cs="Segoe UI"/>
          <w:color w:val="212529"/>
        </w:rPr>
      </w:pPr>
    </w:p>
    <w:p w14:paraId="502CBB2E" w14:textId="44CE12FB" w:rsidR="00575904" w:rsidRDefault="00575904" w:rsidP="00575904">
      <w:pPr>
        <w:pStyle w:val="NormalWeb"/>
        <w:shd w:val="clear" w:color="auto" w:fill="FFFFFF"/>
        <w:spacing w:before="0" w:beforeAutospacing="0"/>
        <w:rPr>
          <w:rFonts w:ascii="Segoe UI" w:hAnsi="Segoe UI" w:cs="Segoe UI"/>
          <w:color w:val="212529"/>
        </w:rPr>
      </w:pPr>
      <w:r>
        <w:rPr>
          <w:rStyle w:val="Strong"/>
          <w:rFonts w:ascii="Segoe UI" w:eastAsiaTheme="majorEastAsia" w:hAnsi="Segoe UI" w:cs="Segoe UI"/>
          <w:color w:val="212529"/>
        </w:rPr>
        <w:t>Pest Analysis of Sainsbury –</w:t>
      </w:r>
    </w:p>
    <w:p w14:paraId="5F15B710" w14:textId="77777777" w:rsidR="00575904" w:rsidRDefault="00575904" w:rsidP="00575904">
      <w:pPr>
        <w:pStyle w:val="NormalWeb"/>
        <w:shd w:val="clear" w:color="auto" w:fill="FFFFFF"/>
        <w:spacing w:before="0" w:beforeAutospacing="0"/>
        <w:rPr>
          <w:rFonts w:ascii="Segoe UI" w:hAnsi="Segoe UI" w:cs="Segoe UI"/>
          <w:color w:val="212529"/>
        </w:rPr>
      </w:pPr>
      <w:r>
        <w:rPr>
          <w:rStyle w:val="Strong"/>
          <w:rFonts w:ascii="Segoe UI" w:eastAsiaTheme="majorEastAsia" w:hAnsi="Segoe UI" w:cs="Segoe UI"/>
          <w:color w:val="212529"/>
        </w:rPr>
        <w:t>Political Factors –</w:t>
      </w:r>
    </w:p>
    <w:p w14:paraId="4F8698C6" w14:textId="77777777" w:rsidR="005E2673" w:rsidRPr="008407AA" w:rsidRDefault="005E2673" w:rsidP="005E2673">
      <w:pPr>
        <w:ind w:left="720"/>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Sainsbury will be taxed according to the taxation code issued by the regulatory </w:t>
      </w:r>
      <w:proofErr w:type="spellStart"/>
      <w:r w:rsidRPr="008407AA">
        <w:rPr>
          <w:rFonts w:ascii="Arial" w:eastAsiaTheme="majorEastAsia" w:hAnsi="Arial" w:cs="Arial"/>
          <w:color w:val="0D0D0D" w:themeColor="text1" w:themeTint="F2"/>
          <w:sz w:val="20"/>
          <w:szCs w:val="20"/>
        </w:rPr>
        <w:t>organisations</w:t>
      </w:r>
      <w:proofErr w:type="spellEnd"/>
      <w:r w:rsidRPr="008407AA">
        <w:rPr>
          <w:rFonts w:ascii="Arial" w:eastAsiaTheme="majorEastAsia" w:hAnsi="Arial" w:cs="Arial"/>
          <w:color w:val="0D0D0D" w:themeColor="text1" w:themeTint="F2"/>
          <w:sz w:val="20"/>
          <w:szCs w:val="20"/>
        </w:rPr>
        <w:t xml:space="preserve"> of taxation.</w:t>
      </w:r>
    </w:p>
    <w:p w14:paraId="799FB440" w14:textId="77777777" w:rsidR="005E2673" w:rsidRPr="008407AA" w:rsidRDefault="005E2673" w:rsidP="005E2673">
      <w:pPr>
        <w:ind w:left="720"/>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Salary - When compared to other supermarkets, the employees are well compensated.</w:t>
      </w:r>
    </w:p>
    <w:p w14:paraId="7ED2F0A9" w14:textId="77777777" w:rsidR="005E2673" w:rsidRPr="008407AA" w:rsidRDefault="005E2673" w:rsidP="005E2673">
      <w:pPr>
        <w:ind w:left="720"/>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Working hours - They will only grant 2 hours to schoolchildren and 20 hours to those over the age of 18.</w:t>
      </w:r>
    </w:p>
    <w:p w14:paraId="68B6F180" w14:textId="5C81D362" w:rsidR="005E2673" w:rsidRPr="008407AA" w:rsidRDefault="005E2673" w:rsidP="008407AA">
      <w:pPr>
        <w:ind w:left="720"/>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They adhere to the Equal Employment and Wage Act and provide improved employee health and safety.</w:t>
      </w:r>
    </w:p>
    <w:p w14:paraId="11BB91DD" w14:textId="77777777" w:rsidR="005E2673" w:rsidRPr="005E2673" w:rsidRDefault="005E2673" w:rsidP="005E2673">
      <w:pPr>
        <w:shd w:val="clear" w:color="auto" w:fill="FFFFFF"/>
        <w:spacing w:after="100" w:afterAutospacing="1" w:line="240" w:lineRule="auto"/>
        <w:rPr>
          <w:rFonts w:ascii="Segoe UI" w:eastAsia="Times New Roman" w:hAnsi="Segoe UI" w:cs="Segoe UI"/>
          <w:color w:val="212529"/>
          <w:sz w:val="24"/>
          <w:szCs w:val="24"/>
          <w:lang w:val="en-GB" w:eastAsia="en-GB"/>
        </w:rPr>
      </w:pPr>
      <w:proofErr w:type="spellStart"/>
      <w:r w:rsidRPr="005E2673">
        <w:rPr>
          <w:rFonts w:ascii="Segoe UI" w:eastAsia="Times New Roman" w:hAnsi="Segoe UI" w:cs="Segoe UI"/>
          <w:b/>
          <w:bCs/>
          <w:color w:val="212529"/>
          <w:sz w:val="24"/>
          <w:szCs w:val="24"/>
          <w:lang w:val="en-GB" w:eastAsia="en-GB"/>
        </w:rPr>
        <w:lastRenderedPageBreak/>
        <w:t>Economical</w:t>
      </w:r>
      <w:proofErr w:type="spellEnd"/>
      <w:r w:rsidRPr="005E2673">
        <w:rPr>
          <w:rFonts w:ascii="Segoe UI" w:eastAsia="Times New Roman" w:hAnsi="Segoe UI" w:cs="Segoe UI"/>
          <w:b/>
          <w:bCs/>
          <w:color w:val="212529"/>
          <w:sz w:val="24"/>
          <w:szCs w:val="24"/>
          <w:lang w:val="en-GB" w:eastAsia="en-GB"/>
        </w:rPr>
        <w:t xml:space="preserve"> Factors-</w:t>
      </w:r>
    </w:p>
    <w:p w14:paraId="63D78FD8" w14:textId="77777777" w:rsidR="005E2673" w:rsidRPr="005E2673" w:rsidRDefault="005E2673" w:rsidP="005E2673">
      <w:pPr>
        <w:numPr>
          <w:ilvl w:val="0"/>
          <w:numId w:val="10"/>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Inflation Rates</w:t>
      </w:r>
    </w:p>
    <w:p w14:paraId="5FB63306" w14:textId="77777777" w:rsidR="005E2673" w:rsidRPr="005E2673" w:rsidRDefault="005E2673" w:rsidP="005E2673">
      <w:pPr>
        <w:numPr>
          <w:ilvl w:val="0"/>
          <w:numId w:val="10"/>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Unemployment Levels</w:t>
      </w:r>
    </w:p>
    <w:p w14:paraId="6BD05A0C" w14:textId="77777777" w:rsidR="005E2673" w:rsidRPr="005E2673" w:rsidRDefault="005E2673" w:rsidP="005E2673">
      <w:pPr>
        <w:numPr>
          <w:ilvl w:val="0"/>
          <w:numId w:val="10"/>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Income</w:t>
      </w:r>
    </w:p>
    <w:p w14:paraId="331B7BA4" w14:textId="77777777" w:rsidR="005E2673" w:rsidRPr="005E2673" w:rsidRDefault="005E2673" w:rsidP="005E2673">
      <w:pPr>
        <w:numPr>
          <w:ilvl w:val="0"/>
          <w:numId w:val="10"/>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Labour laws</w:t>
      </w:r>
    </w:p>
    <w:p w14:paraId="40631107" w14:textId="77777777" w:rsidR="005E2673" w:rsidRPr="005E2673" w:rsidRDefault="005E2673" w:rsidP="005E2673">
      <w:pPr>
        <w:numPr>
          <w:ilvl w:val="0"/>
          <w:numId w:val="10"/>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Skill level of work force</w:t>
      </w:r>
    </w:p>
    <w:p w14:paraId="33911A34" w14:textId="77777777" w:rsidR="005E2673" w:rsidRPr="005E2673" w:rsidRDefault="005E2673" w:rsidP="005E2673">
      <w:pPr>
        <w:shd w:val="clear" w:color="auto" w:fill="FFFFFF"/>
        <w:spacing w:after="100" w:afterAutospacing="1" w:line="240" w:lineRule="auto"/>
        <w:rPr>
          <w:rFonts w:ascii="Segoe UI" w:eastAsia="Times New Roman" w:hAnsi="Segoe UI" w:cs="Segoe UI"/>
          <w:color w:val="212529"/>
          <w:sz w:val="24"/>
          <w:szCs w:val="24"/>
          <w:lang w:val="en-GB" w:eastAsia="en-GB"/>
        </w:rPr>
      </w:pPr>
      <w:r w:rsidRPr="005E2673">
        <w:rPr>
          <w:rFonts w:ascii="Segoe UI" w:eastAsia="Times New Roman" w:hAnsi="Segoe UI" w:cs="Segoe UI"/>
          <w:b/>
          <w:bCs/>
          <w:color w:val="212529"/>
          <w:sz w:val="24"/>
          <w:szCs w:val="24"/>
          <w:lang w:val="en-GB" w:eastAsia="en-GB"/>
        </w:rPr>
        <w:t>Social Factors –</w:t>
      </w:r>
    </w:p>
    <w:p w14:paraId="60A6FC81" w14:textId="77777777" w:rsidR="005E2673" w:rsidRPr="005E2673" w:rsidRDefault="005E2673" w:rsidP="005E2673">
      <w:pPr>
        <w:numPr>
          <w:ilvl w:val="0"/>
          <w:numId w:val="11"/>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Demographic Trends</w:t>
      </w:r>
    </w:p>
    <w:p w14:paraId="0131C2E0" w14:textId="77777777" w:rsidR="005E2673" w:rsidRPr="005E2673" w:rsidRDefault="005E2673" w:rsidP="005E2673">
      <w:pPr>
        <w:numPr>
          <w:ilvl w:val="0"/>
          <w:numId w:val="11"/>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Level of education</w:t>
      </w:r>
    </w:p>
    <w:p w14:paraId="6D0DAEF7" w14:textId="77777777" w:rsidR="005E2673" w:rsidRPr="005E2673" w:rsidRDefault="005E2673" w:rsidP="005E2673">
      <w:pPr>
        <w:numPr>
          <w:ilvl w:val="0"/>
          <w:numId w:val="11"/>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Culture &amp; living styles</w:t>
      </w:r>
    </w:p>
    <w:p w14:paraId="40FE1E49" w14:textId="77777777" w:rsidR="005E2673" w:rsidRPr="005E2673" w:rsidRDefault="005E2673" w:rsidP="005E2673">
      <w:pPr>
        <w:numPr>
          <w:ilvl w:val="0"/>
          <w:numId w:val="11"/>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Lifestyles and Attitudes</w:t>
      </w:r>
    </w:p>
    <w:p w14:paraId="6FDCB2C1" w14:textId="77777777" w:rsidR="005E2673" w:rsidRPr="005E2673" w:rsidRDefault="005E2673" w:rsidP="005E2673">
      <w:pPr>
        <w:shd w:val="clear" w:color="auto" w:fill="FFFFFF"/>
        <w:spacing w:after="100" w:afterAutospacing="1" w:line="240" w:lineRule="auto"/>
        <w:rPr>
          <w:rFonts w:ascii="Segoe UI" w:eastAsia="Times New Roman" w:hAnsi="Segoe UI" w:cs="Segoe UI"/>
          <w:color w:val="212529"/>
          <w:sz w:val="24"/>
          <w:szCs w:val="24"/>
          <w:lang w:val="en-GB" w:eastAsia="en-GB"/>
        </w:rPr>
      </w:pPr>
      <w:r w:rsidRPr="005E2673">
        <w:rPr>
          <w:rFonts w:ascii="Segoe UI" w:eastAsia="Times New Roman" w:hAnsi="Segoe UI" w:cs="Segoe UI"/>
          <w:b/>
          <w:bCs/>
          <w:color w:val="212529"/>
          <w:sz w:val="24"/>
          <w:szCs w:val="24"/>
          <w:lang w:val="en-GB" w:eastAsia="en-GB"/>
        </w:rPr>
        <w:t>Technological factors –</w:t>
      </w:r>
    </w:p>
    <w:p w14:paraId="00C286F6" w14:textId="77777777" w:rsidR="005E2673" w:rsidRPr="005E2673" w:rsidRDefault="005E2673" w:rsidP="005E2673">
      <w:pPr>
        <w:numPr>
          <w:ilvl w:val="0"/>
          <w:numId w:val="12"/>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Online shopping facility</w:t>
      </w:r>
    </w:p>
    <w:p w14:paraId="41C02DC2" w14:textId="77777777" w:rsidR="005E2673" w:rsidRPr="005E2673" w:rsidRDefault="005E2673" w:rsidP="005E2673">
      <w:pPr>
        <w:numPr>
          <w:ilvl w:val="0"/>
          <w:numId w:val="12"/>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proofErr w:type="spellStart"/>
      <w:r w:rsidRPr="005E2673">
        <w:rPr>
          <w:rFonts w:ascii="Arial" w:eastAsia="Times New Roman" w:hAnsi="Arial" w:cs="Arial"/>
          <w:color w:val="212529"/>
          <w:sz w:val="20"/>
          <w:szCs w:val="20"/>
          <w:lang w:val="en-GB" w:eastAsia="en-GB"/>
        </w:rPr>
        <w:t>Self checkout</w:t>
      </w:r>
      <w:proofErr w:type="spellEnd"/>
      <w:r w:rsidRPr="005E2673">
        <w:rPr>
          <w:rFonts w:ascii="Arial" w:eastAsia="Times New Roman" w:hAnsi="Arial" w:cs="Arial"/>
          <w:color w:val="212529"/>
          <w:sz w:val="20"/>
          <w:szCs w:val="20"/>
          <w:lang w:val="en-GB" w:eastAsia="en-GB"/>
        </w:rPr>
        <w:t xml:space="preserve"> tills</w:t>
      </w:r>
    </w:p>
    <w:p w14:paraId="04A853A2" w14:textId="77777777" w:rsidR="005E2673" w:rsidRPr="005E2673" w:rsidRDefault="005E2673" w:rsidP="005E2673">
      <w:pPr>
        <w:numPr>
          <w:ilvl w:val="0"/>
          <w:numId w:val="12"/>
        </w:numPr>
        <w:shd w:val="clear" w:color="auto" w:fill="FFFFFF"/>
        <w:spacing w:before="100" w:beforeAutospacing="1" w:after="100" w:afterAutospacing="1" w:line="240" w:lineRule="auto"/>
        <w:rPr>
          <w:rFonts w:ascii="Arial" w:eastAsia="Times New Roman" w:hAnsi="Arial" w:cs="Arial"/>
          <w:color w:val="212529"/>
          <w:sz w:val="20"/>
          <w:szCs w:val="20"/>
          <w:lang w:val="en-GB" w:eastAsia="en-GB"/>
        </w:rPr>
      </w:pPr>
      <w:r w:rsidRPr="005E2673">
        <w:rPr>
          <w:rFonts w:ascii="Arial" w:eastAsia="Times New Roman" w:hAnsi="Arial" w:cs="Arial"/>
          <w:color w:val="212529"/>
          <w:sz w:val="20"/>
          <w:szCs w:val="20"/>
          <w:lang w:val="en-GB" w:eastAsia="en-GB"/>
        </w:rPr>
        <w:t xml:space="preserve">Widespread availability and </w:t>
      </w:r>
      <w:proofErr w:type="gramStart"/>
      <w:r w:rsidRPr="005E2673">
        <w:rPr>
          <w:rFonts w:ascii="Arial" w:eastAsia="Times New Roman" w:hAnsi="Arial" w:cs="Arial"/>
          <w:color w:val="212529"/>
          <w:sz w:val="20"/>
          <w:szCs w:val="20"/>
          <w:lang w:val="en-GB" w:eastAsia="en-GB"/>
        </w:rPr>
        <w:t>high speed</w:t>
      </w:r>
      <w:proofErr w:type="gramEnd"/>
      <w:r w:rsidRPr="005E2673">
        <w:rPr>
          <w:rFonts w:ascii="Arial" w:eastAsia="Times New Roman" w:hAnsi="Arial" w:cs="Arial"/>
          <w:color w:val="212529"/>
          <w:sz w:val="20"/>
          <w:szCs w:val="20"/>
          <w:lang w:val="en-GB" w:eastAsia="en-GB"/>
        </w:rPr>
        <w:t xml:space="preserve"> broadband internet</w:t>
      </w:r>
    </w:p>
    <w:p w14:paraId="489D18DC" w14:textId="77777777" w:rsidR="005E2673" w:rsidRPr="005E2673" w:rsidRDefault="005E2673" w:rsidP="005E2673">
      <w:pPr>
        <w:numPr>
          <w:ilvl w:val="0"/>
          <w:numId w:val="12"/>
        </w:numPr>
        <w:shd w:val="clear" w:color="auto" w:fill="FFFFFF"/>
        <w:spacing w:before="100" w:beforeAutospacing="1" w:after="100" w:afterAutospacing="1" w:line="240" w:lineRule="auto"/>
        <w:rPr>
          <w:rFonts w:ascii="Segoe UI" w:eastAsia="Times New Roman" w:hAnsi="Segoe UI" w:cs="Segoe UI"/>
          <w:color w:val="212529"/>
          <w:sz w:val="24"/>
          <w:szCs w:val="24"/>
          <w:lang w:val="en-GB" w:eastAsia="en-GB"/>
        </w:rPr>
      </w:pPr>
      <w:r w:rsidRPr="005E2673">
        <w:rPr>
          <w:rFonts w:ascii="Arial" w:eastAsia="Times New Roman" w:hAnsi="Arial" w:cs="Arial"/>
          <w:color w:val="212529"/>
          <w:sz w:val="20"/>
          <w:szCs w:val="20"/>
          <w:lang w:val="en-GB" w:eastAsia="en-GB"/>
        </w:rPr>
        <w:t>Electronic Data Interchange</w:t>
      </w:r>
    </w:p>
    <w:p w14:paraId="3C222F6D" w14:textId="77777777" w:rsidR="005E2673" w:rsidRPr="003F6B98" w:rsidRDefault="005E2673" w:rsidP="005E2673">
      <w:pPr>
        <w:ind w:left="720"/>
        <w:rPr>
          <w:rFonts w:asciiTheme="majorHAnsi" w:eastAsiaTheme="majorEastAsia" w:hAnsiTheme="majorHAnsi" w:cstheme="majorBidi"/>
          <w:color w:val="2E74B5" w:themeColor="accent1" w:themeShade="BF"/>
          <w:sz w:val="32"/>
          <w:szCs w:val="32"/>
        </w:rPr>
      </w:pPr>
    </w:p>
    <w:p w14:paraId="4DD0E439" w14:textId="43346DDF" w:rsidR="00D35C9B" w:rsidRDefault="00D35C9B" w:rsidP="003F6B98">
      <w:pPr>
        <w:pStyle w:val="ListParagraph"/>
        <w:numPr>
          <w:ilvl w:val="2"/>
          <w:numId w:val="1"/>
        </w:numPr>
        <w:outlineLvl w:val="2"/>
        <w:rPr>
          <w:rFonts w:asciiTheme="majorHAnsi" w:eastAsiaTheme="majorEastAsia" w:hAnsiTheme="majorHAnsi" w:cstheme="majorBidi"/>
          <w:color w:val="2E74B5" w:themeColor="accent1" w:themeShade="BF"/>
          <w:sz w:val="32"/>
          <w:szCs w:val="32"/>
        </w:rPr>
      </w:pPr>
      <w:bookmarkStart w:id="6" w:name="_Toc118788778"/>
      <w:r w:rsidRPr="003F6B98">
        <w:rPr>
          <w:rFonts w:asciiTheme="majorHAnsi" w:eastAsiaTheme="majorEastAsia" w:hAnsiTheme="majorHAnsi" w:cstheme="majorBidi"/>
          <w:color w:val="2E74B5" w:themeColor="accent1" w:themeShade="BF"/>
          <w:sz w:val="32"/>
          <w:szCs w:val="32"/>
        </w:rPr>
        <w:t>Segmentation</w:t>
      </w:r>
      <w:bookmarkEnd w:id="6"/>
    </w:p>
    <w:p w14:paraId="4D67DBAD" w14:textId="0ED33E8A" w:rsidR="00AE1189" w:rsidRPr="008407AA" w:rsidRDefault="00AE1189"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Market segmentation has shown to be extremely beneficial to Sainsbury. Many advantages have resulted from segmentation, including the following, among others: the company has been able to improve on its customer service standards, thereby increasing sales volume and, ultimately, profits; the company has also been able to concentrate its resources on the chosen segments, as well as review developments and anticipate changes in the segments from competitive activities.</w:t>
      </w:r>
    </w:p>
    <w:p w14:paraId="61D04EB9" w14:textId="77777777" w:rsidR="003F6B98" w:rsidRPr="008407AA" w:rsidRDefault="003F6B98" w:rsidP="003F6B98">
      <w:pPr>
        <w:rPr>
          <w:rFonts w:ascii="Arial" w:eastAsiaTheme="majorEastAsia" w:hAnsi="Arial" w:cs="Arial"/>
          <w:color w:val="0D0D0D" w:themeColor="text1" w:themeTint="F2"/>
          <w:sz w:val="20"/>
          <w:szCs w:val="20"/>
        </w:rPr>
      </w:pPr>
    </w:p>
    <w:p w14:paraId="0F68FE41" w14:textId="77777777" w:rsidR="003F6B98" w:rsidRPr="003F6B98" w:rsidRDefault="003F6B98" w:rsidP="003F6B98">
      <w:pPr>
        <w:rPr>
          <w:rFonts w:asciiTheme="majorHAnsi" w:eastAsiaTheme="majorEastAsia" w:hAnsiTheme="majorHAnsi" w:cstheme="majorBidi"/>
          <w:color w:val="2E74B5" w:themeColor="accent1" w:themeShade="BF"/>
          <w:sz w:val="32"/>
          <w:szCs w:val="32"/>
        </w:rPr>
      </w:pPr>
    </w:p>
    <w:p w14:paraId="49EEBE6F" w14:textId="5912F997" w:rsidR="00D35C9B" w:rsidRDefault="00D35C9B" w:rsidP="003F6B98">
      <w:pPr>
        <w:pStyle w:val="ListParagraph"/>
        <w:numPr>
          <w:ilvl w:val="2"/>
          <w:numId w:val="1"/>
        </w:numPr>
        <w:outlineLvl w:val="2"/>
        <w:rPr>
          <w:rFonts w:asciiTheme="majorHAnsi" w:eastAsiaTheme="majorEastAsia" w:hAnsiTheme="majorHAnsi" w:cstheme="majorBidi"/>
          <w:color w:val="2E74B5" w:themeColor="accent1" w:themeShade="BF"/>
          <w:sz w:val="32"/>
          <w:szCs w:val="32"/>
        </w:rPr>
      </w:pPr>
      <w:bookmarkStart w:id="7" w:name="_Toc118788779"/>
      <w:r w:rsidRPr="003F6B98">
        <w:rPr>
          <w:rFonts w:asciiTheme="majorHAnsi" w:eastAsiaTheme="majorEastAsia" w:hAnsiTheme="majorHAnsi" w:cstheme="majorBidi"/>
          <w:color w:val="2E74B5" w:themeColor="accent1" w:themeShade="BF"/>
          <w:sz w:val="32"/>
          <w:szCs w:val="32"/>
        </w:rPr>
        <w:t xml:space="preserve">Pricing </w:t>
      </w:r>
      <w:r w:rsidR="003F6B98">
        <w:rPr>
          <w:rFonts w:asciiTheme="majorHAnsi" w:eastAsiaTheme="majorEastAsia" w:hAnsiTheme="majorHAnsi" w:cstheme="majorBidi"/>
          <w:color w:val="2E74B5" w:themeColor="accent1" w:themeShade="BF"/>
          <w:sz w:val="32"/>
          <w:szCs w:val="32"/>
        </w:rPr>
        <w:t>strategies</w:t>
      </w:r>
      <w:bookmarkEnd w:id="7"/>
    </w:p>
    <w:p w14:paraId="47FDFE4E" w14:textId="24B3C016" w:rsidR="00AE1189" w:rsidRDefault="00AE1189"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The pricing of the various products </w:t>
      </w:r>
      <w:r w:rsidR="00BE7285" w:rsidRPr="008407AA">
        <w:rPr>
          <w:rFonts w:ascii="Arial" w:eastAsiaTheme="majorEastAsia" w:hAnsi="Arial" w:cs="Arial"/>
          <w:color w:val="0D0D0D" w:themeColor="text1" w:themeTint="F2"/>
          <w:sz w:val="20"/>
          <w:szCs w:val="20"/>
        </w:rPr>
        <w:t>has</w:t>
      </w:r>
      <w:r w:rsidRPr="008407AA">
        <w:rPr>
          <w:rFonts w:ascii="Arial" w:eastAsiaTheme="majorEastAsia" w:hAnsi="Arial" w:cs="Arial"/>
          <w:color w:val="0D0D0D" w:themeColor="text1" w:themeTint="F2"/>
          <w:sz w:val="20"/>
          <w:szCs w:val="20"/>
        </w:rPr>
        <w:t xml:space="preserve"> been discovered to be affordable. Sainsbury's prices are quite low when compared to other retailers in the UK, such as Tesco and Asda. The corporation has participated in pricing awareness </w:t>
      </w:r>
      <w:r w:rsidR="00BE7285" w:rsidRPr="008407AA">
        <w:rPr>
          <w:rFonts w:ascii="Arial" w:eastAsiaTheme="majorEastAsia" w:hAnsi="Arial" w:cs="Arial"/>
          <w:color w:val="0D0D0D" w:themeColor="text1" w:themeTint="F2"/>
          <w:sz w:val="20"/>
          <w:szCs w:val="20"/>
        </w:rPr>
        <w:t>programs</w:t>
      </w:r>
      <w:r w:rsidRPr="008407AA">
        <w:rPr>
          <w:rFonts w:ascii="Arial" w:eastAsiaTheme="majorEastAsia" w:hAnsi="Arial" w:cs="Arial"/>
          <w:color w:val="0D0D0D" w:themeColor="text1" w:themeTint="F2"/>
          <w:sz w:val="20"/>
          <w:szCs w:val="20"/>
        </w:rPr>
        <w:t>, in which it educated clients on various price adjustments and discounts for new products.</w:t>
      </w:r>
    </w:p>
    <w:p w14:paraId="5F4E7B52" w14:textId="63BFA7A5" w:rsidR="00BE7285" w:rsidRDefault="00BE7285" w:rsidP="00AE1189">
      <w:pPr>
        <w:outlineLvl w:val="2"/>
        <w:rPr>
          <w:rFonts w:ascii="Arial" w:eastAsiaTheme="majorEastAsia" w:hAnsi="Arial" w:cs="Arial"/>
          <w:color w:val="0D0D0D" w:themeColor="text1" w:themeTint="F2"/>
          <w:sz w:val="20"/>
          <w:szCs w:val="20"/>
        </w:rPr>
      </w:pPr>
    </w:p>
    <w:p w14:paraId="4A8F5363" w14:textId="43082211" w:rsidR="00BE7285" w:rsidRPr="008407AA" w:rsidRDefault="00BE7285" w:rsidP="00AE1189">
      <w:pPr>
        <w:outlineLvl w:val="2"/>
        <w:rPr>
          <w:rFonts w:ascii="Arial" w:eastAsiaTheme="majorEastAsia" w:hAnsi="Arial" w:cs="Arial"/>
          <w:color w:val="0D0D0D" w:themeColor="text1" w:themeTint="F2"/>
          <w:sz w:val="20"/>
          <w:szCs w:val="20"/>
        </w:rPr>
      </w:pPr>
      <w:r>
        <w:rPr>
          <w:rFonts w:ascii="Arial" w:eastAsiaTheme="majorEastAsia" w:hAnsi="Arial" w:cs="Arial"/>
          <w:color w:val="0D0D0D" w:themeColor="text1" w:themeTint="F2"/>
          <w:sz w:val="20"/>
          <w:szCs w:val="20"/>
        </w:rPr>
        <w:lastRenderedPageBreak/>
        <w:t xml:space="preserve">                  </w:t>
      </w:r>
      <w:r>
        <w:rPr>
          <w:rFonts w:ascii="Arial" w:eastAsiaTheme="majorEastAsia" w:hAnsi="Arial" w:cs="Arial"/>
          <w:color w:val="0D0D0D" w:themeColor="text1" w:themeTint="F2"/>
          <w:sz w:val="20"/>
          <w:szCs w:val="20"/>
        </w:rPr>
        <w:tab/>
      </w:r>
      <w:r>
        <w:rPr>
          <w:rFonts w:ascii="Arial" w:eastAsiaTheme="majorEastAsia" w:hAnsi="Arial" w:cs="Arial"/>
          <w:color w:val="0D0D0D" w:themeColor="text1" w:themeTint="F2"/>
          <w:sz w:val="20"/>
          <w:szCs w:val="20"/>
        </w:rPr>
        <w:tab/>
      </w:r>
      <w:r>
        <w:rPr>
          <w:rFonts w:ascii="Arial" w:eastAsiaTheme="majorEastAsia" w:hAnsi="Arial" w:cs="Arial"/>
          <w:color w:val="0D0D0D" w:themeColor="text1" w:themeTint="F2"/>
          <w:sz w:val="20"/>
          <w:szCs w:val="20"/>
        </w:rPr>
        <w:tab/>
      </w:r>
      <w:r>
        <w:rPr>
          <w:rFonts w:ascii="Arial" w:eastAsiaTheme="majorEastAsia" w:hAnsi="Arial" w:cs="Arial"/>
          <w:noProof/>
          <w:color w:val="0D0D0D" w:themeColor="text1" w:themeTint="F2"/>
          <w:sz w:val="20"/>
          <w:szCs w:val="20"/>
        </w:rPr>
        <w:drawing>
          <wp:inline distT="0" distB="0" distL="0" distR="0" wp14:anchorId="62069A27" wp14:editId="1D35F886">
            <wp:extent cx="2727960" cy="1676400"/>
            <wp:effectExtent l="0" t="0" r="0" b="0"/>
            <wp:docPr id="6" name="Picture 6" descr="A picture containing text, outdoor, sign,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outdoor, sign, accessor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7960" cy="1676400"/>
                    </a:xfrm>
                    <a:prstGeom prst="rect">
                      <a:avLst/>
                    </a:prstGeom>
                    <a:noFill/>
                    <a:ln>
                      <a:noFill/>
                    </a:ln>
                  </pic:spPr>
                </pic:pic>
              </a:graphicData>
            </a:graphic>
          </wp:inline>
        </w:drawing>
      </w:r>
    </w:p>
    <w:p w14:paraId="2B35CF11" w14:textId="55E561C0" w:rsidR="00BE7285" w:rsidRDefault="00D756BA"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Sainsbury guarantees that the items of this target group are easily accessible and that customers may obtain them at their leisure, as evidenced by the growth projects in which many locations have been constructed; these stores are primarily located near bus stations or residential areas.</w:t>
      </w:r>
      <w:sdt>
        <w:sdtPr>
          <w:rPr>
            <w:rFonts w:ascii="Arial" w:eastAsiaTheme="majorEastAsia" w:hAnsi="Arial" w:cs="Arial"/>
            <w:color w:val="0D0D0D" w:themeColor="text1" w:themeTint="F2"/>
            <w:sz w:val="20"/>
            <w:szCs w:val="20"/>
          </w:rPr>
          <w:id w:val="-292759336"/>
          <w:citation/>
        </w:sdtPr>
        <w:sdtContent>
          <w:r w:rsidR="00AA14DF" w:rsidRPr="008407AA">
            <w:rPr>
              <w:rFonts w:ascii="Arial" w:eastAsiaTheme="majorEastAsia" w:hAnsi="Arial" w:cs="Arial"/>
              <w:color w:val="0D0D0D" w:themeColor="text1" w:themeTint="F2"/>
              <w:sz w:val="20"/>
              <w:szCs w:val="20"/>
            </w:rPr>
            <w:fldChar w:fldCharType="begin"/>
          </w:r>
          <w:r w:rsidR="00AA14DF" w:rsidRPr="008407AA">
            <w:rPr>
              <w:rFonts w:ascii="Arial" w:eastAsiaTheme="majorEastAsia" w:hAnsi="Arial" w:cs="Arial"/>
              <w:color w:val="0D0D0D" w:themeColor="text1" w:themeTint="F2"/>
              <w:sz w:val="20"/>
              <w:szCs w:val="20"/>
              <w:lang w:val="en-GB"/>
            </w:rPr>
            <w:instrText xml:space="preserve"> CITATION www20 \l 2057 </w:instrText>
          </w:r>
          <w:r w:rsidR="00AA14DF"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(Anon., 2020)</w:t>
          </w:r>
          <w:r w:rsidR="00AA14DF" w:rsidRPr="008407AA">
            <w:rPr>
              <w:rFonts w:ascii="Arial" w:eastAsiaTheme="majorEastAsia" w:hAnsi="Arial" w:cs="Arial"/>
              <w:color w:val="0D0D0D" w:themeColor="text1" w:themeTint="F2"/>
              <w:sz w:val="20"/>
              <w:szCs w:val="20"/>
            </w:rPr>
            <w:fldChar w:fldCharType="end"/>
          </w:r>
        </w:sdtContent>
      </w:sdt>
    </w:p>
    <w:p w14:paraId="7276B97C" w14:textId="04722D05" w:rsidR="00D756BA" w:rsidRPr="008407AA" w:rsidRDefault="00D756BA"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Sainsbury has been involved in various promotional operations </w:t>
      </w:r>
      <w:proofErr w:type="gramStart"/>
      <w:r w:rsidRPr="008407AA">
        <w:rPr>
          <w:rFonts w:ascii="Arial" w:eastAsiaTheme="majorEastAsia" w:hAnsi="Arial" w:cs="Arial"/>
          <w:color w:val="0D0D0D" w:themeColor="text1" w:themeTint="F2"/>
          <w:sz w:val="20"/>
          <w:szCs w:val="20"/>
        </w:rPr>
        <w:t>in order to</w:t>
      </w:r>
      <w:proofErr w:type="gramEnd"/>
      <w:r w:rsidRPr="008407AA">
        <w:rPr>
          <w:rFonts w:ascii="Arial" w:eastAsiaTheme="majorEastAsia" w:hAnsi="Arial" w:cs="Arial"/>
          <w:color w:val="0D0D0D" w:themeColor="text1" w:themeTint="F2"/>
          <w:sz w:val="20"/>
          <w:szCs w:val="20"/>
        </w:rPr>
        <w:t xml:space="preserve"> raise customer awareness of its products, such as the latest advertising advocating healthy eating. One of the best chefs was used in this advertisement.</w:t>
      </w:r>
    </w:p>
    <w:p w14:paraId="51B1EE8D" w14:textId="490BBA17" w:rsidR="00D756BA" w:rsidRPr="008407AA" w:rsidRDefault="00BE7285" w:rsidP="00BE7285">
      <w:pPr>
        <w:ind w:firstLine="720"/>
        <w:rPr>
          <w:rFonts w:ascii="Arial" w:eastAsiaTheme="majorEastAsia" w:hAnsi="Arial" w:cs="Arial"/>
          <w:color w:val="0D0D0D" w:themeColor="text1" w:themeTint="F2"/>
          <w:sz w:val="20"/>
          <w:szCs w:val="20"/>
        </w:rPr>
      </w:pPr>
      <w:r>
        <w:rPr>
          <w:rFonts w:ascii="Arial" w:eastAsiaTheme="majorEastAsia" w:hAnsi="Arial" w:cs="Arial"/>
          <w:color w:val="0D0D0D" w:themeColor="text1" w:themeTint="F2"/>
          <w:sz w:val="20"/>
          <w:szCs w:val="20"/>
        </w:rPr>
        <w:t>The retailer</w:t>
      </w:r>
      <w:r w:rsidR="00D756BA" w:rsidRPr="008407AA">
        <w:rPr>
          <w:rFonts w:ascii="Arial" w:eastAsiaTheme="majorEastAsia" w:hAnsi="Arial" w:cs="Arial"/>
          <w:color w:val="0D0D0D" w:themeColor="text1" w:themeTint="F2"/>
          <w:sz w:val="20"/>
          <w:szCs w:val="20"/>
        </w:rPr>
        <w:t xml:space="preserve"> uses vouchers or coupons as another marketing promotion tactic. The distribution of vouchers and discounts to customers promotes both customer retention and sales. However, these vouchers can sometimes cost millions of pounds.</w:t>
      </w:r>
      <w:sdt>
        <w:sdtPr>
          <w:rPr>
            <w:rFonts w:ascii="Arial" w:eastAsiaTheme="majorEastAsia" w:hAnsi="Arial" w:cs="Arial"/>
            <w:color w:val="0D0D0D" w:themeColor="text1" w:themeTint="F2"/>
            <w:sz w:val="20"/>
            <w:szCs w:val="20"/>
          </w:rPr>
          <w:id w:val="-493334047"/>
          <w:citation/>
        </w:sdtPr>
        <w:sdtContent>
          <w:r w:rsidR="00D756BA" w:rsidRPr="008407AA">
            <w:rPr>
              <w:rFonts w:ascii="Arial" w:eastAsiaTheme="majorEastAsia" w:hAnsi="Arial" w:cs="Arial"/>
              <w:color w:val="0D0D0D" w:themeColor="text1" w:themeTint="F2"/>
              <w:sz w:val="20"/>
              <w:szCs w:val="20"/>
            </w:rPr>
            <w:fldChar w:fldCharType="begin"/>
          </w:r>
          <w:r w:rsidR="00D756BA" w:rsidRPr="008407AA">
            <w:rPr>
              <w:rFonts w:ascii="Arial" w:eastAsiaTheme="majorEastAsia" w:hAnsi="Arial" w:cs="Arial"/>
              <w:color w:val="0D0D0D" w:themeColor="text1" w:themeTint="F2"/>
              <w:sz w:val="20"/>
              <w:szCs w:val="20"/>
              <w:lang w:val="en-GB"/>
            </w:rPr>
            <w:instrText xml:space="preserve"> CITATION Bar06 \l 2057 </w:instrText>
          </w:r>
          <w:r w:rsidR="00D756BA"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(Barney, 2006)</w:t>
          </w:r>
          <w:r w:rsidR="00D756BA" w:rsidRPr="008407AA">
            <w:rPr>
              <w:rFonts w:ascii="Arial" w:eastAsiaTheme="majorEastAsia" w:hAnsi="Arial" w:cs="Arial"/>
              <w:color w:val="0D0D0D" w:themeColor="text1" w:themeTint="F2"/>
              <w:sz w:val="20"/>
              <w:szCs w:val="20"/>
            </w:rPr>
            <w:fldChar w:fldCharType="end"/>
          </w:r>
        </w:sdtContent>
      </w:sdt>
    </w:p>
    <w:p w14:paraId="670C725A" w14:textId="15A8BDC3" w:rsidR="003F6B98" w:rsidRPr="008407AA" w:rsidRDefault="00D756BA" w:rsidP="00BE7285">
      <w:pPr>
        <w:ind w:firstLine="720"/>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Marketing segmentation may be quite costly for a company because the corporation must develop numerous marketing tactics to match the criteria or wants of each sector of the market.</w:t>
      </w:r>
    </w:p>
    <w:p w14:paraId="639CDF29" w14:textId="1EC1F120" w:rsidR="00D756BA" w:rsidRPr="008407AA" w:rsidRDefault="00D756BA" w:rsidP="00D756BA">
      <w:pPr>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For example, products aimed at children must be promoted differently from those aimed at teenagers, who must be promoted in a different manner. We have also seen Sainsbury vouchers worth millions of pounds being given to customers while the company is losing money.</w:t>
      </w:r>
      <w:sdt>
        <w:sdtPr>
          <w:rPr>
            <w:rFonts w:ascii="Arial" w:eastAsiaTheme="majorEastAsia" w:hAnsi="Arial" w:cs="Arial"/>
            <w:color w:val="0D0D0D" w:themeColor="text1" w:themeTint="F2"/>
            <w:sz w:val="20"/>
            <w:szCs w:val="20"/>
          </w:rPr>
          <w:id w:val="-1416173001"/>
          <w:citation/>
        </w:sdtPr>
        <w:sdtContent>
          <w:r w:rsidR="00AA14DF" w:rsidRPr="008407AA">
            <w:rPr>
              <w:rFonts w:ascii="Arial" w:eastAsiaTheme="majorEastAsia" w:hAnsi="Arial" w:cs="Arial"/>
              <w:color w:val="0D0D0D" w:themeColor="text1" w:themeTint="F2"/>
              <w:sz w:val="20"/>
              <w:szCs w:val="20"/>
            </w:rPr>
            <w:fldChar w:fldCharType="begin"/>
          </w:r>
          <w:r w:rsidR="00AA14DF" w:rsidRPr="008407AA">
            <w:rPr>
              <w:rFonts w:ascii="Arial" w:eastAsiaTheme="majorEastAsia" w:hAnsi="Arial" w:cs="Arial"/>
              <w:color w:val="0D0D0D" w:themeColor="text1" w:themeTint="F2"/>
              <w:sz w:val="20"/>
              <w:szCs w:val="20"/>
              <w:lang w:val="en-GB"/>
            </w:rPr>
            <w:instrText xml:space="preserve"> CITATION www10 \l 2057 </w:instrText>
          </w:r>
          <w:r w:rsidR="00AA14DF"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(Anon., 2010)</w:t>
          </w:r>
          <w:r w:rsidR="00AA14DF" w:rsidRPr="008407AA">
            <w:rPr>
              <w:rFonts w:ascii="Arial" w:eastAsiaTheme="majorEastAsia" w:hAnsi="Arial" w:cs="Arial"/>
              <w:color w:val="0D0D0D" w:themeColor="text1" w:themeTint="F2"/>
              <w:sz w:val="20"/>
              <w:szCs w:val="20"/>
            </w:rPr>
            <w:fldChar w:fldCharType="end"/>
          </w:r>
        </w:sdtContent>
      </w:sdt>
    </w:p>
    <w:p w14:paraId="0584A4C1" w14:textId="219CAD1B" w:rsidR="00D756BA" w:rsidRPr="008407AA" w:rsidRDefault="00D756BA" w:rsidP="00BE7285">
      <w:pPr>
        <w:ind w:firstLine="720"/>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Sainsbury's still has a variety of chances. The company should think about expanding internationally and opening stores on different continents.</w:t>
      </w:r>
      <w:sdt>
        <w:sdtPr>
          <w:rPr>
            <w:rFonts w:ascii="Arial" w:eastAsiaTheme="majorEastAsia" w:hAnsi="Arial" w:cs="Arial"/>
            <w:color w:val="0D0D0D" w:themeColor="text1" w:themeTint="F2"/>
            <w:sz w:val="20"/>
            <w:szCs w:val="20"/>
          </w:rPr>
          <w:id w:val="-1911763116"/>
          <w:citation/>
        </w:sdtPr>
        <w:sdtContent>
          <w:r w:rsidRPr="008407AA">
            <w:rPr>
              <w:rFonts w:ascii="Arial" w:eastAsiaTheme="majorEastAsia" w:hAnsi="Arial" w:cs="Arial"/>
              <w:color w:val="0D0D0D" w:themeColor="text1" w:themeTint="F2"/>
              <w:sz w:val="20"/>
              <w:szCs w:val="20"/>
            </w:rPr>
            <w:fldChar w:fldCharType="begin"/>
          </w:r>
          <w:r w:rsidRPr="008407AA">
            <w:rPr>
              <w:rFonts w:ascii="Arial" w:eastAsiaTheme="majorEastAsia" w:hAnsi="Arial" w:cs="Arial"/>
              <w:color w:val="0D0D0D" w:themeColor="text1" w:themeTint="F2"/>
              <w:sz w:val="20"/>
              <w:szCs w:val="20"/>
              <w:lang w:val="en-GB"/>
            </w:rPr>
            <w:instrText xml:space="preserve"> CITATION web20 \l 2057 </w:instrText>
          </w:r>
          <w:r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(web, 2020)</w:t>
          </w:r>
          <w:r w:rsidRPr="008407AA">
            <w:rPr>
              <w:rFonts w:ascii="Arial" w:eastAsiaTheme="majorEastAsia" w:hAnsi="Arial" w:cs="Arial"/>
              <w:color w:val="0D0D0D" w:themeColor="text1" w:themeTint="F2"/>
              <w:sz w:val="20"/>
              <w:szCs w:val="20"/>
            </w:rPr>
            <w:fldChar w:fldCharType="end"/>
          </w:r>
        </w:sdtContent>
      </w:sdt>
    </w:p>
    <w:p w14:paraId="4642CBF3" w14:textId="77777777" w:rsidR="00D756BA" w:rsidRPr="008407AA" w:rsidRDefault="00D756BA" w:rsidP="00D756BA">
      <w:pPr>
        <w:rPr>
          <w:rFonts w:ascii="Arial" w:eastAsiaTheme="majorEastAsia" w:hAnsi="Arial" w:cs="Arial"/>
          <w:color w:val="0D0D0D" w:themeColor="text1" w:themeTint="F2"/>
          <w:sz w:val="20"/>
          <w:szCs w:val="20"/>
        </w:rPr>
      </w:pPr>
    </w:p>
    <w:p w14:paraId="638BD237" w14:textId="77777777" w:rsidR="003F6B98" w:rsidRPr="003F6B98" w:rsidRDefault="003F6B98" w:rsidP="003F6B98">
      <w:pPr>
        <w:rPr>
          <w:rFonts w:asciiTheme="majorHAnsi" w:eastAsiaTheme="majorEastAsia" w:hAnsiTheme="majorHAnsi" w:cstheme="majorBidi"/>
          <w:color w:val="2E74B5" w:themeColor="accent1" w:themeShade="BF"/>
          <w:sz w:val="32"/>
          <w:szCs w:val="32"/>
        </w:rPr>
      </w:pPr>
    </w:p>
    <w:p w14:paraId="060C7AED" w14:textId="57DA23F5" w:rsidR="00D35C9B" w:rsidRDefault="00D35C9B" w:rsidP="003F6B98">
      <w:pPr>
        <w:pStyle w:val="ListParagraph"/>
        <w:numPr>
          <w:ilvl w:val="2"/>
          <w:numId w:val="1"/>
        </w:numPr>
        <w:outlineLvl w:val="2"/>
        <w:rPr>
          <w:rFonts w:asciiTheme="majorHAnsi" w:eastAsiaTheme="majorEastAsia" w:hAnsiTheme="majorHAnsi" w:cstheme="majorBidi"/>
          <w:color w:val="2E74B5" w:themeColor="accent1" w:themeShade="BF"/>
          <w:sz w:val="32"/>
          <w:szCs w:val="32"/>
        </w:rPr>
      </w:pPr>
      <w:bookmarkStart w:id="8" w:name="_Toc118788780"/>
      <w:r w:rsidRPr="003F6B98">
        <w:rPr>
          <w:rFonts w:asciiTheme="majorHAnsi" w:eastAsiaTheme="majorEastAsia" w:hAnsiTheme="majorHAnsi" w:cstheme="majorBidi"/>
          <w:color w:val="2E74B5" w:themeColor="accent1" w:themeShade="BF"/>
          <w:sz w:val="32"/>
          <w:szCs w:val="32"/>
        </w:rPr>
        <w:t>Differentiation</w:t>
      </w:r>
      <w:bookmarkEnd w:id="8"/>
      <w:r w:rsidRPr="003F6B98">
        <w:rPr>
          <w:rFonts w:asciiTheme="majorHAnsi" w:eastAsiaTheme="majorEastAsia" w:hAnsiTheme="majorHAnsi" w:cstheme="majorBidi"/>
          <w:color w:val="2E74B5" w:themeColor="accent1" w:themeShade="BF"/>
          <w:sz w:val="32"/>
          <w:szCs w:val="32"/>
        </w:rPr>
        <w:t xml:space="preserve"> </w:t>
      </w:r>
    </w:p>
    <w:p w14:paraId="66A24F2F" w14:textId="3B17236F" w:rsidR="00D756BA" w:rsidRPr="008407AA" w:rsidRDefault="00C7653B"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Sainsbury's can distinguish itself from competition by providing quality products at a premium pricing. </w:t>
      </w:r>
      <w:proofErr w:type="gramStart"/>
      <w:r w:rsidRPr="008407AA">
        <w:rPr>
          <w:rFonts w:ascii="Arial" w:eastAsiaTheme="majorEastAsia" w:hAnsi="Arial" w:cs="Arial"/>
          <w:color w:val="0D0D0D" w:themeColor="text1" w:themeTint="F2"/>
          <w:sz w:val="20"/>
          <w:szCs w:val="20"/>
        </w:rPr>
        <w:t>In order to</w:t>
      </w:r>
      <w:proofErr w:type="gramEnd"/>
      <w:r w:rsidRPr="008407AA">
        <w:rPr>
          <w:rFonts w:ascii="Arial" w:eastAsiaTheme="majorEastAsia" w:hAnsi="Arial" w:cs="Arial"/>
          <w:color w:val="0D0D0D" w:themeColor="text1" w:themeTint="F2"/>
          <w:sz w:val="20"/>
          <w:szCs w:val="20"/>
        </w:rPr>
        <w:t xml:space="preserve"> remain competitive, we will need to develop new items.</w:t>
      </w:r>
    </w:p>
    <w:p w14:paraId="01B73770" w14:textId="15AD6892" w:rsidR="00C7653B" w:rsidRPr="008407AA" w:rsidRDefault="00C7653B"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To gain the upper hand in quality differentiation, Sainsbury's would have to rethink the value proposition in UK food retailing. The monstrously distorted phrase "value" is, indeed, at the </w:t>
      </w:r>
      <w:r w:rsidR="00BE7285" w:rsidRPr="008407AA">
        <w:rPr>
          <w:rFonts w:ascii="Arial" w:eastAsiaTheme="majorEastAsia" w:hAnsi="Arial" w:cs="Arial"/>
          <w:color w:val="0D0D0D" w:themeColor="text1" w:themeTint="F2"/>
          <w:sz w:val="20"/>
          <w:szCs w:val="20"/>
        </w:rPr>
        <w:t>center</w:t>
      </w:r>
      <w:r w:rsidRPr="008407AA">
        <w:rPr>
          <w:rFonts w:ascii="Arial" w:eastAsiaTheme="majorEastAsia" w:hAnsi="Arial" w:cs="Arial"/>
          <w:color w:val="0D0D0D" w:themeColor="text1" w:themeTint="F2"/>
          <w:sz w:val="20"/>
          <w:szCs w:val="20"/>
        </w:rPr>
        <w:t xml:space="preserve"> of this entire discussion. Many UK consumers appear to have forgotten that value is a combination of quality and price.</w:t>
      </w:r>
    </w:p>
    <w:p w14:paraId="27D47BA3" w14:textId="54F2565E" w:rsidR="003F6B98" w:rsidRPr="008407AA" w:rsidRDefault="00C7653B" w:rsidP="00BE7285">
      <w:pPr>
        <w:ind w:firstLine="720"/>
        <w:outlineLvl w:val="2"/>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Nobody is better positioned than Sainsbury's to show that more expensive food can be exceptional value if the quality is manifestly and consistently higher. As a result, the supermarket sector would enter a strange new world of </w:t>
      </w:r>
      <w:proofErr w:type="spellStart"/>
      <w:r w:rsidRPr="008407AA">
        <w:rPr>
          <w:rFonts w:ascii="Arial" w:eastAsiaTheme="majorEastAsia" w:hAnsi="Arial" w:cs="Arial"/>
          <w:color w:val="0D0D0D" w:themeColor="text1" w:themeTint="F2"/>
          <w:sz w:val="20"/>
          <w:szCs w:val="20"/>
        </w:rPr>
        <w:t>polarised</w:t>
      </w:r>
      <w:proofErr w:type="spellEnd"/>
      <w:r w:rsidRPr="008407AA">
        <w:rPr>
          <w:rFonts w:ascii="Arial" w:eastAsiaTheme="majorEastAsia" w:hAnsi="Arial" w:cs="Arial"/>
          <w:color w:val="0D0D0D" w:themeColor="text1" w:themeTint="F2"/>
          <w:sz w:val="20"/>
          <w:szCs w:val="20"/>
        </w:rPr>
        <w:t xml:space="preserve"> value strategies, with price-led multiples seeking to create as much shareholder value as quality-led operators.</w:t>
      </w:r>
      <w:sdt>
        <w:sdtPr>
          <w:rPr>
            <w:rFonts w:ascii="Arial" w:eastAsiaTheme="majorEastAsia" w:hAnsi="Arial" w:cs="Arial"/>
            <w:color w:val="0D0D0D" w:themeColor="text1" w:themeTint="F2"/>
            <w:sz w:val="20"/>
            <w:szCs w:val="20"/>
          </w:rPr>
          <w:id w:val="906964841"/>
          <w:citation/>
        </w:sdtPr>
        <w:sdtContent>
          <w:r w:rsidRPr="008407AA">
            <w:rPr>
              <w:rFonts w:ascii="Arial" w:eastAsiaTheme="majorEastAsia" w:hAnsi="Arial" w:cs="Arial"/>
              <w:color w:val="0D0D0D" w:themeColor="text1" w:themeTint="F2"/>
              <w:sz w:val="20"/>
              <w:szCs w:val="20"/>
            </w:rPr>
            <w:fldChar w:fldCharType="begin"/>
          </w:r>
          <w:r w:rsidRPr="008407AA">
            <w:rPr>
              <w:rFonts w:ascii="Arial" w:eastAsiaTheme="majorEastAsia" w:hAnsi="Arial" w:cs="Arial"/>
              <w:color w:val="0D0D0D" w:themeColor="text1" w:themeTint="F2"/>
              <w:sz w:val="20"/>
              <w:szCs w:val="20"/>
              <w:lang w:val="en-GB"/>
            </w:rPr>
            <w:instrText xml:space="preserve"> CITATION Jam19 \l 2057 </w:instrText>
          </w:r>
          <w:r w:rsidRPr="008407AA">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(Farnham, 2019)</w:t>
          </w:r>
          <w:r w:rsidRPr="008407AA">
            <w:rPr>
              <w:rFonts w:ascii="Arial" w:eastAsiaTheme="majorEastAsia" w:hAnsi="Arial" w:cs="Arial"/>
              <w:color w:val="0D0D0D" w:themeColor="text1" w:themeTint="F2"/>
              <w:sz w:val="20"/>
              <w:szCs w:val="20"/>
            </w:rPr>
            <w:fldChar w:fldCharType="end"/>
          </w:r>
        </w:sdtContent>
      </w:sdt>
    </w:p>
    <w:p w14:paraId="1D97F622" w14:textId="77777777" w:rsidR="003F6B98" w:rsidRPr="003F6B98" w:rsidRDefault="003F6B98" w:rsidP="003F6B98">
      <w:pPr>
        <w:rPr>
          <w:rFonts w:asciiTheme="majorHAnsi" w:eastAsiaTheme="majorEastAsia" w:hAnsiTheme="majorHAnsi" w:cstheme="majorBidi"/>
          <w:color w:val="2E74B5" w:themeColor="accent1" w:themeShade="BF"/>
          <w:sz w:val="32"/>
          <w:szCs w:val="32"/>
        </w:rPr>
      </w:pPr>
    </w:p>
    <w:p w14:paraId="69CA28A0" w14:textId="7A2FD09A" w:rsidR="00D35C9B" w:rsidRDefault="00D35C9B" w:rsidP="003F6B98">
      <w:pPr>
        <w:pStyle w:val="ListParagraph"/>
        <w:numPr>
          <w:ilvl w:val="1"/>
          <w:numId w:val="1"/>
        </w:numPr>
        <w:outlineLvl w:val="1"/>
        <w:rPr>
          <w:rFonts w:asciiTheme="majorHAnsi" w:eastAsiaTheme="majorEastAsia" w:hAnsiTheme="majorHAnsi" w:cstheme="majorBidi"/>
          <w:color w:val="2E74B5" w:themeColor="accent1" w:themeShade="BF"/>
          <w:sz w:val="32"/>
          <w:szCs w:val="32"/>
        </w:rPr>
      </w:pPr>
      <w:bookmarkStart w:id="9" w:name="_Toc118788781"/>
      <w:r w:rsidRPr="003F6B98">
        <w:rPr>
          <w:rFonts w:asciiTheme="majorHAnsi" w:eastAsiaTheme="majorEastAsia" w:hAnsiTheme="majorHAnsi" w:cstheme="majorBidi"/>
          <w:color w:val="2E74B5" w:themeColor="accent1" w:themeShade="BF"/>
          <w:sz w:val="32"/>
          <w:szCs w:val="32"/>
        </w:rPr>
        <w:lastRenderedPageBreak/>
        <w:t>Ethics and Sustainability</w:t>
      </w:r>
      <w:bookmarkEnd w:id="9"/>
    </w:p>
    <w:p w14:paraId="40AF6370" w14:textId="38916595" w:rsidR="00575904" w:rsidRDefault="00575904" w:rsidP="00575904">
      <w:pPr>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How does Sainsbury's provide value to their consumers' lives?</w:t>
      </w:r>
    </w:p>
    <w:p w14:paraId="3CF2D5FA" w14:textId="77777777" w:rsidR="00BE7285" w:rsidRPr="008407AA" w:rsidRDefault="00BE7285" w:rsidP="00575904">
      <w:pPr>
        <w:outlineLvl w:val="1"/>
        <w:rPr>
          <w:rFonts w:ascii="Arial" w:eastAsiaTheme="majorEastAsia" w:hAnsi="Arial" w:cs="Arial"/>
          <w:color w:val="0D0D0D" w:themeColor="text1" w:themeTint="F2"/>
          <w:sz w:val="20"/>
          <w:szCs w:val="20"/>
        </w:rPr>
      </w:pPr>
    </w:p>
    <w:p w14:paraId="17628BF3" w14:textId="2386A55E" w:rsidR="00575904" w:rsidRPr="008407AA" w:rsidRDefault="00575904" w:rsidP="00BE7285">
      <w:pPr>
        <w:ind w:firstLine="72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Offering high-quality products and services at reasonable rates is part of our commitment to assisting our clients in living well for less. In the value offer, both quality and price are crucial, and our consistent lower pricing reassure customers that they can always find good value at Sainsbury's.</w:t>
      </w:r>
    </w:p>
    <w:p w14:paraId="2500A5AD" w14:textId="1452CA5D" w:rsidR="00C7653B" w:rsidRPr="008407AA" w:rsidRDefault="00575904" w:rsidP="00BE7285">
      <w:pPr>
        <w:ind w:firstLine="72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Sainsbury</w:t>
      </w:r>
      <w:r w:rsidRPr="008407AA">
        <w:rPr>
          <w:rFonts w:ascii="Arial" w:eastAsiaTheme="majorEastAsia" w:hAnsi="Arial" w:cs="Arial"/>
          <w:color w:val="0D0D0D" w:themeColor="text1" w:themeTint="F2"/>
          <w:sz w:val="20"/>
          <w:szCs w:val="20"/>
        </w:rPr>
        <w:t xml:space="preserve"> are committed to protecting human rights throughout our value chain by giving training, sharing our experience, and participating in industry collaboration projects. It highlights the employment </w:t>
      </w:r>
      <w:proofErr w:type="spellStart"/>
      <w:r w:rsidRPr="008407AA">
        <w:rPr>
          <w:rFonts w:ascii="Arial" w:eastAsiaTheme="majorEastAsia" w:hAnsi="Arial" w:cs="Arial"/>
          <w:color w:val="0D0D0D" w:themeColor="text1" w:themeTint="F2"/>
          <w:sz w:val="20"/>
          <w:szCs w:val="20"/>
        </w:rPr>
        <w:t>practises</w:t>
      </w:r>
      <w:proofErr w:type="spellEnd"/>
      <w:r w:rsidRPr="008407AA">
        <w:rPr>
          <w:rFonts w:ascii="Arial" w:eastAsiaTheme="majorEastAsia" w:hAnsi="Arial" w:cs="Arial"/>
          <w:color w:val="0D0D0D" w:themeColor="text1" w:themeTint="F2"/>
          <w:sz w:val="20"/>
          <w:szCs w:val="20"/>
        </w:rPr>
        <w:t xml:space="preserve"> and standards </w:t>
      </w:r>
      <w:r w:rsidRPr="008407AA">
        <w:rPr>
          <w:rFonts w:ascii="Arial" w:eastAsiaTheme="majorEastAsia" w:hAnsi="Arial" w:cs="Arial"/>
          <w:color w:val="0D0D0D" w:themeColor="text1" w:themeTint="F2"/>
          <w:sz w:val="20"/>
          <w:szCs w:val="20"/>
        </w:rPr>
        <w:t>they are</w:t>
      </w:r>
      <w:r w:rsidRPr="008407AA">
        <w:rPr>
          <w:rFonts w:ascii="Arial" w:eastAsiaTheme="majorEastAsia" w:hAnsi="Arial" w:cs="Arial"/>
          <w:color w:val="0D0D0D" w:themeColor="text1" w:themeTint="F2"/>
          <w:sz w:val="20"/>
          <w:szCs w:val="20"/>
        </w:rPr>
        <w:t xml:space="preserve"> expect from </w:t>
      </w:r>
      <w:r w:rsidRPr="008407AA">
        <w:rPr>
          <w:rFonts w:ascii="Arial" w:eastAsiaTheme="majorEastAsia" w:hAnsi="Arial" w:cs="Arial"/>
          <w:color w:val="0D0D0D" w:themeColor="text1" w:themeTint="F2"/>
          <w:sz w:val="20"/>
          <w:szCs w:val="20"/>
        </w:rPr>
        <w:t xml:space="preserve">their </w:t>
      </w:r>
      <w:r w:rsidRPr="008407AA">
        <w:rPr>
          <w:rFonts w:ascii="Arial" w:eastAsiaTheme="majorEastAsia" w:hAnsi="Arial" w:cs="Arial"/>
          <w:color w:val="0D0D0D" w:themeColor="text1" w:themeTint="F2"/>
          <w:sz w:val="20"/>
          <w:szCs w:val="20"/>
        </w:rPr>
        <w:t>suppliers, no matter where they are in the world.</w:t>
      </w:r>
    </w:p>
    <w:p w14:paraId="472A05EF" w14:textId="4368E50A" w:rsidR="00575904" w:rsidRPr="008407AA" w:rsidRDefault="00BE7285" w:rsidP="00C7653B">
      <w:pPr>
        <w:outlineLvl w:val="1"/>
        <w:rPr>
          <w:rFonts w:ascii="Arial" w:eastAsiaTheme="majorEastAsia" w:hAnsi="Arial" w:cs="Arial"/>
          <w:color w:val="0D0D0D" w:themeColor="text1" w:themeTint="F2"/>
          <w:sz w:val="20"/>
          <w:szCs w:val="20"/>
        </w:rPr>
      </w:pPr>
      <w:r>
        <w:rPr>
          <w:rFonts w:ascii="Arial" w:eastAsiaTheme="majorEastAsia" w:hAnsi="Arial" w:cs="Arial"/>
          <w:color w:val="0D0D0D" w:themeColor="text1" w:themeTint="F2"/>
          <w:sz w:val="20"/>
          <w:szCs w:val="20"/>
        </w:rPr>
        <w:t xml:space="preserve">                                          </w:t>
      </w:r>
      <w:r>
        <w:rPr>
          <w:rFonts w:ascii="Arial" w:eastAsiaTheme="majorEastAsia" w:hAnsi="Arial" w:cs="Arial"/>
          <w:noProof/>
          <w:color w:val="0D0D0D" w:themeColor="text1" w:themeTint="F2"/>
          <w:sz w:val="20"/>
          <w:szCs w:val="20"/>
        </w:rPr>
        <w:drawing>
          <wp:inline distT="0" distB="0" distL="0" distR="0" wp14:anchorId="0BEE261F" wp14:editId="75537DF0">
            <wp:extent cx="3040380" cy="1508760"/>
            <wp:effectExtent l="0" t="0" r="762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0380" cy="1508760"/>
                    </a:xfrm>
                    <a:prstGeom prst="rect">
                      <a:avLst/>
                    </a:prstGeom>
                    <a:noFill/>
                    <a:ln>
                      <a:noFill/>
                    </a:ln>
                  </pic:spPr>
                </pic:pic>
              </a:graphicData>
            </a:graphic>
          </wp:inline>
        </w:drawing>
      </w:r>
      <w:r>
        <w:rPr>
          <w:rFonts w:ascii="Arial" w:eastAsiaTheme="majorEastAsia" w:hAnsi="Arial" w:cs="Arial"/>
          <w:color w:val="0D0D0D" w:themeColor="text1" w:themeTint="F2"/>
          <w:sz w:val="20"/>
          <w:szCs w:val="20"/>
        </w:rPr>
        <w:tab/>
      </w:r>
    </w:p>
    <w:p w14:paraId="1B364A14" w14:textId="0F0C6CE9" w:rsidR="003F6B98" w:rsidRPr="00334E50" w:rsidRDefault="00575904" w:rsidP="00334E50">
      <w:pPr>
        <w:ind w:firstLine="36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Also, Sainsbury</w:t>
      </w:r>
      <w:r w:rsidRPr="008407AA">
        <w:rPr>
          <w:rFonts w:ascii="Arial" w:eastAsiaTheme="majorEastAsia" w:hAnsi="Arial" w:cs="Arial"/>
          <w:color w:val="0D0D0D" w:themeColor="text1" w:themeTint="F2"/>
          <w:sz w:val="20"/>
          <w:szCs w:val="20"/>
        </w:rPr>
        <w:t xml:space="preserve"> executing a change </w:t>
      </w:r>
      <w:r w:rsidR="008407AA" w:rsidRPr="008407AA">
        <w:rPr>
          <w:rFonts w:ascii="Arial" w:eastAsiaTheme="majorEastAsia" w:hAnsi="Arial" w:cs="Arial"/>
          <w:color w:val="0D0D0D" w:themeColor="text1" w:themeTint="F2"/>
          <w:sz w:val="20"/>
          <w:szCs w:val="20"/>
        </w:rPr>
        <w:t>program</w:t>
      </w:r>
      <w:r w:rsidRPr="008407AA">
        <w:rPr>
          <w:rFonts w:ascii="Arial" w:eastAsiaTheme="majorEastAsia" w:hAnsi="Arial" w:cs="Arial"/>
          <w:color w:val="0D0D0D" w:themeColor="text1" w:themeTint="F2"/>
          <w:sz w:val="20"/>
          <w:szCs w:val="20"/>
        </w:rPr>
        <w:t xml:space="preserve"> that focuses on lowering carbon emissions, food waste, plastic packaging, and water usage while promoting recycling, biodiversity, and healthy and sustainable eating.</w:t>
      </w:r>
    </w:p>
    <w:p w14:paraId="2533E62A" w14:textId="77777777" w:rsidR="008407AA" w:rsidRPr="003F6B98" w:rsidRDefault="008407AA" w:rsidP="003F6B98">
      <w:pPr>
        <w:rPr>
          <w:rFonts w:asciiTheme="majorHAnsi" w:eastAsiaTheme="majorEastAsia" w:hAnsiTheme="majorHAnsi" w:cstheme="majorBidi"/>
          <w:color w:val="2E74B5" w:themeColor="accent1" w:themeShade="BF"/>
          <w:sz w:val="32"/>
          <w:szCs w:val="32"/>
        </w:rPr>
      </w:pPr>
    </w:p>
    <w:p w14:paraId="40FE7FCF" w14:textId="31A494FD" w:rsidR="00520AD5" w:rsidRPr="008407AA" w:rsidRDefault="00D35C9B" w:rsidP="00520AD5">
      <w:pPr>
        <w:pStyle w:val="ListParagraph"/>
        <w:numPr>
          <w:ilvl w:val="0"/>
          <w:numId w:val="1"/>
        </w:numPr>
        <w:outlineLvl w:val="1"/>
        <w:rPr>
          <w:rFonts w:asciiTheme="majorHAnsi" w:eastAsiaTheme="majorEastAsia" w:hAnsiTheme="majorHAnsi" w:cstheme="majorBidi"/>
          <w:color w:val="2E74B5" w:themeColor="accent1" w:themeShade="BF"/>
          <w:sz w:val="32"/>
          <w:szCs w:val="32"/>
        </w:rPr>
      </w:pPr>
      <w:bookmarkStart w:id="10" w:name="_Toc118788782"/>
      <w:r w:rsidRPr="00D35C9B">
        <w:rPr>
          <w:rFonts w:asciiTheme="majorHAnsi" w:eastAsiaTheme="majorEastAsia" w:hAnsiTheme="majorHAnsi" w:cstheme="majorBidi"/>
          <w:color w:val="2E74B5" w:themeColor="accent1" w:themeShade="BF"/>
          <w:sz w:val="32"/>
          <w:szCs w:val="32"/>
        </w:rPr>
        <w:t>Conclusion</w:t>
      </w:r>
      <w:bookmarkEnd w:id="10"/>
    </w:p>
    <w:p w14:paraId="4C119D72" w14:textId="72A2C54A" w:rsidR="00BE7285" w:rsidRDefault="00520AD5" w:rsidP="00BE7285">
      <w:pPr>
        <w:ind w:firstLine="36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According to the findings of this Sainsbury </w:t>
      </w:r>
      <w:r w:rsidRPr="008407AA">
        <w:rPr>
          <w:rFonts w:ascii="Arial" w:eastAsiaTheme="majorEastAsia" w:hAnsi="Arial" w:cs="Arial"/>
          <w:color w:val="0D0D0D" w:themeColor="text1" w:themeTint="F2"/>
          <w:sz w:val="20"/>
          <w:szCs w:val="20"/>
        </w:rPr>
        <w:t xml:space="preserve">critical </w:t>
      </w:r>
      <w:r w:rsidR="00980F65" w:rsidRPr="008407AA">
        <w:rPr>
          <w:rFonts w:ascii="Arial" w:eastAsiaTheme="majorEastAsia" w:hAnsi="Arial" w:cs="Arial"/>
          <w:color w:val="0D0D0D" w:themeColor="text1" w:themeTint="F2"/>
          <w:sz w:val="20"/>
          <w:szCs w:val="20"/>
        </w:rPr>
        <w:t>evaluation</w:t>
      </w:r>
      <w:r w:rsidRPr="008407AA">
        <w:rPr>
          <w:rFonts w:ascii="Arial" w:eastAsiaTheme="majorEastAsia" w:hAnsi="Arial" w:cs="Arial"/>
          <w:color w:val="0D0D0D" w:themeColor="text1" w:themeTint="F2"/>
          <w:sz w:val="20"/>
          <w:szCs w:val="20"/>
        </w:rPr>
        <w:t xml:space="preserve">, marketing strategies will provide the </w:t>
      </w:r>
      <w:r w:rsidR="00980F65" w:rsidRPr="008407AA">
        <w:rPr>
          <w:rFonts w:ascii="Arial" w:eastAsiaTheme="majorEastAsia" w:hAnsi="Arial" w:cs="Arial"/>
          <w:color w:val="0D0D0D" w:themeColor="text1" w:themeTint="F2"/>
          <w:sz w:val="20"/>
          <w:szCs w:val="20"/>
        </w:rPr>
        <w:t>organization</w:t>
      </w:r>
      <w:r w:rsidRPr="008407AA">
        <w:rPr>
          <w:rFonts w:ascii="Arial" w:eastAsiaTheme="majorEastAsia" w:hAnsi="Arial" w:cs="Arial"/>
          <w:color w:val="0D0D0D" w:themeColor="text1" w:themeTint="F2"/>
          <w:sz w:val="20"/>
          <w:szCs w:val="20"/>
        </w:rPr>
        <w:t xml:space="preserve"> with a competitive edge will also aid in the development of products and services with the highest profit potential. Furthermore, it aids in determining the appropriate charge for a company organization's goods and services based on information gathered from market research. </w:t>
      </w:r>
    </w:p>
    <w:p w14:paraId="69779234" w14:textId="15E45AA8" w:rsidR="001228B5" w:rsidRDefault="001228B5" w:rsidP="00BE7285">
      <w:pPr>
        <w:ind w:firstLine="360"/>
        <w:outlineLvl w:val="1"/>
        <w:rPr>
          <w:rFonts w:ascii="Arial" w:eastAsiaTheme="majorEastAsia" w:hAnsi="Arial" w:cs="Arial"/>
          <w:color w:val="0D0D0D" w:themeColor="text1" w:themeTint="F2"/>
          <w:sz w:val="20"/>
          <w:szCs w:val="20"/>
        </w:rPr>
      </w:pPr>
      <w:r>
        <w:rPr>
          <w:rFonts w:ascii="Arial" w:eastAsiaTheme="majorEastAsia" w:hAnsi="Arial" w:cs="Arial"/>
          <w:color w:val="0D0D0D" w:themeColor="text1" w:themeTint="F2"/>
          <w:sz w:val="20"/>
          <w:szCs w:val="20"/>
        </w:rPr>
        <w:t>After we start</w:t>
      </w:r>
      <w:r w:rsidRPr="001228B5">
        <w:rPr>
          <w:rFonts w:ascii="Arial" w:eastAsiaTheme="majorEastAsia" w:hAnsi="Arial" w:cs="Arial"/>
          <w:color w:val="0D0D0D" w:themeColor="text1" w:themeTint="F2"/>
          <w:sz w:val="20"/>
          <w:szCs w:val="20"/>
        </w:rPr>
        <w:t xml:space="preserve"> u</w:t>
      </w:r>
      <w:r>
        <w:rPr>
          <w:rFonts w:ascii="Arial" w:eastAsiaTheme="majorEastAsia" w:hAnsi="Arial" w:cs="Arial"/>
          <w:color w:val="0D0D0D" w:themeColor="text1" w:themeTint="F2"/>
          <w:sz w:val="20"/>
          <w:szCs w:val="20"/>
        </w:rPr>
        <w:t>sing</w:t>
      </w:r>
      <w:r w:rsidRPr="001228B5">
        <w:rPr>
          <w:rFonts w:ascii="Arial" w:eastAsiaTheme="majorEastAsia" w:hAnsi="Arial" w:cs="Arial"/>
          <w:color w:val="0D0D0D" w:themeColor="text1" w:themeTint="F2"/>
          <w:sz w:val="20"/>
          <w:szCs w:val="20"/>
        </w:rPr>
        <w:t xml:space="preserve"> CRM to collect information about customers and </w:t>
      </w:r>
      <w:r w:rsidR="00334E50" w:rsidRPr="001228B5">
        <w:rPr>
          <w:rFonts w:ascii="Arial" w:eastAsiaTheme="majorEastAsia" w:hAnsi="Arial" w:cs="Arial"/>
          <w:color w:val="0D0D0D" w:themeColor="text1" w:themeTint="F2"/>
          <w:sz w:val="20"/>
          <w:szCs w:val="20"/>
        </w:rPr>
        <w:t>analyze</w:t>
      </w:r>
      <w:r w:rsidRPr="001228B5">
        <w:rPr>
          <w:rFonts w:ascii="Arial" w:eastAsiaTheme="majorEastAsia" w:hAnsi="Arial" w:cs="Arial"/>
          <w:color w:val="0D0D0D" w:themeColor="text1" w:themeTint="F2"/>
          <w:sz w:val="20"/>
          <w:szCs w:val="20"/>
        </w:rPr>
        <w:t xml:space="preserve"> the data acquired to provide an accurate picture of consumer perceptions</w:t>
      </w:r>
      <w:r>
        <w:rPr>
          <w:rFonts w:ascii="Arial" w:eastAsiaTheme="majorEastAsia" w:hAnsi="Arial" w:cs="Arial"/>
          <w:color w:val="0D0D0D" w:themeColor="text1" w:themeTint="F2"/>
          <w:sz w:val="20"/>
          <w:szCs w:val="20"/>
        </w:rPr>
        <w:t>, we had as a result growth of</w:t>
      </w:r>
      <w:r w:rsidRPr="001228B5">
        <w:rPr>
          <w:rFonts w:ascii="Arial" w:eastAsiaTheme="majorEastAsia" w:hAnsi="Arial" w:cs="Arial"/>
          <w:color w:val="0D0D0D" w:themeColor="text1" w:themeTint="F2"/>
          <w:sz w:val="20"/>
          <w:szCs w:val="20"/>
        </w:rPr>
        <w:t xml:space="preserve"> client happiness and </w:t>
      </w:r>
      <w:r w:rsidR="00334E50" w:rsidRPr="001228B5">
        <w:rPr>
          <w:rFonts w:ascii="Arial" w:eastAsiaTheme="majorEastAsia" w:hAnsi="Arial" w:cs="Arial"/>
          <w:color w:val="0D0D0D" w:themeColor="text1" w:themeTint="F2"/>
          <w:sz w:val="20"/>
          <w:szCs w:val="20"/>
        </w:rPr>
        <w:t>loyalty</w:t>
      </w:r>
      <w:r w:rsidR="00334E50">
        <w:rPr>
          <w:rFonts w:ascii="Arial" w:eastAsiaTheme="majorEastAsia" w:hAnsi="Arial" w:cs="Arial"/>
          <w:color w:val="0D0D0D" w:themeColor="text1" w:themeTint="F2"/>
          <w:sz w:val="20"/>
          <w:szCs w:val="20"/>
        </w:rPr>
        <w:t>. Another</w:t>
      </w:r>
      <w:r>
        <w:rPr>
          <w:rFonts w:ascii="Arial" w:eastAsiaTheme="majorEastAsia" w:hAnsi="Arial" w:cs="Arial"/>
          <w:color w:val="0D0D0D" w:themeColor="text1" w:themeTint="F2"/>
          <w:sz w:val="20"/>
          <w:szCs w:val="20"/>
        </w:rPr>
        <w:t xml:space="preserve"> marketing strategy with a good impact was implementation of</w:t>
      </w:r>
      <w:r w:rsidRPr="001228B5">
        <w:rPr>
          <w:rFonts w:ascii="Arial" w:eastAsiaTheme="majorEastAsia" w:hAnsi="Arial" w:cs="Arial"/>
          <w:color w:val="0D0D0D" w:themeColor="text1" w:themeTint="F2"/>
          <w:sz w:val="20"/>
          <w:szCs w:val="20"/>
        </w:rPr>
        <w:t xml:space="preserve"> omnichannel marketing focus across </w:t>
      </w:r>
      <w:proofErr w:type="gramStart"/>
      <w:r w:rsidRPr="001228B5">
        <w:rPr>
          <w:rFonts w:ascii="Arial" w:eastAsiaTheme="majorEastAsia" w:hAnsi="Arial" w:cs="Arial"/>
          <w:color w:val="0D0D0D" w:themeColor="text1" w:themeTint="F2"/>
          <w:sz w:val="20"/>
          <w:szCs w:val="20"/>
        </w:rPr>
        <w:t>all of</w:t>
      </w:r>
      <w:proofErr w:type="gramEnd"/>
      <w:r w:rsidRPr="001228B5">
        <w:rPr>
          <w:rFonts w:ascii="Arial" w:eastAsiaTheme="majorEastAsia" w:hAnsi="Arial" w:cs="Arial"/>
          <w:color w:val="0D0D0D" w:themeColor="text1" w:themeTint="F2"/>
          <w:sz w:val="20"/>
          <w:szCs w:val="20"/>
        </w:rPr>
        <w:t xml:space="preserve"> its marketing channels. In addition to successfully integrating its diverse product lines with its shopping experience, </w:t>
      </w:r>
      <w:r>
        <w:rPr>
          <w:rFonts w:ascii="Arial" w:eastAsiaTheme="majorEastAsia" w:hAnsi="Arial" w:cs="Arial"/>
          <w:color w:val="0D0D0D" w:themeColor="text1" w:themeTint="F2"/>
          <w:sz w:val="20"/>
          <w:szCs w:val="20"/>
        </w:rPr>
        <w:t xml:space="preserve">we </w:t>
      </w:r>
      <w:r w:rsidR="00334E50">
        <w:rPr>
          <w:rFonts w:ascii="Arial" w:eastAsiaTheme="majorEastAsia" w:hAnsi="Arial" w:cs="Arial"/>
          <w:color w:val="0D0D0D" w:themeColor="text1" w:themeTint="F2"/>
          <w:sz w:val="20"/>
          <w:szCs w:val="20"/>
        </w:rPr>
        <w:t>have</w:t>
      </w:r>
      <w:r w:rsidRPr="001228B5">
        <w:rPr>
          <w:rFonts w:ascii="Arial" w:eastAsiaTheme="majorEastAsia" w:hAnsi="Arial" w:cs="Arial"/>
          <w:color w:val="0D0D0D" w:themeColor="text1" w:themeTint="F2"/>
          <w:sz w:val="20"/>
          <w:szCs w:val="20"/>
        </w:rPr>
        <w:t xml:space="preserve"> successfully innovated in-store and online purchasing possibilities. </w:t>
      </w:r>
    </w:p>
    <w:p w14:paraId="57A06B14" w14:textId="747698CC" w:rsidR="001228B5" w:rsidRDefault="001228B5" w:rsidP="001228B5">
      <w:pPr>
        <w:ind w:firstLine="360"/>
        <w:outlineLvl w:val="1"/>
        <w:rPr>
          <w:rFonts w:ascii="Arial" w:eastAsiaTheme="majorEastAsia" w:hAnsi="Arial" w:cs="Arial"/>
          <w:color w:val="0D0D0D" w:themeColor="text1" w:themeTint="F2"/>
          <w:sz w:val="20"/>
          <w:szCs w:val="20"/>
        </w:rPr>
      </w:pPr>
      <w:r>
        <w:rPr>
          <w:rFonts w:ascii="Arial" w:eastAsiaTheme="majorEastAsia" w:hAnsi="Arial" w:cs="Arial"/>
          <w:color w:val="0D0D0D" w:themeColor="text1" w:themeTint="F2"/>
          <w:sz w:val="20"/>
          <w:szCs w:val="20"/>
        </w:rPr>
        <w:t>Please</w:t>
      </w:r>
      <w:r w:rsidR="00334E50">
        <w:rPr>
          <w:rFonts w:ascii="Arial" w:eastAsiaTheme="majorEastAsia" w:hAnsi="Arial" w:cs="Arial"/>
          <w:color w:val="0D0D0D" w:themeColor="text1" w:themeTint="F2"/>
          <w:sz w:val="20"/>
          <w:szCs w:val="20"/>
        </w:rPr>
        <w:t>,</w:t>
      </w:r>
      <w:r>
        <w:rPr>
          <w:rFonts w:ascii="Arial" w:eastAsiaTheme="majorEastAsia" w:hAnsi="Arial" w:cs="Arial"/>
          <w:color w:val="0D0D0D" w:themeColor="text1" w:themeTint="F2"/>
          <w:sz w:val="20"/>
          <w:szCs w:val="20"/>
        </w:rPr>
        <w:t xml:space="preserve"> find below the </w:t>
      </w:r>
      <w:r w:rsidR="00334E50">
        <w:rPr>
          <w:rFonts w:ascii="Arial" w:eastAsiaTheme="majorEastAsia" w:hAnsi="Arial" w:cs="Arial"/>
          <w:color w:val="0D0D0D" w:themeColor="text1" w:themeTint="F2"/>
          <w:sz w:val="20"/>
          <w:szCs w:val="20"/>
        </w:rPr>
        <w:t>statistical</w:t>
      </w:r>
      <w:r>
        <w:rPr>
          <w:rFonts w:ascii="Arial" w:eastAsiaTheme="majorEastAsia" w:hAnsi="Arial" w:cs="Arial"/>
          <w:color w:val="0D0D0D" w:themeColor="text1" w:themeTint="F2"/>
          <w:sz w:val="20"/>
          <w:szCs w:val="20"/>
        </w:rPr>
        <w:t xml:space="preserve"> data:</w:t>
      </w:r>
    </w:p>
    <w:p w14:paraId="31719CB5" w14:textId="77777777" w:rsidR="001228B5" w:rsidRPr="001228B5" w:rsidRDefault="001228B5" w:rsidP="001228B5">
      <w:pPr>
        <w:ind w:firstLine="360"/>
        <w:outlineLvl w:val="1"/>
        <w:rPr>
          <w:rFonts w:ascii="Arial" w:eastAsiaTheme="majorEastAsia" w:hAnsi="Arial" w:cs="Arial"/>
          <w:color w:val="0D0D0D" w:themeColor="text1" w:themeTint="F2"/>
          <w:sz w:val="20"/>
          <w:szCs w:val="20"/>
        </w:rPr>
      </w:pPr>
      <w:r w:rsidRPr="001228B5">
        <w:rPr>
          <w:rFonts w:ascii="Arial" w:eastAsiaTheme="majorEastAsia" w:hAnsi="Arial" w:cs="Arial"/>
          <w:color w:val="0D0D0D" w:themeColor="text1" w:themeTint="F2"/>
          <w:sz w:val="20"/>
          <w:szCs w:val="20"/>
        </w:rPr>
        <w:t>Digital sales currently account for 42% of overall sales.</w:t>
      </w:r>
    </w:p>
    <w:p w14:paraId="6E95A105" w14:textId="77777777" w:rsidR="001228B5" w:rsidRPr="001228B5" w:rsidRDefault="001228B5" w:rsidP="001228B5">
      <w:pPr>
        <w:ind w:firstLine="360"/>
        <w:outlineLvl w:val="1"/>
        <w:rPr>
          <w:rFonts w:ascii="Arial" w:eastAsiaTheme="majorEastAsia" w:hAnsi="Arial" w:cs="Arial"/>
          <w:color w:val="0D0D0D" w:themeColor="text1" w:themeTint="F2"/>
          <w:sz w:val="20"/>
          <w:szCs w:val="20"/>
        </w:rPr>
      </w:pPr>
      <w:r w:rsidRPr="001228B5">
        <w:rPr>
          <w:rFonts w:ascii="Arial" w:eastAsiaTheme="majorEastAsia" w:hAnsi="Arial" w:cs="Arial"/>
          <w:color w:val="0D0D0D" w:themeColor="text1" w:themeTint="F2"/>
          <w:sz w:val="20"/>
          <w:szCs w:val="20"/>
        </w:rPr>
        <w:t>90% of its Argos division's sales are now made online.</w:t>
      </w:r>
    </w:p>
    <w:p w14:paraId="7D4F31C7" w14:textId="77777777" w:rsidR="001228B5" w:rsidRPr="001228B5" w:rsidRDefault="001228B5" w:rsidP="001228B5">
      <w:pPr>
        <w:ind w:firstLine="360"/>
        <w:outlineLvl w:val="1"/>
        <w:rPr>
          <w:rFonts w:ascii="Arial" w:eastAsiaTheme="majorEastAsia" w:hAnsi="Arial" w:cs="Arial"/>
          <w:color w:val="0D0D0D" w:themeColor="text1" w:themeTint="F2"/>
          <w:sz w:val="20"/>
          <w:szCs w:val="20"/>
        </w:rPr>
      </w:pPr>
      <w:r w:rsidRPr="001228B5">
        <w:rPr>
          <w:rFonts w:ascii="Arial" w:eastAsiaTheme="majorEastAsia" w:hAnsi="Arial" w:cs="Arial"/>
          <w:color w:val="0D0D0D" w:themeColor="text1" w:themeTint="F2"/>
          <w:sz w:val="20"/>
          <w:szCs w:val="20"/>
        </w:rPr>
        <w:t>The company currently provides over 850k weekly grocery order slots, which is more than twice as many as last year.</w:t>
      </w:r>
    </w:p>
    <w:p w14:paraId="62358DF6" w14:textId="77777777" w:rsidR="001228B5" w:rsidRPr="001228B5" w:rsidRDefault="001228B5" w:rsidP="001228B5">
      <w:pPr>
        <w:ind w:firstLine="360"/>
        <w:outlineLvl w:val="1"/>
        <w:rPr>
          <w:rFonts w:ascii="Arial" w:eastAsiaTheme="majorEastAsia" w:hAnsi="Arial" w:cs="Arial"/>
          <w:color w:val="0D0D0D" w:themeColor="text1" w:themeTint="F2"/>
          <w:sz w:val="20"/>
          <w:szCs w:val="20"/>
        </w:rPr>
      </w:pPr>
      <w:r w:rsidRPr="001228B5">
        <w:rPr>
          <w:rFonts w:ascii="Arial" w:eastAsiaTheme="majorEastAsia" w:hAnsi="Arial" w:cs="Arial"/>
          <w:color w:val="0D0D0D" w:themeColor="text1" w:themeTint="F2"/>
          <w:sz w:val="20"/>
          <w:szCs w:val="20"/>
        </w:rPr>
        <w:t>The digital Nectar rewards scheme currently has over 7.4 million participants.</w:t>
      </w:r>
    </w:p>
    <w:p w14:paraId="5D42E278" w14:textId="3026EBA8" w:rsidR="001228B5" w:rsidRDefault="001228B5" w:rsidP="001228B5">
      <w:pPr>
        <w:ind w:firstLine="360"/>
        <w:outlineLvl w:val="1"/>
        <w:rPr>
          <w:rFonts w:ascii="Arial" w:eastAsiaTheme="majorEastAsia" w:hAnsi="Arial" w:cs="Arial"/>
          <w:color w:val="0D0D0D" w:themeColor="text1" w:themeTint="F2"/>
          <w:sz w:val="20"/>
          <w:szCs w:val="20"/>
        </w:rPr>
      </w:pPr>
      <w:r w:rsidRPr="001228B5">
        <w:rPr>
          <w:rFonts w:ascii="Arial" w:eastAsiaTheme="majorEastAsia" w:hAnsi="Arial" w:cs="Arial"/>
          <w:color w:val="0D0D0D" w:themeColor="text1" w:themeTint="F2"/>
          <w:sz w:val="20"/>
          <w:szCs w:val="20"/>
        </w:rPr>
        <w:lastRenderedPageBreak/>
        <w:t>And internet sales continue to rise even as COVID rates fall. They were up 87% year on year in Q1; by the end of Q4, that figure had risen to 147%.</w:t>
      </w:r>
      <w:sdt>
        <w:sdtPr>
          <w:rPr>
            <w:rFonts w:ascii="Arial" w:eastAsiaTheme="majorEastAsia" w:hAnsi="Arial" w:cs="Arial"/>
            <w:color w:val="0D0D0D" w:themeColor="text1" w:themeTint="F2"/>
            <w:sz w:val="20"/>
            <w:szCs w:val="20"/>
          </w:rPr>
          <w:id w:val="-1610964695"/>
          <w:citation/>
        </w:sdtPr>
        <w:sdtContent>
          <w:r w:rsidR="00334E50">
            <w:rPr>
              <w:rFonts w:ascii="Arial" w:eastAsiaTheme="majorEastAsia" w:hAnsi="Arial" w:cs="Arial"/>
              <w:color w:val="0D0D0D" w:themeColor="text1" w:themeTint="F2"/>
              <w:sz w:val="20"/>
              <w:szCs w:val="20"/>
            </w:rPr>
            <w:fldChar w:fldCharType="begin"/>
          </w:r>
          <w:r w:rsidR="00334E50">
            <w:rPr>
              <w:rFonts w:ascii="Arial" w:eastAsiaTheme="majorEastAsia" w:hAnsi="Arial" w:cs="Arial"/>
              <w:color w:val="0D0D0D" w:themeColor="text1" w:themeTint="F2"/>
              <w:sz w:val="20"/>
              <w:szCs w:val="20"/>
              <w:lang w:val="en-GB"/>
            </w:rPr>
            <w:instrText xml:space="preserve"> CITATION Stu21 \l 2057 </w:instrText>
          </w:r>
          <w:r w:rsidR="00334E50">
            <w:rPr>
              <w:rFonts w:ascii="Arial" w:eastAsiaTheme="majorEastAsia" w:hAnsi="Arial" w:cs="Arial"/>
              <w:color w:val="0D0D0D" w:themeColor="text1" w:themeTint="F2"/>
              <w:sz w:val="20"/>
              <w:szCs w:val="20"/>
            </w:rPr>
            <w:fldChar w:fldCharType="separate"/>
          </w:r>
          <w:r w:rsidR="00334E50">
            <w:rPr>
              <w:rFonts w:ascii="Arial" w:eastAsiaTheme="majorEastAsia" w:hAnsi="Arial" w:cs="Arial"/>
              <w:noProof/>
              <w:color w:val="0D0D0D" w:themeColor="text1" w:themeTint="F2"/>
              <w:sz w:val="20"/>
              <w:szCs w:val="20"/>
              <w:lang w:val="en-GB"/>
            </w:rPr>
            <w:t xml:space="preserve"> </w:t>
          </w:r>
          <w:r w:rsidR="00334E50" w:rsidRPr="00334E50">
            <w:rPr>
              <w:rFonts w:ascii="Arial" w:eastAsiaTheme="majorEastAsia" w:hAnsi="Arial" w:cs="Arial"/>
              <w:noProof/>
              <w:color w:val="0D0D0D" w:themeColor="text1" w:themeTint="F2"/>
              <w:sz w:val="20"/>
              <w:szCs w:val="20"/>
              <w:lang w:val="en-GB"/>
            </w:rPr>
            <w:t>(Lauchlan, 2021)</w:t>
          </w:r>
          <w:r w:rsidR="00334E50">
            <w:rPr>
              <w:rFonts w:ascii="Arial" w:eastAsiaTheme="majorEastAsia" w:hAnsi="Arial" w:cs="Arial"/>
              <w:color w:val="0D0D0D" w:themeColor="text1" w:themeTint="F2"/>
              <w:sz w:val="20"/>
              <w:szCs w:val="20"/>
            </w:rPr>
            <w:fldChar w:fldCharType="end"/>
          </w:r>
        </w:sdtContent>
      </w:sdt>
    </w:p>
    <w:p w14:paraId="3ECC383D" w14:textId="77777777" w:rsidR="00334E50" w:rsidRDefault="00334E50" w:rsidP="001228B5">
      <w:pPr>
        <w:ind w:firstLine="360"/>
        <w:outlineLvl w:val="1"/>
        <w:rPr>
          <w:rFonts w:ascii="Arial" w:eastAsiaTheme="majorEastAsia" w:hAnsi="Arial" w:cs="Arial"/>
          <w:color w:val="0D0D0D" w:themeColor="text1" w:themeTint="F2"/>
          <w:sz w:val="20"/>
          <w:szCs w:val="20"/>
        </w:rPr>
      </w:pPr>
    </w:p>
    <w:p w14:paraId="7A06AB85" w14:textId="5A7AEDA8" w:rsidR="001228B5" w:rsidRDefault="00334E50" w:rsidP="001228B5">
      <w:pPr>
        <w:ind w:firstLine="360"/>
        <w:outlineLvl w:val="1"/>
        <w:rPr>
          <w:rFonts w:ascii="Arial" w:eastAsiaTheme="majorEastAsia" w:hAnsi="Arial" w:cs="Arial"/>
          <w:color w:val="0D0D0D" w:themeColor="text1" w:themeTint="F2"/>
          <w:sz w:val="20"/>
          <w:szCs w:val="20"/>
        </w:rPr>
      </w:pPr>
      <w:r>
        <w:rPr>
          <w:rFonts w:ascii="Arial" w:eastAsiaTheme="majorEastAsia" w:hAnsi="Arial" w:cs="Arial"/>
          <w:noProof/>
          <w:color w:val="0D0D0D" w:themeColor="text1" w:themeTint="F2"/>
          <w:sz w:val="20"/>
          <w:szCs w:val="20"/>
        </w:rPr>
        <w:drawing>
          <wp:inline distT="0" distB="0" distL="0" distR="0" wp14:anchorId="2B273BD1" wp14:editId="46F9067E">
            <wp:extent cx="3512820" cy="130302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2820" cy="1303020"/>
                    </a:xfrm>
                    <a:prstGeom prst="rect">
                      <a:avLst/>
                    </a:prstGeom>
                    <a:noFill/>
                    <a:ln>
                      <a:noFill/>
                    </a:ln>
                  </pic:spPr>
                </pic:pic>
              </a:graphicData>
            </a:graphic>
          </wp:inline>
        </w:drawing>
      </w:r>
    </w:p>
    <w:p w14:paraId="439B0DE1" w14:textId="77777777" w:rsidR="00BE7285" w:rsidRDefault="00BE7285" w:rsidP="00BE7285">
      <w:pPr>
        <w:ind w:firstLine="360"/>
        <w:outlineLvl w:val="1"/>
        <w:rPr>
          <w:rFonts w:ascii="Arial" w:eastAsiaTheme="majorEastAsia" w:hAnsi="Arial" w:cs="Arial"/>
          <w:color w:val="0D0D0D" w:themeColor="text1" w:themeTint="F2"/>
          <w:sz w:val="20"/>
          <w:szCs w:val="20"/>
        </w:rPr>
      </w:pPr>
    </w:p>
    <w:p w14:paraId="56E65566" w14:textId="2A27987C" w:rsidR="00520AD5" w:rsidRPr="008407AA" w:rsidRDefault="00520AD5" w:rsidP="00BE7285">
      <w:pPr>
        <w:ind w:firstLine="720"/>
        <w:outlineLvl w:val="1"/>
        <w:rPr>
          <w:rFonts w:ascii="Arial" w:eastAsiaTheme="majorEastAsia" w:hAnsi="Arial" w:cs="Arial"/>
          <w:color w:val="0D0D0D" w:themeColor="text1" w:themeTint="F2"/>
          <w:sz w:val="20"/>
          <w:szCs w:val="20"/>
        </w:rPr>
      </w:pPr>
      <w:r w:rsidRPr="008407AA">
        <w:rPr>
          <w:rFonts w:ascii="Arial" w:eastAsiaTheme="majorEastAsia" w:hAnsi="Arial" w:cs="Arial"/>
          <w:color w:val="0D0D0D" w:themeColor="text1" w:themeTint="F2"/>
          <w:sz w:val="20"/>
          <w:szCs w:val="20"/>
        </w:rPr>
        <w:t xml:space="preserve">The business strategy developed </w:t>
      </w:r>
      <w:r w:rsidR="00980F65" w:rsidRPr="008407AA">
        <w:rPr>
          <w:rFonts w:ascii="Arial" w:eastAsiaTheme="majorEastAsia" w:hAnsi="Arial" w:cs="Arial"/>
          <w:color w:val="0D0D0D" w:themeColor="text1" w:themeTint="F2"/>
          <w:sz w:val="20"/>
          <w:szCs w:val="20"/>
        </w:rPr>
        <w:t>by</w:t>
      </w:r>
      <w:r w:rsidRPr="008407AA">
        <w:rPr>
          <w:rFonts w:ascii="Arial" w:eastAsiaTheme="majorEastAsia" w:hAnsi="Arial" w:cs="Arial"/>
          <w:color w:val="0D0D0D" w:themeColor="text1" w:themeTint="F2"/>
          <w:sz w:val="20"/>
          <w:szCs w:val="20"/>
        </w:rPr>
        <w:t xml:space="preserve"> </w:t>
      </w:r>
      <w:r w:rsidR="00980F65" w:rsidRPr="008407AA">
        <w:rPr>
          <w:rFonts w:ascii="Arial" w:eastAsiaTheme="majorEastAsia" w:hAnsi="Arial" w:cs="Arial"/>
          <w:color w:val="0D0D0D" w:themeColor="text1" w:themeTint="F2"/>
          <w:sz w:val="20"/>
          <w:szCs w:val="20"/>
        </w:rPr>
        <w:t>Sainsbury</w:t>
      </w:r>
      <w:r w:rsidRPr="008407AA">
        <w:rPr>
          <w:rFonts w:ascii="Arial" w:eastAsiaTheme="majorEastAsia" w:hAnsi="Arial" w:cs="Arial"/>
          <w:color w:val="0D0D0D" w:themeColor="text1" w:themeTint="F2"/>
          <w:sz w:val="20"/>
          <w:szCs w:val="20"/>
        </w:rPr>
        <w:t xml:space="preserve"> will assist in making the most use of Sainsbury's resources </w:t>
      </w:r>
      <w:proofErr w:type="gramStart"/>
      <w:r w:rsidRPr="008407AA">
        <w:rPr>
          <w:rFonts w:ascii="Arial" w:eastAsiaTheme="majorEastAsia" w:hAnsi="Arial" w:cs="Arial"/>
          <w:color w:val="0D0D0D" w:themeColor="text1" w:themeTint="F2"/>
          <w:sz w:val="20"/>
          <w:szCs w:val="20"/>
        </w:rPr>
        <w:t>in order to</w:t>
      </w:r>
      <w:proofErr w:type="gramEnd"/>
      <w:r w:rsidRPr="008407AA">
        <w:rPr>
          <w:rFonts w:ascii="Arial" w:eastAsiaTheme="majorEastAsia" w:hAnsi="Arial" w:cs="Arial"/>
          <w:color w:val="0D0D0D" w:themeColor="text1" w:themeTint="F2"/>
          <w:sz w:val="20"/>
          <w:szCs w:val="20"/>
        </w:rPr>
        <w:t xml:space="preserve"> provide a sales message to its target market. This method also ensures departmental collaboration in the company</w:t>
      </w:r>
      <w:r w:rsidR="00980F65" w:rsidRPr="008407AA">
        <w:rPr>
          <w:rFonts w:ascii="Arial" w:eastAsiaTheme="majorEastAsia" w:hAnsi="Arial" w:cs="Arial"/>
          <w:color w:val="0D0D0D" w:themeColor="text1" w:themeTint="F2"/>
          <w:sz w:val="20"/>
          <w:szCs w:val="20"/>
        </w:rPr>
        <w:t xml:space="preserve"> and build a strong approach of the customers. </w:t>
      </w:r>
      <w:r w:rsidRPr="008407AA">
        <w:rPr>
          <w:rFonts w:ascii="Arial" w:eastAsiaTheme="majorEastAsia" w:hAnsi="Arial" w:cs="Arial"/>
          <w:color w:val="0D0D0D" w:themeColor="text1" w:themeTint="F2"/>
          <w:sz w:val="20"/>
          <w:szCs w:val="20"/>
        </w:rPr>
        <w:t>You can see that in this Sainsbury case study, a thorough investigation is being carried out, which has aided us.</w:t>
      </w:r>
    </w:p>
    <w:p w14:paraId="3C655BA1" w14:textId="0C1D5186" w:rsidR="00D35C9B" w:rsidRPr="008407AA" w:rsidRDefault="00D35C9B" w:rsidP="00980F65">
      <w:pPr>
        <w:outlineLvl w:val="1"/>
        <w:rPr>
          <w:rFonts w:ascii="Arial" w:eastAsiaTheme="majorEastAsia" w:hAnsi="Arial" w:cs="Arial"/>
          <w:color w:val="0D0D0D" w:themeColor="text1" w:themeTint="F2"/>
          <w:sz w:val="20"/>
          <w:szCs w:val="20"/>
        </w:rPr>
      </w:pPr>
    </w:p>
    <w:p w14:paraId="1778F8D9" w14:textId="77777777" w:rsidR="001B263A" w:rsidRDefault="001B263A">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14:paraId="16EF49A4" w14:textId="77777777" w:rsidR="003F6B98" w:rsidRDefault="003F6B98" w:rsidP="003F6B98">
      <w:pPr>
        <w:pStyle w:val="ListParagraph"/>
        <w:rPr>
          <w:rFonts w:asciiTheme="majorHAnsi" w:eastAsiaTheme="majorEastAsia" w:hAnsiTheme="majorHAnsi" w:cstheme="majorBidi"/>
          <w:color w:val="2E74B5" w:themeColor="accent1" w:themeShade="BF"/>
          <w:sz w:val="32"/>
          <w:szCs w:val="32"/>
        </w:rPr>
      </w:pPr>
    </w:p>
    <w:p w14:paraId="74E8E3E1" w14:textId="77777777" w:rsidR="00BF2C83" w:rsidRPr="003F6B98" w:rsidRDefault="00BF2C83" w:rsidP="003F6B98">
      <w:pPr>
        <w:pStyle w:val="ListParagraph"/>
        <w:rPr>
          <w:rFonts w:asciiTheme="majorHAnsi" w:eastAsiaTheme="majorEastAsia" w:hAnsiTheme="majorHAnsi" w:cstheme="majorBidi"/>
          <w:color w:val="2E74B5" w:themeColor="accent1" w:themeShade="BF"/>
          <w:sz w:val="32"/>
          <w:szCs w:val="32"/>
        </w:rPr>
      </w:pPr>
    </w:p>
    <w:p w14:paraId="257B1DA2" w14:textId="77777777" w:rsidR="003F6B98" w:rsidRPr="00D35C9B" w:rsidRDefault="003F6B98" w:rsidP="003F6B98">
      <w:pPr>
        <w:pStyle w:val="ListParagraph"/>
        <w:rPr>
          <w:rFonts w:asciiTheme="majorHAnsi" w:eastAsiaTheme="majorEastAsia" w:hAnsiTheme="majorHAnsi" w:cstheme="majorBidi"/>
          <w:color w:val="2E74B5" w:themeColor="accent1" w:themeShade="BF"/>
          <w:sz w:val="32"/>
          <w:szCs w:val="32"/>
        </w:rPr>
      </w:pPr>
    </w:p>
    <w:bookmarkStart w:id="11" w:name="_Toc118788784" w:displacedByCustomXml="next"/>
    <w:sdt>
      <w:sdtPr>
        <w:rPr>
          <w:rFonts w:asciiTheme="minorHAnsi" w:eastAsiaTheme="minorHAnsi" w:hAnsiTheme="minorHAnsi" w:cstheme="minorBidi"/>
          <w:color w:val="auto"/>
          <w:sz w:val="22"/>
          <w:szCs w:val="22"/>
        </w:rPr>
        <w:id w:val="-400762768"/>
        <w:docPartObj>
          <w:docPartGallery w:val="Bibliographies"/>
          <w:docPartUnique/>
        </w:docPartObj>
      </w:sdtPr>
      <w:sdtEndPr/>
      <w:sdtContent>
        <w:p w14:paraId="7F2CA318" w14:textId="77777777" w:rsidR="00D35C9B" w:rsidRDefault="00D35C9B">
          <w:pPr>
            <w:pStyle w:val="Heading1"/>
          </w:pPr>
          <w:r>
            <w:t>References</w:t>
          </w:r>
          <w:bookmarkEnd w:id="11"/>
        </w:p>
        <w:sdt>
          <w:sdtPr>
            <w:id w:val="-573587230"/>
            <w:bibliography/>
          </w:sdtPr>
          <w:sdtEndPr/>
          <w:sdtContent>
            <w:p w14:paraId="2D29B8EA" w14:textId="77777777" w:rsidR="00334E50" w:rsidRDefault="00D35C9B" w:rsidP="00334E50">
              <w:pPr>
                <w:pStyle w:val="Bibliography"/>
                <w:rPr>
                  <w:noProof/>
                  <w:sz w:val="24"/>
                  <w:szCs w:val="24"/>
                </w:rPr>
              </w:pPr>
              <w:r>
                <w:fldChar w:fldCharType="begin"/>
              </w:r>
              <w:r>
                <w:instrText xml:space="preserve"> BIBLIOGRAPHY </w:instrText>
              </w:r>
              <w:r>
                <w:fldChar w:fldCharType="separate"/>
              </w:r>
              <w:r w:rsidR="00334E50">
                <w:rPr>
                  <w:noProof/>
                </w:rPr>
                <w:t xml:space="preserve">Anon., 2010. </w:t>
              </w:r>
              <w:r w:rsidR="00334E50">
                <w:rPr>
                  <w:i/>
                  <w:iCs/>
                  <w:noProof/>
                </w:rPr>
                <w:t xml:space="preserve">www.rgis.com, 2010, Sainsbury overview. </w:t>
              </w:r>
              <w:r w:rsidR="00334E50">
                <w:rPr>
                  <w:noProof/>
                </w:rPr>
                <w:t xml:space="preserve">[Online] </w:t>
              </w:r>
              <w:r w:rsidR="00334E50">
                <w:rPr>
                  <w:noProof/>
                </w:rPr>
                <w:br/>
                <w:t xml:space="preserve">Available at: </w:t>
              </w:r>
              <w:r w:rsidR="00334E50">
                <w:rPr>
                  <w:noProof/>
                  <w:u w:val="single"/>
                </w:rPr>
                <w:t>http://www.rgis.com/assets/pdfs/casestudies/Sainsbury_Case_Study.pdf</w:t>
              </w:r>
              <w:r w:rsidR="00334E50">
                <w:rPr>
                  <w:noProof/>
                </w:rPr>
                <w:br/>
                <w:t>[Accessed 17 11 2022].</w:t>
              </w:r>
            </w:p>
            <w:p w14:paraId="34A7B79C" w14:textId="77777777" w:rsidR="00334E50" w:rsidRDefault="00334E50" w:rsidP="00334E50">
              <w:pPr>
                <w:pStyle w:val="Bibliography"/>
                <w:rPr>
                  <w:noProof/>
                </w:rPr>
              </w:pPr>
              <w:r>
                <w:rPr>
                  <w:noProof/>
                </w:rPr>
                <w:t xml:space="preserve">Anon., 2020. </w:t>
              </w:r>
              <w:r>
                <w:rPr>
                  <w:i/>
                  <w:iCs/>
                  <w:noProof/>
                </w:rPr>
                <w:t xml:space="preserve">www.thisislondon.co.uk, 2008, Sainsbury defies the City with yet more sales growth, (Online). </w:t>
              </w:r>
              <w:r>
                <w:rPr>
                  <w:noProof/>
                </w:rPr>
                <w:t xml:space="preserve">[Online] </w:t>
              </w:r>
              <w:r>
                <w:rPr>
                  <w:noProof/>
                </w:rPr>
                <w:br/>
                <w:t xml:space="preserve">Available at: </w:t>
              </w:r>
              <w:r>
                <w:rPr>
                  <w:noProof/>
                  <w:u w:val="single"/>
                </w:rPr>
                <w:t>http://www.thisislondon.co.uk/standard-business/article-23496207-sainsbury-defies-the-city-with-yet-more-sales-growth.do</w:t>
              </w:r>
              <w:r>
                <w:rPr>
                  <w:noProof/>
                </w:rPr>
                <w:br/>
                <w:t>[Accessed 17 11 2022].</w:t>
              </w:r>
            </w:p>
            <w:p w14:paraId="213BA3E8" w14:textId="77777777" w:rsidR="00334E50" w:rsidRDefault="00334E50" w:rsidP="00334E50">
              <w:pPr>
                <w:pStyle w:val="Bibliography"/>
                <w:rPr>
                  <w:noProof/>
                </w:rPr>
              </w:pPr>
              <w:r>
                <w:rPr>
                  <w:noProof/>
                </w:rPr>
                <w:t xml:space="preserve">Barney, J. a. W. H., 2006. </w:t>
              </w:r>
              <w:r>
                <w:rPr>
                  <w:i/>
                  <w:iCs/>
                  <w:noProof/>
                </w:rPr>
                <w:t xml:space="preserve">Strategic Management and Competitive Advantage Concepts. New Jersey: Pearson prentice Hall. </w:t>
              </w:r>
              <w:r>
                <w:rPr>
                  <w:noProof/>
                </w:rPr>
                <w:t>2006 ed. New Jersey: Pearson prentice Hall: s.n.</w:t>
              </w:r>
            </w:p>
            <w:p w14:paraId="080BB2A8" w14:textId="77777777" w:rsidR="00334E50" w:rsidRDefault="00334E50" w:rsidP="00334E50">
              <w:pPr>
                <w:pStyle w:val="Bibliography"/>
                <w:rPr>
                  <w:noProof/>
                </w:rPr>
              </w:pPr>
              <w:r>
                <w:rPr>
                  <w:noProof/>
                </w:rPr>
                <w:t xml:space="preserve">BBC Business, 2016. </w:t>
              </w:r>
              <w:r>
                <w:rPr>
                  <w:i/>
                  <w:iCs/>
                  <w:noProof/>
                </w:rPr>
                <w:t xml:space="preserve">BBC - Sainsbury's wins battle to buy Argos. </w:t>
              </w:r>
              <w:r>
                <w:rPr>
                  <w:noProof/>
                </w:rPr>
                <w:t xml:space="preserve">[Online] </w:t>
              </w:r>
              <w:r>
                <w:rPr>
                  <w:noProof/>
                </w:rPr>
                <w:br/>
                <w:t xml:space="preserve">Available at: </w:t>
              </w:r>
              <w:r>
                <w:rPr>
                  <w:noProof/>
                  <w:u w:val="single"/>
                </w:rPr>
                <w:t>https://www.bbc.co.uk/news/business-35941233</w:t>
              </w:r>
              <w:r>
                <w:rPr>
                  <w:noProof/>
                </w:rPr>
                <w:br/>
                <w:t>[Accessed 2022].</w:t>
              </w:r>
            </w:p>
            <w:p w14:paraId="43D1936C" w14:textId="77777777" w:rsidR="00334E50" w:rsidRDefault="00334E50" w:rsidP="00334E50">
              <w:pPr>
                <w:pStyle w:val="Bibliography"/>
                <w:rPr>
                  <w:noProof/>
                </w:rPr>
              </w:pPr>
              <w:r>
                <w:rPr>
                  <w:noProof/>
                </w:rPr>
                <w:t xml:space="preserve">Bell, A. B. &amp;. E., 2007. </w:t>
              </w:r>
              <w:r>
                <w:rPr>
                  <w:i/>
                  <w:iCs/>
                  <w:noProof/>
                </w:rPr>
                <w:t xml:space="preserve">Business Research Methods. </w:t>
              </w:r>
              <w:r>
                <w:rPr>
                  <w:noProof/>
                </w:rPr>
                <w:t>second edition ed. uk: Oxford University press.</w:t>
              </w:r>
            </w:p>
            <w:p w14:paraId="5A117F82" w14:textId="77777777" w:rsidR="00334E50" w:rsidRDefault="00334E50" w:rsidP="00334E50">
              <w:pPr>
                <w:pStyle w:val="Bibliography"/>
                <w:rPr>
                  <w:noProof/>
                </w:rPr>
              </w:pPr>
              <w:r>
                <w:rPr>
                  <w:noProof/>
                </w:rPr>
                <w:t xml:space="preserve">Farnham, J., 2019. </w:t>
              </w:r>
              <w:r>
                <w:rPr>
                  <w:i/>
                  <w:iCs/>
                  <w:noProof/>
                </w:rPr>
                <w:t xml:space="preserve">https://www.marketingweek.com. </w:t>
              </w:r>
              <w:r>
                <w:rPr>
                  <w:noProof/>
                </w:rPr>
                <w:t xml:space="preserve">[Online] </w:t>
              </w:r>
              <w:r>
                <w:rPr>
                  <w:noProof/>
                </w:rPr>
                <w:br/>
                <w:t xml:space="preserve">Available at: </w:t>
              </w:r>
              <w:r>
                <w:rPr>
                  <w:noProof/>
                  <w:u w:val="single"/>
                </w:rPr>
                <w:t>https://www.marketingweek.com/sainsburys-will-win-out-if-it-focuses-on-quality/</w:t>
              </w:r>
              <w:r>
                <w:rPr>
                  <w:noProof/>
                </w:rPr>
                <w:br/>
                <w:t>[Accessed 17 11 2022].</w:t>
              </w:r>
            </w:p>
            <w:p w14:paraId="6C557FEE" w14:textId="77777777" w:rsidR="00334E50" w:rsidRDefault="00334E50" w:rsidP="00334E50">
              <w:pPr>
                <w:pStyle w:val="Bibliography"/>
                <w:rPr>
                  <w:noProof/>
                </w:rPr>
              </w:pPr>
              <w:r>
                <w:rPr>
                  <w:noProof/>
                </w:rPr>
                <w:t xml:space="preserve">Homebase, 2022. </w:t>
              </w:r>
              <w:r>
                <w:rPr>
                  <w:i/>
                  <w:iCs/>
                  <w:noProof/>
                </w:rPr>
                <w:t xml:space="preserve">Homebase - Our History. </w:t>
              </w:r>
              <w:r>
                <w:rPr>
                  <w:noProof/>
                </w:rPr>
                <w:t xml:space="preserve">[Online] </w:t>
              </w:r>
              <w:r>
                <w:rPr>
                  <w:noProof/>
                </w:rPr>
                <w:br/>
                <w:t xml:space="preserve">Available at: </w:t>
              </w:r>
              <w:r>
                <w:rPr>
                  <w:noProof/>
                  <w:u w:val="single"/>
                </w:rPr>
                <w:t>https://www.homebase.co.uk/about-us/our-history.list</w:t>
              </w:r>
              <w:r>
                <w:rPr>
                  <w:noProof/>
                </w:rPr>
                <w:br/>
                <w:t>[Accessed 2022].</w:t>
              </w:r>
            </w:p>
            <w:p w14:paraId="2719C845" w14:textId="77777777" w:rsidR="00334E50" w:rsidRDefault="00334E50" w:rsidP="00334E50">
              <w:pPr>
                <w:pStyle w:val="Bibliography"/>
                <w:rPr>
                  <w:noProof/>
                </w:rPr>
              </w:pPr>
              <w:r>
                <w:rPr>
                  <w:noProof/>
                </w:rPr>
                <w:t xml:space="preserve">J Sainsbury plc, 2022. </w:t>
              </w:r>
              <w:r>
                <w:rPr>
                  <w:i/>
                  <w:iCs/>
                  <w:noProof/>
                </w:rPr>
                <w:t xml:space="preserve">Results, Reports and Presentations - Sainsbury PLC. </w:t>
              </w:r>
              <w:r>
                <w:rPr>
                  <w:noProof/>
                </w:rPr>
                <w:t xml:space="preserve">[Online] </w:t>
              </w:r>
              <w:r>
                <w:rPr>
                  <w:noProof/>
                </w:rPr>
                <w:br/>
                <w:t xml:space="preserve">Available at: </w:t>
              </w:r>
              <w:r>
                <w:rPr>
                  <w:noProof/>
                  <w:u w:val="single"/>
                </w:rPr>
                <w:t>https://www.about.sainsburys.co.uk/investors/results-reports-and-presentations#2022</w:t>
              </w:r>
              <w:r>
                <w:rPr>
                  <w:noProof/>
                </w:rPr>
                <w:br/>
                <w:t>[Accessed 3 November 2022].</w:t>
              </w:r>
            </w:p>
            <w:p w14:paraId="2324CDD1" w14:textId="77777777" w:rsidR="00334E50" w:rsidRDefault="00334E50" w:rsidP="00334E50">
              <w:pPr>
                <w:pStyle w:val="Bibliography"/>
                <w:rPr>
                  <w:noProof/>
                </w:rPr>
              </w:pPr>
              <w:r>
                <w:rPr>
                  <w:noProof/>
                </w:rPr>
                <w:t xml:space="preserve">Lauchlan, S., 2021. </w:t>
              </w:r>
              <w:r>
                <w:rPr>
                  <w:i/>
                  <w:iCs/>
                  <w:noProof/>
                </w:rPr>
                <w:t xml:space="preserve">https://diginomica.com. </w:t>
              </w:r>
              <w:r>
                <w:rPr>
                  <w:noProof/>
                </w:rPr>
                <w:t xml:space="preserve">[Online] </w:t>
              </w:r>
              <w:r>
                <w:rPr>
                  <w:noProof/>
                </w:rPr>
                <w:br/>
                <w:t xml:space="preserve">Available at: </w:t>
              </w:r>
              <w:r>
                <w:rPr>
                  <w:noProof/>
                  <w:u w:val="single"/>
                </w:rPr>
                <w:t>https://diginomica.com/sainsburys-challenge-build-lasting-omni-channel-retail-model-vaccine-economy</w:t>
              </w:r>
              <w:r>
                <w:rPr>
                  <w:noProof/>
                </w:rPr>
                <w:br/>
                <w:t>[Accessed 16 11 2022].</w:t>
              </w:r>
            </w:p>
            <w:p w14:paraId="55F8A118" w14:textId="77777777" w:rsidR="00334E50" w:rsidRDefault="00334E50" w:rsidP="00334E50">
              <w:pPr>
                <w:pStyle w:val="Bibliography"/>
                <w:rPr>
                  <w:noProof/>
                </w:rPr>
              </w:pPr>
              <w:r>
                <w:rPr>
                  <w:noProof/>
                </w:rPr>
                <w:t xml:space="preserve">Rigby, C., 2019. </w:t>
              </w:r>
              <w:r>
                <w:rPr>
                  <w:i/>
                  <w:iCs/>
                  <w:noProof/>
                </w:rPr>
                <w:t xml:space="preserve">https://internetretailing.net/. </w:t>
              </w:r>
              <w:r>
                <w:rPr>
                  <w:noProof/>
                </w:rPr>
                <w:t xml:space="preserve">[Online] </w:t>
              </w:r>
              <w:r>
                <w:rPr>
                  <w:noProof/>
                </w:rPr>
                <w:br/>
                <w:t xml:space="preserve">Available at: </w:t>
              </w:r>
              <w:r>
                <w:rPr>
                  <w:noProof/>
                  <w:u w:val="single"/>
                </w:rPr>
                <w:t>https://internetretailing.net/strategy-and-innovation/two-ways-sainsburys-is-using-data-to-give-shoppers-what-they-want-20335/</w:t>
              </w:r>
              <w:r>
                <w:rPr>
                  <w:noProof/>
                </w:rPr>
                <w:br/>
                <w:t>[Accessed 17 11 2022].</w:t>
              </w:r>
            </w:p>
            <w:p w14:paraId="3E48EB36" w14:textId="77777777" w:rsidR="00334E50" w:rsidRDefault="00334E50" w:rsidP="00334E50">
              <w:pPr>
                <w:pStyle w:val="Bibliography"/>
                <w:rPr>
                  <w:noProof/>
                </w:rPr>
              </w:pPr>
              <w:r>
                <w:rPr>
                  <w:noProof/>
                </w:rPr>
                <w:lastRenderedPageBreak/>
                <w:t xml:space="preserve">Sainsbury PLC, 2022. </w:t>
              </w:r>
              <w:r>
                <w:rPr>
                  <w:i/>
                  <w:iCs/>
                  <w:noProof/>
                </w:rPr>
                <w:t xml:space="preserve">About Sainsbury - Preliminary Results for the 52 weeks ended 5 March 2022. </w:t>
              </w:r>
              <w:r>
                <w:rPr>
                  <w:noProof/>
                </w:rPr>
                <w:t xml:space="preserve">[Online] </w:t>
              </w:r>
              <w:r>
                <w:rPr>
                  <w:noProof/>
                </w:rPr>
                <w:br/>
                <w:t xml:space="preserve">Available at: </w:t>
              </w:r>
              <w:r>
                <w:rPr>
                  <w:noProof/>
                  <w:u w:val="single"/>
                </w:rPr>
                <w:t>https://www.about.sainsburys.co.uk/news/latest-news/2022/28-04-22-preliminary-results</w:t>
              </w:r>
              <w:r>
                <w:rPr>
                  <w:noProof/>
                </w:rPr>
                <w:br/>
                <w:t>[Accessed 3 November 2022].</w:t>
              </w:r>
            </w:p>
            <w:p w14:paraId="0E745A20" w14:textId="77777777" w:rsidR="00334E50" w:rsidRDefault="00334E50" w:rsidP="00334E50">
              <w:pPr>
                <w:pStyle w:val="Bibliography"/>
                <w:rPr>
                  <w:noProof/>
                </w:rPr>
              </w:pPr>
              <w:r>
                <w:rPr>
                  <w:noProof/>
                </w:rPr>
                <w:t xml:space="preserve">Sainsbury PLC, 2022. </w:t>
              </w:r>
              <w:r>
                <w:rPr>
                  <w:i/>
                  <w:iCs/>
                  <w:noProof/>
                </w:rPr>
                <w:t xml:space="preserve">Interim Results for the 28 weeks ended 17 September 2022. </w:t>
              </w:r>
              <w:r>
                <w:rPr>
                  <w:noProof/>
                </w:rPr>
                <w:t xml:space="preserve">[Online] </w:t>
              </w:r>
              <w:r>
                <w:rPr>
                  <w:noProof/>
                </w:rPr>
                <w:br/>
                <w:t xml:space="preserve">Available at: </w:t>
              </w:r>
              <w:r>
                <w:rPr>
                  <w:noProof/>
                  <w:u w:val="single"/>
                </w:rPr>
                <w:t>https://www.about.sainsburys.co.uk/~/media/Files/S/Sainsburys/documents/reports-and-presentations/2022/Interims%202223/J%20Sainsbury%20plc%20Interim%20Results%202223_Statement.pdf</w:t>
              </w:r>
              <w:r>
                <w:rPr>
                  <w:noProof/>
                </w:rPr>
                <w:br/>
                <w:t>[Accessed 3 November 2022].</w:t>
              </w:r>
            </w:p>
            <w:p w14:paraId="20B2397F" w14:textId="77777777" w:rsidR="00334E50" w:rsidRDefault="00334E50" w:rsidP="00334E50">
              <w:pPr>
                <w:pStyle w:val="Bibliography"/>
                <w:rPr>
                  <w:noProof/>
                </w:rPr>
              </w:pPr>
              <w:r>
                <w:rPr>
                  <w:noProof/>
                </w:rPr>
                <w:t xml:space="preserve">Sainsbury(J) PLC, 2016. </w:t>
              </w:r>
              <w:r>
                <w:rPr>
                  <w:i/>
                  <w:iCs/>
                  <w:noProof/>
                </w:rPr>
                <w:t xml:space="preserve">InvesteGate. </w:t>
              </w:r>
              <w:r>
                <w:rPr>
                  <w:noProof/>
                </w:rPr>
                <w:t xml:space="preserve">[Online] </w:t>
              </w:r>
              <w:r>
                <w:rPr>
                  <w:noProof/>
                </w:rPr>
                <w:br/>
                <w:t xml:space="preserve">Available at: </w:t>
              </w:r>
              <w:r>
                <w:rPr>
                  <w:noProof/>
                  <w:u w:val="single"/>
                </w:rPr>
                <w:t>https://www.investegate.co.uk/sainsbury-j--plc--sbry-/rns/statement-re-possible-offer/201601051222528770K/</w:t>
              </w:r>
              <w:r>
                <w:rPr>
                  <w:noProof/>
                </w:rPr>
                <w:br/>
                <w:t>[Accessed 2022].</w:t>
              </w:r>
            </w:p>
            <w:p w14:paraId="705475A1" w14:textId="77777777" w:rsidR="00334E50" w:rsidRDefault="00334E50" w:rsidP="00334E50">
              <w:pPr>
                <w:pStyle w:val="Bibliography"/>
                <w:rPr>
                  <w:noProof/>
                </w:rPr>
              </w:pPr>
              <w:r>
                <w:rPr>
                  <w:noProof/>
                </w:rPr>
                <w:t xml:space="preserve">Sainsbury's Bank, 2022. </w:t>
              </w:r>
              <w:r>
                <w:rPr>
                  <w:i/>
                  <w:iCs/>
                  <w:noProof/>
                </w:rPr>
                <w:t xml:space="preserve">Sainsbury's Bank - about us. </w:t>
              </w:r>
              <w:r>
                <w:rPr>
                  <w:noProof/>
                </w:rPr>
                <w:t xml:space="preserve">[Online] </w:t>
              </w:r>
              <w:r>
                <w:rPr>
                  <w:noProof/>
                </w:rPr>
                <w:br/>
                <w:t xml:space="preserve">Available at: </w:t>
              </w:r>
              <w:r>
                <w:rPr>
                  <w:noProof/>
                  <w:u w:val="single"/>
                </w:rPr>
                <w:t>https://www.sainsburysbank.co.uk/jobs/aboutus</w:t>
              </w:r>
              <w:r>
                <w:rPr>
                  <w:noProof/>
                </w:rPr>
                <w:br/>
                <w:t>[Accessed 2022].</w:t>
              </w:r>
            </w:p>
            <w:p w14:paraId="7331A00A" w14:textId="77777777" w:rsidR="00334E50" w:rsidRDefault="00334E50" w:rsidP="00334E50">
              <w:pPr>
                <w:pStyle w:val="Bibliography"/>
                <w:rPr>
                  <w:noProof/>
                </w:rPr>
              </w:pPr>
              <w:r>
                <w:rPr>
                  <w:noProof/>
                </w:rPr>
                <w:t xml:space="preserve">Sainsbury's, 2022. </w:t>
              </w:r>
              <w:r>
                <w:rPr>
                  <w:i/>
                  <w:iCs/>
                  <w:noProof/>
                </w:rPr>
                <w:t xml:space="preserve">Tu. </w:t>
              </w:r>
              <w:r>
                <w:rPr>
                  <w:noProof/>
                </w:rPr>
                <w:t xml:space="preserve">[Online] </w:t>
              </w:r>
              <w:r>
                <w:rPr>
                  <w:noProof/>
                </w:rPr>
                <w:br/>
                <w:t xml:space="preserve">Available at: </w:t>
              </w:r>
              <w:r>
                <w:rPr>
                  <w:noProof/>
                  <w:u w:val="single"/>
                </w:rPr>
                <w:t>https://www.about.sainsburys.co.uk/brands-that-deliver/tu</w:t>
              </w:r>
              <w:r>
                <w:rPr>
                  <w:noProof/>
                </w:rPr>
                <w:br/>
                <w:t>[Accessed 2022].</w:t>
              </w:r>
            </w:p>
            <w:p w14:paraId="51D597E4" w14:textId="77777777" w:rsidR="00334E50" w:rsidRDefault="00334E50" w:rsidP="00334E50">
              <w:pPr>
                <w:pStyle w:val="Bibliography"/>
                <w:rPr>
                  <w:noProof/>
                </w:rPr>
              </w:pPr>
              <w:r>
                <w:rPr>
                  <w:noProof/>
                </w:rPr>
                <w:t xml:space="preserve">Sansom, I., 2010. </w:t>
              </w:r>
              <w:r>
                <w:rPr>
                  <w:i/>
                  <w:iCs/>
                  <w:noProof/>
                </w:rPr>
                <w:t xml:space="preserve">Great dynasties of the world: The Sainsburys. </w:t>
              </w:r>
              <w:r>
                <w:rPr>
                  <w:noProof/>
                </w:rPr>
                <w:t xml:space="preserve">[Online] </w:t>
              </w:r>
              <w:r>
                <w:rPr>
                  <w:noProof/>
                </w:rPr>
                <w:br/>
                <w:t xml:space="preserve">Available at: </w:t>
              </w:r>
              <w:r>
                <w:rPr>
                  <w:noProof/>
                  <w:u w:val="single"/>
                </w:rPr>
                <w:t>https://www.theguardian.com/lifeandstyle/2010/oct/16/sainsburys-great-dynasties-ian-sansom</w:t>
              </w:r>
              <w:r>
                <w:rPr>
                  <w:noProof/>
                </w:rPr>
                <w:br/>
                <w:t>[Accessed 2022].</w:t>
              </w:r>
            </w:p>
            <w:p w14:paraId="0A30F433" w14:textId="77777777" w:rsidR="00334E50" w:rsidRDefault="00334E50" w:rsidP="00334E50">
              <w:pPr>
                <w:pStyle w:val="Bibliography"/>
                <w:rPr>
                  <w:noProof/>
                </w:rPr>
              </w:pPr>
              <w:r>
                <w:rPr>
                  <w:noProof/>
                </w:rPr>
                <w:t xml:space="preserve">School, H. B., 2018. </w:t>
              </w:r>
              <w:r>
                <w:rPr>
                  <w:i/>
                  <w:iCs/>
                  <w:noProof/>
                </w:rPr>
                <w:t xml:space="preserve">https://online.hbs.edu/blog/post/data-collection-methods. </w:t>
              </w:r>
              <w:r>
                <w:rPr>
                  <w:noProof/>
                </w:rPr>
                <w:t xml:space="preserve">[Online] </w:t>
              </w:r>
              <w:r>
                <w:rPr>
                  <w:noProof/>
                </w:rPr>
                <w:br/>
                <w:t xml:space="preserve">Available at: </w:t>
              </w:r>
              <w:r>
                <w:rPr>
                  <w:noProof/>
                  <w:u w:val="single"/>
                </w:rPr>
                <w:t>https://online.hbs.edu/blog/post/data-collection-methods</w:t>
              </w:r>
              <w:r>
                <w:rPr>
                  <w:noProof/>
                </w:rPr>
                <w:br/>
                <w:t>[Accessed 17 11 2022].</w:t>
              </w:r>
            </w:p>
            <w:p w14:paraId="1315115C" w14:textId="77777777" w:rsidR="00334E50" w:rsidRDefault="00334E50" w:rsidP="00334E50">
              <w:pPr>
                <w:pStyle w:val="Bibliography"/>
                <w:rPr>
                  <w:noProof/>
                </w:rPr>
              </w:pPr>
              <w:r>
                <w:rPr>
                  <w:noProof/>
                </w:rPr>
                <w:t xml:space="preserve">Team, M. S., 2020. </w:t>
              </w:r>
              <w:r>
                <w:rPr>
                  <w:i/>
                  <w:iCs/>
                  <w:noProof/>
                </w:rPr>
                <w:t xml:space="preserve">https://www.mbaskool.com. </w:t>
              </w:r>
              <w:r>
                <w:rPr>
                  <w:noProof/>
                </w:rPr>
                <w:t xml:space="preserve">[Online] </w:t>
              </w:r>
              <w:r>
                <w:rPr>
                  <w:noProof/>
                </w:rPr>
                <w:br/>
                <w:t xml:space="preserve">Available at: </w:t>
              </w:r>
              <w:r>
                <w:rPr>
                  <w:noProof/>
                  <w:u w:val="single"/>
                </w:rPr>
                <w:t>https://www.mbaskool.com/business-concepts/operations-logistics-supply-chain-terms/15217-customer-supplier-relationship.html</w:t>
              </w:r>
              <w:r>
                <w:rPr>
                  <w:noProof/>
                </w:rPr>
                <w:br/>
                <w:t>[Accessed 16 11 2022].</w:t>
              </w:r>
            </w:p>
            <w:p w14:paraId="2A47BF2E" w14:textId="77777777" w:rsidR="00334E50" w:rsidRDefault="00334E50" w:rsidP="00334E50">
              <w:pPr>
                <w:pStyle w:val="Bibliography"/>
                <w:rPr>
                  <w:noProof/>
                </w:rPr>
              </w:pPr>
              <w:r>
                <w:rPr>
                  <w:noProof/>
                </w:rPr>
                <w:t xml:space="preserve">Vandevelde, M., 2018. </w:t>
              </w:r>
              <w:r>
                <w:rPr>
                  <w:i/>
                  <w:iCs/>
                  <w:noProof/>
                </w:rPr>
                <w:t xml:space="preserve">Financial Times - Sainsbury’s buys Nectar reward scheme from Aimia for £60m. </w:t>
              </w:r>
              <w:r>
                <w:rPr>
                  <w:noProof/>
                </w:rPr>
                <w:t xml:space="preserve">[Online] </w:t>
              </w:r>
              <w:r>
                <w:rPr>
                  <w:noProof/>
                </w:rPr>
                <w:br/>
                <w:t xml:space="preserve">Available at: </w:t>
              </w:r>
              <w:r>
                <w:rPr>
                  <w:noProof/>
                  <w:u w:val="single"/>
                </w:rPr>
                <w:t>https://www.ft.com/content/584f106e-0766-11e8-9650-9c0ad2d7c5b5</w:t>
              </w:r>
              <w:r>
                <w:rPr>
                  <w:noProof/>
                </w:rPr>
                <w:br/>
                <w:t>[Accessed 2022].</w:t>
              </w:r>
            </w:p>
            <w:p w14:paraId="1D7E0980" w14:textId="77777777" w:rsidR="00334E50" w:rsidRDefault="00334E50" w:rsidP="00334E50">
              <w:pPr>
                <w:pStyle w:val="Bibliography"/>
                <w:rPr>
                  <w:noProof/>
                </w:rPr>
              </w:pPr>
              <w:r>
                <w:rPr>
                  <w:noProof/>
                </w:rPr>
                <w:t xml:space="preserve">web, 2020. </w:t>
              </w:r>
              <w:r>
                <w:rPr>
                  <w:i/>
                  <w:iCs/>
                  <w:noProof/>
                </w:rPr>
                <w:t xml:space="preserve">“J Sainsbury plc / Business strategy &amp; objectives.”. </w:t>
              </w:r>
              <w:r>
                <w:rPr>
                  <w:noProof/>
                </w:rPr>
                <w:t xml:space="preserve">[Online] </w:t>
              </w:r>
              <w:r>
                <w:rPr>
                  <w:noProof/>
                </w:rPr>
                <w:br/>
                <w:t>[Accessed 16 11 2022].</w:t>
              </w:r>
            </w:p>
            <w:p w14:paraId="073F3969" w14:textId="77777777" w:rsidR="00334E50" w:rsidRDefault="00334E50" w:rsidP="00334E50">
              <w:pPr>
                <w:pStyle w:val="Bibliography"/>
                <w:rPr>
                  <w:noProof/>
                </w:rPr>
              </w:pPr>
              <w:r>
                <w:rPr>
                  <w:noProof/>
                </w:rPr>
                <w:t xml:space="preserve">White, M. B. &amp;., 2007. </w:t>
              </w:r>
              <w:r>
                <w:rPr>
                  <w:i/>
                  <w:iCs/>
                  <w:noProof/>
                </w:rPr>
                <w:t xml:space="preserve">Research methods. </w:t>
              </w:r>
              <w:r>
                <w:rPr>
                  <w:noProof/>
                </w:rPr>
                <w:t>eighth edition ed. USA: wadsworth cengage learning.</w:t>
              </w:r>
            </w:p>
            <w:p w14:paraId="5DE8F7C3" w14:textId="77777777" w:rsidR="00D35C9B" w:rsidRDefault="00D35C9B" w:rsidP="00334E50">
              <w:r>
                <w:rPr>
                  <w:b/>
                  <w:bCs/>
                  <w:noProof/>
                </w:rPr>
                <w:fldChar w:fldCharType="end"/>
              </w:r>
            </w:p>
          </w:sdtContent>
        </w:sdt>
      </w:sdtContent>
    </w:sdt>
    <w:p w14:paraId="4D75E4E8" w14:textId="77777777" w:rsidR="00D35C9B" w:rsidRDefault="00D35C9B" w:rsidP="00D35C9B">
      <w:pPr>
        <w:pStyle w:val="ListParagraph"/>
        <w:ind w:left="495"/>
        <w:outlineLvl w:val="0"/>
      </w:pPr>
    </w:p>
    <w:sectPr w:rsidR="00D35C9B" w:rsidSect="00D35C9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5790D"/>
    <w:multiLevelType w:val="multilevel"/>
    <w:tmpl w:val="8D021B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BEA03B0"/>
    <w:multiLevelType w:val="hybridMultilevel"/>
    <w:tmpl w:val="524A44CE"/>
    <w:lvl w:ilvl="0" w:tplc="295AE314">
      <w:start w:val="1"/>
      <w:numFmt w:val="bullet"/>
      <w:lvlText w:val="•"/>
      <w:lvlJc w:val="left"/>
      <w:pPr>
        <w:tabs>
          <w:tab w:val="num" w:pos="720"/>
        </w:tabs>
        <w:ind w:left="720" w:hanging="360"/>
      </w:pPr>
      <w:rPr>
        <w:rFonts w:ascii="Times New Roman" w:hAnsi="Times New Roman" w:hint="default"/>
      </w:rPr>
    </w:lvl>
    <w:lvl w:ilvl="1" w:tplc="2236CFAE" w:tentative="1">
      <w:start w:val="1"/>
      <w:numFmt w:val="bullet"/>
      <w:lvlText w:val="•"/>
      <w:lvlJc w:val="left"/>
      <w:pPr>
        <w:tabs>
          <w:tab w:val="num" w:pos="1440"/>
        </w:tabs>
        <w:ind w:left="1440" w:hanging="360"/>
      </w:pPr>
      <w:rPr>
        <w:rFonts w:ascii="Times New Roman" w:hAnsi="Times New Roman" w:hint="default"/>
      </w:rPr>
    </w:lvl>
    <w:lvl w:ilvl="2" w:tplc="FCD880E0" w:tentative="1">
      <w:start w:val="1"/>
      <w:numFmt w:val="bullet"/>
      <w:lvlText w:val="•"/>
      <w:lvlJc w:val="left"/>
      <w:pPr>
        <w:tabs>
          <w:tab w:val="num" w:pos="2160"/>
        </w:tabs>
        <w:ind w:left="2160" w:hanging="360"/>
      </w:pPr>
      <w:rPr>
        <w:rFonts w:ascii="Times New Roman" w:hAnsi="Times New Roman" w:hint="default"/>
      </w:rPr>
    </w:lvl>
    <w:lvl w:ilvl="3" w:tplc="93EA11CA" w:tentative="1">
      <w:start w:val="1"/>
      <w:numFmt w:val="bullet"/>
      <w:lvlText w:val="•"/>
      <w:lvlJc w:val="left"/>
      <w:pPr>
        <w:tabs>
          <w:tab w:val="num" w:pos="2880"/>
        </w:tabs>
        <w:ind w:left="2880" w:hanging="360"/>
      </w:pPr>
      <w:rPr>
        <w:rFonts w:ascii="Times New Roman" w:hAnsi="Times New Roman" w:hint="default"/>
      </w:rPr>
    </w:lvl>
    <w:lvl w:ilvl="4" w:tplc="CD7A7868" w:tentative="1">
      <w:start w:val="1"/>
      <w:numFmt w:val="bullet"/>
      <w:lvlText w:val="•"/>
      <w:lvlJc w:val="left"/>
      <w:pPr>
        <w:tabs>
          <w:tab w:val="num" w:pos="3600"/>
        </w:tabs>
        <w:ind w:left="3600" w:hanging="360"/>
      </w:pPr>
      <w:rPr>
        <w:rFonts w:ascii="Times New Roman" w:hAnsi="Times New Roman" w:hint="default"/>
      </w:rPr>
    </w:lvl>
    <w:lvl w:ilvl="5" w:tplc="BA108390" w:tentative="1">
      <w:start w:val="1"/>
      <w:numFmt w:val="bullet"/>
      <w:lvlText w:val="•"/>
      <w:lvlJc w:val="left"/>
      <w:pPr>
        <w:tabs>
          <w:tab w:val="num" w:pos="4320"/>
        </w:tabs>
        <w:ind w:left="4320" w:hanging="360"/>
      </w:pPr>
      <w:rPr>
        <w:rFonts w:ascii="Times New Roman" w:hAnsi="Times New Roman" w:hint="default"/>
      </w:rPr>
    </w:lvl>
    <w:lvl w:ilvl="6" w:tplc="ACBAEE42" w:tentative="1">
      <w:start w:val="1"/>
      <w:numFmt w:val="bullet"/>
      <w:lvlText w:val="•"/>
      <w:lvlJc w:val="left"/>
      <w:pPr>
        <w:tabs>
          <w:tab w:val="num" w:pos="5040"/>
        </w:tabs>
        <w:ind w:left="5040" w:hanging="360"/>
      </w:pPr>
      <w:rPr>
        <w:rFonts w:ascii="Times New Roman" w:hAnsi="Times New Roman" w:hint="default"/>
      </w:rPr>
    </w:lvl>
    <w:lvl w:ilvl="7" w:tplc="FE2C8672" w:tentative="1">
      <w:start w:val="1"/>
      <w:numFmt w:val="bullet"/>
      <w:lvlText w:val="•"/>
      <w:lvlJc w:val="left"/>
      <w:pPr>
        <w:tabs>
          <w:tab w:val="num" w:pos="5760"/>
        </w:tabs>
        <w:ind w:left="5760" w:hanging="360"/>
      </w:pPr>
      <w:rPr>
        <w:rFonts w:ascii="Times New Roman" w:hAnsi="Times New Roman" w:hint="default"/>
      </w:rPr>
    </w:lvl>
    <w:lvl w:ilvl="8" w:tplc="24D423C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4CF59DC"/>
    <w:multiLevelType w:val="multilevel"/>
    <w:tmpl w:val="0B42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007536"/>
    <w:multiLevelType w:val="hybridMultilevel"/>
    <w:tmpl w:val="4DE0F7EE"/>
    <w:lvl w:ilvl="0" w:tplc="810C41F8">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44014FA"/>
    <w:multiLevelType w:val="multilevel"/>
    <w:tmpl w:val="FFD07242"/>
    <w:lvl w:ilvl="0">
      <w:start w:val="2"/>
      <w:numFmt w:val="decimal"/>
      <w:lvlText w:val="%1"/>
      <w:lvlJc w:val="left"/>
      <w:pPr>
        <w:ind w:left="435" w:hanging="435"/>
      </w:pPr>
      <w:rPr>
        <w:rFonts w:hint="default"/>
      </w:rPr>
    </w:lvl>
    <w:lvl w:ilvl="1">
      <w:start w:val="3"/>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4A76BD1"/>
    <w:multiLevelType w:val="hybridMultilevel"/>
    <w:tmpl w:val="1E10A4AC"/>
    <w:lvl w:ilvl="0" w:tplc="DEE6BEE6">
      <w:start w:val="1"/>
      <w:numFmt w:val="bullet"/>
      <w:lvlText w:val="•"/>
      <w:lvlJc w:val="left"/>
      <w:pPr>
        <w:tabs>
          <w:tab w:val="num" w:pos="720"/>
        </w:tabs>
        <w:ind w:left="720" w:hanging="360"/>
      </w:pPr>
      <w:rPr>
        <w:rFonts w:ascii="Times New Roman" w:hAnsi="Times New Roman" w:hint="default"/>
      </w:rPr>
    </w:lvl>
    <w:lvl w:ilvl="1" w:tplc="FC667D62" w:tentative="1">
      <w:start w:val="1"/>
      <w:numFmt w:val="bullet"/>
      <w:lvlText w:val="•"/>
      <w:lvlJc w:val="left"/>
      <w:pPr>
        <w:tabs>
          <w:tab w:val="num" w:pos="1440"/>
        </w:tabs>
        <w:ind w:left="1440" w:hanging="360"/>
      </w:pPr>
      <w:rPr>
        <w:rFonts w:ascii="Times New Roman" w:hAnsi="Times New Roman" w:hint="default"/>
      </w:rPr>
    </w:lvl>
    <w:lvl w:ilvl="2" w:tplc="9F506154" w:tentative="1">
      <w:start w:val="1"/>
      <w:numFmt w:val="bullet"/>
      <w:lvlText w:val="•"/>
      <w:lvlJc w:val="left"/>
      <w:pPr>
        <w:tabs>
          <w:tab w:val="num" w:pos="2160"/>
        </w:tabs>
        <w:ind w:left="2160" w:hanging="360"/>
      </w:pPr>
      <w:rPr>
        <w:rFonts w:ascii="Times New Roman" w:hAnsi="Times New Roman" w:hint="default"/>
      </w:rPr>
    </w:lvl>
    <w:lvl w:ilvl="3" w:tplc="4D5064B8" w:tentative="1">
      <w:start w:val="1"/>
      <w:numFmt w:val="bullet"/>
      <w:lvlText w:val="•"/>
      <w:lvlJc w:val="left"/>
      <w:pPr>
        <w:tabs>
          <w:tab w:val="num" w:pos="2880"/>
        </w:tabs>
        <w:ind w:left="2880" w:hanging="360"/>
      </w:pPr>
      <w:rPr>
        <w:rFonts w:ascii="Times New Roman" w:hAnsi="Times New Roman" w:hint="default"/>
      </w:rPr>
    </w:lvl>
    <w:lvl w:ilvl="4" w:tplc="5D7A7214" w:tentative="1">
      <w:start w:val="1"/>
      <w:numFmt w:val="bullet"/>
      <w:lvlText w:val="•"/>
      <w:lvlJc w:val="left"/>
      <w:pPr>
        <w:tabs>
          <w:tab w:val="num" w:pos="3600"/>
        </w:tabs>
        <w:ind w:left="3600" w:hanging="360"/>
      </w:pPr>
      <w:rPr>
        <w:rFonts w:ascii="Times New Roman" w:hAnsi="Times New Roman" w:hint="default"/>
      </w:rPr>
    </w:lvl>
    <w:lvl w:ilvl="5" w:tplc="E6DAF158" w:tentative="1">
      <w:start w:val="1"/>
      <w:numFmt w:val="bullet"/>
      <w:lvlText w:val="•"/>
      <w:lvlJc w:val="left"/>
      <w:pPr>
        <w:tabs>
          <w:tab w:val="num" w:pos="4320"/>
        </w:tabs>
        <w:ind w:left="4320" w:hanging="360"/>
      </w:pPr>
      <w:rPr>
        <w:rFonts w:ascii="Times New Roman" w:hAnsi="Times New Roman" w:hint="default"/>
      </w:rPr>
    </w:lvl>
    <w:lvl w:ilvl="6" w:tplc="6C4AF000" w:tentative="1">
      <w:start w:val="1"/>
      <w:numFmt w:val="bullet"/>
      <w:lvlText w:val="•"/>
      <w:lvlJc w:val="left"/>
      <w:pPr>
        <w:tabs>
          <w:tab w:val="num" w:pos="5040"/>
        </w:tabs>
        <w:ind w:left="5040" w:hanging="360"/>
      </w:pPr>
      <w:rPr>
        <w:rFonts w:ascii="Times New Roman" w:hAnsi="Times New Roman" w:hint="default"/>
      </w:rPr>
    </w:lvl>
    <w:lvl w:ilvl="7" w:tplc="C62C2D6C" w:tentative="1">
      <w:start w:val="1"/>
      <w:numFmt w:val="bullet"/>
      <w:lvlText w:val="•"/>
      <w:lvlJc w:val="left"/>
      <w:pPr>
        <w:tabs>
          <w:tab w:val="num" w:pos="5760"/>
        </w:tabs>
        <w:ind w:left="5760" w:hanging="360"/>
      </w:pPr>
      <w:rPr>
        <w:rFonts w:ascii="Times New Roman" w:hAnsi="Times New Roman" w:hint="default"/>
      </w:rPr>
    </w:lvl>
    <w:lvl w:ilvl="8" w:tplc="149A9A2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4B537C2"/>
    <w:multiLevelType w:val="multilevel"/>
    <w:tmpl w:val="7760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6D2E36"/>
    <w:multiLevelType w:val="multilevel"/>
    <w:tmpl w:val="129C5498"/>
    <w:lvl w:ilvl="0">
      <w:start w:val="2"/>
      <w:numFmt w:val="decimal"/>
      <w:lvlText w:val="%1"/>
      <w:lvlJc w:val="left"/>
      <w:pPr>
        <w:ind w:left="435" w:hanging="435"/>
      </w:pPr>
      <w:rPr>
        <w:rFonts w:hint="default"/>
      </w:rPr>
    </w:lvl>
    <w:lvl w:ilvl="1">
      <w:start w:val="3"/>
      <w:numFmt w:val="decimal"/>
      <w:lvlText w:val="%1.%2"/>
      <w:lvlJc w:val="left"/>
      <w:pPr>
        <w:ind w:left="682" w:hanging="435"/>
      </w:pPr>
      <w:rPr>
        <w:rFonts w:hint="default"/>
      </w:rPr>
    </w:lvl>
    <w:lvl w:ilvl="2">
      <w:start w:val="4"/>
      <w:numFmt w:val="decimal"/>
      <w:lvlText w:val="%1.%2.%3"/>
      <w:lvlJc w:val="left"/>
      <w:pPr>
        <w:ind w:left="1214" w:hanging="720"/>
      </w:pPr>
      <w:rPr>
        <w:rFonts w:hint="default"/>
      </w:rPr>
    </w:lvl>
    <w:lvl w:ilvl="3">
      <w:start w:val="1"/>
      <w:numFmt w:val="decimal"/>
      <w:lvlText w:val="%1.%2.%3.%4"/>
      <w:lvlJc w:val="left"/>
      <w:pPr>
        <w:ind w:left="1461" w:hanging="720"/>
      </w:pPr>
      <w:rPr>
        <w:rFonts w:hint="default"/>
      </w:rPr>
    </w:lvl>
    <w:lvl w:ilvl="4">
      <w:start w:val="1"/>
      <w:numFmt w:val="decimal"/>
      <w:lvlText w:val="%1.%2.%3.%4.%5"/>
      <w:lvlJc w:val="left"/>
      <w:pPr>
        <w:ind w:left="2068" w:hanging="1080"/>
      </w:pPr>
      <w:rPr>
        <w:rFonts w:hint="default"/>
      </w:rPr>
    </w:lvl>
    <w:lvl w:ilvl="5">
      <w:start w:val="1"/>
      <w:numFmt w:val="decimal"/>
      <w:lvlText w:val="%1.%2.%3.%4.%5.%6"/>
      <w:lvlJc w:val="left"/>
      <w:pPr>
        <w:ind w:left="2315" w:hanging="1080"/>
      </w:pPr>
      <w:rPr>
        <w:rFonts w:hint="default"/>
      </w:rPr>
    </w:lvl>
    <w:lvl w:ilvl="6">
      <w:start w:val="1"/>
      <w:numFmt w:val="decimal"/>
      <w:lvlText w:val="%1.%2.%3.%4.%5.%6.%7"/>
      <w:lvlJc w:val="left"/>
      <w:pPr>
        <w:ind w:left="2922" w:hanging="1440"/>
      </w:pPr>
      <w:rPr>
        <w:rFonts w:hint="default"/>
      </w:rPr>
    </w:lvl>
    <w:lvl w:ilvl="7">
      <w:start w:val="1"/>
      <w:numFmt w:val="decimal"/>
      <w:lvlText w:val="%1.%2.%3.%4.%5.%6.%7.%8"/>
      <w:lvlJc w:val="left"/>
      <w:pPr>
        <w:ind w:left="3169" w:hanging="1440"/>
      </w:pPr>
      <w:rPr>
        <w:rFonts w:hint="default"/>
      </w:rPr>
    </w:lvl>
    <w:lvl w:ilvl="8">
      <w:start w:val="1"/>
      <w:numFmt w:val="decimal"/>
      <w:lvlText w:val="%1.%2.%3.%4.%5.%6.%7.%8.%9"/>
      <w:lvlJc w:val="left"/>
      <w:pPr>
        <w:ind w:left="3416" w:hanging="1440"/>
      </w:pPr>
      <w:rPr>
        <w:rFonts w:hint="default"/>
      </w:rPr>
    </w:lvl>
  </w:abstractNum>
  <w:abstractNum w:abstractNumId="8" w15:restartNumberingAfterBreak="0">
    <w:nsid w:val="676E31E9"/>
    <w:multiLevelType w:val="hybridMultilevel"/>
    <w:tmpl w:val="A1FA8EC2"/>
    <w:lvl w:ilvl="0" w:tplc="562E7798">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DE41DE8"/>
    <w:multiLevelType w:val="multilevel"/>
    <w:tmpl w:val="E740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4F7454"/>
    <w:multiLevelType w:val="multilevel"/>
    <w:tmpl w:val="24E02940"/>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A84651"/>
    <w:multiLevelType w:val="multilevel"/>
    <w:tmpl w:val="8D021B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27153055">
    <w:abstractNumId w:val="0"/>
  </w:num>
  <w:num w:numId="2" w16cid:durableId="1612275883">
    <w:abstractNumId w:val="4"/>
  </w:num>
  <w:num w:numId="3" w16cid:durableId="1185939547">
    <w:abstractNumId w:val="10"/>
  </w:num>
  <w:num w:numId="4" w16cid:durableId="887957023">
    <w:abstractNumId w:val="7"/>
  </w:num>
  <w:num w:numId="5" w16cid:durableId="2143959781">
    <w:abstractNumId w:val="11"/>
  </w:num>
  <w:num w:numId="6" w16cid:durableId="1498962085">
    <w:abstractNumId w:val="1"/>
  </w:num>
  <w:num w:numId="7" w16cid:durableId="1567569944">
    <w:abstractNumId w:val="8"/>
  </w:num>
  <w:num w:numId="8" w16cid:durableId="773594447">
    <w:abstractNumId w:val="3"/>
  </w:num>
  <w:num w:numId="9" w16cid:durableId="265119002">
    <w:abstractNumId w:val="5"/>
  </w:num>
  <w:num w:numId="10" w16cid:durableId="697660609">
    <w:abstractNumId w:val="6"/>
  </w:num>
  <w:num w:numId="11" w16cid:durableId="1434012036">
    <w:abstractNumId w:val="2"/>
  </w:num>
  <w:num w:numId="12" w16cid:durableId="579217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C9B"/>
    <w:rsid w:val="000712FF"/>
    <w:rsid w:val="00075DC1"/>
    <w:rsid w:val="001228B5"/>
    <w:rsid w:val="001B263A"/>
    <w:rsid w:val="001C4005"/>
    <w:rsid w:val="00334E50"/>
    <w:rsid w:val="003F6B98"/>
    <w:rsid w:val="00520AD5"/>
    <w:rsid w:val="00575904"/>
    <w:rsid w:val="005E2673"/>
    <w:rsid w:val="006050AB"/>
    <w:rsid w:val="007815BF"/>
    <w:rsid w:val="007C7FA7"/>
    <w:rsid w:val="008407AA"/>
    <w:rsid w:val="00863FE2"/>
    <w:rsid w:val="00980F65"/>
    <w:rsid w:val="009A35B2"/>
    <w:rsid w:val="009F2B7A"/>
    <w:rsid w:val="00AA14DF"/>
    <w:rsid w:val="00AE1189"/>
    <w:rsid w:val="00AF34E1"/>
    <w:rsid w:val="00B9383B"/>
    <w:rsid w:val="00BC042A"/>
    <w:rsid w:val="00BE7285"/>
    <w:rsid w:val="00BF15BF"/>
    <w:rsid w:val="00BF2C83"/>
    <w:rsid w:val="00C7653B"/>
    <w:rsid w:val="00D35C9B"/>
    <w:rsid w:val="00D756BA"/>
    <w:rsid w:val="00DE62F7"/>
    <w:rsid w:val="00E961D7"/>
    <w:rsid w:val="00F1435E"/>
    <w:rsid w:val="00F86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1AB36"/>
  <w15:chartTrackingRefBased/>
  <w15:docId w15:val="{1EDB2B01-AABD-4BDE-9D0C-07E060CC8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C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5C9B"/>
    <w:pPr>
      <w:spacing w:after="0" w:line="240" w:lineRule="auto"/>
    </w:pPr>
    <w:rPr>
      <w:rFonts w:eastAsiaTheme="minorEastAsia"/>
    </w:rPr>
  </w:style>
  <w:style w:type="character" w:customStyle="1" w:styleId="NoSpacingChar">
    <w:name w:val="No Spacing Char"/>
    <w:basedOn w:val="DefaultParagraphFont"/>
    <w:link w:val="NoSpacing"/>
    <w:uiPriority w:val="1"/>
    <w:rsid w:val="00D35C9B"/>
    <w:rPr>
      <w:rFonts w:eastAsiaTheme="minorEastAsia"/>
    </w:rPr>
  </w:style>
  <w:style w:type="character" w:customStyle="1" w:styleId="Heading1Char">
    <w:name w:val="Heading 1 Char"/>
    <w:basedOn w:val="DefaultParagraphFont"/>
    <w:link w:val="Heading1"/>
    <w:uiPriority w:val="9"/>
    <w:rsid w:val="00D35C9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35C9B"/>
    <w:pPr>
      <w:outlineLvl w:val="9"/>
    </w:pPr>
  </w:style>
  <w:style w:type="paragraph" w:styleId="ListParagraph">
    <w:name w:val="List Paragraph"/>
    <w:basedOn w:val="Normal"/>
    <w:uiPriority w:val="34"/>
    <w:qFormat/>
    <w:rsid w:val="00D35C9B"/>
    <w:pPr>
      <w:ind w:left="720"/>
      <w:contextualSpacing/>
    </w:pPr>
  </w:style>
  <w:style w:type="paragraph" w:styleId="TOC1">
    <w:name w:val="toc 1"/>
    <w:basedOn w:val="Normal"/>
    <w:next w:val="Normal"/>
    <w:autoRedefine/>
    <w:uiPriority w:val="39"/>
    <w:unhideWhenUsed/>
    <w:rsid w:val="00D35C9B"/>
    <w:pPr>
      <w:spacing w:after="100"/>
    </w:pPr>
  </w:style>
  <w:style w:type="paragraph" w:styleId="TOC2">
    <w:name w:val="toc 2"/>
    <w:basedOn w:val="Normal"/>
    <w:next w:val="Normal"/>
    <w:autoRedefine/>
    <w:uiPriority w:val="39"/>
    <w:unhideWhenUsed/>
    <w:rsid w:val="00D35C9B"/>
    <w:pPr>
      <w:spacing w:after="100"/>
      <w:ind w:left="220"/>
    </w:pPr>
  </w:style>
  <w:style w:type="paragraph" w:styleId="TOC3">
    <w:name w:val="toc 3"/>
    <w:basedOn w:val="Normal"/>
    <w:next w:val="Normal"/>
    <w:autoRedefine/>
    <w:uiPriority w:val="39"/>
    <w:unhideWhenUsed/>
    <w:rsid w:val="00D35C9B"/>
    <w:pPr>
      <w:spacing w:after="100"/>
      <w:ind w:left="440"/>
    </w:pPr>
  </w:style>
  <w:style w:type="character" w:styleId="Hyperlink">
    <w:name w:val="Hyperlink"/>
    <w:basedOn w:val="DefaultParagraphFont"/>
    <w:uiPriority w:val="99"/>
    <w:unhideWhenUsed/>
    <w:rsid w:val="00D35C9B"/>
    <w:rPr>
      <w:color w:val="0563C1" w:themeColor="hyperlink"/>
      <w:u w:val="single"/>
    </w:rPr>
  </w:style>
  <w:style w:type="paragraph" w:styleId="Bibliography">
    <w:name w:val="Bibliography"/>
    <w:basedOn w:val="Normal"/>
    <w:next w:val="Normal"/>
    <w:uiPriority w:val="37"/>
    <w:unhideWhenUsed/>
    <w:rsid w:val="00BF2C83"/>
  </w:style>
  <w:style w:type="paragraph" w:styleId="NormalWeb">
    <w:name w:val="Normal (Web)"/>
    <w:basedOn w:val="Normal"/>
    <w:uiPriority w:val="99"/>
    <w:semiHidden/>
    <w:unhideWhenUsed/>
    <w:rsid w:val="0057590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759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1993">
      <w:bodyDiv w:val="1"/>
      <w:marLeft w:val="0"/>
      <w:marRight w:val="0"/>
      <w:marTop w:val="0"/>
      <w:marBottom w:val="0"/>
      <w:divBdr>
        <w:top w:val="none" w:sz="0" w:space="0" w:color="auto"/>
        <w:left w:val="none" w:sz="0" w:space="0" w:color="auto"/>
        <w:bottom w:val="none" w:sz="0" w:space="0" w:color="auto"/>
        <w:right w:val="none" w:sz="0" w:space="0" w:color="auto"/>
      </w:divBdr>
    </w:div>
    <w:div w:id="40791169">
      <w:bodyDiv w:val="1"/>
      <w:marLeft w:val="0"/>
      <w:marRight w:val="0"/>
      <w:marTop w:val="0"/>
      <w:marBottom w:val="0"/>
      <w:divBdr>
        <w:top w:val="none" w:sz="0" w:space="0" w:color="auto"/>
        <w:left w:val="none" w:sz="0" w:space="0" w:color="auto"/>
        <w:bottom w:val="none" w:sz="0" w:space="0" w:color="auto"/>
        <w:right w:val="none" w:sz="0" w:space="0" w:color="auto"/>
      </w:divBdr>
    </w:div>
    <w:div w:id="45690323">
      <w:bodyDiv w:val="1"/>
      <w:marLeft w:val="0"/>
      <w:marRight w:val="0"/>
      <w:marTop w:val="0"/>
      <w:marBottom w:val="0"/>
      <w:divBdr>
        <w:top w:val="none" w:sz="0" w:space="0" w:color="auto"/>
        <w:left w:val="none" w:sz="0" w:space="0" w:color="auto"/>
        <w:bottom w:val="none" w:sz="0" w:space="0" w:color="auto"/>
        <w:right w:val="none" w:sz="0" w:space="0" w:color="auto"/>
      </w:divBdr>
    </w:div>
    <w:div w:id="80763184">
      <w:bodyDiv w:val="1"/>
      <w:marLeft w:val="0"/>
      <w:marRight w:val="0"/>
      <w:marTop w:val="0"/>
      <w:marBottom w:val="0"/>
      <w:divBdr>
        <w:top w:val="none" w:sz="0" w:space="0" w:color="auto"/>
        <w:left w:val="none" w:sz="0" w:space="0" w:color="auto"/>
        <w:bottom w:val="none" w:sz="0" w:space="0" w:color="auto"/>
        <w:right w:val="none" w:sz="0" w:space="0" w:color="auto"/>
      </w:divBdr>
    </w:div>
    <w:div w:id="84964555">
      <w:bodyDiv w:val="1"/>
      <w:marLeft w:val="0"/>
      <w:marRight w:val="0"/>
      <w:marTop w:val="0"/>
      <w:marBottom w:val="0"/>
      <w:divBdr>
        <w:top w:val="none" w:sz="0" w:space="0" w:color="auto"/>
        <w:left w:val="none" w:sz="0" w:space="0" w:color="auto"/>
        <w:bottom w:val="none" w:sz="0" w:space="0" w:color="auto"/>
        <w:right w:val="none" w:sz="0" w:space="0" w:color="auto"/>
      </w:divBdr>
    </w:div>
    <w:div w:id="119346285">
      <w:bodyDiv w:val="1"/>
      <w:marLeft w:val="0"/>
      <w:marRight w:val="0"/>
      <w:marTop w:val="0"/>
      <w:marBottom w:val="0"/>
      <w:divBdr>
        <w:top w:val="none" w:sz="0" w:space="0" w:color="auto"/>
        <w:left w:val="none" w:sz="0" w:space="0" w:color="auto"/>
        <w:bottom w:val="none" w:sz="0" w:space="0" w:color="auto"/>
        <w:right w:val="none" w:sz="0" w:space="0" w:color="auto"/>
      </w:divBdr>
    </w:div>
    <w:div w:id="141967795">
      <w:bodyDiv w:val="1"/>
      <w:marLeft w:val="0"/>
      <w:marRight w:val="0"/>
      <w:marTop w:val="0"/>
      <w:marBottom w:val="0"/>
      <w:divBdr>
        <w:top w:val="none" w:sz="0" w:space="0" w:color="auto"/>
        <w:left w:val="none" w:sz="0" w:space="0" w:color="auto"/>
        <w:bottom w:val="none" w:sz="0" w:space="0" w:color="auto"/>
        <w:right w:val="none" w:sz="0" w:space="0" w:color="auto"/>
      </w:divBdr>
    </w:div>
    <w:div w:id="142622568">
      <w:bodyDiv w:val="1"/>
      <w:marLeft w:val="0"/>
      <w:marRight w:val="0"/>
      <w:marTop w:val="0"/>
      <w:marBottom w:val="0"/>
      <w:divBdr>
        <w:top w:val="none" w:sz="0" w:space="0" w:color="auto"/>
        <w:left w:val="none" w:sz="0" w:space="0" w:color="auto"/>
        <w:bottom w:val="none" w:sz="0" w:space="0" w:color="auto"/>
        <w:right w:val="none" w:sz="0" w:space="0" w:color="auto"/>
      </w:divBdr>
    </w:div>
    <w:div w:id="153185952">
      <w:bodyDiv w:val="1"/>
      <w:marLeft w:val="0"/>
      <w:marRight w:val="0"/>
      <w:marTop w:val="0"/>
      <w:marBottom w:val="0"/>
      <w:divBdr>
        <w:top w:val="none" w:sz="0" w:space="0" w:color="auto"/>
        <w:left w:val="none" w:sz="0" w:space="0" w:color="auto"/>
        <w:bottom w:val="none" w:sz="0" w:space="0" w:color="auto"/>
        <w:right w:val="none" w:sz="0" w:space="0" w:color="auto"/>
      </w:divBdr>
    </w:div>
    <w:div w:id="170529472">
      <w:bodyDiv w:val="1"/>
      <w:marLeft w:val="0"/>
      <w:marRight w:val="0"/>
      <w:marTop w:val="0"/>
      <w:marBottom w:val="0"/>
      <w:divBdr>
        <w:top w:val="none" w:sz="0" w:space="0" w:color="auto"/>
        <w:left w:val="none" w:sz="0" w:space="0" w:color="auto"/>
        <w:bottom w:val="none" w:sz="0" w:space="0" w:color="auto"/>
        <w:right w:val="none" w:sz="0" w:space="0" w:color="auto"/>
      </w:divBdr>
    </w:div>
    <w:div w:id="217710905">
      <w:bodyDiv w:val="1"/>
      <w:marLeft w:val="0"/>
      <w:marRight w:val="0"/>
      <w:marTop w:val="0"/>
      <w:marBottom w:val="0"/>
      <w:divBdr>
        <w:top w:val="none" w:sz="0" w:space="0" w:color="auto"/>
        <w:left w:val="none" w:sz="0" w:space="0" w:color="auto"/>
        <w:bottom w:val="none" w:sz="0" w:space="0" w:color="auto"/>
        <w:right w:val="none" w:sz="0" w:space="0" w:color="auto"/>
      </w:divBdr>
    </w:div>
    <w:div w:id="256404513">
      <w:bodyDiv w:val="1"/>
      <w:marLeft w:val="0"/>
      <w:marRight w:val="0"/>
      <w:marTop w:val="0"/>
      <w:marBottom w:val="0"/>
      <w:divBdr>
        <w:top w:val="none" w:sz="0" w:space="0" w:color="auto"/>
        <w:left w:val="none" w:sz="0" w:space="0" w:color="auto"/>
        <w:bottom w:val="none" w:sz="0" w:space="0" w:color="auto"/>
        <w:right w:val="none" w:sz="0" w:space="0" w:color="auto"/>
      </w:divBdr>
    </w:div>
    <w:div w:id="318928255">
      <w:bodyDiv w:val="1"/>
      <w:marLeft w:val="0"/>
      <w:marRight w:val="0"/>
      <w:marTop w:val="0"/>
      <w:marBottom w:val="0"/>
      <w:divBdr>
        <w:top w:val="none" w:sz="0" w:space="0" w:color="auto"/>
        <w:left w:val="none" w:sz="0" w:space="0" w:color="auto"/>
        <w:bottom w:val="none" w:sz="0" w:space="0" w:color="auto"/>
        <w:right w:val="none" w:sz="0" w:space="0" w:color="auto"/>
      </w:divBdr>
    </w:div>
    <w:div w:id="332994081">
      <w:bodyDiv w:val="1"/>
      <w:marLeft w:val="0"/>
      <w:marRight w:val="0"/>
      <w:marTop w:val="0"/>
      <w:marBottom w:val="0"/>
      <w:divBdr>
        <w:top w:val="none" w:sz="0" w:space="0" w:color="auto"/>
        <w:left w:val="none" w:sz="0" w:space="0" w:color="auto"/>
        <w:bottom w:val="none" w:sz="0" w:space="0" w:color="auto"/>
        <w:right w:val="none" w:sz="0" w:space="0" w:color="auto"/>
      </w:divBdr>
    </w:div>
    <w:div w:id="350229156">
      <w:bodyDiv w:val="1"/>
      <w:marLeft w:val="0"/>
      <w:marRight w:val="0"/>
      <w:marTop w:val="0"/>
      <w:marBottom w:val="0"/>
      <w:divBdr>
        <w:top w:val="none" w:sz="0" w:space="0" w:color="auto"/>
        <w:left w:val="none" w:sz="0" w:space="0" w:color="auto"/>
        <w:bottom w:val="none" w:sz="0" w:space="0" w:color="auto"/>
        <w:right w:val="none" w:sz="0" w:space="0" w:color="auto"/>
      </w:divBdr>
    </w:div>
    <w:div w:id="355734991">
      <w:bodyDiv w:val="1"/>
      <w:marLeft w:val="0"/>
      <w:marRight w:val="0"/>
      <w:marTop w:val="0"/>
      <w:marBottom w:val="0"/>
      <w:divBdr>
        <w:top w:val="none" w:sz="0" w:space="0" w:color="auto"/>
        <w:left w:val="none" w:sz="0" w:space="0" w:color="auto"/>
        <w:bottom w:val="none" w:sz="0" w:space="0" w:color="auto"/>
        <w:right w:val="none" w:sz="0" w:space="0" w:color="auto"/>
      </w:divBdr>
    </w:div>
    <w:div w:id="361901910">
      <w:bodyDiv w:val="1"/>
      <w:marLeft w:val="0"/>
      <w:marRight w:val="0"/>
      <w:marTop w:val="0"/>
      <w:marBottom w:val="0"/>
      <w:divBdr>
        <w:top w:val="none" w:sz="0" w:space="0" w:color="auto"/>
        <w:left w:val="none" w:sz="0" w:space="0" w:color="auto"/>
        <w:bottom w:val="none" w:sz="0" w:space="0" w:color="auto"/>
        <w:right w:val="none" w:sz="0" w:space="0" w:color="auto"/>
      </w:divBdr>
    </w:div>
    <w:div w:id="367881111">
      <w:bodyDiv w:val="1"/>
      <w:marLeft w:val="0"/>
      <w:marRight w:val="0"/>
      <w:marTop w:val="0"/>
      <w:marBottom w:val="0"/>
      <w:divBdr>
        <w:top w:val="none" w:sz="0" w:space="0" w:color="auto"/>
        <w:left w:val="none" w:sz="0" w:space="0" w:color="auto"/>
        <w:bottom w:val="none" w:sz="0" w:space="0" w:color="auto"/>
        <w:right w:val="none" w:sz="0" w:space="0" w:color="auto"/>
      </w:divBdr>
    </w:div>
    <w:div w:id="387873956">
      <w:bodyDiv w:val="1"/>
      <w:marLeft w:val="0"/>
      <w:marRight w:val="0"/>
      <w:marTop w:val="0"/>
      <w:marBottom w:val="0"/>
      <w:divBdr>
        <w:top w:val="none" w:sz="0" w:space="0" w:color="auto"/>
        <w:left w:val="none" w:sz="0" w:space="0" w:color="auto"/>
        <w:bottom w:val="none" w:sz="0" w:space="0" w:color="auto"/>
        <w:right w:val="none" w:sz="0" w:space="0" w:color="auto"/>
      </w:divBdr>
    </w:div>
    <w:div w:id="419834443">
      <w:bodyDiv w:val="1"/>
      <w:marLeft w:val="0"/>
      <w:marRight w:val="0"/>
      <w:marTop w:val="0"/>
      <w:marBottom w:val="0"/>
      <w:divBdr>
        <w:top w:val="none" w:sz="0" w:space="0" w:color="auto"/>
        <w:left w:val="none" w:sz="0" w:space="0" w:color="auto"/>
        <w:bottom w:val="none" w:sz="0" w:space="0" w:color="auto"/>
        <w:right w:val="none" w:sz="0" w:space="0" w:color="auto"/>
      </w:divBdr>
    </w:div>
    <w:div w:id="451754178">
      <w:bodyDiv w:val="1"/>
      <w:marLeft w:val="0"/>
      <w:marRight w:val="0"/>
      <w:marTop w:val="0"/>
      <w:marBottom w:val="0"/>
      <w:divBdr>
        <w:top w:val="none" w:sz="0" w:space="0" w:color="auto"/>
        <w:left w:val="none" w:sz="0" w:space="0" w:color="auto"/>
        <w:bottom w:val="none" w:sz="0" w:space="0" w:color="auto"/>
        <w:right w:val="none" w:sz="0" w:space="0" w:color="auto"/>
      </w:divBdr>
    </w:div>
    <w:div w:id="458110160">
      <w:bodyDiv w:val="1"/>
      <w:marLeft w:val="0"/>
      <w:marRight w:val="0"/>
      <w:marTop w:val="0"/>
      <w:marBottom w:val="0"/>
      <w:divBdr>
        <w:top w:val="none" w:sz="0" w:space="0" w:color="auto"/>
        <w:left w:val="none" w:sz="0" w:space="0" w:color="auto"/>
        <w:bottom w:val="none" w:sz="0" w:space="0" w:color="auto"/>
        <w:right w:val="none" w:sz="0" w:space="0" w:color="auto"/>
      </w:divBdr>
    </w:div>
    <w:div w:id="478110064">
      <w:bodyDiv w:val="1"/>
      <w:marLeft w:val="0"/>
      <w:marRight w:val="0"/>
      <w:marTop w:val="0"/>
      <w:marBottom w:val="0"/>
      <w:divBdr>
        <w:top w:val="none" w:sz="0" w:space="0" w:color="auto"/>
        <w:left w:val="none" w:sz="0" w:space="0" w:color="auto"/>
        <w:bottom w:val="none" w:sz="0" w:space="0" w:color="auto"/>
        <w:right w:val="none" w:sz="0" w:space="0" w:color="auto"/>
      </w:divBdr>
    </w:div>
    <w:div w:id="488401663">
      <w:bodyDiv w:val="1"/>
      <w:marLeft w:val="0"/>
      <w:marRight w:val="0"/>
      <w:marTop w:val="0"/>
      <w:marBottom w:val="0"/>
      <w:divBdr>
        <w:top w:val="none" w:sz="0" w:space="0" w:color="auto"/>
        <w:left w:val="none" w:sz="0" w:space="0" w:color="auto"/>
        <w:bottom w:val="none" w:sz="0" w:space="0" w:color="auto"/>
        <w:right w:val="none" w:sz="0" w:space="0" w:color="auto"/>
      </w:divBdr>
    </w:div>
    <w:div w:id="508521350">
      <w:bodyDiv w:val="1"/>
      <w:marLeft w:val="0"/>
      <w:marRight w:val="0"/>
      <w:marTop w:val="0"/>
      <w:marBottom w:val="0"/>
      <w:divBdr>
        <w:top w:val="none" w:sz="0" w:space="0" w:color="auto"/>
        <w:left w:val="none" w:sz="0" w:space="0" w:color="auto"/>
        <w:bottom w:val="none" w:sz="0" w:space="0" w:color="auto"/>
        <w:right w:val="none" w:sz="0" w:space="0" w:color="auto"/>
      </w:divBdr>
    </w:div>
    <w:div w:id="522977696">
      <w:bodyDiv w:val="1"/>
      <w:marLeft w:val="0"/>
      <w:marRight w:val="0"/>
      <w:marTop w:val="0"/>
      <w:marBottom w:val="0"/>
      <w:divBdr>
        <w:top w:val="none" w:sz="0" w:space="0" w:color="auto"/>
        <w:left w:val="none" w:sz="0" w:space="0" w:color="auto"/>
        <w:bottom w:val="none" w:sz="0" w:space="0" w:color="auto"/>
        <w:right w:val="none" w:sz="0" w:space="0" w:color="auto"/>
      </w:divBdr>
    </w:div>
    <w:div w:id="528373269">
      <w:bodyDiv w:val="1"/>
      <w:marLeft w:val="0"/>
      <w:marRight w:val="0"/>
      <w:marTop w:val="0"/>
      <w:marBottom w:val="0"/>
      <w:divBdr>
        <w:top w:val="none" w:sz="0" w:space="0" w:color="auto"/>
        <w:left w:val="none" w:sz="0" w:space="0" w:color="auto"/>
        <w:bottom w:val="none" w:sz="0" w:space="0" w:color="auto"/>
        <w:right w:val="none" w:sz="0" w:space="0" w:color="auto"/>
      </w:divBdr>
    </w:div>
    <w:div w:id="552279727">
      <w:bodyDiv w:val="1"/>
      <w:marLeft w:val="0"/>
      <w:marRight w:val="0"/>
      <w:marTop w:val="0"/>
      <w:marBottom w:val="0"/>
      <w:divBdr>
        <w:top w:val="none" w:sz="0" w:space="0" w:color="auto"/>
        <w:left w:val="none" w:sz="0" w:space="0" w:color="auto"/>
        <w:bottom w:val="none" w:sz="0" w:space="0" w:color="auto"/>
        <w:right w:val="none" w:sz="0" w:space="0" w:color="auto"/>
      </w:divBdr>
    </w:div>
    <w:div w:id="566840855">
      <w:bodyDiv w:val="1"/>
      <w:marLeft w:val="0"/>
      <w:marRight w:val="0"/>
      <w:marTop w:val="0"/>
      <w:marBottom w:val="0"/>
      <w:divBdr>
        <w:top w:val="none" w:sz="0" w:space="0" w:color="auto"/>
        <w:left w:val="none" w:sz="0" w:space="0" w:color="auto"/>
        <w:bottom w:val="none" w:sz="0" w:space="0" w:color="auto"/>
        <w:right w:val="none" w:sz="0" w:space="0" w:color="auto"/>
      </w:divBdr>
    </w:div>
    <w:div w:id="591426610">
      <w:bodyDiv w:val="1"/>
      <w:marLeft w:val="0"/>
      <w:marRight w:val="0"/>
      <w:marTop w:val="0"/>
      <w:marBottom w:val="0"/>
      <w:divBdr>
        <w:top w:val="none" w:sz="0" w:space="0" w:color="auto"/>
        <w:left w:val="none" w:sz="0" w:space="0" w:color="auto"/>
        <w:bottom w:val="none" w:sz="0" w:space="0" w:color="auto"/>
        <w:right w:val="none" w:sz="0" w:space="0" w:color="auto"/>
      </w:divBdr>
    </w:div>
    <w:div w:id="629484402">
      <w:bodyDiv w:val="1"/>
      <w:marLeft w:val="0"/>
      <w:marRight w:val="0"/>
      <w:marTop w:val="0"/>
      <w:marBottom w:val="0"/>
      <w:divBdr>
        <w:top w:val="none" w:sz="0" w:space="0" w:color="auto"/>
        <w:left w:val="none" w:sz="0" w:space="0" w:color="auto"/>
        <w:bottom w:val="none" w:sz="0" w:space="0" w:color="auto"/>
        <w:right w:val="none" w:sz="0" w:space="0" w:color="auto"/>
      </w:divBdr>
    </w:div>
    <w:div w:id="648484060">
      <w:bodyDiv w:val="1"/>
      <w:marLeft w:val="0"/>
      <w:marRight w:val="0"/>
      <w:marTop w:val="0"/>
      <w:marBottom w:val="0"/>
      <w:divBdr>
        <w:top w:val="none" w:sz="0" w:space="0" w:color="auto"/>
        <w:left w:val="none" w:sz="0" w:space="0" w:color="auto"/>
        <w:bottom w:val="none" w:sz="0" w:space="0" w:color="auto"/>
        <w:right w:val="none" w:sz="0" w:space="0" w:color="auto"/>
      </w:divBdr>
    </w:div>
    <w:div w:id="723870726">
      <w:bodyDiv w:val="1"/>
      <w:marLeft w:val="0"/>
      <w:marRight w:val="0"/>
      <w:marTop w:val="0"/>
      <w:marBottom w:val="0"/>
      <w:divBdr>
        <w:top w:val="none" w:sz="0" w:space="0" w:color="auto"/>
        <w:left w:val="none" w:sz="0" w:space="0" w:color="auto"/>
        <w:bottom w:val="none" w:sz="0" w:space="0" w:color="auto"/>
        <w:right w:val="none" w:sz="0" w:space="0" w:color="auto"/>
      </w:divBdr>
    </w:div>
    <w:div w:id="758529051">
      <w:bodyDiv w:val="1"/>
      <w:marLeft w:val="0"/>
      <w:marRight w:val="0"/>
      <w:marTop w:val="0"/>
      <w:marBottom w:val="0"/>
      <w:divBdr>
        <w:top w:val="none" w:sz="0" w:space="0" w:color="auto"/>
        <w:left w:val="none" w:sz="0" w:space="0" w:color="auto"/>
        <w:bottom w:val="none" w:sz="0" w:space="0" w:color="auto"/>
        <w:right w:val="none" w:sz="0" w:space="0" w:color="auto"/>
      </w:divBdr>
    </w:div>
    <w:div w:id="773982881">
      <w:bodyDiv w:val="1"/>
      <w:marLeft w:val="0"/>
      <w:marRight w:val="0"/>
      <w:marTop w:val="0"/>
      <w:marBottom w:val="0"/>
      <w:divBdr>
        <w:top w:val="none" w:sz="0" w:space="0" w:color="auto"/>
        <w:left w:val="none" w:sz="0" w:space="0" w:color="auto"/>
        <w:bottom w:val="none" w:sz="0" w:space="0" w:color="auto"/>
        <w:right w:val="none" w:sz="0" w:space="0" w:color="auto"/>
      </w:divBdr>
    </w:div>
    <w:div w:id="796028974">
      <w:bodyDiv w:val="1"/>
      <w:marLeft w:val="0"/>
      <w:marRight w:val="0"/>
      <w:marTop w:val="0"/>
      <w:marBottom w:val="0"/>
      <w:divBdr>
        <w:top w:val="none" w:sz="0" w:space="0" w:color="auto"/>
        <w:left w:val="none" w:sz="0" w:space="0" w:color="auto"/>
        <w:bottom w:val="none" w:sz="0" w:space="0" w:color="auto"/>
        <w:right w:val="none" w:sz="0" w:space="0" w:color="auto"/>
      </w:divBdr>
    </w:div>
    <w:div w:id="856575271">
      <w:bodyDiv w:val="1"/>
      <w:marLeft w:val="0"/>
      <w:marRight w:val="0"/>
      <w:marTop w:val="0"/>
      <w:marBottom w:val="0"/>
      <w:divBdr>
        <w:top w:val="none" w:sz="0" w:space="0" w:color="auto"/>
        <w:left w:val="none" w:sz="0" w:space="0" w:color="auto"/>
        <w:bottom w:val="none" w:sz="0" w:space="0" w:color="auto"/>
        <w:right w:val="none" w:sz="0" w:space="0" w:color="auto"/>
      </w:divBdr>
    </w:div>
    <w:div w:id="872578312">
      <w:bodyDiv w:val="1"/>
      <w:marLeft w:val="0"/>
      <w:marRight w:val="0"/>
      <w:marTop w:val="0"/>
      <w:marBottom w:val="0"/>
      <w:divBdr>
        <w:top w:val="none" w:sz="0" w:space="0" w:color="auto"/>
        <w:left w:val="none" w:sz="0" w:space="0" w:color="auto"/>
        <w:bottom w:val="none" w:sz="0" w:space="0" w:color="auto"/>
        <w:right w:val="none" w:sz="0" w:space="0" w:color="auto"/>
      </w:divBdr>
    </w:div>
    <w:div w:id="872888931">
      <w:bodyDiv w:val="1"/>
      <w:marLeft w:val="0"/>
      <w:marRight w:val="0"/>
      <w:marTop w:val="0"/>
      <w:marBottom w:val="0"/>
      <w:divBdr>
        <w:top w:val="none" w:sz="0" w:space="0" w:color="auto"/>
        <w:left w:val="none" w:sz="0" w:space="0" w:color="auto"/>
        <w:bottom w:val="none" w:sz="0" w:space="0" w:color="auto"/>
        <w:right w:val="none" w:sz="0" w:space="0" w:color="auto"/>
      </w:divBdr>
    </w:div>
    <w:div w:id="928200242">
      <w:bodyDiv w:val="1"/>
      <w:marLeft w:val="0"/>
      <w:marRight w:val="0"/>
      <w:marTop w:val="0"/>
      <w:marBottom w:val="0"/>
      <w:divBdr>
        <w:top w:val="none" w:sz="0" w:space="0" w:color="auto"/>
        <w:left w:val="none" w:sz="0" w:space="0" w:color="auto"/>
        <w:bottom w:val="none" w:sz="0" w:space="0" w:color="auto"/>
        <w:right w:val="none" w:sz="0" w:space="0" w:color="auto"/>
      </w:divBdr>
    </w:div>
    <w:div w:id="936015367">
      <w:bodyDiv w:val="1"/>
      <w:marLeft w:val="0"/>
      <w:marRight w:val="0"/>
      <w:marTop w:val="0"/>
      <w:marBottom w:val="0"/>
      <w:divBdr>
        <w:top w:val="none" w:sz="0" w:space="0" w:color="auto"/>
        <w:left w:val="none" w:sz="0" w:space="0" w:color="auto"/>
        <w:bottom w:val="none" w:sz="0" w:space="0" w:color="auto"/>
        <w:right w:val="none" w:sz="0" w:space="0" w:color="auto"/>
      </w:divBdr>
    </w:div>
    <w:div w:id="981808082">
      <w:bodyDiv w:val="1"/>
      <w:marLeft w:val="0"/>
      <w:marRight w:val="0"/>
      <w:marTop w:val="0"/>
      <w:marBottom w:val="0"/>
      <w:divBdr>
        <w:top w:val="none" w:sz="0" w:space="0" w:color="auto"/>
        <w:left w:val="none" w:sz="0" w:space="0" w:color="auto"/>
        <w:bottom w:val="none" w:sz="0" w:space="0" w:color="auto"/>
        <w:right w:val="none" w:sz="0" w:space="0" w:color="auto"/>
      </w:divBdr>
    </w:div>
    <w:div w:id="1023019373">
      <w:bodyDiv w:val="1"/>
      <w:marLeft w:val="0"/>
      <w:marRight w:val="0"/>
      <w:marTop w:val="0"/>
      <w:marBottom w:val="0"/>
      <w:divBdr>
        <w:top w:val="none" w:sz="0" w:space="0" w:color="auto"/>
        <w:left w:val="none" w:sz="0" w:space="0" w:color="auto"/>
        <w:bottom w:val="none" w:sz="0" w:space="0" w:color="auto"/>
        <w:right w:val="none" w:sz="0" w:space="0" w:color="auto"/>
      </w:divBdr>
    </w:div>
    <w:div w:id="1033963407">
      <w:bodyDiv w:val="1"/>
      <w:marLeft w:val="0"/>
      <w:marRight w:val="0"/>
      <w:marTop w:val="0"/>
      <w:marBottom w:val="0"/>
      <w:divBdr>
        <w:top w:val="none" w:sz="0" w:space="0" w:color="auto"/>
        <w:left w:val="none" w:sz="0" w:space="0" w:color="auto"/>
        <w:bottom w:val="none" w:sz="0" w:space="0" w:color="auto"/>
        <w:right w:val="none" w:sz="0" w:space="0" w:color="auto"/>
      </w:divBdr>
      <w:divsChild>
        <w:div w:id="1524634360">
          <w:marLeft w:val="547"/>
          <w:marRight w:val="0"/>
          <w:marTop w:val="115"/>
          <w:marBottom w:val="0"/>
          <w:divBdr>
            <w:top w:val="none" w:sz="0" w:space="0" w:color="auto"/>
            <w:left w:val="none" w:sz="0" w:space="0" w:color="auto"/>
            <w:bottom w:val="none" w:sz="0" w:space="0" w:color="auto"/>
            <w:right w:val="none" w:sz="0" w:space="0" w:color="auto"/>
          </w:divBdr>
        </w:div>
      </w:divsChild>
    </w:div>
    <w:div w:id="1034965184">
      <w:bodyDiv w:val="1"/>
      <w:marLeft w:val="0"/>
      <w:marRight w:val="0"/>
      <w:marTop w:val="0"/>
      <w:marBottom w:val="0"/>
      <w:divBdr>
        <w:top w:val="none" w:sz="0" w:space="0" w:color="auto"/>
        <w:left w:val="none" w:sz="0" w:space="0" w:color="auto"/>
        <w:bottom w:val="none" w:sz="0" w:space="0" w:color="auto"/>
        <w:right w:val="none" w:sz="0" w:space="0" w:color="auto"/>
      </w:divBdr>
    </w:div>
    <w:div w:id="1040933643">
      <w:bodyDiv w:val="1"/>
      <w:marLeft w:val="0"/>
      <w:marRight w:val="0"/>
      <w:marTop w:val="0"/>
      <w:marBottom w:val="0"/>
      <w:divBdr>
        <w:top w:val="none" w:sz="0" w:space="0" w:color="auto"/>
        <w:left w:val="none" w:sz="0" w:space="0" w:color="auto"/>
        <w:bottom w:val="none" w:sz="0" w:space="0" w:color="auto"/>
        <w:right w:val="none" w:sz="0" w:space="0" w:color="auto"/>
      </w:divBdr>
    </w:div>
    <w:div w:id="1047072385">
      <w:bodyDiv w:val="1"/>
      <w:marLeft w:val="0"/>
      <w:marRight w:val="0"/>
      <w:marTop w:val="0"/>
      <w:marBottom w:val="0"/>
      <w:divBdr>
        <w:top w:val="none" w:sz="0" w:space="0" w:color="auto"/>
        <w:left w:val="none" w:sz="0" w:space="0" w:color="auto"/>
        <w:bottom w:val="none" w:sz="0" w:space="0" w:color="auto"/>
        <w:right w:val="none" w:sz="0" w:space="0" w:color="auto"/>
      </w:divBdr>
    </w:div>
    <w:div w:id="1055081915">
      <w:bodyDiv w:val="1"/>
      <w:marLeft w:val="0"/>
      <w:marRight w:val="0"/>
      <w:marTop w:val="0"/>
      <w:marBottom w:val="0"/>
      <w:divBdr>
        <w:top w:val="none" w:sz="0" w:space="0" w:color="auto"/>
        <w:left w:val="none" w:sz="0" w:space="0" w:color="auto"/>
        <w:bottom w:val="none" w:sz="0" w:space="0" w:color="auto"/>
        <w:right w:val="none" w:sz="0" w:space="0" w:color="auto"/>
      </w:divBdr>
    </w:div>
    <w:div w:id="1063722031">
      <w:bodyDiv w:val="1"/>
      <w:marLeft w:val="0"/>
      <w:marRight w:val="0"/>
      <w:marTop w:val="0"/>
      <w:marBottom w:val="0"/>
      <w:divBdr>
        <w:top w:val="none" w:sz="0" w:space="0" w:color="auto"/>
        <w:left w:val="none" w:sz="0" w:space="0" w:color="auto"/>
        <w:bottom w:val="none" w:sz="0" w:space="0" w:color="auto"/>
        <w:right w:val="none" w:sz="0" w:space="0" w:color="auto"/>
      </w:divBdr>
    </w:div>
    <w:div w:id="1070008461">
      <w:bodyDiv w:val="1"/>
      <w:marLeft w:val="0"/>
      <w:marRight w:val="0"/>
      <w:marTop w:val="0"/>
      <w:marBottom w:val="0"/>
      <w:divBdr>
        <w:top w:val="none" w:sz="0" w:space="0" w:color="auto"/>
        <w:left w:val="none" w:sz="0" w:space="0" w:color="auto"/>
        <w:bottom w:val="none" w:sz="0" w:space="0" w:color="auto"/>
        <w:right w:val="none" w:sz="0" w:space="0" w:color="auto"/>
      </w:divBdr>
    </w:div>
    <w:div w:id="1070153553">
      <w:bodyDiv w:val="1"/>
      <w:marLeft w:val="0"/>
      <w:marRight w:val="0"/>
      <w:marTop w:val="0"/>
      <w:marBottom w:val="0"/>
      <w:divBdr>
        <w:top w:val="none" w:sz="0" w:space="0" w:color="auto"/>
        <w:left w:val="none" w:sz="0" w:space="0" w:color="auto"/>
        <w:bottom w:val="none" w:sz="0" w:space="0" w:color="auto"/>
        <w:right w:val="none" w:sz="0" w:space="0" w:color="auto"/>
      </w:divBdr>
      <w:divsChild>
        <w:div w:id="90250001">
          <w:marLeft w:val="547"/>
          <w:marRight w:val="0"/>
          <w:marTop w:val="134"/>
          <w:marBottom w:val="0"/>
          <w:divBdr>
            <w:top w:val="none" w:sz="0" w:space="0" w:color="auto"/>
            <w:left w:val="none" w:sz="0" w:space="0" w:color="auto"/>
            <w:bottom w:val="none" w:sz="0" w:space="0" w:color="auto"/>
            <w:right w:val="none" w:sz="0" w:space="0" w:color="auto"/>
          </w:divBdr>
        </w:div>
        <w:div w:id="550076096">
          <w:marLeft w:val="547"/>
          <w:marRight w:val="0"/>
          <w:marTop w:val="134"/>
          <w:marBottom w:val="0"/>
          <w:divBdr>
            <w:top w:val="none" w:sz="0" w:space="0" w:color="auto"/>
            <w:left w:val="none" w:sz="0" w:space="0" w:color="auto"/>
            <w:bottom w:val="none" w:sz="0" w:space="0" w:color="auto"/>
            <w:right w:val="none" w:sz="0" w:space="0" w:color="auto"/>
          </w:divBdr>
        </w:div>
      </w:divsChild>
    </w:div>
    <w:div w:id="1093354556">
      <w:bodyDiv w:val="1"/>
      <w:marLeft w:val="0"/>
      <w:marRight w:val="0"/>
      <w:marTop w:val="0"/>
      <w:marBottom w:val="0"/>
      <w:divBdr>
        <w:top w:val="none" w:sz="0" w:space="0" w:color="auto"/>
        <w:left w:val="none" w:sz="0" w:space="0" w:color="auto"/>
        <w:bottom w:val="none" w:sz="0" w:space="0" w:color="auto"/>
        <w:right w:val="none" w:sz="0" w:space="0" w:color="auto"/>
      </w:divBdr>
    </w:div>
    <w:div w:id="1127427130">
      <w:bodyDiv w:val="1"/>
      <w:marLeft w:val="0"/>
      <w:marRight w:val="0"/>
      <w:marTop w:val="0"/>
      <w:marBottom w:val="0"/>
      <w:divBdr>
        <w:top w:val="none" w:sz="0" w:space="0" w:color="auto"/>
        <w:left w:val="none" w:sz="0" w:space="0" w:color="auto"/>
        <w:bottom w:val="none" w:sz="0" w:space="0" w:color="auto"/>
        <w:right w:val="none" w:sz="0" w:space="0" w:color="auto"/>
      </w:divBdr>
    </w:div>
    <w:div w:id="1133017622">
      <w:bodyDiv w:val="1"/>
      <w:marLeft w:val="0"/>
      <w:marRight w:val="0"/>
      <w:marTop w:val="0"/>
      <w:marBottom w:val="0"/>
      <w:divBdr>
        <w:top w:val="none" w:sz="0" w:space="0" w:color="auto"/>
        <w:left w:val="none" w:sz="0" w:space="0" w:color="auto"/>
        <w:bottom w:val="none" w:sz="0" w:space="0" w:color="auto"/>
        <w:right w:val="none" w:sz="0" w:space="0" w:color="auto"/>
      </w:divBdr>
    </w:div>
    <w:div w:id="1169834884">
      <w:bodyDiv w:val="1"/>
      <w:marLeft w:val="0"/>
      <w:marRight w:val="0"/>
      <w:marTop w:val="0"/>
      <w:marBottom w:val="0"/>
      <w:divBdr>
        <w:top w:val="none" w:sz="0" w:space="0" w:color="auto"/>
        <w:left w:val="none" w:sz="0" w:space="0" w:color="auto"/>
        <w:bottom w:val="none" w:sz="0" w:space="0" w:color="auto"/>
        <w:right w:val="none" w:sz="0" w:space="0" w:color="auto"/>
      </w:divBdr>
    </w:div>
    <w:div w:id="1179733776">
      <w:bodyDiv w:val="1"/>
      <w:marLeft w:val="0"/>
      <w:marRight w:val="0"/>
      <w:marTop w:val="0"/>
      <w:marBottom w:val="0"/>
      <w:divBdr>
        <w:top w:val="none" w:sz="0" w:space="0" w:color="auto"/>
        <w:left w:val="none" w:sz="0" w:space="0" w:color="auto"/>
        <w:bottom w:val="none" w:sz="0" w:space="0" w:color="auto"/>
        <w:right w:val="none" w:sz="0" w:space="0" w:color="auto"/>
      </w:divBdr>
    </w:div>
    <w:div w:id="1237592862">
      <w:bodyDiv w:val="1"/>
      <w:marLeft w:val="0"/>
      <w:marRight w:val="0"/>
      <w:marTop w:val="0"/>
      <w:marBottom w:val="0"/>
      <w:divBdr>
        <w:top w:val="none" w:sz="0" w:space="0" w:color="auto"/>
        <w:left w:val="none" w:sz="0" w:space="0" w:color="auto"/>
        <w:bottom w:val="none" w:sz="0" w:space="0" w:color="auto"/>
        <w:right w:val="none" w:sz="0" w:space="0" w:color="auto"/>
      </w:divBdr>
    </w:div>
    <w:div w:id="1333950414">
      <w:bodyDiv w:val="1"/>
      <w:marLeft w:val="0"/>
      <w:marRight w:val="0"/>
      <w:marTop w:val="0"/>
      <w:marBottom w:val="0"/>
      <w:divBdr>
        <w:top w:val="none" w:sz="0" w:space="0" w:color="auto"/>
        <w:left w:val="none" w:sz="0" w:space="0" w:color="auto"/>
        <w:bottom w:val="none" w:sz="0" w:space="0" w:color="auto"/>
        <w:right w:val="none" w:sz="0" w:space="0" w:color="auto"/>
      </w:divBdr>
    </w:div>
    <w:div w:id="1347443276">
      <w:bodyDiv w:val="1"/>
      <w:marLeft w:val="0"/>
      <w:marRight w:val="0"/>
      <w:marTop w:val="0"/>
      <w:marBottom w:val="0"/>
      <w:divBdr>
        <w:top w:val="none" w:sz="0" w:space="0" w:color="auto"/>
        <w:left w:val="none" w:sz="0" w:space="0" w:color="auto"/>
        <w:bottom w:val="none" w:sz="0" w:space="0" w:color="auto"/>
        <w:right w:val="none" w:sz="0" w:space="0" w:color="auto"/>
      </w:divBdr>
    </w:div>
    <w:div w:id="1372532397">
      <w:bodyDiv w:val="1"/>
      <w:marLeft w:val="0"/>
      <w:marRight w:val="0"/>
      <w:marTop w:val="0"/>
      <w:marBottom w:val="0"/>
      <w:divBdr>
        <w:top w:val="none" w:sz="0" w:space="0" w:color="auto"/>
        <w:left w:val="none" w:sz="0" w:space="0" w:color="auto"/>
        <w:bottom w:val="none" w:sz="0" w:space="0" w:color="auto"/>
        <w:right w:val="none" w:sz="0" w:space="0" w:color="auto"/>
      </w:divBdr>
    </w:div>
    <w:div w:id="1450078872">
      <w:bodyDiv w:val="1"/>
      <w:marLeft w:val="0"/>
      <w:marRight w:val="0"/>
      <w:marTop w:val="0"/>
      <w:marBottom w:val="0"/>
      <w:divBdr>
        <w:top w:val="none" w:sz="0" w:space="0" w:color="auto"/>
        <w:left w:val="none" w:sz="0" w:space="0" w:color="auto"/>
        <w:bottom w:val="none" w:sz="0" w:space="0" w:color="auto"/>
        <w:right w:val="none" w:sz="0" w:space="0" w:color="auto"/>
      </w:divBdr>
    </w:div>
    <w:div w:id="1506702379">
      <w:bodyDiv w:val="1"/>
      <w:marLeft w:val="0"/>
      <w:marRight w:val="0"/>
      <w:marTop w:val="0"/>
      <w:marBottom w:val="0"/>
      <w:divBdr>
        <w:top w:val="none" w:sz="0" w:space="0" w:color="auto"/>
        <w:left w:val="none" w:sz="0" w:space="0" w:color="auto"/>
        <w:bottom w:val="none" w:sz="0" w:space="0" w:color="auto"/>
        <w:right w:val="none" w:sz="0" w:space="0" w:color="auto"/>
      </w:divBdr>
    </w:div>
    <w:div w:id="1534345088">
      <w:bodyDiv w:val="1"/>
      <w:marLeft w:val="0"/>
      <w:marRight w:val="0"/>
      <w:marTop w:val="0"/>
      <w:marBottom w:val="0"/>
      <w:divBdr>
        <w:top w:val="none" w:sz="0" w:space="0" w:color="auto"/>
        <w:left w:val="none" w:sz="0" w:space="0" w:color="auto"/>
        <w:bottom w:val="none" w:sz="0" w:space="0" w:color="auto"/>
        <w:right w:val="none" w:sz="0" w:space="0" w:color="auto"/>
      </w:divBdr>
    </w:div>
    <w:div w:id="1559629739">
      <w:bodyDiv w:val="1"/>
      <w:marLeft w:val="0"/>
      <w:marRight w:val="0"/>
      <w:marTop w:val="0"/>
      <w:marBottom w:val="0"/>
      <w:divBdr>
        <w:top w:val="none" w:sz="0" w:space="0" w:color="auto"/>
        <w:left w:val="none" w:sz="0" w:space="0" w:color="auto"/>
        <w:bottom w:val="none" w:sz="0" w:space="0" w:color="auto"/>
        <w:right w:val="none" w:sz="0" w:space="0" w:color="auto"/>
      </w:divBdr>
    </w:div>
    <w:div w:id="1597858835">
      <w:bodyDiv w:val="1"/>
      <w:marLeft w:val="0"/>
      <w:marRight w:val="0"/>
      <w:marTop w:val="0"/>
      <w:marBottom w:val="0"/>
      <w:divBdr>
        <w:top w:val="none" w:sz="0" w:space="0" w:color="auto"/>
        <w:left w:val="none" w:sz="0" w:space="0" w:color="auto"/>
        <w:bottom w:val="none" w:sz="0" w:space="0" w:color="auto"/>
        <w:right w:val="none" w:sz="0" w:space="0" w:color="auto"/>
      </w:divBdr>
    </w:div>
    <w:div w:id="1602686472">
      <w:bodyDiv w:val="1"/>
      <w:marLeft w:val="0"/>
      <w:marRight w:val="0"/>
      <w:marTop w:val="0"/>
      <w:marBottom w:val="0"/>
      <w:divBdr>
        <w:top w:val="none" w:sz="0" w:space="0" w:color="auto"/>
        <w:left w:val="none" w:sz="0" w:space="0" w:color="auto"/>
        <w:bottom w:val="none" w:sz="0" w:space="0" w:color="auto"/>
        <w:right w:val="none" w:sz="0" w:space="0" w:color="auto"/>
      </w:divBdr>
    </w:div>
    <w:div w:id="1624339625">
      <w:bodyDiv w:val="1"/>
      <w:marLeft w:val="0"/>
      <w:marRight w:val="0"/>
      <w:marTop w:val="0"/>
      <w:marBottom w:val="0"/>
      <w:divBdr>
        <w:top w:val="none" w:sz="0" w:space="0" w:color="auto"/>
        <w:left w:val="none" w:sz="0" w:space="0" w:color="auto"/>
        <w:bottom w:val="none" w:sz="0" w:space="0" w:color="auto"/>
        <w:right w:val="none" w:sz="0" w:space="0" w:color="auto"/>
      </w:divBdr>
    </w:div>
    <w:div w:id="1634361686">
      <w:bodyDiv w:val="1"/>
      <w:marLeft w:val="0"/>
      <w:marRight w:val="0"/>
      <w:marTop w:val="0"/>
      <w:marBottom w:val="0"/>
      <w:divBdr>
        <w:top w:val="none" w:sz="0" w:space="0" w:color="auto"/>
        <w:left w:val="none" w:sz="0" w:space="0" w:color="auto"/>
        <w:bottom w:val="none" w:sz="0" w:space="0" w:color="auto"/>
        <w:right w:val="none" w:sz="0" w:space="0" w:color="auto"/>
      </w:divBdr>
    </w:div>
    <w:div w:id="1643735294">
      <w:bodyDiv w:val="1"/>
      <w:marLeft w:val="0"/>
      <w:marRight w:val="0"/>
      <w:marTop w:val="0"/>
      <w:marBottom w:val="0"/>
      <w:divBdr>
        <w:top w:val="none" w:sz="0" w:space="0" w:color="auto"/>
        <w:left w:val="none" w:sz="0" w:space="0" w:color="auto"/>
        <w:bottom w:val="none" w:sz="0" w:space="0" w:color="auto"/>
        <w:right w:val="none" w:sz="0" w:space="0" w:color="auto"/>
      </w:divBdr>
    </w:div>
    <w:div w:id="1718242450">
      <w:bodyDiv w:val="1"/>
      <w:marLeft w:val="0"/>
      <w:marRight w:val="0"/>
      <w:marTop w:val="0"/>
      <w:marBottom w:val="0"/>
      <w:divBdr>
        <w:top w:val="none" w:sz="0" w:space="0" w:color="auto"/>
        <w:left w:val="none" w:sz="0" w:space="0" w:color="auto"/>
        <w:bottom w:val="none" w:sz="0" w:space="0" w:color="auto"/>
        <w:right w:val="none" w:sz="0" w:space="0" w:color="auto"/>
      </w:divBdr>
    </w:div>
    <w:div w:id="1722560975">
      <w:bodyDiv w:val="1"/>
      <w:marLeft w:val="0"/>
      <w:marRight w:val="0"/>
      <w:marTop w:val="0"/>
      <w:marBottom w:val="0"/>
      <w:divBdr>
        <w:top w:val="none" w:sz="0" w:space="0" w:color="auto"/>
        <w:left w:val="none" w:sz="0" w:space="0" w:color="auto"/>
        <w:bottom w:val="none" w:sz="0" w:space="0" w:color="auto"/>
        <w:right w:val="none" w:sz="0" w:space="0" w:color="auto"/>
      </w:divBdr>
    </w:div>
    <w:div w:id="1742865655">
      <w:bodyDiv w:val="1"/>
      <w:marLeft w:val="0"/>
      <w:marRight w:val="0"/>
      <w:marTop w:val="0"/>
      <w:marBottom w:val="0"/>
      <w:divBdr>
        <w:top w:val="none" w:sz="0" w:space="0" w:color="auto"/>
        <w:left w:val="none" w:sz="0" w:space="0" w:color="auto"/>
        <w:bottom w:val="none" w:sz="0" w:space="0" w:color="auto"/>
        <w:right w:val="none" w:sz="0" w:space="0" w:color="auto"/>
      </w:divBdr>
    </w:div>
    <w:div w:id="1769153267">
      <w:bodyDiv w:val="1"/>
      <w:marLeft w:val="0"/>
      <w:marRight w:val="0"/>
      <w:marTop w:val="0"/>
      <w:marBottom w:val="0"/>
      <w:divBdr>
        <w:top w:val="none" w:sz="0" w:space="0" w:color="auto"/>
        <w:left w:val="none" w:sz="0" w:space="0" w:color="auto"/>
        <w:bottom w:val="none" w:sz="0" w:space="0" w:color="auto"/>
        <w:right w:val="none" w:sz="0" w:space="0" w:color="auto"/>
      </w:divBdr>
    </w:div>
    <w:div w:id="1841698318">
      <w:bodyDiv w:val="1"/>
      <w:marLeft w:val="0"/>
      <w:marRight w:val="0"/>
      <w:marTop w:val="0"/>
      <w:marBottom w:val="0"/>
      <w:divBdr>
        <w:top w:val="none" w:sz="0" w:space="0" w:color="auto"/>
        <w:left w:val="none" w:sz="0" w:space="0" w:color="auto"/>
        <w:bottom w:val="none" w:sz="0" w:space="0" w:color="auto"/>
        <w:right w:val="none" w:sz="0" w:space="0" w:color="auto"/>
      </w:divBdr>
    </w:div>
    <w:div w:id="1891914583">
      <w:bodyDiv w:val="1"/>
      <w:marLeft w:val="0"/>
      <w:marRight w:val="0"/>
      <w:marTop w:val="0"/>
      <w:marBottom w:val="0"/>
      <w:divBdr>
        <w:top w:val="none" w:sz="0" w:space="0" w:color="auto"/>
        <w:left w:val="none" w:sz="0" w:space="0" w:color="auto"/>
        <w:bottom w:val="none" w:sz="0" w:space="0" w:color="auto"/>
        <w:right w:val="none" w:sz="0" w:space="0" w:color="auto"/>
      </w:divBdr>
    </w:div>
    <w:div w:id="1894147628">
      <w:bodyDiv w:val="1"/>
      <w:marLeft w:val="0"/>
      <w:marRight w:val="0"/>
      <w:marTop w:val="0"/>
      <w:marBottom w:val="0"/>
      <w:divBdr>
        <w:top w:val="none" w:sz="0" w:space="0" w:color="auto"/>
        <w:left w:val="none" w:sz="0" w:space="0" w:color="auto"/>
        <w:bottom w:val="none" w:sz="0" w:space="0" w:color="auto"/>
        <w:right w:val="none" w:sz="0" w:space="0" w:color="auto"/>
      </w:divBdr>
    </w:div>
    <w:div w:id="1911848455">
      <w:bodyDiv w:val="1"/>
      <w:marLeft w:val="0"/>
      <w:marRight w:val="0"/>
      <w:marTop w:val="0"/>
      <w:marBottom w:val="0"/>
      <w:divBdr>
        <w:top w:val="none" w:sz="0" w:space="0" w:color="auto"/>
        <w:left w:val="none" w:sz="0" w:space="0" w:color="auto"/>
        <w:bottom w:val="none" w:sz="0" w:space="0" w:color="auto"/>
        <w:right w:val="none" w:sz="0" w:space="0" w:color="auto"/>
      </w:divBdr>
      <w:divsChild>
        <w:div w:id="720331022">
          <w:marLeft w:val="547"/>
          <w:marRight w:val="0"/>
          <w:marTop w:val="154"/>
          <w:marBottom w:val="0"/>
          <w:divBdr>
            <w:top w:val="none" w:sz="0" w:space="0" w:color="auto"/>
            <w:left w:val="none" w:sz="0" w:space="0" w:color="auto"/>
            <w:bottom w:val="none" w:sz="0" w:space="0" w:color="auto"/>
            <w:right w:val="none" w:sz="0" w:space="0" w:color="auto"/>
          </w:divBdr>
        </w:div>
        <w:div w:id="499195962">
          <w:marLeft w:val="547"/>
          <w:marRight w:val="0"/>
          <w:marTop w:val="154"/>
          <w:marBottom w:val="0"/>
          <w:divBdr>
            <w:top w:val="none" w:sz="0" w:space="0" w:color="auto"/>
            <w:left w:val="none" w:sz="0" w:space="0" w:color="auto"/>
            <w:bottom w:val="none" w:sz="0" w:space="0" w:color="auto"/>
            <w:right w:val="none" w:sz="0" w:space="0" w:color="auto"/>
          </w:divBdr>
        </w:div>
      </w:divsChild>
    </w:div>
    <w:div w:id="1935701285">
      <w:bodyDiv w:val="1"/>
      <w:marLeft w:val="0"/>
      <w:marRight w:val="0"/>
      <w:marTop w:val="0"/>
      <w:marBottom w:val="0"/>
      <w:divBdr>
        <w:top w:val="none" w:sz="0" w:space="0" w:color="auto"/>
        <w:left w:val="none" w:sz="0" w:space="0" w:color="auto"/>
        <w:bottom w:val="none" w:sz="0" w:space="0" w:color="auto"/>
        <w:right w:val="none" w:sz="0" w:space="0" w:color="auto"/>
      </w:divBdr>
    </w:div>
    <w:div w:id="1960141536">
      <w:bodyDiv w:val="1"/>
      <w:marLeft w:val="0"/>
      <w:marRight w:val="0"/>
      <w:marTop w:val="0"/>
      <w:marBottom w:val="0"/>
      <w:divBdr>
        <w:top w:val="none" w:sz="0" w:space="0" w:color="auto"/>
        <w:left w:val="none" w:sz="0" w:space="0" w:color="auto"/>
        <w:bottom w:val="none" w:sz="0" w:space="0" w:color="auto"/>
        <w:right w:val="none" w:sz="0" w:space="0" w:color="auto"/>
      </w:divBdr>
    </w:div>
    <w:div w:id="1965382071">
      <w:bodyDiv w:val="1"/>
      <w:marLeft w:val="0"/>
      <w:marRight w:val="0"/>
      <w:marTop w:val="0"/>
      <w:marBottom w:val="0"/>
      <w:divBdr>
        <w:top w:val="none" w:sz="0" w:space="0" w:color="auto"/>
        <w:left w:val="none" w:sz="0" w:space="0" w:color="auto"/>
        <w:bottom w:val="none" w:sz="0" w:space="0" w:color="auto"/>
        <w:right w:val="none" w:sz="0" w:space="0" w:color="auto"/>
      </w:divBdr>
    </w:div>
    <w:div w:id="1978493156">
      <w:bodyDiv w:val="1"/>
      <w:marLeft w:val="0"/>
      <w:marRight w:val="0"/>
      <w:marTop w:val="0"/>
      <w:marBottom w:val="0"/>
      <w:divBdr>
        <w:top w:val="none" w:sz="0" w:space="0" w:color="auto"/>
        <w:left w:val="none" w:sz="0" w:space="0" w:color="auto"/>
        <w:bottom w:val="none" w:sz="0" w:space="0" w:color="auto"/>
        <w:right w:val="none" w:sz="0" w:space="0" w:color="auto"/>
      </w:divBdr>
    </w:div>
    <w:div w:id="2005815614">
      <w:bodyDiv w:val="1"/>
      <w:marLeft w:val="0"/>
      <w:marRight w:val="0"/>
      <w:marTop w:val="0"/>
      <w:marBottom w:val="0"/>
      <w:divBdr>
        <w:top w:val="none" w:sz="0" w:space="0" w:color="auto"/>
        <w:left w:val="none" w:sz="0" w:space="0" w:color="auto"/>
        <w:bottom w:val="none" w:sz="0" w:space="0" w:color="auto"/>
        <w:right w:val="none" w:sz="0" w:space="0" w:color="auto"/>
      </w:divBdr>
    </w:div>
    <w:div w:id="2020346539">
      <w:bodyDiv w:val="1"/>
      <w:marLeft w:val="0"/>
      <w:marRight w:val="0"/>
      <w:marTop w:val="0"/>
      <w:marBottom w:val="0"/>
      <w:divBdr>
        <w:top w:val="none" w:sz="0" w:space="0" w:color="auto"/>
        <w:left w:val="none" w:sz="0" w:space="0" w:color="auto"/>
        <w:bottom w:val="none" w:sz="0" w:space="0" w:color="auto"/>
        <w:right w:val="none" w:sz="0" w:space="0" w:color="auto"/>
      </w:divBdr>
    </w:div>
    <w:div w:id="2024669729">
      <w:bodyDiv w:val="1"/>
      <w:marLeft w:val="0"/>
      <w:marRight w:val="0"/>
      <w:marTop w:val="0"/>
      <w:marBottom w:val="0"/>
      <w:divBdr>
        <w:top w:val="none" w:sz="0" w:space="0" w:color="auto"/>
        <w:left w:val="none" w:sz="0" w:space="0" w:color="auto"/>
        <w:bottom w:val="none" w:sz="0" w:space="0" w:color="auto"/>
        <w:right w:val="none" w:sz="0" w:space="0" w:color="auto"/>
      </w:divBdr>
    </w:div>
    <w:div w:id="2061778617">
      <w:bodyDiv w:val="1"/>
      <w:marLeft w:val="0"/>
      <w:marRight w:val="0"/>
      <w:marTop w:val="0"/>
      <w:marBottom w:val="0"/>
      <w:divBdr>
        <w:top w:val="none" w:sz="0" w:space="0" w:color="auto"/>
        <w:left w:val="none" w:sz="0" w:space="0" w:color="auto"/>
        <w:bottom w:val="none" w:sz="0" w:space="0" w:color="auto"/>
        <w:right w:val="none" w:sz="0" w:space="0" w:color="auto"/>
      </w:divBdr>
    </w:div>
    <w:div w:id="2082170532">
      <w:bodyDiv w:val="1"/>
      <w:marLeft w:val="0"/>
      <w:marRight w:val="0"/>
      <w:marTop w:val="0"/>
      <w:marBottom w:val="0"/>
      <w:divBdr>
        <w:top w:val="none" w:sz="0" w:space="0" w:color="auto"/>
        <w:left w:val="none" w:sz="0" w:space="0" w:color="auto"/>
        <w:bottom w:val="none" w:sz="0" w:space="0" w:color="auto"/>
        <w:right w:val="none" w:sz="0" w:space="0" w:color="auto"/>
      </w:divBdr>
    </w:div>
    <w:div w:id="2086411689">
      <w:bodyDiv w:val="1"/>
      <w:marLeft w:val="0"/>
      <w:marRight w:val="0"/>
      <w:marTop w:val="0"/>
      <w:marBottom w:val="0"/>
      <w:divBdr>
        <w:top w:val="none" w:sz="0" w:space="0" w:color="auto"/>
        <w:left w:val="none" w:sz="0" w:space="0" w:color="auto"/>
        <w:bottom w:val="none" w:sz="0" w:space="0" w:color="auto"/>
        <w:right w:val="none" w:sz="0" w:space="0" w:color="auto"/>
      </w:divBdr>
    </w:div>
    <w:div w:id="212769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San10</b:Tag>
    <b:SourceType>InternetSite</b:SourceType>
    <b:Guid>{98F4F82E-7BDE-4838-946A-B043C503126E}</b:Guid>
    <b:Author>
      <b:Author>
        <b:NameList>
          <b:Person>
            <b:Last>Sansom</b:Last>
            <b:First>I</b:First>
          </b:Person>
        </b:NameList>
      </b:Author>
    </b:Author>
    <b:Title>Great dynasties of the world: The Sainsburys</b:Title>
    <b:Year>2010</b:Year>
    <b:YearAccessed>2022</b:YearAccessed>
    <b:URL>https://www.theguardian.com/lifeandstyle/2010/oct/16/sainsburys-great-dynasties-ian-sansom</b:URL>
    <b:RefOrder>2</b:RefOrder>
  </b:Source>
  <b:Source>
    <b:Tag>Sai22</b:Tag>
    <b:SourceType>InternetSite</b:SourceType>
    <b:Guid>{CC3EBD73-CAAB-4998-868C-0533C1027725}</b:Guid>
    <b:Author>
      <b:Author>
        <b:Corporate>Sainsbury's Bank</b:Corporate>
      </b:Author>
    </b:Author>
    <b:Title>Sainsbury's Bank - about us</b:Title>
    <b:Year>2022</b:Year>
    <b:YearAccessed>2022</b:YearAccessed>
    <b:URL>https://www.sainsburysbank.co.uk/jobs/aboutus</b:URL>
    <b:RefOrder>3</b:RefOrder>
  </b:Source>
  <b:Source>
    <b:Tag>Hom22</b:Tag>
    <b:SourceType>InternetSite</b:SourceType>
    <b:Guid>{EA99E0F0-DC89-4601-AB48-1A3DFBC01EFE}</b:Guid>
    <b:Author>
      <b:Author>
        <b:Corporate>Homebase</b:Corporate>
      </b:Author>
    </b:Author>
    <b:Title>Homebase - Our History</b:Title>
    <b:Year>2022</b:Year>
    <b:YearAccessed>2022</b:YearAccessed>
    <b:URL>https://www.homebase.co.uk/about-us/our-history.list</b:URL>
    <b:RefOrder>4</b:RefOrder>
  </b:Source>
  <b:Source>
    <b:Tag>Van18</b:Tag>
    <b:SourceType>InternetSite</b:SourceType>
    <b:Guid>{78A4BB56-64DB-4F53-81B6-9EFDD585AACD}</b:Guid>
    <b:Author>
      <b:Author>
        <b:NameList>
          <b:Person>
            <b:Last>Vandevelde</b:Last>
            <b:First>M</b:First>
          </b:Person>
        </b:NameList>
      </b:Author>
    </b:Author>
    <b:Title>Financial Times - Sainsbury’s buys Nectar reward scheme from Aimia for £60m</b:Title>
    <b:Year>2018</b:Year>
    <b:YearAccessed>2022</b:YearAccessed>
    <b:URL>https://www.ft.com/content/584f106e-0766-11e8-9650-9c0ad2d7c5b5</b:URL>
    <b:RefOrder>5</b:RefOrder>
  </b:Source>
  <b:Source>
    <b:Tag>Sai221</b:Tag>
    <b:SourceType>InternetSite</b:SourceType>
    <b:Guid>{785C996E-9D25-44C0-8EE6-B9C814BF1ECE}</b:Guid>
    <b:Author>
      <b:Author>
        <b:Corporate>Sainsbury's</b:Corporate>
      </b:Author>
    </b:Author>
    <b:Title>Tu</b:Title>
    <b:Year>2022</b:Year>
    <b:YearAccessed>2022</b:YearAccessed>
    <b:URL>https://www.about.sainsburys.co.uk/brands-that-deliver/tu</b:URL>
    <b:RefOrder>6</b:RefOrder>
  </b:Source>
  <b:Source>
    <b:Tag>BBC16</b:Tag>
    <b:SourceType>InternetSite</b:SourceType>
    <b:Guid>{077786D2-C595-4E8B-B822-008F15D93040}</b:Guid>
    <b:Title>BBC - Sainsbury's wins battle to buy Argos</b:Title>
    <b:Year>2016</b:Year>
    <b:YearAccessed>2022</b:YearAccessed>
    <b:URL>https://www.bbc.co.uk/news/business-35941233</b:URL>
    <b:Author>
      <b:Author>
        <b:Corporate>BBC Business</b:Corporate>
      </b:Author>
    </b:Author>
    <b:RefOrder>7</b:RefOrder>
  </b:Source>
  <b:Source>
    <b:Tag>Sai16</b:Tag>
    <b:SourceType>InternetSite</b:SourceType>
    <b:Guid>{DCE860DB-1867-40B4-A7F3-19943047B9E8}</b:Guid>
    <b:Author>
      <b:Author>
        <b:Corporate>Sainsbury(J) PLC</b:Corporate>
      </b:Author>
    </b:Author>
    <b:Title>InvesteGate</b:Title>
    <b:Year>2016</b:Year>
    <b:YearAccessed>2022</b:YearAccessed>
    <b:URL>https://www.investegate.co.uk/sainsbury-j--plc--sbry-/rns/statement-re-possible-offer/201601051222528770K/</b:URL>
    <b:RefOrder>8</b:RefOrder>
  </b:Source>
  <b:Source>
    <b:Tag>Sai222</b:Tag>
    <b:SourceType>DocumentFromInternetSite</b:SourceType>
    <b:Guid>{6D8E2277-E995-49AA-81ED-983513214544}</b:Guid>
    <b:Title>Interim Results for the 28 weeks ended 17 September 2022</b:Title>
    <b:Year>2022</b:Year>
    <b:YearAccessed>2022</b:YearAccessed>
    <b:MonthAccessed>November</b:MonthAccessed>
    <b:DayAccessed>3</b:DayAccessed>
    <b:URL>https://www.about.sainsburys.co.uk/~/media/Files/S/Sainsburys/documents/reports-and-presentations/2022/Interims%202223/J%20Sainsbury%20plc%20Interim%20Results%202223_Statement.pdf</b:URL>
    <b:Author>
      <b:Author>
        <b:Corporate>Sainsbury PLC</b:Corporate>
      </b:Author>
    </b:Author>
    <b:Publisher>J Sainsbury PLC</b:Publisher>
    <b:Month>September</b:Month>
    <b:Day>17</b:Day>
    <b:RefOrder>11</b:RefOrder>
  </b:Source>
  <b:Source>
    <b:Tag>JSa22</b:Tag>
    <b:SourceType>DocumentFromInternetSite</b:SourceType>
    <b:Guid>{25FDC6E1-7F11-4B67-A8F0-2F3B41262952}</b:Guid>
    <b:Author>
      <b:Author>
        <b:Corporate>J Sainsbury plc</b:Corporate>
      </b:Author>
    </b:Author>
    <b:Title>Results, Reports and Presentations - Sainsbury PLC</b:Title>
    <b:Year>2022</b:Year>
    <b:Month>June</b:Month>
    <b:URL>https://www.about.sainsburys.co.uk/investors/results-reports-and-presentations#2022</b:URL>
    <b:Day>6</b:Day>
    <b:YearAccessed>2022</b:YearAccessed>
    <b:MonthAccessed>November</b:MonthAccessed>
    <b:DayAccessed>3</b:DayAccessed>
    <b:RefOrder>9</b:RefOrder>
  </b:Source>
  <b:Source>
    <b:Tag>Sai223</b:Tag>
    <b:SourceType>DocumentFromInternetSite</b:SourceType>
    <b:Guid>{20B3959C-30EE-4408-95DA-CB9F695FBBFB}</b:Guid>
    <b:Author>
      <b:Author>
        <b:Corporate>Sainsbury PLC</b:Corporate>
      </b:Author>
    </b:Author>
    <b:Title>About Sainsbury - Preliminary Results for the 52 weeks ended 5 March 2022</b:Title>
    <b:Year>2022</b:Year>
    <b:Month>April</b:Month>
    <b:Day>28</b:Day>
    <b:YearAccessed>2022</b:YearAccessed>
    <b:MonthAccessed>November</b:MonthAccessed>
    <b:DayAccessed>3</b:DayAccessed>
    <b:URL>https://www.about.sainsburys.co.uk/news/latest-news/2022/28-04-22-preliminary-results</b:URL>
    <b:RefOrder>10</b:RefOrder>
  </b:Source>
  <b:Source>
    <b:Tag>Chl19</b:Tag>
    <b:SourceType>InternetSite</b:SourceType>
    <b:Guid>{6711DA5D-9A27-499E-9FE1-57BA37CF1C65}</b:Guid>
    <b:Title>https://internetretailing.net/</b:Title>
    <b:Year>2019</b:Year>
    <b:Author>
      <b:Author>
        <b:NameList>
          <b:Person>
            <b:Last>Rigby</b:Last>
            <b:First>Chloe</b:First>
          </b:Person>
        </b:NameList>
      </b:Author>
    </b:Author>
    <b:YearAccessed>2022</b:YearAccessed>
    <b:MonthAccessed>11</b:MonthAccessed>
    <b:DayAccessed>17</b:DayAccessed>
    <b:URL>https://internetretailing.net/strategy-and-innovation/two-ways-sainsburys-is-using-data-to-give-shoppers-what-they-want-20335/</b:URL>
    <b:RefOrder>13</b:RefOrder>
  </b:Source>
  <b:Source>
    <b:Tag>web20</b:Tag>
    <b:SourceType>InternetSite</b:SourceType>
    <b:Guid>{BCDC2D86-C8D2-466C-99A8-A337B5D1CF4E}</b:Guid>
    <b:Author>
      <b:Author>
        <b:NameList>
          <b:Person>
            <b:Last>web</b:Last>
          </b:Person>
        </b:NameList>
      </b:Author>
    </b:Author>
    <b:Title>“J Sainsbury plc / Business strategy &amp; objectives.”</b:Title>
    <b:Year>2020</b:Year>
    <b:YearAccessed>2022</b:YearAccessed>
    <b:MonthAccessed>11</b:MonthAccessed>
    <b:DayAccessed>16</b:DayAccessed>
    <b:RefOrder>19</b:RefOrder>
  </b:Source>
  <b:Source>
    <b:Tag>Bar06</b:Tag>
    <b:SourceType>Book</b:SourceType>
    <b:Guid>{2DB50D83-8F8D-44D7-9760-4BFFBCCC9CF4}</b:Guid>
    <b:Title>Strategic Management and Competitive Advantage Concepts. New Jersey: Pearson prentice Hall</b:Title>
    <b:Year>2006</b:Year>
    <b:City>New Jersey: Pearson prentice Hall</b:City>
    <b:Author>
      <b:Author>
        <b:NameList>
          <b:Person>
            <b:Last>Barney</b:Last>
            <b:First>Jay,</b:First>
            <b:Middle>and William Hesterley</b:Middle>
          </b:Person>
        </b:NameList>
      </b:Author>
    </b:Author>
    <b:Edition>2006</b:Edition>
    <b:RefOrder>17</b:RefOrder>
  </b:Source>
  <b:Source>
    <b:Tag>Jam19</b:Tag>
    <b:SourceType>InternetSite</b:SourceType>
    <b:Guid>{8200B438-018F-404C-9FDA-BCBA7EA9C141}</b:Guid>
    <b:Title>https://www.marketingweek.com</b:Title>
    <b:Year>2019</b:Year>
    <b:Author>
      <b:Author>
        <b:NameList>
          <b:Person>
            <b:Last>Farnham</b:Last>
            <b:First>James</b:First>
          </b:Person>
        </b:NameList>
      </b:Author>
    </b:Author>
    <b:YearAccessed>2022</b:YearAccessed>
    <b:MonthAccessed>11</b:MonthAccessed>
    <b:DayAccessed>17</b:DayAccessed>
    <b:URL>https://www.marketingweek.com/sainsburys-will-win-out-if-it-focuses-on-quality/</b:URL>
    <b:RefOrder>20</b:RefOrder>
  </b:Source>
  <b:Source>
    <b:Tag>Bel07</b:Tag>
    <b:SourceType>Book</b:SourceType>
    <b:Guid>{B3E5E01A-1340-41E9-87DC-613D60A16284}</b:Guid>
    <b:Author>
      <b:Author>
        <b:NameList>
          <b:Person>
            <b:Last>Bell</b:Last>
            <b:First>Alan</b:First>
            <b:Middle>Bryman &amp; Emma</b:Middle>
          </b:Person>
        </b:NameList>
      </b:Author>
    </b:Author>
    <b:Title>Business Research Methods</b:Title>
    <b:Year>2007</b:Year>
    <b:City>uk</b:City>
    <b:Publisher>Oxford University press</b:Publisher>
    <b:Edition>second edition</b:Edition>
    <b:RefOrder>14</b:RefOrder>
  </b:Source>
  <b:Source>
    <b:Tag>McB07</b:Tag>
    <b:SourceType>Book</b:SourceType>
    <b:Guid>{C9E80412-94BD-46E2-BF97-34354E609462}</b:Guid>
    <b:Author>
      <b:Author>
        <b:NameList>
          <b:Person>
            <b:Last>White</b:Last>
            <b:First>Mc</b:First>
            <b:Middle>Burney &amp;</b:Middle>
          </b:Person>
        </b:NameList>
      </b:Author>
    </b:Author>
    <b:Title>Research methods</b:Title>
    <b:Year>2007</b:Year>
    <b:City>USA</b:City>
    <b:Publisher>wadsworth cengage learning</b:Publisher>
    <b:Edition>eighth edition</b:Edition>
    <b:RefOrder>15</b:RefOrder>
  </b:Source>
  <b:Source>
    <b:Tag>www20</b:Tag>
    <b:SourceType>InternetSite</b:SourceType>
    <b:Guid>{C04DA828-F9E4-4A1F-8AB6-8726EA90DE52}</b:Guid>
    <b:Title>www.thisislondon.co.uk, 2008, Sainsbury defies the City with yet more sales growth, (Online)</b:Title>
    <b:Year>2020</b:Year>
    <b:YearAccessed>2022</b:YearAccessed>
    <b:MonthAccessed>11</b:MonthAccessed>
    <b:DayAccessed>17</b:DayAccessed>
    <b:URL>http://www.thisislondon.co.uk/standard-business/article-23496207-sainsbury-defies-the-city-with-yet-more-sales-growth.do</b:URL>
    <b:RefOrder>16</b:RefOrder>
  </b:Source>
  <b:Source>
    <b:Tag>www10</b:Tag>
    <b:SourceType>InternetSite</b:SourceType>
    <b:Guid>{3B22CD49-ABAF-459C-B60B-6387ED32878D}</b:Guid>
    <b:Title>www.rgis.com, 2010, Sainsbury overview</b:Title>
    <b:Year>2010</b:Year>
    <b:YearAccessed>2022</b:YearAccessed>
    <b:MonthAccessed>11</b:MonthAccessed>
    <b:DayAccessed>17</b:DayAccessed>
    <b:URL>http://www.rgis.com/assets/pdfs/casestudies/Sainsbury_Case_Study.pdf</b:URL>
    <b:RefOrder>18</b:RefOrder>
  </b:Source>
  <b:Source>
    <b:Tag>htt221</b:Tag>
    <b:SourceType>InternetSite</b:SourceType>
    <b:Guid>{13F071E4-7A05-4D07-8005-302B59D6CAE5}</b:Guid>
    <b:Title>https://online.hbs.edu/blog/post/data-collection-methods</b:Title>
    <b:YearAccessed>2022</b:YearAccessed>
    <b:MonthAccessed>11</b:MonthAccessed>
    <b:DayAccessed>17</b:DayAccessed>
    <b:URL>https://online.hbs.edu/blog/post/data-collection-methods</b:URL>
    <b:Year>2018</b:Year>
    <b:Author>
      <b:Author>
        <b:NameList>
          <b:Person>
            <b:Last>School</b:Last>
            <b:First>Harvard</b:First>
            <b:Middle>Business</b:Middle>
          </b:Person>
        </b:NameList>
      </b:Author>
    </b:Author>
    <b:RefOrder>12</b:RefOrder>
  </b:Source>
  <b:Source>
    <b:Tag>MBA20</b:Tag>
    <b:SourceType>InternetSite</b:SourceType>
    <b:Guid>{07B4A4DB-F83A-44DB-ACF3-DB107CB5FDF3}</b:Guid>
    <b:Author>
      <b:Author>
        <b:NameList>
          <b:Person>
            <b:Last>Team</b:Last>
            <b:First>MBA</b:First>
            <b:Middle>Skool</b:Middle>
          </b:Person>
        </b:NameList>
      </b:Author>
    </b:Author>
    <b:Title>https://www.mbaskool.com</b:Title>
    <b:Year>2020</b:Year>
    <b:YearAccessed>2022</b:YearAccessed>
    <b:MonthAccessed>11</b:MonthAccessed>
    <b:DayAccessed>16</b:DayAccessed>
    <b:URL>https://www.mbaskool.com/business-concepts/operations-logistics-supply-chain-terms/15217-customer-supplier-relationship.html</b:URL>
    <b:RefOrder>1</b:RefOrder>
  </b:Source>
  <b:Source>
    <b:Tag>Stu21</b:Tag>
    <b:SourceType>InternetSite</b:SourceType>
    <b:Guid>{7466330A-099C-4340-B439-1F679B13ECC4}</b:Guid>
    <b:Author>
      <b:Author>
        <b:NameList>
          <b:Person>
            <b:Last>Lauchlan</b:Last>
            <b:First>Stuart</b:First>
          </b:Person>
        </b:NameList>
      </b:Author>
    </b:Author>
    <b:Title>https://diginomica.com</b:Title>
    <b:Year>2021</b:Year>
    <b:YearAccessed>2022</b:YearAccessed>
    <b:MonthAccessed>11</b:MonthAccessed>
    <b:DayAccessed>16</b:DayAccessed>
    <b:URL>https://diginomica.com/sainsburys-challenge-build-lasting-omni-channel-retail-model-vaccine-economy</b:URL>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50DBCE-7F10-4434-A2B5-902A04D1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Building a Sustainable Marketing Relationship</vt:lpstr>
    </vt:vector>
  </TitlesOfParts>
  <Company>UNIVERSITY OF WALES TRINITY SAINT DAVID</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 Sustainable Marketing Relationship</dc:title>
  <dc:subject>Case Study - Sainsbury’S</dc:subject>
  <dc:creator>MIhaela fodor (1905830)</dc:creator>
  <cp:keywords/>
  <dc:description/>
  <cp:lastModifiedBy>Alfred Fodor</cp:lastModifiedBy>
  <cp:revision>2</cp:revision>
  <dcterms:created xsi:type="dcterms:W3CDTF">2022-11-17T20:10:00Z</dcterms:created>
  <dcterms:modified xsi:type="dcterms:W3CDTF">2022-11-17T20:10:00Z</dcterms:modified>
</cp:coreProperties>
</file>