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075C1B" w14:textId="46DC7323" w:rsidR="009E5B12" w:rsidRDefault="009E5B12" w:rsidP="009E5B12">
      <w:pPr>
        <w:pStyle w:val="Title"/>
      </w:pPr>
      <w:r>
        <w:t>Criminal Law</w:t>
      </w:r>
    </w:p>
    <w:p w14:paraId="7210716E" w14:textId="77777777" w:rsidR="00ED790E" w:rsidRDefault="00ED790E" w:rsidP="009E5B12">
      <w:pPr>
        <w:jc w:val="left"/>
        <w:rPr>
          <w:b/>
          <w:bCs/>
          <w:color w:val="000000"/>
        </w:rPr>
      </w:pPr>
    </w:p>
    <w:p w14:paraId="5783D69F" w14:textId="77777777" w:rsidR="00ED790E" w:rsidRDefault="00ED790E" w:rsidP="009E5B12">
      <w:pPr>
        <w:jc w:val="left"/>
        <w:rPr>
          <w:b/>
          <w:bCs/>
          <w:color w:val="000000"/>
        </w:rPr>
      </w:pPr>
    </w:p>
    <w:p w14:paraId="3E9D4A0A" w14:textId="77777777" w:rsidR="005869F1" w:rsidRDefault="002741B6" w:rsidP="009E5B12">
      <w:pPr>
        <w:jc w:val="left"/>
        <w:rPr>
          <w:b/>
          <w:bCs/>
          <w:color w:val="000000"/>
        </w:rPr>
      </w:pPr>
      <w:proofErr w:type="spellStart"/>
      <w:r>
        <w:rPr>
          <w:b/>
          <w:bCs/>
          <w:color w:val="000000"/>
        </w:rPr>
        <w:t>Name</w:t>
      </w:r>
      <w:proofErr w:type="gramStart"/>
      <w:r>
        <w:rPr>
          <w:b/>
          <w:bCs/>
          <w:color w:val="000000"/>
        </w:rPr>
        <w:t>:Lavinia</w:t>
      </w:r>
      <w:proofErr w:type="spellEnd"/>
      <w:proofErr w:type="gramEnd"/>
      <w:r w:rsidR="005869F1">
        <w:rPr>
          <w:b/>
          <w:bCs/>
          <w:color w:val="000000"/>
        </w:rPr>
        <w:t xml:space="preserve"> </w:t>
      </w:r>
      <w:proofErr w:type="spellStart"/>
      <w:r w:rsidR="005869F1">
        <w:rPr>
          <w:b/>
          <w:bCs/>
          <w:color w:val="000000"/>
        </w:rPr>
        <w:t>Ghisoiu</w:t>
      </w:r>
      <w:proofErr w:type="spellEnd"/>
    </w:p>
    <w:p w14:paraId="45075C1C" w14:textId="1B874791" w:rsidR="009E5B12" w:rsidRDefault="005869F1" w:rsidP="009E5B12">
      <w:pPr>
        <w:jc w:val="left"/>
        <w:rPr>
          <w:b/>
          <w:bCs/>
          <w:color w:val="000000"/>
        </w:rPr>
      </w:pPr>
      <w:r>
        <w:rPr>
          <w:b/>
          <w:bCs/>
          <w:color w:val="000000"/>
        </w:rPr>
        <w:t>Date</w:t>
      </w:r>
      <w:proofErr w:type="gramStart"/>
      <w:r>
        <w:rPr>
          <w:b/>
          <w:bCs/>
          <w:color w:val="000000"/>
        </w:rPr>
        <w:t>:</w:t>
      </w:r>
      <w:r w:rsidR="00CC1733">
        <w:rPr>
          <w:b/>
          <w:bCs/>
          <w:color w:val="000000"/>
        </w:rPr>
        <w:t>23.04.2023</w:t>
      </w:r>
      <w:proofErr w:type="gramEnd"/>
      <w:r w:rsidR="00CC1733">
        <w:rPr>
          <w:b/>
          <w:bCs/>
          <w:color w:val="000000"/>
        </w:rPr>
        <w:t xml:space="preserve"> </w:t>
      </w:r>
      <w:r w:rsidR="009E5B12">
        <w:rPr>
          <w:b/>
          <w:bCs/>
          <w:color w:val="000000"/>
        </w:rPr>
        <w:br w:type="page"/>
      </w:r>
      <w:bookmarkStart w:id="0" w:name="_GoBack"/>
      <w:bookmarkEnd w:id="0"/>
    </w:p>
    <w:p w14:paraId="2BAC36C2" w14:textId="77777777" w:rsidR="00ED790E" w:rsidRDefault="00ED790E" w:rsidP="009E5B12">
      <w:pPr>
        <w:jc w:val="left"/>
        <w:rPr>
          <w:rFonts w:eastAsia="Times New Roman" w:cs="Times New Roman"/>
          <w:b/>
          <w:bCs/>
          <w:color w:val="000000"/>
          <w:szCs w:val="24"/>
        </w:rPr>
      </w:pPr>
    </w:p>
    <w:sdt>
      <w:sdtPr>
        <w:rPr>
          <w:rFonts w:ascii="Times New Roman" w:eastAsiaTheme="minorHAnsi" w:hAnsi="Times New Roman" w:cstheme="minorBidi"/>
          <w:b w:val="0"/>
          <w:bCs w:val="0"/>
          <w:color w:val="auto"/>
          <w:sz w:val="24"/>
          <w:szCs w:val="22"/>
        </w:rPr>
        <w:id w:val="335980204"/>
        <w:docPartObj>
          <w:docPartGallery w:val="Table of Contents"/>
          <w:docPartUnique/>
        </w:docPartObj>
      </w:sdtPr>
      <w:sdtEndPr/>
      <w:sdtContent>
        <w:p w14:paraId="45075C1D" w14:textId="77777777" w:rsidR="009E5B12" w:rsidRDefault="009E5B12" w:rsidP="009E5B12">
          <w:pPr>
            <w:pStyle w:val="TOCHeading"/>
            <w:spacing w:before="0" w:line="360" w:lineRule="auto"/>
            <w:jc w:val="center"/>
          </w:pPr>
          <w:r w:rsidRPr="009E5B12">
            <w:rPr>
              <w:color w:val="auto"/>
            </w:rPr>
            <w:t>Table of Contents</w:t>
          </w:r>
        </w:p>
        <w:p w14:paraId="45075C1E" w14:textId="77777777" w:rsidR="009E5B12" w:rsidRDefault="009E5B12" w:rsidP="009E5B12">
          <w:pPr>
            <w:pStyle w:val="TOC1"/>
            <w:tabs>
              <w:tab w:val="right" w:leader="dot" w:pos="9350"/>
            </w:tabs>
            <w:spacing w:after="0"/>
            <w:rPr>
              <w:noProof/>
            </w:rPr>
          </w:pPr>
          <w:r>
            <w:fldChar w:fldCharType="begin"/>
          </w:r>
          <w:r>
            <w:instrText xml:space="preserve"> TOC \o "1-3" \h \z \u </w:instrText>
          </w:r>
          <w:r>
            <w:fldChar w:fldCharType="separate"/>
          </w:r>
          <w:hyperlink w:anchor="_Toc118209887" w:history="1">
            <w:r w:rsidRPr="008746ED">
              <w:rPr>
                <w:rStyle w:val="Hyperlink"/>
                <w:noProof/>
              </w:rPr>
              <w:t>Introduction</w:t>
            </w:r>
            <w:r>
              <w:rPr>
                <w:noProof/>
                <w:webHidden/>
              </w:rPr>
              <w:tab/>
            </w:r>
            <w:r>
              <w:rPr>
                <w:noProof/>
                <w:webHidden/>
              </w:rPr>
              <w:fldChar w:fldCharType="begin"/>
            </w:r>
            <w:r>
              <w:rPr>
                <w:noProof/>
                <w:webHidden/>
              </w:rPr>
              <w:instrText xml:space="preserve"> PAGEREF _Toc118209887 \h </w:instrText>
            </w:r>
            <w:r>
              <w:rPr>
                <w:noProof/>
                <w:webHidden/>
              </w:rPr>
            </w:r>
            <w:r>
              <w:rPr>
                <w:noProof/>
                <w:webHidden/>
              </w:rPr>
              <w:fldChar w:fldCharType="separate"/>
            </w:r>
            <w:r>
              <w:rPr>
                <w:noProof/>
                <w:webHidden/>
              </w:rPr>
              <w:t>3</w:t>
            </w:r>
            <w:r>
              <w:rPr>
                <w:noProof/>
                <w:webHidden/>
              </w:rPr>
              <w:fldChar w:fldCharType="end"/>
            </w:r>
          </w:hyperlink>
        </w:p>
        <w:p w14:paraId="45075C1F" w14:textId="77777777" w:rsidR="009E5B12" w:rsidRDefault="000D1261" w:rsidP="009E5B12">
          <w:pPr>
            <w:pStyle w:val="TOC1"/>
            <w:tabs>
              <w:tab w:val="right" w:leader="dot" w:pos="9350"/>
            </w:tabs>
            <w:spacing w:after="0"/>
            <w:rPr>
              <w:noProof/>
            </w:rPr>
          </w:pPr>
          <w:hyperlink w:anchor="_Toc118209888" w:history="1">
            <w:r w:rsidR="009E5B12" w:rsidRPr="008746ED">
              <w:rPr>
                <w:rStyle w:val="Hyperlink"/>
                <w:noProof/>
              </w:rPr>
              <w:t>“Discuss when criminal liability will be upheld for failing to act”</w:t>
            </w:r>
            <w:r w:rsidR="009E5B12">
              <w:rPr>
                <w:noProof/>
                <w:webHidden/>
              </w:rPr>
              <w:tab/>
            </w:r>
            <w:r w:rsidR="009E5B12">
              <w:rPr>
                <w:noProof/>
                <w:webHidden/>
              </w:rPr>
              <w:fldChar w:fldCharType="begin"/>
            </w:r>
            <w:r w:rsidR="009E5B12">
              <w:rPr>
                <w:noProof/>
                <w:webHidden/>
              </w:rPr>
              <w:instrText xml:space="preserve"> PAGEREF _Toc118209888 \h </w:instrText>
            </w:r>
            <w:r w:rsidR="009E5B12">
              <w:rPr>
                <w:noProof/>
                <w:webHidden/>
              </w:rPr>
            </w:r>
            <w:r w:rsidR="009E5B12">
              <w:rPr>
                <w:noProof/>
                <w:webHidden/>
              </w:rPr>
              <w:fldChar w:fldCharType="separate"/>
            </w:r>
            <w:r w:rsidR="009E5B12">
              <w:rPr>
                <w:noProof/>
                <w:webHidden/>
              </w:rPr>
              <w:t>4</w:t>
            </w:r>
            <w:r w:rsidR="009E5B12">
              <w:rPr>
                <w:noProof/>
                <w:webHidden/>
              </w:rPr>
              <w:fldChar w:fldCharType="end"/>
            </w:r>
          </w:hyperlink>
        </w:p>
        <w:p w14:paraId="45075C20" w14:textId="77777777" w:rsidR="009E5B12" w:rsidRDefault="000D1261" w:rsidP="009E5B12">
          <w:pPr>
            <w:pStyle w:val="TOC2"/>
            <w:tabs>
              <w:tab w:val="right" w:leader="dot" w:pos="9350"/>
            </w:tabs>
            <w:spacing w:after="0"/>
            <w:rPr>
              <w:noProof/>
            </w:rPr>
          </w:pPr>
          <w:hyperlink w:anchor="_Toc118209889" w:history="1">
            <w:r w:rsidR="009E5B12" w:rsidRPr="008746ED">
              <w:rPr>
                <w:rStyle w:val="Hyperlink"/>
                <w:noProof/>
              </w:rPr>
              <w:t>“Which part of a crime does failure to act relate to?”</w:t>
            </w:r>
            <w:r w:rsidR="009E5B12">
              <w:rPr>
                <w:noProof/>
                <w:webHidden/>
              </w:rPr>
              <w:tab/>
            </w:r>
            <w:r w:rsidR="009E5B12">
              <w:rPr>
                <w:noProof/>
                <w:webHidden/>
              </w:rPr>
              <w:fldChar w:fldCharType="begin"/>
            </w:r>
            <w:r w:rsidR="009E5B12">
              <w:rPr>
                <w:noProof/>
                <w:webHidden/>
              </w:rPr>
              <w:instrText xml:space="preserve"> PAGEREF _Toc118209889 \h </w:instrText>
            </w:r>
            <w:r w:rsidR="009E5B12">
              <w:rPr>
                <w:noProof/>
                <w:webHidden/>
              </w:rPr>
            </w:r>
            <w:r w:rsidR="009E5B12">
              <w:rPr>
                <w:noProof/>
                <w:webHidden/>
              </w:rPr>
              <w:fldChar w:fldCharType="separate"/>
            </w:r>
            <w:r w:rsidR="009E5B12">
              <w:rPr>
                <w:noProof/>
                <w:webHidden/>
              </w:rPr>
              <w:t>4</w:t>
            </w:r>
            <w:r w:rsidR="009E5B12">
              <w:rPr>
                <w:noProof/>
                <w:webHidden/>
              </w:rPr>
              <w:fldChar w:fldCharType="end"/>
            </w:r>
          </w:hyperlink>
        </w:p>
        <w:p w14:paraId="45075C21" w14:textId="77777777" w:rsidR="009E5B12" w:rsidRDefault="000D1261" w:rsidP="009E5B12">
          <w:pPr>
            <w:pStyle w:val="TOC2"/>
            <w:tabs>
              <w:tab w:val="right" w:leader="dot" w:pos="9350"/>
            </w:tabs>
            <w:spacing w:after="0"/>
            <w:rPr>
              <w:noProof/>
            </w:rPr>
          </w:pPr>
          <w:hyperlink w:anchor="_Toc118209890" w:history="1">
            <w:r w:rsidR="009E5B12" w:rsidRPr="008746ED">
              <w:rPr>
                <w:rStyle w:val="Hyperlink"/>
                <w:noProof/>
              </w:rPr>
              <w:t>“Is there a general duty to act in criminal law?”</w:t>
            </w:r>
            <w:r w:rsidR="009E5B12">
              <w:rPr>
                <w:noProof/>
                <w:webHidden/>
              </w:rPr>
              <w:tab/>
            </w:r>
            <w:r w:rsidR="009E5B12">
              <w:rPr>
                <w:noProof/>
                <w:webHidden/>
              </w:rPr>
              <w:fldChar w:fldCharType="begin"/>
            </w:r>
            <w:r w:rsidR="009E5B12">
              <w:rPr>
                <w:noProof/>
                <w:webHidden/>
              </w:rPr>
              <w:instrText xml:space="preserve"> PAGEREF _Toc118209890 \h </w:instrText>
            </w:r>
            <w:r w:rsidR="009E5B12">
              <w:rPr>
                <w:noProof/>
                <w:webHidden/>
              </w:rPr>
            </w:r>
            <w:r w:rsidR="009E5B12">
              <w:rPr>
                <w:noProof/>
                <w:webHidden/>
              </w:rPr>
              <w:fldChar w:fldCharType="separate"/>
            </w:r>
            <w:r w:rsidR="009E5B12">
              <w:rPr>
                <w:noProof/>
                <w:webHidden/>
              </w:rPr>
              <w:t>4</w:t>
            </w:r>
            <w:r w:rsidR="009E5B12">
              <w:rPr>
                <w:noProof/>
                <w:webHidden/>
              </w:rPr>
              <w:fldChar w:fldCharType="end"/>
            </w:r>
          </w:hyperlink>
        </w:p>
        <w:p w14:paraId="45075C22" w14:textId="77777777" w:rsidR="009E5B12" w:rsidRDefault="000D1261" w:rsidP="009E5B12">
          <w:pPr>
            <w:pStyle w:val="TOC2"/>
            <w:tabs>
              <w:tab w:val="right" w:leader="dot" w:pos="9350"/>
            </w:tabs>
            <w:spacing w:after="0"/>
            <w:rPr>
              <w:noProof/>
            </w:rPr>
          </w:pPr>
          <w:hyperlink w:anchor="_Toc118209891" w:history="1">
            <w:r w:rsidR="009E5B12" w:rsidRPr="008746ED">
              <w:rPr>
                <w:rStyle w:val="Hyperlink"/>
                <w:noProof/>
              </w:rPr>
              <w:t>“What are the requirements for a crime to be committed by omission?”</w:t>
            </w:r>
            <w:r w:rsidR="009E5B12">
              <w:rPr>
                <w:noProof/>
                <w:webHidden/>
              </w:rPr>
              <w:tab/>
            </w:r>
            <w:r w:rsidR="009E5B12">
              <w:rPr>
                <w:noProof/>
                <w:webHidden/>
              </w:rPr>
              <w:fldChar w:fldCharType="begin"/>
            </w:r>
            <w:r w:rsidR="009E5B12">
              <w:rPr>
                <w:noProof/>
                <w:webHidden/>
              </w:rPr>
              <w:instrText xml:space="preserve"> PAGEREF _Toc118209891 \h </w:instrText>
            </w:r>
            <w:r w:rsidR="009E5B12">
              <w:rPr>
                <w:noProof/>
                <w:webHidden/>
              </w:rPr>
            </w:r>
            <w:r w:rsidR="009E5B12">
              <w:rPr>
                <w:noProof/>
                <w:webHidden/>
              </w:rPr>
              <w:fldChar w:fldCharType="separate"/>
            </w:r>
            <w:r w:rsidR="009E5B12">
              <w:rPr>
                <w:noProof/>
                <w:webHidden/>
              </w:rPr>
              <w:t>4</w:t>
            </w:r>
            <w:r w:rsidR="009E5B12">
              <w:rPr>
                <w:noProof/>
                <w:webHidden/>
              </w:rPr>
              <w:fldChar w:fldCharType="end"/>
            </w:r>
          </w:hyperlink>
        </w:p>
        <w:p w14:paraId="45075C23" w14:textId="77777777" w:rsidR="009E5B12" w:rsidRDefault="000D1261" w:rsidP="009E5B12">
          <w:pPr>
            <w:pStyle w:val="TOC2"/>
            <w:tabs>
              <w:tab w:val="right" w:leader="dot" w:pos="9350"/>
            </w:tabs>
            <w:spacing w:after="0"/>
            <w:rPr>
              <w:noProof/>
            </w:rPr>
          </w:pPr>
          <w:hyperlink w:anchor="_Toc118209892" w:history="1">
            <w:r w:rsidR="009E5B12" w:rsidRPr="008746ED">
              <w:rPr>
                <w:rStyle w:val="Hyperlink"/>
                <w:noProof/>
              </w:rPr>
              <w:t>“When might a statutory duty to act be present?”</w:t>
            </w:r>
            <w:r w:rsidR="009E5B12">
              <w:rPr>
                <w:noProof/>
                <w:webHidden/>
              </w:rPr>
              <w:tab/>
            </w:r>
            <w:r w:rsidR="009E5B12">
              <w:rPr>
                <w:noProof/>
                <w:webHidden/>
              </w:rPr>
              <w:fldChar w:fldCharType="begin"/>
            </w:r>
            <w:r w:rsidR="009E5B12">
              <w:rPr>
                <w:noProof/>
                <w:webHidden/>
              </w:rPr>
              <w:instrText xml:space="preserve"> PAGEREF _Toc118209892 \h </w:instrText>
            </w:r>
            <w:r w:rsidR="009E5B12">
              <w:rPr>
                <w:noProof/>
                <w:webHidden/>
              </w:rPr>
            </w:r>
            <w:r w:rsidR="009E5B12">
              <w:rPr>
                <w:noProof/>
                <w:webHidden/>
              </w:rPr>
              <w:fldChar w:fldCharType="separate"/>
            </w:r>
            <w:r w:rsidR="009E5B12">
              <w:rPr>
                <w:noProof/>
                <w:webHidden/>
              </w:rPr>
              <w:t>5</w:t>
            </w:r>
            <w:r w:rsidR="009E5B12">
              <w:rPr>
                <w:noProof/>
                <w:webHidden/>
              </w:rPr>
              <w:fldChar w:fldCharType="end"/>
            </w:r>
          </w:hyperlink>
        </w:p>
        <w:p w14:paraId="45075C24" w14:textId="77777777" w:rsidR="009E5B12" w:rsidRDefault="000D1261" w:rsidP="009E5B12">
          <w:pPr>
            <w:pStyle w:val="TOC2"/>
            <w:tabs>
              <w:tab w:val="right" w:leader="dot" w:pos="9350"/>
            </w:tabs>
            <w:spacing w:after="0"/>
            <w:rPr>
              <w:noProof/>
            </w:rPr>
          </w:pPr>
          <w:hyperlink w:anchor="_Toc118209893" w:history="1">
            <w:r w:rsidR="009E5B12" w:rsidRPr="008746ED">
              <w:rPr>
                <w:rStyle w:val="Hyperlink"/>
                <w:noProof/>
              </w:rPr>
              <w:t>“When might a contractual/ duty based on office be present?”</w:t>
            </w:r>
            <w:r w:rsidR="009E5B12">
              <w:rPr>
                <w:noProof/>
                <w:webHidden/>
              </w:rPr>
              <w:tab/>
            </w:r>
            <w:r w:rsidR="009E5B12">
              <w:rPr>
                <w:noProof/>
                <w:webHidden/>
              </w:rPr>
              <w:fldChar w:fldCharType="begin"/>
            </w:r>
            <w:r w:rsidR="009E5B12">
              <w:rPr>
                <w:noProof/>
                <w:webHidden/>
              </w:rPr>
              <w:instrText xml:space="preserve"> PAGEREF _Toc118209893 \h </w:instrText>
            </w:r>
            <w:r w:rsidR="009E5B12">
              <w:rPr>
                <w:noProof/>
                <w:webHidden/>
              </w:rPr>
            </w:r>
            <w:r w:rsidR="009E5B12">
              <w:rPr>
                <w:noProof/>
                <w:webHidden/>
              </w:rPr>
              <w:fldChar w:fldCharType="separate"/>
            </w:r>
            <w:r w:rsidR="009E5B12">
              <w:rPr>
                <w:noProof/>
                <w:webHidden/>
              </w:rPr>
              <w:t>5</w:t>
            </w:r>
            <w:r w:rsidR="009E5B12">
              <w:rPr>
                <w:noProof/>
                <w:webHidden/>
              </w:rPr>
              <w:fldChar w:fldCharType="end"/>
            </w:r>
          </w:hyperlink>
        </w:p>
        <w:p w14:paraId="45075C25" w14:textId="77777777" w:rsidR="009E5B12" w:rsidRDefault="000D1261" w:rsidP="009E5B12">
          <w:pPr>
            <w:pStyle w:val="TOC2"/>
            <w:tabs>
              <w:tab w:val="right" w:leader="dot" w:pos="9350"/>
            </w:tabs>
            <w:spacing w:after="0"/>
            <w:rPr>
              <w:noProof/>
            </w:rPr>
          </w:pPr>
          <w:hyperlink w:anchor="_Toc118209894" w:history="1">
            <w:r w:rsidR="009E5B12" w:rsidRPr="008746ED">
              <w:rPr>
                <w:rStyle w:val="Hyperlink"/>
                <w:noProof/>
              </w:rPr>
              <w:t>“When might a common law duty to act arise?”</w:t>
            </w:r>
            <w:r w:rsidR="009E5B12">
              <w:rPr>
                <w:noProof/>
                <w:webHidden/>
              </w:rPr>
              <w:tab/>
            </w:r>
            <w:r w:rsidR="009E5B12">
              <w:rPr>
                <w:noProof/>
                <w:webHidden/>
              </w:rPr>
              <w:fldChar w:fldCharType="begin"/>
            </w:r>
            <w:r w:rsidR="009E5B12">
              <w:rPr>
                <w:noProof/>
                <w:webHidden/>
              </w:rPr>
              <w:instrText xml:space="preserve"> PAGEREF _Toc118209894 \h </w:instrText>
            </w:r>
            <w:r w:rsidR="009E5B12">
              <w:rPr>
                <w:noProof/>
                <w:webHidden/>
              </w:rPr>
            </w:r>
            <w:r w:rsidR="009E5B12">
              <w:rPr>
                <w:noProof/>
                <w:webHidden/>
              </w:rPr>
              <w:fldChar w:fldCharType="separate"/>
            </w:r>
            <w:r w:rsidR="009E5B12">
              <w:rPr>
                <w:noProof/>
                <w:webHidden/>
              </w:rPr>
              <w:t>5</w:t>
            </w:r>
            <w:r w:rsidR="009E5B12">
              <w:rPr>
                <w:noProof/>
                <w:webHidden/>
              </w:rPr>
              <w:fldChar w:fldCharType="end"/>
            </w:r>
          </w:hyperlink>
        </w:p>
        <w:p w14:paraId="45075C26" w14:textId="77777777" w:rsidR="009E5B12" w:rsidRDefault="000D1261" w:rsidP="009E5B12">
          <w:pPr>
            <w:pStyle w:val="TOC2"/>
            <w:tabs>
              <w:tab w:val="right" w:leader="dot" w:pos="9350"/>
            </w:tabs>
            <w:spacing w:after="0"/>
            <w:rPr>
              <w:noProof/>
            </w:rPr>
          </w:pPr>
          <w:hyperlink w:anchor="_Toc118209895" w:history="1">
            <w:r w:rsidR="009E5B12" w:rsidRPr="008746ED">
              <w:rPr>
                <w:rStyle w:val="Hyperlink"/>
                <w:noProof/>
              </w:rPr>
              <w:t>“When does a duty to act stop?”</w:t>
            </w:r>
            <w:r w:rsidR="009E5B12">
              <w:rPr>
                <w:noProof/>
                <w:webHidden/>
              </w:rPr>
              <w:tab/>
            </w:r>
            <w:r w:rsidR="009E5B12">
              <w:rPr>
                <w:noProof/>
                <w:webHidden/>
              </w:rPr>
              <w:fldChar w:fldCharType="begin"/>
            </w:r>
            <w:r w:rsidR="009E5B12">
              <w:rPr>
                <w:noProof/>
                <w:webHidden/>
              </w:rPr>
              <w:instrText xml:space="preserve"> PAGEREF _Toc118209895 \h </w:instrText>
            </w:r>
            <w:r w:rsidR="009E5B12">
              <w:rPr>
                <w:noProof/>
                <w:webHidden/>
              </w:rPr>
            </w:r>
            <w:r w:rsidR="009E5B12">
              <w:rPr>
                <w:noProof/>
                <w:webHidden/>
              </w:rPr>
              <w:fldChar w:fldCharType="separate"/>
            </w:r>
            <w:r w:rsidR="009E5B12">
              <w:rPr>
                <w:noProof/>
                <w:webHidden/>
              </w:rPr>
              <w:t>6</w:t>
            </w:r>
            <w:r w:rsidR="009E5B12">
              <w:rPr>
                <w:noProof/>
                <w:webHidden/>
              </w:rPr>
              <w:fldChar w:fldCharType="end"/>
            </w:r>
          </w:hyperlink>
        </w:p>
        <w:p w14:paraId="45075C27" w14:textId="77777777" w:rsidR="009E5B12" w:rsidRDefault="000D1261" w:rsidP="009E5B12">
          <w:pPr>
            <w:pStyle w:val="TOC2"/>
            <w:tabs>
              <w:tab w:val="right" w:leader="dot" w:pos="9350"/>
            </w:tabs>
            <w:spacing w:after="0"/>
            <w:rPr>
              <w:noProof/>
            </w:rPr>
          </w:pPr>
          <w:hyperlink w:anchor="_Toc118209896" w:history="1">
            <w:r w:rsidR="009E5B12" w:rsidRPr="008746ED">
              <w:rPr>
                <w:rStyle w:val="Hyperlink"/>
                <w:noProof/>
              </w:rPr>
              <w:t>“Should there be a general duty to act? What are the pro’s and con’s of this?”</w:t>
            </w:r>
            <w:r w:rsidR="009E5B12">
              <w:rPr>
                <w:noProof/>
                <w:webHidden/>
              </w:rPr>
              <w:tab/>
            </w:r>
            <w:r w:rsidR="009E5B12">
              <w:rPr>
                <w:noProof/>
                <w:webHidden/>
              </w:rPr>
              <w:fldChar w:fldCharType="begin"/>
            </w:r>
            <w:r w:rsidR="009E5B12">
              <w:rPr>
                <w:noProof/>
                <w:webHidden/>
              </w:rPr>
              <w:instrText xml:space="preserve"> PAGEREF _Toc118209896 \h </w:instrText>
            </w:r>
            <w:r w:rsidR="009E5B12">
              <w:rPr>
                <w:noProof/>
                <w:webHidden/>
              </w:rPr>
            </w:r>
            <w:r w:rsidR="009E5B12">
              <w:rPr>
                <w:noProof/>
                <w:webHidden/>
              </w:rPr>
              <w:fldChar w:fldCharType="separate"/>
            </w:r>
            <w:r w:rsidR="009E5B12">
              <w:rPr>
                <w:noProof/>
                <w:webHidden/>
              </w:rPr>
              <w:t>6</w:t>
            </w:r>
            <w:r w:rsidR="009E5B12">
              <w:rPr>
                <w:noProof/>
                <w:webHidden/>
              </w:rPr>
              <w:fldChar w:fldCharType="end"/>
            </w:r>
          </w:hyperlink>
        </w:p>
        <w:p w14:paraId="45075C28" w14:textId="77777777" w:rsidR="009E5B12" w:rsidRDefault="000D1261" w:rsidP="009E5B12">
          <w:pPr>
            <w:pStyle w:val="TOC1"/>
            <w:tabs>
              <w:tab w:val="right" w:leader="dot" w:pos="9350"/>
            </w:tabs>
            <w:spacing w:after="0"/>
            <w:rPr>
              <w:noProof/>
            </w:rPr>
          </w:pPr>
          <w:hyperlink w:anchor="_Toc118209897" w:history="1">
            <w:r w:rsidR="009E5B12" w:rsidRPr="008746ED">
              <w:rPr>
                <w:rStyle w:val="Hyperlink"/>
                <w:noProof/>
              </w:rPr>
              <w:t>Conclusion</w:t>
            </w:r>
            <w:r w:rsidR="009E5B12">
              <w:rPr>
                <w:noProof/>
                <w:webHidden/>
              </w:rPr>
              <w:tab/>
            </w:r>
            <w:r w:rsidR="009E5B12">
              <w:rPr>
                <w:noProof/>
                <w:webHidden/>
              </w:rPr>
              <w:fldChar w:fldCharType="begin"/>
            </w:r>
            <w:r w:rsidR="009E5B12">
              <w:rPr>
                <w:noProof/>
                <w:webHidden/>
              </w:rPr>
              <w:instrText xml:space="preserve"> PAGEREF _Toc118209897 \h </w:instrText>
            </w:r>
            <w:r w:rsidR="009E5B12">
              <w:rPr>
                <w:noProof/>
                <w:webHidden/>
              </w:rPr>
            </w:r>
            <w:r w:rsidR="009E5B12">
              <w:rPr>
                <w:noProof/>
                <w:webHidden/>
              </w:rPr>
              <w:fldChar w:fldCharType="separate"/>
            </w:r>
            <w:r w:rsidR="009E5B12">
              <w:rPr>
                <w:noProof/>
                <w:webHidden/>
              </w:rPr>
              <w:t>7</w:t>
            </w:r>
            <w:r w:rsidR="009E5B12">
              <w:rPr>
                <w:noProof/>
                <w:webHidden/>
              </w:rPr>
              <w:fldChar w:fldCharType="end"/>
            </w:r>
          </w:hyperlink>
        </w:p>
        <w:p w14:paraId="45075C29" w14:textId="77777777" w:rsidR="009E5B12" w:rsidRDefault="000D1261" w:rsidP="009E5B12">
          <w:pPr>
            <w:pStyle w:val="TOC1"/>
            <w:tabs>
              <w:tab w:val="right" w:leader="dot" w:pos="9350"/>
            </w:tabs>
            <w:spacing w:after="0"/>
            <w:rPr>
              <w:noProof/>
            </w:rPr>
          </w:pPr>
          <w:hyperlink w:anchor="_Toc118209898" w:history="1">
            <w:r w:rsidR="009E5B12" w:rsidRPr="008746ED">
              <w:rPr>
                <w:rStyle w:val="Hyperlink"/>
                <w:noProof/>
              </w:rPr>
              <w:t>References</w:t>
            </w:r>
            <w:r w:rsidR="009E5B12">
              <w:rPr>
                <w:noProof/>
                <w:webHidden/>
              </w:rPr>
              <w:tab/>
            </w:r>
            <w:r w:rsidR="009E5B12">
              <w:rPr>
                <w:noProof/>
                <w:webHidden/>
              </w:rPr>
              <w:fldChar w:fldCharType="begin"/>
            </w:r>
            <w:r w:rsidR="009E5B12">
              <w:rPr>
                <w:noProof/>
                <w:webHidden/>
              </w:rPr>
              <w:instrText xml:space="preserve"> PAGEREF _Toc118209898 \h </w:instrText>
            </w:r>
            <w:r w:rsidR="009E5B12">
              <w:rPr>
                <w:noProof/>
                <w:webHidden/>
              </w:rPr>
            </w:r>
            <w:r w:rsidR="009E5B12">
              <w:rPr>
                <w:noProof/>
                <w:webHidden/>
              </w:rPr>
              <w:fldChar w:fldCharType="separate"/>
            </w:r>
            <w:r w:rsidR="009E5B12">
              <w:rPr>
                <w:noProof/>
                <w:webHidden/>
              </w:rPr>
              <w:t>8</w:t>
            </w:r>
            <w:r w:rsidR="009E5B12">
              <w:rPr>
                <w:noProof/>
                <w:webHidden/>
              </w:rPr>
              <w:fldChar w:fldCharType="end"/>
            </w:r>
          </w:hyperlink>
        </w:p>
        <w:p w14:paraId="45075C2A" w14:textId="77777777" w:rsidR="009E5B12" w:rsidRDefault="009E5B12" w:rsidP="009E5B12">
          <w:r>
            <w:fldChar w:fldCharType="end"/>
          </w:r>
        </w:p>
      </w:sdtContent>
    </w:sdt>
    <w:p w14:paraId="45075C2B" w14:textId="77777777" w:rsidR="009E5B12" w:rsidRDefault="009E5B12" w:rsidP="009E5B12">
      <w:pPr>
        <w:pStyle w:val="NormalWeb"/>
        <w:spacing w:before="0" w:beforeAutospacing="0" w:after="0" w:afterAutospacing="0" w:line="360" w:lineRule="auto"/>
        <w:jc w:val="both"/>
      </w:pPr>
    </w:p>
    <w:p w14:paraId="45075C2C" w14:textId="77777777" w:rsidR="009E5B12" w:rsidRDefault="009E5B12" w:rsidP="009E5B12">
      <w:pPr>
        <w:jc w:val="left"/>
        <w:rPr>
          <w:rFonts w:eastAsia="Times New Roman" w:cs="Times New Roman"/>
          <w:b/>
          <w:bCs/>
          <w:color w:val="000000"/>
          <w:szCs w:val="24"/>
        </w:rPr>
      </w:pPr>
      <w:r>
        <w:rPr>
          <w:b/>
          <w:bCs/>
          <w:color w:val="000000"/>
        </w:rPr>
        <w:br w:type="page"/>
      </w:r>
    </w:p>
    <w:p w14:paraId="45075C2D" w14:textId="77777777" w:rsidR="009E5B12" w:rsidRDefault="009E5B12" w:rsidP="009E5B12">
      <w:pPr>
        <w:pStyle w:val="Heading1"/>
      </w:pPr>
      <w:bookmarkStart w:id="1" w:name="_Toc118209887"/>
      <w:r>
        <w:lastRenderedPageBreak/>
        <w:t>Introduction</w:t>
      </w:r>
      <w:bookmarkEnd w:id="1"/>
    </w:p>
    <w:p w14:paraId="718D6EE0" w14:textId="00E9394C" w:rsidR="007F7115" w:rsidRPr="007F7115" w:rsidRDefault="007F7115" w:rsidP="007F7115">
      <w:pPr>
        <w:jc w:val="left"/>
        <w:rPr>
          <w:bCs/>
          <w:color w:val="000000"/>
        </w:rPr>
      </w:pPr>
      <w:r>
        <w:rPr>
          <w:bCs/>
          <w:color w:val="000000"/>
        </w:rPr>
        <w:t xml:space="preserve">    </w:t>
      </w:r>
      <w:r w:rsidRPr="007F7115">
        <w:rPr>
          <w:bCs/>
          <w:color w:val="000000"/>
        </w:rPr>
        <w:t xml:space="preserve">The essay below will discuss the different legal and criminal regulations under the law of crime. Failure to act, or omission, is a principle of criminal law that applies to the </w:t>
      </w:r>
      <w:r>
        <w:rPr>
          <w:bCs/>
          <w:color w:val="000000"/>
        </w:rPr>
        <w:t>“</w:t>
      </w:r>
      <w:proofErr w:type="spellStart"/>
      <w:r w:rsidRPr="007F7115">
        <w:rPr>
          <w:bCs/>
          <w:color w:val="000000"/>
        </w:rPr>
        <w:t>actus</w:t>
      </w:r>
      <w:proofErr w:type="spellEnd"/>
      <w:r w:rsidRPr="007F7115">
        <w:rPr>
          <w:bCs/>
          <w:color w:val="000000"/>
        </w:rPr>
        <w:t xml:space="preserve"> </w:t>
      </w:r>
      <w:proofErr w:type="spellStart"/>
      <w:r w:rsidRPr="007F7115">
        <w:rPr>
          <w:bCs/>
          <w:color w:val="000000"/>
        </w:rPr>
        <w:t>reus</w:t>
      </w:r>
      <w:proofErr w:type="spellEnd"/>
      <w:proofErr w:type="gramStart"/>
      <w:r>
        <w:rPr>
          <w:bCs/>
          <w:color w:val="000000"/>
        </w:rPr>
        <w:t xml:space="preserve">” </w:t>
      </w:r>
      <w:r w:rsidRPr="007F7115">
        <w:rPr>
          <w:bCs/>
          <w:color w:val="000000"/>
        </w:rPr>
        <w:t>,</w:t>
      </w:r>
      <w:proofErr w:type="gramEnd"/>
      <w:r w:rsidRPr="007F7115">
        <w:rPr>
          <w:bCs/>
          <w:color w:val="000000"/>
        </w:rPr>
        <w:t xml:space="preserve"> or the guilty act, of a crime. It concerns the failure to act when there is a legal duty to do so.</w:t>
      </w:r>
    </w:p>
    <w:p w14:paraId="45075C2F" w14:textId="23170CA5" w:rsidR="009E5B12" w:rsidRDefault="007F7115" w:rsidP="007F7115">
      <w:pPr>
        <w:jc w:val="left"/>
        <w:rPr>
          <w:rFonts w:eastAsia="Times New Roman" w:cs="Times New Roman"/>
          <w:b/>
          <w:bCs/>
          <w:color w:val="000000"/>
          <w:szCs w:val="24"/>
        </w:rPr>
      </w:pPr>
      <w:r w:rsidRPr="007F7115">
        <w:rPr>
          <w:bCs/>
          <w:color w:val="000000"/>
        </w:rPr>
        <w:t>In England and Wales, there is no general duty to act in criminal law. This means that individuals are not usually criminally liable for failing to intervene or act in situations where they could have prevented harm to another person, even if they had the opportunity to do so. However, there are certain situations in which a legal duty to act may arise, such as through statute, contract, or the common law. In these situations, failure to act may result in criminal liability.</w:t>
      </w:r>
      <w:r w:rsidRPr="007F7115">
        <w:rPr>
          <w:b/>
          <w:bCs/>
          <w:color w:val="000000"/>
        </w:rPr>
        <w:t xml:space="preserve"> </w:t>
      </w:r>
      <w:r w:rsidR="009E5B12">
        <w:rPr>
          <w:b/>
          <w:bCs/>
          <w:color w:val="000000"/>
        </w:rPr>
        <w:br w:type="page"/>
      </w:r>
    </w:p>
    <w:p w14:paraId="45075C30" w14:textId="77777777" w:rsidR="009E5B12" w:rsidRDefault="009E5B12" w:rsidP="009E5B12">
      <w:pPr>
        <w:pStyle w:val="Heading1"/>
      </w:pPr>
      <w:bookmarkStart w:id="2" w:name="_Toc118209888"/>
      <w:r>
        <w:lastRenderedPageBreak/>
        <w:t>“Discuss when criminal liability will be upheld for failing to act”</w:t>
      </w:r>
      <w:bookmarkEnd w:id="2"/>
    </w:p>
    <w:p w14:paraId="1927BBE2" w14:textId="77777777" w:rsidR="001F555A" w:rsidRPr="001F555A" w:rsidRDefault="001F555A" w:rsidP="001F555A"/>
    <w:p w14:paraId="0B862CAB" w14:textId="356C5C8F" w:rsidR="001F555A" w:rsidRPr="001F555A" w:rsidRDefault="009E5B12" w:rsidP="001F555A">
      <w:pPr>
        <w:pStyle w:val="Heading2"/>
      </w:pPr>
      <w:bookmarkStart w:id="3" w:name="_Toc118209889"/>
      <w:r>
        <w:t>“Which part of a crime does failure to act relate to?”</w:t>
      </w:r>
      <w:bookmarkEnd w:id="3"/>
    </w:p>
    <w:p w14:paraId="45075C32" w14:textId="3D2F3877" w:rsidR="009E5B12" w:rsidRDefault="009E5B12" w:rsidP="009E5B12">
      <w:r>
        <w:t>    </w:t>
      </w:r>
      <w:r w:rsidR="001F555A" w:rsidRPr="001F555A">
        <w:t>In criminal law, failure to act is known as an omission. It is important to note that criminal liability can be imposed not only for positive acts but also for omissions. For example, if a person has a duty to act, and fails to do so, they may be held criminally liable for their inaction. However, the prosecution must establish that there was a legal duty to act before a defendant can be held criminally responsible for failing to act.</w:t>
      </w:r>
      <w:r>
        <w:t>       </w:t>
      </w:r>
    </w:p>
    <w:p w14:paraId="45075C33" w14:textId="77777777" w:rsidR="009E5B12" w:rsidRDefault="009E5B12" w:rsidP="009E5B12">
      <w:pPr>
        <w:pStyle w:val="Heading2"/>
      </w:pPr>
      <w:bookmarkStart w:id="4" w:name="_Toc118209890"/>
    </w:p>
    <w:p w14:paraId="45075C34" w14:textId="77777777" w:rsidR="009E5B12" w:rsidRDefault="009E5B12" w:rsidP="009E5B12">
      <w:pPr>
        <w:pStyle w:val="Heading2"/>
      </w:pPr>
      <w:r>
        <w:t>“Is there a general duty to act in criminal law?”</w:t>
      </w:r>
      <w:bookmarkEnd w:id="4"/>
    </w:p>
    <w:p w14:paraId="518913FF" w14:textId="0EEA68F0" w:rsidR="00F91B03" w:rsidRPr="00F91B03" w:rsidRDefault="00F91B03" w:rsidP="00F91B03">
      <w:pPr>
        <w:pStyle w:val="Heading2"/>
        <w:rPr>
          <w:b w:val="0"/>
        </w:rPr>
      </w:pPr>
      <w:bookmarkStart w:id="5" w:name="_Toc118209891"/>
      <w:r w:rsidRPr="00F91B03">
        <w:rPr>
          <w:b w:val="0"/>
        </w:rPr>
        <w:t>Criminal laws are established based on the duty and statutory provisions related to different crimes. The principles of criminal law are crucial for determining guilt or innocence in individual cases. Criminal law is a significant aspect of the legal system and helps establish norms and convictions related to criminal offenses, which are determined according to legal procedures (</w:t>
      </w:r>
      <w:proofErr w:type="spellStart"/>
      <w:r w:rsidRPr="00F91B03">
        <w:rPr>
          <w:b w:val="0"/>
        </w:rPr>
        <w:t>Santand</w:t>
      </w:r>
      <w:r>
        <w:rPr>
          <w:b w:val="0"/>
        </w:rPr>
        <w:t>a</w:t>
      </w:r>
      <w:proofErr w:type="spellEnd"/>
      <w:r>
        <w:rPr>
          <w:b w:val="0"/>
        </w:rPr>
        <w:t xml:space="preserve"> Bermudez [2004]; Duff, 2018).</w:t>
      </w:r>
    </w:p>
    <w:p w14:paraId="45075C36" w14:textId="12D10318" w:rsidR="009E5B12" w:rsidRPr="00F91B03" w:rsidRDefault="00F91B03" w:rsidP="00F91B03">
      <w:pPr>
        <w:pStyle w:val="Heading2"/>
        <w:rPr>
          <w:b w:val="0"/>
        </w:rPr>
      </w:pPr>
      <w:r w:rsidRPr="00F91B03">
        <w:rPr>
          <w:b w:val="0"/>
        </w:rPr>
        <w:t>The general duty of criminal law involves the voluntary or involuntary commission of a crime, which is usually accompanied by harm caused to others. In such cases, legal duty and responsibility are important factors to consider. Criminal liability and accusations are directed towards those who have directly participated in criminal activities. However, various legal systems and lawsuits may have different approaches to determining legal liability for criminal offenses.</w:t>
      </w:r>
    </w:p>
    <w:p w14:paraId="45075C37" w14:textId="77777777" w:rsidR="009E5B12" w:rsidRDefault="009E5B12" w:rsidP="009E5B12">
      <w:pPr>
        <w:pStyle w:val="Heading2"/>
      </w:pPr>
      <w:r>
        <w:t>“What are the requirements for a crime to be committed by omission?”</w:t>
      </w:r>
      <w:bookmarkEnd w:id="5"/>
    </w:p>
    <w:p w14:paraId="45075C39" w14:textId="4C70DA66" w:rsidR="009E5B12" w:rsidRDefault="00F91B03" w:rsidP="00481E2D">
      <w:r w:rsidRPr="00F91B03">
        <w:t xml:space="preserve">In criminal law cases, the act of omission is a significant factor in determining the overall liability of a person. The failure to act may result in harm caused to dependents and may impact the fulfillment of one's </w:t>
      </w:r>
      <w:proofErr w:type="spellStart"/>
      <w:r w:rsidRPr="00F91B03">
        <w:t>obligation.</w:t>
      </w:r>
      <w:r>
        <w:t>The</w:t>
      </w:r>
      <w:proofErr w:type="spellEnd"/>
      <w:r>
        <w:t xml:space="preserve"> major requirement behind this criminal omission is the definition of crime according to the common law suit (</w:t>
      </w:r>
      <w:proofErr w:type="spellStart"/>
      <w:r>
        <w:t>Stahn</w:t>
      </w:r>
      <w:proofErr w:type="spellEnd"/>
      <w:r>
        <w:t>, 2019). It includes various types of omissions under the law, such as verbal agreements, contractual obligations, and other essential forms of involvement in the process of safeguarding or assuming liability for people. It encompasses various failures to act, which determine the legal consequences and positive conduct of business. The entire process of imposing law and conducting business may also become subject to breac</w:t>
      </w:r>
      <w:bookmarkStart w:id="6" w:name="_Toc118209892"/>
      <w:r w:rsidR="00481E2D">
        <w:t>h of duty and the constitution</w:t>
      </w:r>
    </w:p>
    <w:p w14:paraId="45075C3A" w14:textId="77777777" w:rsidR="009E5B12" w:rsidRDefault="009E5B12" w:rsidP="009E5B12">
      <w:pPr>
        <w:pStyle w:val="Heading2"/>
      </w:pPr>
      <w:r>
        <w:lastRenderedPageBreak/>
        <w:t>“When might a statutory duty to act be present?”</w:t>
      </w:r>
      <w:bookmarkEnd w:id="6"/>
    </w:p>
    <w:p w14:paraId="45075C3C" w14:textId="68C51C00" w:rsidR="009E5B12" w:rsidRDefault="00481E2D" w:rsidP="009E5B12">
      <w:pPr>
        <w:pStyle w:val="Heading2"/>
        <w:rPr>
          <w:b w:val="0"/>
        </w:rPr>
      </w:pPr>
      <w:bookmarkStart w:id="7" w:name="_Toc118209893"/>
      <w:r w:rsidRPr="00481E2D">
        <w:rPr>
          <w:b w:val="0"/>
        </w:rPr>
        <w:t>According to Willoughby (2005), the statutory act defines the company's law, organization, and members and emphasizes the importance of complying with professional standards. It covers the charging of prices, which may be considered a breach of statutory duty (Putra et al., 2022). The widely applied statutory law deals with workplace safety and different employee terms, such as splitting major equipment required for employee safety. This law helps to provide guidance in cases of negligence and disputes. It is particularly relevant when the government and the organization's laws are being enhanced, and compliance is required. The necessary methods of charging and representing prices are also subject to this statutory regulation. To reduce the rate of breach and fulfill other legal duties, enterprises must comply with legal obligations (</w:t>
      </w:r>
      <w:proofErr w:type="spellStart"/>
      <w:r w:rsidRPr="00481E2D">
        <w:rPr>
          <w:b w:val="0"/>
        </w:rPr>
        <w:t>Husak</w:t>
      </w:r>
      <w:proofErr w:type="spellEnd"/>
      <w:r w:rsidRPr="00481E2D">
        <w:rPr>
          <w:b w:val="0"/>
        </w:rPr>
        <w:t>, 2020). The legal vesting and representation of the process are defined and presented as per the legal duty.</w:t>
      </w:r>
    </w:p>
    <w:p w14:paraId="45075C3D" w14:textId="307F7CA3" w:rsidR="009E5B12" w:rsidRDefault="009E5B12" w:rsidP="009E5B12">
      <w:pPr>
        <w:pStyle w:val="Heading2"/>
      </w:pPr>
      <w:r>
        <w:t xml:space="preserve">“When might a contractual/ duty based on office </w:t>
      </w:r>
      <w:proofErr w:type="gramStart"/>
      <w:r>
        <w:t>be</w:t>
      </w:r>
      <w:proofErr w:type="gramEnd"/>
      <w:r>
        <w:t xml:space="preserve"> present?</w:t>
      </w:r>
      <w:bookmarkEnd w:id="7"/>
      <w:r w:rsidR="00481E2D">
        <w:t>”</w:t>
      </w:r>
      <w:r>
        <w:tab/>
      </w:r>
    </w:p>
    <w:p w14:paraId="01587C4F" w14:textId="13543700" w:rsidR="00481E2D" w:rsidRDefault="00481E2D" w:rsidP="00481E2D">
      <w:r w:rsidRPr="00481E2D">
        <w:t>The duty of the contract is an essential legal responsibility of the parties involved in a contractual agreement. It encompasses the value and exchange of different agreements, services, and products in business. Both parties have the responsibility to fulfill their obligations as per the official norms, which are linked to the rate of exchange and development (</w:t>
      </w:r>
      <w:proofErr w:type="spellStart"/>
      <w:r w:rsidRPr="00481E2D">
        <w:t>Diamantis</w:t>
      </w:r>
      <w:proofErr w:type="spellEnd"/>
      <w:r w:rsidRPr="00481E2D">
        <w:t>, 2019). The concept explains the duties of employees and employers as per their legal responsibility and the government's contractual obligations. It also allows both parties to have a contextual and important contractual obligation</w:t>
      </w:r>
      <w:r>
        <w:t>.</w:t>
      </w:r>
    </w:p>
    <w:p w14:paraId="45075C3F" w14:textId="32C31710" w:rsidR="009E5B12" w:rsidRDefault="00481E2D" w:rsidP="009E5B12">
      <w:pPr>
        <w:pStyle w:val="Heading2"/>
      </w:pPr>
      <w:bookmarkStart w:id="8" w:name="_Toc118209894"/>
      <w:r>
        <w:t xml:space="preserve"> </w:t>
      </w:r>
      <w:r w:rsidR="009E5B12">
        <w:t>“When might a common law duty to act arise?”</w:t>
      </w:r>
      <w:bookmarkEnd w:id="8"/>
    </w:p>
    <w:p w14:paraId="0F604D94" w14:textId="4FA5A948" w:rsidR="00530F1E" w:rsidRDefault="009E5B12" w:rsidP="00530F1E">
      <w:r>
        <w:t>The act of common law duty provides a sense of strong relationship between the victim and the defendant. It also includes a special sense of relationship which gets maintained between employer-employee and other types of relationships as per Evans, 2009 (</w:t>
      </w:r>
      <w:proofErr w:type="spellStart"/>
      <w:r>
        <w:rPr>
          <w:color w:val="222222"/>
          <w:shd w:val="clear" w:color="auto" w:fill="FFFFFF"/>
        </w:rPr>
        <w:t>Turanjanin</w:t>
      </w:r>
      <w:proofErr w:type="spellEnd"/>
      <w:r>
        <w:rPr>
          <w:color w:val="222222"/>
          <w:shd w:val="clear" w:color="auto" w:fill="FFFFFF"/>
        </w:rPr>
        <w:t xml:space="preserve"> </w:t>
      </w:r>
      <w:r>
        <w:rPr>
          <w:i/>
          <w:iCs/>
          <w:color w:val="222222"/>
          <w:shd w:val="clear" w:color="auto" w:fill="FFFFFF"/>
        </w:rPr>
        <w:t>et al</w:t>
      </w:r>
      <w:r>
        <w:rPr>
          <w:color w:val="222222"/>
          <w:shd w:val="clear" w:color="auto" w:fill="FFFFFF"/>
        </w:rPr>
        <w:t>., 2020</w:t>
      </w:r>
      <w:r>
        <w:t xml:space="preserve">). It also gets formed under the different legal situations of delivering acts and various other laws and impositions. Generally, the law of duty care gets to be imposed under the business practices and situations as per the reasonable and foreseeable harm of actions of omissions. It highlights the special function of </w:t>
      </w:r>
      <w:proofErr w:type="spellStart"/>
      <w:r>
        <w:t>organisation</w:t>
      </w:r>
      <w:proofErr w:type="spellEnd"/>
      <w:r>
        <w:t xml:space="preserve"> along with the victim and defendant through which various activities can be determined as per the relationship and legal duty of situations. It also possesses various laws which help in undertaking the activities of business and consideration of different ethical and physical reforms.</w:t>
      </w:r>
      <w:bookmarkStart w:id="9" w:name="_Toc118209895"/>
    </w:p>
    <w:p w14:paraId="3C35F92F" w14:textId="718882D3" w:rsidR="00530F1E" w:rsidRDefault="00530F1E" w:rsidP="00530F1E">
      <w:r w:rsidRPr="00530F1E">
        <w:lastRenderedPageBreak/>
        <w:t>A common law duty to act can arise when a person has assumed responsibility for another's welfare or when a person's actions create a dangerous situation that could result in harm to others. For example, in the case of Miller [1983], the defendant was held liable for failing to take action to prevent a fire in his house that posed a risk to others.</w:t>
      </w:r>
    </w:p>
    <w:p w14:paraId="45075C42" w14:textId="77777777" w:rsidR="009E5B12" w:rsidRDefault="009E5B12" w:rsidP="009E5B12">
      <w:pPr>
        <w:pStyle w:val="Heading2"/>
      </w:pPr>
      <w:r>
        <w:t>“When does a duty to act stop?”</w:t>
      </w:r>
      <w:bookmarkEnd w:id="9"/>
    </w:p>
    <w:p w14:paraId="45075C44" w14:textId="6BB2ED6C" w:rsidR="009E5B12" w:rsidRDefault="009E5B12" w:rsidP="00481E2D">
      <w:r>
        <w:t>   </w:t>
      </w:r>
      <w:r w:rsidR="00481E2D" w:rsidRPr="00481E2D">
        <w:t>The duty of care is central to different torts and involves human choices in relation to law and negligence. It includes various choices and processes of engagement in retaining and preventing harmful situations. The duty of care helps to adjust and prevent breaches and involvement of duty as per the reasonable care and agreement. It is subject to necessary changes as per evolving duty terms and highlights its role in society (</w:t>
      </w:r>
      <w:proofErr w:type="spellStart"/>
      <w:r w:rsidR="00481E2D" w:rsidRPr="00481E2D">
        <w:t>Pagallo</w:t>
      </w:r>
      <w:proofErr w:type="spellEnd"/>
      <w:r w:rsidR="00481E2D" w:rsidRPr="00481E2D">
        <w:t xml:space="preserve"> et al., 2018). It is also known to be one of the most essential and negligent cases of action and rules that define the terms of various equivalent laws and duties. The law of duty does not limit the employer's subjection to various other areas</w:t>
      </w:r>
      <w:bookmarkStart w:id="10" w:name="_Toc118209896"/>
      <w:r w:rsidR="00530F1E">
        <w:t>.</w:t>
      </w:r>
    </w:p>
    <w:p w14:paraId="0BB1B9EA" w14:textId="77777777" w:rsidR="00530F1E" w:rsidRDefault="00530F1E" w:rsidP="00530F1E">
      <w:r>
        <w:t>   It is important to note that a duty to act does not extend indefinitely, and there may be situations where the duty to act stops. For example, in the case of Hood [2004], a defendant was not held criminally liable for failing to intervene and prevent the assault of a third party. The court found that the defendant did not have a duty to act in this situation, as he was not in a position of authority and did not have a relationship of responsibility with the victim.</w:t>
      </w:r>
    </w:p>
    <w:p w14:paraId="45075C45" w14:textId="77777777" w:rsidR="009E5B12" w:rsidRDefault="009E5B12" w:rsidP="009E5B12">
      <w:pPr>
        <w:pStyle w:val="Heading2"/>
      </w:pPr>
      <w:r>
        <w:t xml:space="preserve">“Should there be a general duty to act? What are the pros and </w:t>
      </w:r>
      <w:proofErr w:type="spellStart"/>
      <w:r>
        <w:t>con’s</w:t>
      </w:r>
      <w:proofErr w:type="spellEnd"/>
      <w:r>
        <w:t xml:space="preserve"> of this?”</w:t>
      </w:r>
      <w:bookmarkEnd w:id="10"/>
    </w:p>
    <w:p w14:paraId="45075C47" w14:textId="4257F32C" w:rsidR="009E5B12" w:rsidRPr="00481E2D" w:rsidRDefault="00481E2D" w:rsidP="009E5B12">
      <w:pPr>
        <w:jc w:val="left"/>
        <w:rPr>
          <w:rFonts w:eastAsia="Times New Roman" w:cs="Times New Roman"/>
          <w:bCs/>
          <w:color w:val="000000"/>
          <w:szCs w:val="24"/>
        </w:rPr>
      </w:pPr>
      <w:r w:rsidRPr="00481E2D">
        <w:rPr>
          <w:bCs/>
          <w:color w:val="000000"/>
        </w:rPr>
        <w:t xml:space="preserve">There should be a general duty to act as it helps to bring various legal actions and improve the legal system, especially in business. The general duty to act includes various types of laws such as the Civil law service and Omissions. It has its pros and cons, such as pitting no harm to the probability of individuals and taking care of the situation (Langer, 2020). However, it also has cons, including the creation and imposition of different problems as per the moral imposition and ambiguity of business. It highlights the general rules, erosion of various types of help, and distress procedures, which increase the morality of society and various problems under it. Its disadvantage includes the </w:t>
      </w:r>
      <w:proofErr w:type="spellStart"/>
      <w:r w:rsidRPr="00481E2D">
        <w:rPr>
          <w:bCs/>
          <w:color w:val="000000"/>
        </w:rPr>
        <w:t>appropriacy</w:t>
      </w:r>
      <w:proofErr w:type="spellEnd"/>
      <w:r w:rsidRPr="00481E2D">
        <w:rPr>
          <w:bCs/>
          <w:color w:val="000000"/>
        </w:rPr>
        <w:t xml:space="preserve"> and general development, which signify the likewise problems and sense of disruption as per the application and acts of principles.</w:t>
      </w:r>
      <w:r w:rsidR="009E5B12" w:rsidRPr="00481E2D">
        <w:rPr>
          <w:bCs/>
          <w:color w:val="000000"/>
        </w:rPr>
        <w:br w:type="page"/>
      </w:r>
    </w:p>
    <w:p w14:paraId="45075C48" w14:textId="77777777" w:rsidR="009E5B12" w:rsidRDefault="009E5B12" w:rsidP="009E5B12">
      <w:pPr>
        <w:pStyle w:val="Heading1"/>
      </w:pPr>
      <w:bookmarkStart w:id="11" w:name="_Toc118209897"/>
      <w:r>
        <w:lastRenderedPageBreak/>
        <w:t>Conclusion</w:t>
      </w:r>
      <w:bookmarkEnd w:id="11"/>
    </w:p>
    <w:p w14:paraId="45075C4A" w14:textId="7F44BC47" w:rsidR="009E5B12" w:rsidRPr="00481E2D" w:rsidRDefault="00481E2D" w:rsidP="009E5B12">
      <w:pPr>
        <w:jc w:val="left"/>
        <w:rPr>
          <w:rFonts w:eastAsia="Times New Roman" w:cs="Times New Roman"/>
          <w:bCs/>
          <w:color w:val="000000"/>
          <w:szCs w:val="24"/>
        </w:rPr>
      </w:pPr>
      <w:r>
        <w:rPr>
          <w:bCs/>
          <w:color w:val="000000"/>
        </w:rPr>
        <w:t>In the essay</w:t>
      </w:r>
      <w:r w:rsidRPr="00481E2D">
        <w:rPr>
          <w:bCs/>
          <w:color w:val="000000"/>
        </w:rPr>
        <w:t xml:space="preserve"> above, the report has discussed the criminal act of failure as per the general duty of crime. It has also discussed the requirements and overall commitment of omission, which also relates highly to the statutory act of duty and the basis of contracts as per the rise in duty. Furthermore, the common law and act of stopping law have been raised, which also includes the general act of duty and its various types of pros and cons related to business.</w:t>
      </w:r>
      <w:r w:rsidR="009E5B12" w:rsidRPr="00481E2D">
        <w:rPr>
          <w:bCs/>
          <w:color w:val="000000"/>
        </w:rPr>
        <w:br w:type="page"/>
      </w:r>
    </w:p>
    <w:p w14:paraId="45075C4B" w14:textId="77777777" w:rsidR="009E5B12" w:rsidRDefault="009E5B12" w:rsidP="009E5B12">
      <w:pPr>
        <w:pStyle w:val="Heading1"/>
      </w:pPr>
      <w:bookmarkStart w:id="12" w:name="_Toc118209898"/>
      <w:r>
        <w:lastRenderedPageBreak/>
        <w:t>References</w:t>
      </w:r>
      <w:bookmarkEnd w:id="12"/>
      <w:r>
        <w:t> </w:t>
      </w:r>
    </w:p>
    <w:p w14:paraId="45075C4C" w14:textId="77777777" w:rsidR="009E5B12" w:rsidRDefault="009E5B12" w:rsidP="009E5B12">
      <w:r>
        <w:rPr>
          <w:shd w:val="clear" w:color="auto" w:fill="FFFFFF"/>
        </w:rPr>
        <w:t>Ambos, K., 2021. Treatise on international criminal law: Volume I: Foundations and general part (Vol. 1). Oxford University Press.</w:t>
      </w:r>
    </w:p>
    <w:p w14:paraId="45075C4D" w14:textId="77777777" w:rsidR="009E5B12" w:rsidRDefault="009E5B12" w:rsidP="009E5B12">
      <w:proofErr w:type="spellStart"/>
      <w:r>
        <w:rPr>
          <w:shd w:val="clear" w:color="auto" w:fill="FFFFFF"/>
        </w:rPr>
        <w:t>Diamantis</w:t>
      </w:r>
      <w:proofErr w:type="spellEnd"/>
      <w:r>
        <w:rPr>
          <w:shd w:val="clear" w:color="auto" w:fill="FFFFFF"/>
        </w:rPr>
        <w:t>, M.E., 2019. Limiting identity in criminal law. BCL Rev., 60, p.2011.</w:t>
      </w:r>
    </w:p>
    <w:p w14:paraId="45075C4E" w14:textId="77777777" w:rsidR="009E5B12" w:rsidRDefault="009E5B12" w:rsidP="009E5B12">
      <w:r>
        <w:rPr>
          <w:shd w:val="clear" w:color="auto" w:fill="FFFFFF"/>
        </w:rPr>
        <w:t>Duff, R.A., 2018. The realm of criminal law. Oxford University Press.</w:t>
      </w:r>
    </w:p>
    <w:p w14:paraId="45075C51" w14:textId="4DF29355" w:rsidR="009E5B12" w:rsidRDefault="009E5B12" w:rsidP="009E5B12">
      <w:proofErr w:type="spellStart"/>
      <w:r>
        <w:rPr>
          <w:shd w:val="clear" w:color="auto" w:fill="FFFFFF"/>
        </w:rPr>
        <w:t>Husak</w:t>
      </w:r>
      <w:proofErr w:type="spellEnd"/>
      <w:r>
        <w:rPr>
          <w:shd w:val="clear" w:color="auto" w:fill="FFFFFF"/>
        </w:rPr>
        <w:t>, D., 2020. Criminal law at the margins. Criminal Law and Philosophy, 14(3), pp.381-393</w:t>
      </w:r>
      <w:proofErr w:type="gramStart"/>
      <w:r>
        <w:rPr>
          <w:shd w:val="clear" w:color="auto" w:fill="FFFFFF"/>
        </w:rPr>
        <w:t>..</w:t>
      </w:r>
      <w:proofErr w:type="gramEnd"/>
    </w:p>
    <w:p w14:paraId="45075C53" w14:textId="77777777" w:rsidR="009E5B12" w:rsidRDefault="009E5B12" w:rsidP="009E5B12">
      <w:pPr>
        <w:rPr>
          <w:shd w:val="clear" w:color="auto" w:fill="FFFFFF"/>
        </w:rPr>
      </w:pPr>
      <w:proofErr w:type="spellStart"/>
      <w:r>
        <w:rPr>
          <w:shd w:val="clear" w:color="auto" w:fill="FFFFFF"/>
        </w:rPr>
        <w:t>Stahn</w:t>
      </w:r>
      <w:proofErr w:type="spellEnd"/>
      <w:r>
        <w:rPr>
          <w:shd w:val="clear" w:color="auto" w:fill="FFFFFF"/>
        </w:rPr>
        <w:t xml:space="preserve">, C., 2019. A critical introduction to international criminal law. </w:t>
      </w:r>
      <w:proofErr w:type="gramStart"/>
      <w:r>
        <w:rPr>
          <w:shd w:val="clear" w:color="auto" w:fill="FFFFFF"/>
        </w:rPr>
        <w:t>Cambridge University Press.</w:t>
      </w:r>
      <w:proofErr w:type="gramEnd"/>
    </w:p>
    <w:p w14:paraId="01B7957D" w14:textId="0A9CB44B" w:rsidR="00530F1E" w:rsidRDefault="00530F1E" w:rsidP="009E5B12">
      <w:pPr>
        <w:rPr>
          <w:rStyle w:val="selectable-text"/>
        </w:rPr>
      </w:pPr>
      <w:r>
        <w:rPr>
          <w:rStyle w:val="selectable-text"/>
        </w:rPr>
        <w:t>Taylor, L</w:t>
      </w:r>
      <w:proofErr w:type="gramStart"/>
      <w:r>
        <w:rPr>
          <w:rStyle w:val="selectable-text"/>
        </w:rPr>
        <w:t>.(</w:t>
      </w:r>
      <w:proofErr w:type="gramEnd"/>
      <w:r>
        <w:rPr>
          <w:rStyle w:val="selectable-text"/>
        </w:rPr>
        <w:t xml:space="preserve">2018).Elliott and Quinn¹s criminal </w:t>
      </w:r>
      <w:proofErr w:type="spellStart"/>
      <w:r>
        <w:rPr>
          <w:rStyle w:val="selectable-text"/>
        </w:rPr>
        <w:t>law.Pearson</w:t>
      </w:r>
      <w:proofErr w:type="spellEnd"/>
      <w:r>
        <w:rPr>
          <w:rStyle w:val="selectable-text"/>
        </w:rPr>
        <w:t xml:space="preserve"> Education Limited</w:t>
      </w:r>
      <w:r w:rsidR="00CC1733">
        <w:rPr>
          <w:rStyle w:val="selectable-text"/>
        </w:rPr>
        <w:t>.</w:t>
      </w:r>
    </w:p>
    <w:p w14:paraId="38BD620F" w14:textId="2881ECCA" w:rsidR="00CC1733" w:rsidRDefault="00CC1733" w:rsidP="009E5B12">
      <w:r>
        <w:rPr>
          <w:rStyle w:val="selectable-text"/>
        </w:rPr>
        <w:t>Macdonald, S</w:t>
      </w:r>
      <w:proofErr w:type="gramStart"/>
      <w:r>
        <w:rPr>
          <w:rStyle w:val="selectable-text"/>
        </w:rPr>
        <w:t>.(</w:t>
      </w:r>
      <w:proofErr w:type="gramEnd"/>
      <w:r>
        <w:rPr>
          <w:rStyle w:val="selectable-text"/>
        </w:rPr>
        <w:t>2018).Text, cases, and materials on criminal law. Pearson Education Limited</w:t>
      </w:r>
      <w:r>
        <w:rPr>
          <w:rStyle w:val="selectable-text"/>
        </w:rPr>
        <w:t>.</w:t>
      </w:r>
    </w:p>
    <w:p w14:paraId="45075C55" w14:textId="77777777" w:rsidR="009E5B12" w:rsidRDefault="009E5B12" w:rsidP="009E5B12"/>
    <w:sectPr w:rsidR="009E5B12" w:rsidSect="00BB6F7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6F5898" w14:textId="77777777" w:rsidR="000D1261" w:rsidRDefault="000D1261" w:rsidP="009E5B12">
      <w:pPr>
        <w:spacing w:line="240" w:lineRule="auto"/>
      </w:pPr>
      <w:r>
        <w:separator/>
      </w:r>
    </w:p>
  </w:endnote>
  <w:endnote w:type="continuationSeparator" w:id="0">
    <w:p w14:paraId="360ECB5E" w14:textId="77777777" w:rsidR="000D1261" w:rsidRDefault="000D1261" w:rsidP="009E5B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5980206"/>
      <w:docPartObj>
        <w:docPartGallery w:val="Page Numbers (Bottom of Page)"/>
        <w:docPartUnique/>
      </w:docPartObj>
    </w:sdtPr>
    <w:sdtEndPr/>
    <w:sdtContent>
      <w:p w14:paraId="45075C5A" w14:textId="77777777" w:rsidR="009E5B12" w:rsidRDefault="0049524B">
        <w:pPr>
          <w:pStyle w:val="Footer"/>
          <w:jc w:val="right"/>
        </w:pPr>
        <w:r>
          <w:fldChar w:fldCharType="begin"/>
        </w:r>
        <w:r>
          <w:instrText xml:space="preserve"> PAGE   \* MERGEFORMAT </w:instrText>
        </w:r>
        <w:r>
          <w:fldChar w:fldCharType="separate"/>
        </w:r>
        <w:r w:rsidR="00FA3529">
          <w:rPr>
            <w:noProof/>
          </w:rPr>
          <w:t>1</w:t>
        </w:r>
        <w:r>
          <w:rPr>
            <w:noProof/>
          </w:rPr>
          <w:fldChar w:fldCharType="end"/>
        </w:r>
      </w:p>
    </w:sdtContent>
  </w:sdt>
  <w:p w14:paraId="45075C5B" w14:textId="77777777" w:rsidR="009E5B12" w:rsidRDefault="009E5B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5A189" w14:textId="77777777" w:rsidR="000D1261" w:rsidRDefault="000D1261" w:rsidP="009E5B12">
      <w:pPr>
        <w:spacing w:line="240" w:lineRule="auto"/>
      </w:pPr>
      <w:r>
        <w:separator/>
      </w:r>
    </w:p>
  </w:footnote>
  <w:footnote w:type="continuationSeparator" w:id="0">
    <w:p w14:paraId="18EF6B8B" w14:textId="77777777" w:rsidR="000D1261" w:rsidRDefault="000D1261" w:rsidP="009E5B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B12"/>
    <w:rsid w:val="000D1261"/>
    <w:rsid w:val="001F555A"/>
    <w:rsid w:val="00226119"/>
    <w:rsid w:val="002741B6"/>
    <w:rsid w:val="00481E2D"/>
    <w:rsid w:val="0049524B"/>
    <w:rsid w:val="005131C4"/>
    <w:rsid w:val="00530F1E"/>
    <w:rsid w:val="005869F1"/>
    <w:rsid w:val="006F52AE"/>
    <w:rsid w:val="007F7115"/>
    <w:rsid w:val="0090203E"/>
    <w:rsid w:val="009E5B12"/>
    <w:rsid w:val="00BB6F70"/>
    <w:rsid w:val="00C64390"/>
    <w:rsid w:val="00CC1733"/>
    <w:rsid w:val="00D72F0A"/>
    <w:rsid w:val="00ED790E"/>
    <w:rsid w:val="00F91B03"/>
    <w:rsid w:val="00FA3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5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B1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5B12"/>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E5B12"/>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B12"/>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9E5B12"/>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9E5B12"/>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9E5B1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E5B12"/>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E5B12"/>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E5B12"/>
    <w:pPr>
      <w:spacing w:after="100"/>
    </w:pPr>
  </w:style>
  <w:style w:type="paragraph" w:styleId="TOC2">
    <w:name w:val="toc 2"/>
    <w:basedOn w:val="Normal"/>
    <w:next w:val="Normal"/>
    <w:autoRedefine/>
    <w:uiPriority w:val="39"/>
    <w:unhideWhenUsed/>
    <w:rsid w:val="009E5B12"/>
    <w:pPr>
      <w:spacing w:after="100"/>
      <w:ind w:left="240"/>
    </w:pPr>
  </w:style>
  <w:style w:type="character" w:styleId="Hyperlink">
    <w:name w:val="Hyperlink"/>
    <w:basedOn w:val="DefaultParagraphFont"/>
    <w:uiPriority w:val="99"/>
    <w:unhideWhenUsed/>
    <w:rsid w:val="009E5B12"/>
    <w:rPr>
      <w:color w:val="0000FF" w:themeColor="hyperlink"/>
      <w:u w:val="single"/>
    </w:rPr>
  </w:style>
  <w:style w:type="paragraph" w:styleId="BalloonText">
    <w:name w:val="Balloon Text"/>
    <w:basedOn w:val="Normal"/>
    <w:link w:val="BalloonTextChar"/>
    <w:uiPriority w:val="99"/>
    <w:semiHidden/>
    <w:unhideWhenUsed/>
    <w:rsid w:val="009E5B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B12"/>
    <w:rPr>
      <w:rFonts w:ascii="Tahoma" w:hAnsi="Tahoma" w:cs="Tahoma"/>
      <w:sz w:val="16"/>
      <w:szCs w:val="16"/>
    </w:rPr>
  </w:style>
  <w:style w:type="paragraph" w:styleId="Header">
    <w:name w:val="header"/>
    <w:basedOn w:val="Normal"/>
    <w:link w:val="HeaderChar"/>
    <w:uiPriority w:val="99"/>
    <w:semiHidden/>
    <w:unhideWhenUsed/>
    <w:rsid w:val="009E5B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E5B12"/>
    <w:rPr>
      <w:rFonts w:ascii="Times New Roman" w:hAnsi="Times New Roman"/>
      <w:sz w:val="24"/>
    </w:rPr>
  </w:style>
  <w:style w:type="paragraph" w:styleId="Footer">
    <w:name w:val="footer"/>
    <w:basedOn w:val="Normal"/>
    <w:link w:val="FooterChar"/>
    <w:uiPriority w:val="99"/>
    <w:unhideWhenUsed/>
    <w:rsid w:val="009E5B12"/>
    <w:pPr>
      <w:tabs>
        <w:tab w:val="center" w:pos="4680"/>
        <w:tab w:val="right" w:pos="9360"/>
      </w:tabs>
      <w:spacing w:line="240" w:lineRule="auto"/>
    </w:pPr>
  </w:style>
  <w:style w:type="character" w:customStyle="1" w:styleId="FooterChar">
    <w:name w:val="Footer Char"/>
    <w:basedOn w:val="DefaultParagraphFont"/>
    <w:link w:val="Footer"/>
    <w:uiPriority w:val="99"/>
    <w:rsid w:val="009E5B12"/>
    <w:rPr>
      <w:rFonts w:ascii="Times New Roman" w:hAnsi="Times New Roman"/>
      <w:sz w:val="24"/>
    </w:rPr>
  </w:style>
  <w:style w:type="character" w:customStyle="1" w:styleId="selectable-text">
    <w:name w:val="selectable-text"/>
    <w:basedOn w:val="DefaultParagraphFont"/>
    <w:rsid w:val="00530F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B1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5B12"/>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E5B12"/>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B12"/>
    <w:pPr>
      <w:spacing w:before="100" w:beforeAutospacing="1" w:after="100" w:afterAutospacing="1" w:line="240" w:lineRule="auto"/>
      <w:jc w:val="left"/>
    </w:pPr>
    <w:rPr>
      <w:rFonts w:eastAsia="Times New Roman" w:cs="Times New Roman"/>
      <w:szCs w:val="24"/>
    </w:rPr>
  </w:style>
  <w:style w:type="paragraph" w:styleId="Title">
    <w:name w:val="Title"/>
    <w:basedOn w:val="Normal"/>
    <w:next w:val="Normal"/>
    <w:link w:val="TitleChar"/>
    <w:uiPriority w:val="10"/>
    <w:qFormat/>
    <w:rsid w:val="009E5B12"/>
    <w:pPr>
      <w:pBdr>
        <w:bottom w:val="single" w:sz="8" w:space="4" w:color="4F81BD" w:themeColor="accent1"/>
      </w:pBdr>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9E5B12"/>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9E5B1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E5B12"/>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E5B12"/>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E5B12"/>
    <w:pPr>
      <w:spacing w:after="100"/>
    </w:pPr>
  </w:style>
  <w:style w:type="paragraph" w:styleId="TOC2">
    <w:name w:val="toc 2"/>
    <w:basedOn w:val="Normal"/>
    <w:next w:val="Normal"/>
    <w:autoRedefine/>
    <w:uiPriority w:val="39"/>
    <w:unhideWhenUsed/>
    <w:rsid w:val="009E5B12"/>
    <w:pPr>
      <w:spacing w:after="100"/>
      <w:ind w:left="240"/>
    </w:pPr>
  </w:style>
  <w:style w:type="character" w:styleId="Hyperlink">
    <w:name w:val="Hyperlink"/>
    <w:basedOn w:val="DefaultParagraphFont"/>
    <w:uiPriority w:val="99"/>
    <w:unhideWhenUsed/>
    <w:rsid w:val="009E5B12"/>
    <w:rPr>
      <w:color w:val="0000FF" w:themeColor="hyperlink"/>
      <w:u w:val="single"/>
    </w:rPr>
  </w:style>
  <w:style w:type="paragraph" w:styleId="BalloonText">
    <w:name w:val="Balloon Text"/>
    <w:basedOn w:val="Normal"/>
    <w:link w:val="BalloonTextChar"/>
    <w:uiPriority w:val="99"/>
    <w:semiHidden/>
    <w:unhideWhenUsed/>
    <w:rsid w:val="009E5B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B12"/>
    <w:rPr>
      <w:rFonts w:ascii="Tahoma" w:hAnsi="Tahoma" w:cs="Tahoma"/>
      <w:sz w:val="16"/>
      <w:szCs w:val="16"/>
    </w:rPr>
  </w:style>
  <w:style w:type="paragraph" w:styleId="Header">
    <w:name w:val="header"/>
    <w:basedOn w:val="Normal"/>
    <w:link w:val="HeaderChar"/>
    <w:uiPriority w:val="99"/>
    <w:semiHidden/>
    <w:unhideWhenUsed/>
    <w:rsid w:val="009E5B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E5B12"/>
    <w:rPr>
      <w:rFonts w:ascii="Times New Roman" w:hAnsi="Times New Roman"/>
      <w:sz w:val="24"/>
    </w:rPr>
  </w:style>
  <w:style w:type="paragraph" w:styleId="Footer">
    <w:name w:val="footer"/>
    <w:basedOn w:val="Normal"/>
    <w:link w:val="FooterChar"/>
    <w:uiPriority w:val="99"/>
    <w:unhideWhenUsed/>
    <w:rsid w:val="009E5B12"/>
    <w:pPr>
      <w:tabs>
        <w:tab w:val="center" w:pos="4680"/>
        <w:tab w:val="right" w:pos="9360"/>
      </w:tabs>
      <w:spacing w:line="240" w:lineRule="auto"/>
    </w:pPr>
  </w:style>
  <w:style w:type="character" w:customStyle="1" w:styleId="FooterChar">
    <w:name w:val="Footer Char"/>
    <w:basedOn w:val="DefaultParagraphFont"/>
    <w:link w:val="Footer"/>
    <w:uiPriority w:val="99"/>
    <w:rsid w:val="009E5B12"/>
    <w:rPr>
      <w:rFonts w:ascii="Times New Roman" w:hAnsi="Times New Roman"/>
      <w:sz w:val="24"/>
    </w:rPr>
  </w:style>
  <w:style w:type="character" w:customStyle="1" w:styleId="selectable-text">
    <w:name w:val="selectable-text"/>
    <w:basedOn w:val="DefaultParagraphFont"/>
    <w:rsid w:val="00530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37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5AD31-5917-4B9F-8AB1-E262CECE9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userr</dc:creator>
  <cp:lastModifiedBy>Eu</cp:lastModifiedBy>
  <cp:revision>3</cp:revision>
  <dcterms:created xsi:type="dcterms:W3CDTF">2023-04-23T19:52:00Z</dcterms:created>
  <dcterms:modified xsi:type="dcterms:W3CDTF">2023-04-23T19:54:00Z</dcterms:modified>
</cp:coreProperties>
</file>