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1.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8E2EB" w14:textId="3E542568" w:rsidR="00AE05E8" w:rsidRPr="00452FF1" w:rsidRDefault="00585DF9" w:rsidP="002E3C30">
      <w:pPr>
        <w:jc w:val="both"/>
        <w:rPr>
          <w:rFonts w:cstheme="minorHAnsi"/>
          <w:b/>
          <w:bCs/>
          <w:sz w:val="36"/>
          <w:szCs w:val="36"/>
        </w:rPr>
      </w:pPr>
      <w:r w:rsidRPr="00452FF1">
        <w:rPr>
          <w:rFonts w:cstheme="minorHAnsi"/>
          <w:b/>
          <w:bCs/>
          <w:sz w:val="36"/>
          <w:szCs w:val="36"/>
        </w:rPr>
        <w:t xml:space="preserve">What is the Lived </w:t>
      </w:r>
      <w:r w:rsidR="00372881">
        <w:rPr>
          <w:rFonts w:cstheme="minorHAnsi"/>
          <w:b/>
          <w:bCs/>
          <w:sz w:val="36"/>
          <w:szCs w:val="36"/>
        </w:rPr>
        <w:t>E</w:t>
      </w:r>
      <w:r w:rsidRPr="00452FF1">
        <w:rPr>
          <w:rFonts w:cstheme="minorHAnsi"/>
          <w:b/>
          <w:bCs/>
          <w:sz w:val="36"/>
          <w:szCs w:val="36"/>
        </w:rPr>
        <w:t xml:space="preserve">xperience of Ethnic Minority Employees in </w:t>
      </w:r>
      <w:r w:rsidR="00C22E9E" w:rsidRPr="00452FF1">
        <w:rPr>
          <w:rFonts w:cstheme="minorHAnsi"/>
          <w:b/>
          <w:bCs/>
          <w:sz w:val="36"/>
          <w:szCs w:val="36"/>
        </w:rPr>
        <w:t>UK</w:t>
      </w:r>
      <w:r w:rsidRPr="00452FF1">
        <w:rPr>
          <w:rFonts w:cstheme="minorHAnsi"/>
          <w:b/>
          <w:bCs/>
          <w:sz w:val="36"/>
          <w:szCs w:val="36"/>
        </w:rPr>
        <w:t xml:space="preserve"> Organisations?</w:t>
      </w:r>
      <w:r w:rsidR="00906D90">
        <w:rPr>
          <w:rFonts w:cstheme="minorHAnsi"/>
          <w:b/>
          <w:bCs/>
          <w:sz w:val="36"/>
          <w:szCs w:val="36"/>
        </w:rPr>
        <w:t xml:space="preserve"> A quantitative analysis.</w:t>
      </w:r>
    </w:p>
    <w:p w14:paraId="4D2E4A4A" w14:textId="77777777" w:rsidR="00BC6BF2" w:rsidRDefault="00BC6BF2" w:rsidP="002E3C30">
      <w:pPr>
        <w:rPr>
          <w:rFonts w:cstheme="minorHAnsi"/>
          <w:sz w:val="24"/>
          <w:szCs w:val="24"/>
        </w:rPr>
      </w:pPr>
    </w:p>
    <w:p w14:paraId="6E94A72D" w14:textId="5F8D5CCF" w:rsidR="00EB406F" w:rsidRPr="00E72496" w:rsidRDefault="00E56D31" w:rsidP="002E3C30">
      <w:pPr>
        <w:rPr>
          <w:rFonts w:cstheme="minorHAnsi"/>
          <w:sz w:val="28"/>
          <w:szCs w:val="28"/>
        </w:rPr>
      </w:pPr>
      <w:r w:rsidRPr="00E72496">
        <w:rPr>
          <w:rFonts w:cstheme="minorHAnsi"/>
          <w:sz w:val="28"/>
          <w:szCs w:val="28"/>
        </w:rPr>
        <w:t>Julie Thomas</w:t>
      </w:r>
      <w:r w:rsidR="00324D05" w:rsidRPr="00E72496">
        <w:rPr>
          <w:rFonts w:cstheme="minorHAnsi"/>
          <w:sz w:val="28"/>
          <w:szCs w:val="28"/>
        </w:rPr>
        <w:t>, June 2022</w:t>
      </w:r>
    </w:p>
    <w:p w14:paraId="24BFD5A0" w14:textId="15761873" w:rsidR="00CC52FF" w:rsidRDefault="00CC52FF" w:rsidP="00E521F5">
      <w:pPr>
        <w:pStyle w:val="Heading1"/>
      </w:pPr>
      <w:r>
        <w:t>A</w:t>
      </w:r>
      <w:r w:rsidR="008F7B79">
        <w:t>bstract</w:t>
      </w:r>
    </w:p>
    <w:p w14:paraId="4D584DD7" w14:textId="77777777" w:rsidR="00E521F5" w:rsidRPr="00E521F5" w:rsidRDefault="00E521F5" w:rsidP="00E521F5"/>
    <w:p w14:paraId="6E73259A" w14:textId="72138057" w:rsidR="00CC52FF" w:rsidRDefault="008D5019" w:rsidP="005371DF">
      <w:pPr>
        <w:spacing w:line="360" w:lineRule="auto"/>
        <w:jc w:val="both"/>
        <w:rPr>
          <w:rFonts w:cstheme="minorHAnsi"/>
        </w:rPr>
      </w:pPr>
      <w:r w:rsidRPr="00E521F5">
        <w:rPr>
          <w:rFonts w:cstheme="minorHAnsi"/>
          <w:b/>
          <w:bCs/>
        </w:rPr>
        <w:t>Aim</w:t>
      </w:r>
      <w:r>
        <w:rPr>
          <w:rFonts w:cstheme="minorHAnsi"/>
        </w:rPr>
        <w:t>:</w:t>
      </w:r>
      <w:r w:rsidR="000703F9">
        <w:rPr>
          <w:rFonts w:cstheme="minorHAnsi"/>
        </w:rPr>
        <w:t xml:space="preserve"> </w:t>
      </w:r>
      <w:r w:rsidR="00CC52FF">
        <w:rPr>
          <w:rFonts w:cstheme="minorHAnsi"/>
        </w:rPr>
        <w:t xml:space="preserve">The aim of this </w:t>
      </w:r>
      <w:r w:rsidR="00FE500C">
        <w:rPr>
          <w:rFonts w:cstheme="minorHAnsi"/>
        </w:rPr>
        <w:t>study wa</w:t>
      </w:r>
      <w:r w:rsidR="00CC52FF">
        <w:rPr>
          <w:rFonts w:cstheme="minorHAnsi"/>
        </w:rPr>
        <w:t xml:space="preserve">s to </w:t>
      </w:r>
      <w:r w:rsidR="00E51924">
        <w:rPr>
          <w:rFonts w:cstheme="minorHAnsi"/>
        </w:rPr>
        <w:t xml:space="preserve">determine </w:t>
      </w:r>
      <w:proofErr w:type="gramStart"/>
      <w:r w:rsidR="00D2690A">
        <w:rPr>
          <w:rFonts w:cstheme="minorHAnsi"/>
        </w:rPr>
        <w:t>whether</w:t>
      </w:r>
      <w:r w:rsidR="00E51924">
        <w:rPr>
          <w:rFonts w:cstheme="minorHAnsi"/>
        </w:rPr>
        <w:t xml:space="preserve"> </w:t>
      </w:r>
      <w:r w:rsidR="00A468F4">
        <w:rPr>
          <w:rFonts w:cstheme="minorHAnsi"/>
        </w:rPr>
        <w:t>or not</w:t>
      </w:r>
      <w:proofErr w:type="gramEnd"/>
      <w:r w:rsidR="00A468F4">
        <w:rPr>
          <w:rFonts w:cstheme="minorHAnsi"/>
        </w:rPr>
        <w:t xml:space="preserve"> </w:t>
      </w:r>
      <w:proofErr w:type="spellStart"/>
      <w:r w:rsidR="00E51924">
        <w:rPr>
          <w:rFonts w:cstheme="minorHAnsi"/>
        </w:rPr>
        <w:t>the</w:t>
      </w:r>
      <w:proofErr w:type="spellEnd"/>
      <w:r w:rsidR="00E51924">
        <w:rPr>
          <w:rFonts w:cstheme="minorHAnsi"/>
        </w:rPr>
        <w:t xml:space="preserve"> lived experience of ethnic minority employees </w:t>
      </w:r>
      <w:r w:rsidR="00890CED">
        <w:rPr>
          <w:rFonts w:cstheme="minorHAnsi"/>
        </w:rPr>
        <w:t xml:space="preserve">in </w:t>
      </w:r>
      <w:r w:rsidR="00113AA8">
        <w:rPr>
          <w:rFonts w:cstheme="minorHAnsi"/>
        </w:rPr>
        <w:t>UK</w:t>
      </w:r>
      <w:r w:rsidR="00890CED">
        <w:rPr>
          <w:rFonts w:cstheme="minorHAnsi"/>
        </w:rPr>
        <w:t xml:space="preserve"> organisation</w:t>
      </w:r>
      <w:r w:rsidR="00113AA8">
        <w:rPr>
          <w:rFonts w:cstheme="minorHAnsi"/>
        </w:rPr>
        <w:t>s</w:t>
      </w:r>
      <w:r w:rsidR="007C5B59">
        <w:rPr>
          <w:rFonts w:cstheme="minorHAnsi"/>
        </w:rPr>
        <w:t xml:space="preserve"> was a positive one</w:t>
      </w:r>
      <w:r w:rsidR="00890CED">
        <w:rPr>
          <w:rFonts w:cstheme="minorHAnsi"/>
        </w:rPr>
        <w:t xml:space="preserve">. </w:t>
      </w:r>
    </w:p>
    <w:p w14:paraId="67B76325" w14:textId="21FDFCB2" w:rsidR="00C51A61" w:rsidRDefault="000703F9" w:rsidP="005371DF">
      <w:pPr>
        <w:spacing w:line="360" w:lineRule="auto"/>
        <w:jc w:val="both"/>
        <w:rPr>
          <w:rFonts w:cstheme="minorHAnsi"/>
        </w:rPr>
      </w:pPr>
      <w:r w:rsidRPr="00E521F5">
        <w:rPr>
          <w:rFonts w:cstheme="minorHAnsi"/>
          <w:b/>
          <w:bCs/>
        </w:rPr>
        <w:t>Design</w:t>
      </w:r>
      <w:r>
        <w:rPr>
          <w:rFonts w:cstheme="minorHAnsi"/>
        </w:rPr>
        <w:t xml:space="preserve">: </w:t>
      </w:r>
      <w:r w:rsidR="00D34633">
        <w:rPr>
          <w:rFonts w:cstheme="minorHAnsi"/>
        </w:rPr>
        <w:t xml:space="preserve">Case study using secondary </w:t>
      </w:r>
      <w:r w:rsidR="00C51A61">
        <w:rPr>
          <w:rFonts w:cstheme="minorHAnsi"/>
        </w:rPr>
        <w:t xml:space="preserve">organisational </w:t>
      </w:r>
      <w:r w:rsidR="00D34633">
        <w:rPr>
          <w:rFonts w:cstheme="minorHAnsi"/>
        </w:rPr>
        <w:t>data</w:t>
      </w:r>
      <w:r w:rsidR="00C51A61">
        <w:rPr>
          <w:rFonts w:cstheme="minorHAnsi"/>
        </w:rPr>
        <w:t>.</w:t>
      </w:r>
      <w:r w:rsidR="00CB11E2" w:rsidRPr="00CB11E2">
        <w:rPr>
          <w:rFonts w:cstheme="minorHAnsi"/>
        </w:rPr>
        <w:t xml:space="preserve"> </w:t>
      </w:r>
      <w:r w:rsidR="00FA0D01">
        <w:rPr>
          <w:rFonts w:cstheme="minorHAnsi"/>
        </w:rPr>
        <w:t xml:space="preserve">The research involved </w:t>
      </w:r>
      <w:r w:rsidR="00282099">
        <w:rPr>
          <w:rFonts w:cstheme="minorHAnsi"/>
        </w:rPr>
        <w:t xml:space="preserve">analysing </w:t>
      </w:r>
      <w:r w:rsidR="00CB11E2">
        <w:rPr>
          <w:rFonts w:cstheme="minorHAnsi"/>
        </w:rPr>
        <w:t>the ethnic profile of a</w:t>
      </w:r>
      <w:r w:rsidR="00AB05DE">
        <w:rPr>
          <w:rFonts w:cstheme="minorHAnsi"/>
        </w:rPr>
        <w:t>n American-owned</w:t>
      </w:r>
      <w:r w:rsidR="00CB11E2">
        <w:rPr>
          <w:rFonts w:cstheme="minorHAnsi"/>
        </w:rPr>
        <w:t xml:space="preserve"> Tech organisation</w:t>
      </w:r>
      <w:r w:rsidR="00AB05DE">
        <w:rPr>
          <w:rFonts w:cstheme="minorHAnsi"/>
        </w:rPr>
        <w:t xml:space="preserve"> (Small to Medium enterprise)</w:t>
      </w:r>
      <w:r w:rsidR="00CB11E2">
        <w:rPr>
          <w:rFonts w:cstheme="minorHAnsi"/>
        </w:rPr>
        <w:t xml:space="preserve"> based in Birmingham, </w:t>
      </w:r>
      <w:r w:rsidR="0041648C">
        <w:rPr>
          <w:rFonts w:cstheme="minorHAnsi"/>
        </w:rPr>
        <w:t>to</w:t>
      </w:r>
      <w:r w:rsidR="00CB11E2">
        <w:rPr>
          <w:rFonts w:cstheme="minorHAnsi"/>
        </w:rPr>
        <w:t xml:space="preserve"> explore possible relationships with other variables and to highlight potential areas for further investigation and action in relation to diversity and inclusion.</w:t>
      </w:r>
    </w:p>
    <w:p w14:paraId="285FBC13" w14:textId="2D2BC737" w:rsidR="00474593" w:rsidRDefault="00474593" w:rsidP="005371DF">
      <w:pPr>
        <w:spacing w:line="360" w:lineRule="auto"/>
        <w:jc w:val="both"/>
        <w:rPr>
          <w:rFonts w:cstheme="minorHAnsi"/>
        </w:rPr>
      </w:pPr>
      <w:r w:rsidRPr="00E521F5">
        <w:rPr>
          <w:rFonts w:cstheme="minorHAnsi"/>
          <w:b/>
          <w:bCs/>
        </w:rPr>
        <w:t>Participants</w:t>
      </w:r>
      <w:r>
        <w:rPr>
          <w:rFonts w:cstheme="minorHAnsi"/>
        </w:rPr>
        <w:t>: Current employees of the firm (207)</w:t>
      </w:r>
      <w:r w:rsidR="00565893">
        <w:rPr>
          <w:rFonts w:cstheme="minorHAnsi"/>
        </w:rPr>
        <w:t>, plus leavers (104)</w:t>
      </w:r>
      <w:r>
        <w:rPr>
          <w:rFonts w:cstheme="minorHAnsi"/>
        </w:rPr>
        <w:t>.</w:t>
      </w:r>
    </w:p>
    <w:p w14:paraId="186293AD" w14:textId="10E1749A" w:rsidR="00474593" w:rsidRDefault="00E521F5" w:rsidP="005371DF">
      <w:pPr>
        <w:spacing w:line="360" w:lineRule="auto"/>
        <w:jc w:val="both"/>
        <w:rPr>
          <w:rFonts w:cstheme="minorHAnsi"/>
        </w:rPr>
      </w:pPr>
      <w:r w:rsidRPr="00E521F5">
        <w:rPr>
          <w:rFonts w:cstheme="minorHAnsi"/>
          <w:b/>
          <w:bCs/>
        </w:rPr>
        <w:t>Results</w:t>
      </w:r>
      <w:r>
        <w:rPr>
          <w:rFonts w:cstheme="minorHAnsi"/>
        </w:rPr>
        <w:t>:</w:t>
      </w:r>
      <w:r w:rsidR="003752D8">
        <w:rPr>
          <w:rFonts w:cstheme="minorHAnsi"/>
        </w:rPr>
        <w:t xml:space="preserve"> </w:t>
      </w:r>
      <w:r w:rsidR="000B74FD">
        <w:rPr>
          <w:rFonts w:cstheme="minorHAnsi"/>
        </w:rPr>
        <w:t>The initial r</w:t>
      </w:r>
      <w:r w:rsidR="003752D8">
        <w:rPr>
          <w:rFonts w:cstheme="minorHAnsi"/>
        </w:rPr>
        <w:t xml:space="preserve">esults showed that the organisation was dominated by the </w:t>
      </w:r>
      <w:r w:rsidR="0014504C">
        <w:rPr>
          <w:rFonts w:cstheme="minorHAnsi"/>
        </w:rPr>
        <w:t>w</w:t>
      </w:r>
      <w:r w:rsidR="003752D8">
        <w:rPr>
          <w:rFonts w:cstheme="minorHAnsi"/>
        </w:rPr>
        <w:t>hite ethnic group</w:t>
      </w:r>
      <w:r w:rsidR="00167BF4">
        <w:rPr>
          <w:rFonts w:cstheme="minorHAnsi"/>
        </w:rPr>
        <w:t>, but that the profile overall, in terms of ethnic makeup</w:t>
      </w:r>
      <w:r w:rsidR="00915CB5">
        <w:rPr>
          <w:rFonts w:cstheme="minorHAnsi"/>
        </w:rPr>
        <w:t xml:space="preserve"> (40% ethnic minority groups and 60% white)</w:t>
      </w:r>
      <w:r w:rsidR="00167BF4">
        <w:rPr>
          <w:rFonts w:cstheme="minorHAnsi"/>
        </w:rPr>
        <w:t xml:space="preserve"> reflected that of the local population. </w:t>
      </w:r>
      <w:r w:rsidR="00CD69EE">
        <w:rPr>
          <w:rFonts w:cstheme="minorHAnsi"/>
        </w:rPr>
        <w:t>There were therefore no obvious issues in terms of diversity and inclusion</w:t>
      </w:r>
      <w:r w:rsidR="00A56D47">
        <w:rPr>
          <w:rFonts w:cstheme="minorHAnsi"/>
        </w:rPr>
        <w:t xml:space="preserve">. </w:t>
      </w:r>
      <w:r w:rsidR="002471A4">
        <w:rPr>
          <w:rFonts w:cstheme="minorHAnsi"/>
        </w:rPr>
        <w:t>However,</w:t>
      </w:r>
      <w:r w:rsidR="00A56D47">
        <w:rPr>
          <w:rFonts w:cstheme="minorHAnsi"/>
        </w:rPr>
        <w:t xml:space="preserve"> a detailed analysis of pay </w:t>
      </w:r>
      <w:r w:rsidR="00C74A4A">
        <w:rPr>
          <w:rFonts w:cstheme="minorHAnsi"/>
        </w:rPr>
        <w:t xml:space="preserve">using </w:t>
      </w:r>
      <w:r w:rsidR="0074333A" w:rsidRPr="004646E5">
        <w:rPr>
          <w:rFonts w:cstheme="minorHAnsi"/>
        </w:rPr>
        <w:t>ANOVA</w:t>
      </w:r>
      <w:r w:rsidR="00A9071F">
        <w:rPr>
          <w:rFonts w:cstheme="minorHAnsi"/>
        </w:rPr>
        <w:t xml:space="preserve"> </w:t>
      </w:r>
      <w:r w:rsidR="00A56D47">
        <w:rPr>
          <w:rFonts w:cstheme="minorHAnsi"/>
        </w:rPr>
        <w:t xml:space="preserve">revealed that </w:t>
      </w:r>
      <w:r w:rsidR="00DD739D">
        <w:rPr>
          <w:rFonts w:cstheme="minorHAnsi"/>
        </w:rPr>
        <w:t xml:space="preserve">there was a </w:t>
      </w:r>
      <w:r w:rsidR="00D84BD5">
        <w:rPr>
          <w:rFonts w:cstheme="minorHAnsi"/>
        </w:rPr>
        <w:t xml:space="preserve">statistically </w:t>
      </w:r>
      <w:r w:rsidR="00DD739D">
        <w:rPr>
          <w:rFonts w:cstheme="minorHAnsi"/>
        </w:rPr>
        <w:t xml:space="preserve">significant difference between the </w:t>
      </w:r>
      <w:r w:rsidR="002B0822">
        <w:rPr>
          <w:rFonts w:cstheme="minorHAnsi"/>
        </w:rPr>
        <w:t xml:space="preserve">average </w:t>
      </w:r>
      <w:r w:rsidR="00DD739D">
        <w:rPr>
          <w:rFonts w:cstheme="minorHAnsi"/>
        </w:rPr>
        <w:t xml:space="preserve">pay of </w:t>
      </w:r>
      <w:r w:rsidR="0014504C">
        <w:rPr>
          <w:rFonts w:cstheme="minorHAnsi"/>
        </w:rPr>
        <w:t>w</w:t>
      </w:r>
      <w:r w:rsidR="00DD739D">
        <w:rPr>
          <w:rFonts w:cstheme="minorHAnsi"/>
        </w:rPr>
        <w:t>hite</w:t>
      </w:r>
      <w:r w:rsidR="002B0822">
        <w:rPr>
          <w:rFonts w:cstheme="minorHAnsi"/>
        </w:rPr>
        <w:t xml:space="preserve"> </w:t>
      </w:r>
      <w:r w:rsidR="003F3CEE">
        <w:rPr>
          <w:rFonts w:cstheme="minorHAnsi"/>
        </w:rPr>
        <w:t xml:space="preserve">male </w:t>
      </w:r>
      <w:r w:rsidR="002B0822">
        <w:rPr>
          <w:rFonts w:cstheme="minorHAnsi"/>
        </w:rPr>
        <w:t xml:space="preserve">employees </w:t>
      </w:r>
      <w:r w:rsidR="00D82CC1">
        <w:rPr>
          <w:rFonts w:cstheme="minorHAnsi"/>
        </w:rPr>
        <w:t>(</w:t>
      </w:r>
      <w:r w:rsidR="00E03912">
        <w:rPr>
          <w:rFonts w:cstheme="minorHAnsi"/>
        </w:rPr>
        <w:t>M=</w:t>
      </w:r>
      <w:r w:rsidR="0071395B">
        <w:rPr>
          <w:rFonts w:cstheme="minorHAnsi"/>
        </w:rPr>
        <w:t>66716)</w:t>
      </w:r>
      <w:r w:rsidR="00E03912">
        <w:rPr>
          <w:rFonts w:cstheme="minorHAnsi"/>
        </w:rPr>
        <w:t xml:space="preserve"> </w:t>
      </w:r>
      <w:r w:rsidR="002B0822">
        <w:rPr>
          <w:rFonts w:cstheme="minorHAnsi"/>
        </w:rPr>
        <w:t xml:space="preserve">compared to </w:t>
      </w:r>
      <w:r w:rsidR="000A0F32">
        <w:rPr>
          <w:rFonts w:cstheme="minorHAnsi"/>
        </w:rPr>
        <w:t xml:space="preserve">male employees of all </w:t>
      </w:r>
      <w:r w:rsidR="002B0822">
        <w:rPr>
          <w:rFonts w:cstheme="minorHAnsi"/>
        </w:rPr>
        <w:t>other ethnic groups</w:t>
      </w:r>
      <w:r w:rsidR="0071395B">
        <w:rPr>
          <w:rFonts w:cstheme="minorHAnsi"/>
        </w:rPr>
        <w:t xml:space="preserve"> (M=</w:t>
      </w:r>
      <w:r w:rsidR="00A70B56">
        <w:rPr>
          <w:rFonts w:cstheme="minorHAnsi"/>
        </w:rPr>
        <w:t>78996)</w:t>
      </w:r>
      <w:r w:rsidR="002B0822">
        <w:rPr>
          <w:rFonts w:cstheme="minorHAnsi"/>
        </w:rPr>
        <w:t xml:space="preserve">. </w:t>
      </w:r>
      <w:r w:rsidR="000C3E68">
        <w:rPr>
          <w:rFonts w:cstheme="minorHAnsi"/>
        </w:rPr>
        <w:t>F-tests also revealed that the</w:t>
      </w:r>
      <w:r w:rsidR="0032492F">
        <w:rPr>
          <w:rFonts w:cstheme="minorHAnsi"/>
        </w:rPr>
        <w:t xml:space="preserve"> spread of salaries </w:t>
      </w:r>
      <w:r w:rsidR="000C3E68">
        <w:rPr>
          <w:rFonts w:cstheme="minorHAnsi"/>
        </w:rPr>
        <w:t xml:space="preserve">was unequal. </w:t>
      </w:r>
      <w:r w:rsidR="00591071">
        <w:rPr>
          <w:rFonts w:cstheme="minorHAnsi"/>
        </w:rPr>
        <w:t>These results contradict published research on pay disparities amongst ethnic groups in the UK</w:t>
      </w:r>
      <w:r w:rsidR="00CE1D97">
        <w:rPr>
          <w:rFonts w:cstheme="minorHAnsi"/>
        </w:rPr>
        <w:t xml:space="preserve"> which shows that </w:t>
      </w:r>
      <w:r w:rsidR="00D05FBE">
        <w:rPr>
          <w:rFonts w:cstheme="minorHAnsi"/>
        </w:rPr>
        <w:t xml:space="preserve">ethnic minority groups tend to have lower average pay and hold fewer senior positions than </w:t>
      </w:r>
      <w:r w:rsidR="00AD4F62">
        <w:rPr>
          <w:rFonts w:cstheme="minorHAnsi"/>
        </w:rPr>
        <w:t xml:space="preserve">their </w:t>
      </w:r>
      <w:r w:rsidR="0014504C">
        <w:rPr>
          <w:rFonts w:cstheme="minorHAnsi"/>
        </w:rPr>
        <w:t>w</w:t>
      </w:r>
      <w:r w:rsidR="00AD4F62">
        <w:rPr>
          <w:rFonts w:cstheme="minorHAnsi"/>
        </w:rPr>
        <w:t>hite counterparts</w:t>
      </w:r>
      <w:r w:rsidR="00591071">
        <w:rPr>
          <w:rFonts w:cstheme="minorHAnsi"/>
        </w:rPr>
        <w:t xml:space="preserve">. </w:t>
      </w:r>
      <w:r w:rsidR="001D041D">
        <w:rPr>
          <w:rFonts w:cstheme="minorHAnsi"/>
        </w:rPr>
        <w:t xml:space="preserve">Indeed, it would appear from the results that </w:t>
      </w:r>
      <w:r w:rsidR="00AA53B0">
        <w:rPr>
          <w:rFonts w:cstheme="minorHAnsi"/>
        </w:rPr>
        <w:t xml:space="preserve">certain </w:t>
      </w:r>
      <w:r w:rsidR="001D041D">
        <w:rPr>
          <w:rFonts w:cstheme="minorHAnsi"/>
        </w:rPr>
        <w:t xml:space="preserve">ethnic minority groups </w:t>
      </w:r>
      <w:r w:rsidR="00FB0C4A">
        <w:rPr>
          <w:rFonts w:cstheme="minorHAnsi"/>
        </w:rPr>
        <w:t xml:space="preserve">are given </w:t>
      </w:r>
      <w:r w:rsidR="00AA53B0">
        <w:rPr>
          <w:rFonts w:cstheme="minorHAnsi"/>
        </w:rPr>
        <w:t>more projects</w:t>
      </w:r>
      <w:r w:rsidR="005B70FB">
        <w:rPr>
          <w:rFonts w:cstheme="minorHAnsi"/>
        </w:rPr>
        <w:t xml:space="preserve"> and repre</w:t>
      </w:r>
      <w:r w:rsidR="009C79DD">
        <w:rPr>
          <w:rFonts w:cstheme="minorHAnsi"/>
        </w:rPr>
        <w:t xml:space="preserve">sentation of women at management level </w:t>
      </w:r>
      <w:r w:rsidR="001069C7">
        <w:rPr>
          <w:rFonts w:cstheme="minorHAnsi"/>
        </w:rPr>
        <w:t>i</w:t>
      </w:r>
      <w:r w:rsidR="009C79DD">
        <w:rPr>
          <w:rFonts w:cstheme="minorHAnsi"/>
        </w:rPr>
        <w:t xml:space="preserve">s good. </w:t>
      </w:r>
      <w:r w:rsidR="00EE4670">
        <w:rPr>
          <w:rFonts w:cstheme="minorHAnsi"/>
        </w:rPr>
        <w:t xml:space="preserve">Instead, the study highlighted diversity issues in relation to areas other than race, such as </w:t>
      </w:r>
      <w:r w:rsidR="0076212B">
        <w:rPr>
          <w:rFonts w:cstheme="minorHAnsi"/>
        </w:rPr>
        <w:t xml:space="preserve">lack of younger people in the organisation and inequitable distribution of development opportunities. </w:t>
      </w:r>
    </w:p>
    <w:p w14:paraId="7B984923" w14:textId="7C82183B" w:rsidR="00E521F5" w:rsidRDefault="00E521F5" w:rsidP="005371DF">
      <w:pPr>
        <w:spacing w:line="360" w:lineRule="auto"/>
        <w:jc w:val="both"/>
        <w:rPr>
          <w:rFonts w:cstheme="minorHAnsi"/>
        </w:rPr>
      </w:pPr>
      <w:r w:rsidRPr="00E521F5">
        <w:rPr>
          <w:rFonts w:cstheme="minorHAnsi"/>
          <w:b/>
          <w:bCs/>
        </w:rPr>
        <w:t>Conclusions</w:t>
      </w:r>
      <w:r>
        <w:rPr>
          <w:rFonts w:cstheme="minorHAnsi"/>
        </w:rPr>
        <w:t>:</w:t>
      </w:r>
      <w:r w:rsidR="00AA035A">
        <w:rPr>
          <w:rFonts w:cstheme="minorHAnsi"/>
        </w:rPr>
        <w:t xml:space="preserve"> </w:t>
      </w:r>
      <w:r w:rsidR="00C84284">
        <w:rPr>
          <w:rFonts w:cstheme="minorHAnsi"/>
        </w:rPr>
        <w:t xml:space="preserve">The overall lived experience of ethnic minority employees in this case study was a positive one. </w:t>
      </w:r>
      <w:r w:rsidR="00AA14B8">
        <w:rPr>
          <w:rFonts w:cstheme="minorHAnsi"/>
        </w:rPr>
        <w:t xml:space="preserve">Instead of highlighting further instances of </w:t>
      </w:r>
      <w:r w:rsidR="005F5554">
        <w:rPr>
          <w:rFonts w:cstheme="minorHAnsi"/>
        </w:rPr>
        <w:t>possible racial discrimination towards ethnic minorities</w:t>
      </w:r>
      <w:r w:rsidR="005B18B5">
        <w:rPr>
          <w:rFonts w:cstheme="minorHAnsi"/>
        </w:rPr>
        <w:t>,</w:t>
      </w:r>
      <w:r w:rsidR="005F5554">
        <w:rPr>
          <w:rFonts w:cstheme="minorHAnsi"/>
        </w:rPr>
        <w:t xml:space="preserve"> </w:t>
      </w:r>
      <w:r w:rsidR="00571082">
        <w:rPr>
          <w:rFonts w:cstheme="minorHAnsi"/>
        </w:rPr>
        <w:t xml:space="preserve">the study </w:t>
      </w:r>
      <w:r w:rsidR="005F5554">
        <w:rPr>
          <w:rFonts w:cstheme="minorHAnsi"/>
        </w:rPr>
        <w:t xml:space="preserve">revealed </w:t>
      </w:r>
      <w:r w:rsidR="00B308B6">
        <w:rPr>
          <w:rFonts w:cstheme="minorHAnsi"/>
        </w:rPr>
        <w:t xml:space="preserve">areas for improvement in relation to the management of </w:t>
      </w:r>
      <w:r w:rsidR="007A0612">
        <w:rPr>
          <w:rFonts w:cstheme="minorHAnsi"/>
        </w:rPr>
        <w:t>their white counterparts</w:t>
      </w:r>
      <w:r w:rsidR="004A0292">
        <w:rPr>
          <w:rFonts w:cstheme="minorHAnsi"/>
        </w:rPr>
        <w:t xml:space="preserve"> </w:t>
      </w:r>
      <w:r w:rsidR="00B04DA7">
        <w:rPr>
          <w:rFonts w:cstheme="minorHAnsi"/>
        </w:rPr>
        <w:t>and</w:t>
      </w:r>
      <w:r w:rsidR="004A0292">
        <w:rPr>
          <w:rFonts w:cstheme="minorHAnsi"/>
        </w:rPr>
        <w:t xml:space="preserve"> the</w:t>
      </w:r>
      <w:r w:rsidR="0007458F">
        <w:rPr>
          <w:rFonts w:cstheme="minorHAnsi"/>
        </w:rPr>
        <w:t xml:space="preserve"> </w:t>
      </w:r>
      <w:r w:rsidR="004A0292">
        <w:rPr>
          <w:rFonts w:cstheme="minorHAnsi"/>
        </w:rPr>
        <w:t>workforce</w:t>
      </w:r>
      <w:r w:rsidR="00AD3D49">
        <w:rPr>
          <w:rFonts w:cstheme="minorHAnsi"/>
        </w:rPr>
        <w:t xml:space="preserve"> overall</w:t>
      </w:r>
      <w:r w:rsidR="007A0612">
        <w:rPr>
          <w:rFonts w:cstheme="minorHAnsi"/>
        </w:rPr>
        <w:t xml:space="preserve">. </w:t>
      </w:r>
      <w:r w:rsidR="00AA035A">
        <w:rPr>
          <w:rFonts w:cstheme="minorHAnsi"/>
        </w:rPr>
        <w:t>The</w:t>
      </w:r>
      <w:r w:rsidR="00634F64">
        <w:rPr>
          <w:rFonts w:cstheme="minorHAnsi"/>
        </w:rPr>
        <w:t xml:space="preserve"> </w:t>
      </w:r>
      <w:r w:rsidR="00193F5B">
        <w:rPr>
          <w:rFonts w:cstheme="minorHAnsi"/>
        </w:rPr>
        <w:t>research</w:t>
      </w:r>
      <w:r w:rsidR="00634F64">
        <w:rPr>
          <w:rFonts w:cstheme="minorHAnsi"/>
        </w:rPr>
        <w:t xml:space="preserve">, though it had unexpected results, </w:t>
      </w:r>
      <w:r w:rsidR="005235F4">
        <w:rPr>
          <w:rFonts w:cstheme="minorHAnsi"/>
        </w:rPr>
        <w:t xml:space="preserve">is therefore valuable as it </w:t>
      </w:r>
      <w:r w:rsidR="00634F64">
        <w:rPr>
          <w:rFonts w:cstheme="minorHAnsi"/>
        </w:rPr>
        <w:t xml:space="preserve">highlights the importance of people analytics </w:t>
      </w:r>
      <w:r w:rsidR="006363DC">
        <w:rPr>
          <w:rFonts w:cstheme="minorHAnsi"/>
        </w:rPr>
        <w:t xml:space="preserve">in improving the experience of all employees. </w:t>
      </w:r>
      <w:r w:rsidR="003C050F">
        <w:rPr>
          <w:rFonts w:cstheme="minorHAnsi"/>
        </w:rPr>
        <w:t>In this instance</w:t>
      </w:r>
      <w:r w:rsidR="00413E56">
        <w:rPr>
          <w:rFonts w:cstheme="minorHAnsi"/>
        </w:rPr>
        <w:t xml:space="preserve"> more could be done to encourage </w:t>
      </w:r>
      <w:r w:rsidR="00B54470">
        <w:rPr>
          <w:rFonts w:cstheme="minorHAnsi"/>
        </w:rPr>
        <w:t>w</w:t>
      </w:r>
      <w:r w:rsidR="00413E56">
        <w:rPr>
          <w:rFonts w:cstheme="minorHAnsi"/>
        </w:rPr>
        <w:t xml:space="preserve">hite </w:t>
      </w:r>
      <w:r w:rsidR="000A0F32">
        <w:rPr>
          <w:rFonts w:cstheme="minorHAnsi"/>
        </w:rPr>
        <w:t xml:space="preserve">male </w:t>
      </w:r>
      <w:r w:rsidR="00413E56">
        <w:rPr>
          <w:rFonts w:cstheme="minorHAnsi"/>
        </w:rPr>
        <w:t xml:space="preserve">employees to develop their </w:t>
      </w:r>
      <w:r w:rsidR="00413E56">
        <w:rPr>
          <w:rFonts w:cstheme="minorHAnsi"/>
        </w:rPr>
        <w:lastRenderedPageBreak/>
        <w:t>skills and progress into higher pay bands</w:t>
      </w:r>
      <w:r w:rsidR="00793410">
        <w:rPr>
          <w:rFonts w:cstheme="minorHAnsi"/>
        </w:rPr>
        <w:t>, amongst other actions</w:t>
      </w:r>
      <w:r w:rsidR="00D852C3">
        <w:rPr>
          <w:rFonts w:cstheme="minorHAnsi"/>
        </w:rPr>
        <w:t>. This is important in terms of social mobility and increasing the overall skillset of the organisation</w:t>
      </w:r>
      <w:r w:rsidR="00AD4F62">
        <w:rPr>
          <w:rFonts w:cstheme="minorHAnsi"/>
        </w:rPr>
        <w:t xml:space="preserve"> and the </w:t>
      </w:r>
      <w:r w:rsidR="000218E2">
        <w:rPr>
          <w:rFonts w:cstheme="minorHAnsi"/>
        </w:rPr>
        <w:t xml:space="preserve">prosperity of the </w:t>
      </w:r>
      <w:proofErr w:type="gramStart"/>
      <w:r w:rsidR="00AD4F62">
        <w:rPr>
          <w:rFonts w:cstheme="minorHAnsi"/>
        </w:rPr>
        <w:t>UK as a whole</w:t>
      </w:r>
      <w:proofErr w:type="gramEnd"/>
      <w:r w:rsidR="00AD4F62">
        <w:rPr>
          <w:rFonts w:cstheme="minorHAnsi"/>
        </w:rPr>
        <w:t xml:space="preserve">. </w:t>
      </w:r>
    </w:p>
    <w:p w14:paraId="64A5F39A" w14:textId="5C2424C5" w:rsidR="00053B60" w:rsidRDefault="00004E7F" w:rsidP="00187D16">
      <w:pPr>
        <w:spacing w:line="360" w:lineRule="auto"/>
        <w:jc w:val="both"/>
        <w:rPr>
          <w:rFonts w:cstheme="minorHAnsi"/>
        </w:rPr>
      </w:pPr>
      <w:r w:rsidRPr="00AF5F94">
        <w:rPr>
          <w:rFonts w:cstheme="minorHAnsi"/>
          <w:b/>
          <w:bCs/>
        </w:rPr>
        <w:t>Key Words</w:t>
      </w:r>
      <w:r>
        <w:rPr>
          <w:rFonts w:cstheme="minorHAnsi"/>
        </w:rPr>
        <w:t xml:space="preserve">: </w:t>
      </w:r>
      <w:r w:rsidR="00AF5F94">
        <w:rPr>
          <w:rFonts w:cstheme="minorHAnsi"/>
        </w:rPr>
        <w:t xml:space="preserve">Ethnic Minorities, </w:t>
      </w:r>
      <w:r w:rsidR="00611A52">
        <w:rPr>
          <w:rFonts w:cstheme="minorHAnsi"/>
        </w:rPr>
        <w:t>Diversity</w:t>
      </w:r>
      <w:r w:rsidR="00D2690A">
        <w:rPr>
          <w:rFonts w:cstheme="minorHAnsi"/>
        </w:rPr>
        <w:t xml:space="preserve"> and inclusion</w:t>
      </w:r>
      <w:r w:rsidR="00611A52">
        <w:rPr>
          <w:rFonts w:cstheme="minorHAnsi"/>
        </w:rPr>
        <w:t xml:space="preserve">, </w:t>
      </w:r>
      <w:r w:rsidR="00766BC3">
        <w:rPr>
          <w:rFonts w:cstheme="minorHAnsi"/>
        </w:rPr>
        <w:t xml:space="preserve">Social Mobility, </w:t>
      </w:r>
      <w:r w:rsidR="00C93006">
        <w:rPr>
          <w:rFonts w:cstheme="minorHAnsi"/>
        </w:rPr>
        <w:t xml:space="preserve">Pay </w:t>
      </w:r>
      <w:r w:rsidR="007A3B9C">
        <w:rPr>
          <w:rFonts w:cstheme="minorHAnsi"/>
        </w:rPr>
        <w:t>G</w:t>
      </w:r>
      <w:r w:rsidR="00C93006">
        <w:rPr>
          <w:rFonts w:cstheme="minorHAnsi"/>
        </w:rPr>
        <w:t xml:space="preserve">ap, Turnover, </w:t>
      </w:r>
      <w:r w:rsidR="00510AD7">
        <w:rPr>
          <w:rFonts w:cstheme="minorHAnsi"/>
        </w:rPr>
        <w:t xml:space="preserve">Engagement, </w:t>
      </w:r>
      <w:r w:rsidR="00C93006">
        <w:rPr>
          <w:rFonts w:cstheme="minorHAnsi"/>
        </w:rPr>
        <w:t xml:space="preserve">Job </w:t>
      </w:r>
      <w:r w:rsidR="009B117B">
        <w:rPr>
          <w:rFonts w:cstheme="minorHAnsi"/>
        </w:rPr>
        <w:t>s</w:t>
      </w:r>
      <w:r w:rsidR="00C93006">
        <w:rPr>
          <w:rFonts w:cstheme="minorHAnsi"/>
        </w:rPr>
        <w:t xml:space="preserve">atisfaction. </w:t>
      </w:r>
    </w:p>
    <w:p w14:paraId="41A03693" w14:textId="77777777" w:rsidR="00C33428" w:rsidRDefault="00C33428" w:rsidP="00187D16">
      <w:pPr>
        <w:spacing w:line="360" w:lineRule="auto"/>
        <w:jc w:val="both"/>
        <w:rPr>
          <w:rFonts w:cstheme="minorHAnsi"/>
        </w:rPr>
      </w:pPr>
    </w:p>
    <w:p w14:paraId="041EA0A3" w14:textId="2425A64E" w:rsidR="00053B60" w:rsidRDefault="00053B60" w:rsidP="00E521F5">
      <w:pPr>
        <w:pStyle w:val="Heading1"/>
      </w:pPr>
      <w:r>
        <w:t>Introduction</w:t>
      </w:r>
    </w:p>
    <w:p w14:paraId="495940DF" w14:textId="77777777" w:rsidR="009B117B" w:rsidRPr="009B117B" w:rsidRDefault="009B117B" w:rsidP="009B117B"/>
    <w:p w14:paraId="5651281C" w14:textId="4805E301" w:rsidR="00415F07" w:rsidRDefault="007A4F6F" w:rsidP="00B32F91">
      <w:pPr>
        <w:spacing w:line="360" w:lineRule="auto"/>
        <w:jc w:val="both"/>
      </w:pPr>
      <w:r>
        <w:t>The Equali</w:t>
      </w:r>
      <w:r w:rsidR="00532EE5">
        <w:t xml:space="preserve">ty Act 2010 protects employees from </w:t>
      </w:r>
      <w:r w:rsidR="00D800F8">
        <w:t xml:space="preserve">being disadvantaged or discriminated </w:t>
      </w:r>
      <w:r w:rsidR="00CD612F">
        <w:t xml:space="preserve">against </w:t>
      </w:r>
      <w:r w:rsidR="00D800F8">
        <w:t xml:space="preserve">due to their </w:t>
      </w:r>
      <w:r w:rsidR="0086274F">
        <w:t>r</w:t>
      </w:r>
      <w:r w:rsidR="00D800F8">
        <w:t>ace, amongst other characteristics</w:t>
      </w:r>
      <w:r w:rsidR="004F63D1">
        <w:t xml:space="preserve">. However, </w:t>
      </w:r>
      <w:r w:rsidR="0002542F">
        <w:t xml:space="preserve">Government Research </w:t>
      </w:r>
      <w:r w:rsidR="00EA4E71">
        <w:t>such as the M</w:t>
      </w:r>
      <w:r w:rsidR="004A62A4">
        <w:t xml:space="preserve">cGregor-Smith and Sewell </w:t>
      </w:r>
      <w:r w:rsidR="00E8273B">
        <w:t>R</w:t>
      </w:r>
      <w:r w:rsidR="004A62A4">
        <w:t xml:space="preserve">eviews </w:t>
      </w:r>
      <w:r w:rsidR="0002542F">
        <w:t xml:space="preserve">has shown that the UK still has a long way to go to achieve racial </w:t>
      </w:r>
      <w:r w:rsidR="00ED1FD6">
        <w:t>equality</w:t>
      </w:r>
      <w:r w:rsidR="004A62A4">
        <w:t xml:space="preserve"> (</w:t>
      </w:r>
      <w:r w:rsidR="008F41B5">
        <w:t>UK Government, 2017,</w:t>
      </w:r>
      <w:r w:rsidR="0035580F">
        <w:t xml:space="preserve"> </w:t>
      </w:r>
      <w:r w:rsidR="00916D46">
        <w:t xml:space="preserve">2022). </w:t>
      </w:r>
    </w:p>
    <w:p w14:paraId="6A4A56D1" w14:textId="35DC1F4E" w:rsidR="00415F07" w:rsidRDefault="00934631" w:rsidP="00E521F5">
      <w:r>
        <w:rPr>
          <w:noProof/>
        </w:rPr>
        <w:drawing>
          <wp:inline distT="0" distB="0" distL="0" distR="0" wp14:anchorId="1C16291B" wp14:editId="44B5C81B">
            <wp:extent cx="5731510" cy="4993640"/>
            <wp:effectExtent l="0" t="0" r="2540" b="0"/>
            <wp:docPr id="31" name="Picture 3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993640"/>
                    </a:xfrm>
                    <a:prstGeom prst="rect">
                      <a:avLst/>
                    </a:prstGeom>
                    <a:noFill/>
                    <a:ln>
                      <a:noFill/>
                    </a:ln>
                  </pic:spPr>
                </pic:pic>
              </a:graphicData>
            </a:graphic>
          </wp:inline>
        </w:drawing>
      </w:r>
      <w:r w:rsidR="00762D61">
        <w:t>Figure</w:t>
      </w:r>
      <w:r w:rsidR="00ED04E8">
        <w:t xml:space="preserve"> 1: Percentage of </w:t>
      </w:r>
      <w:proofErr w:type="gramStart"/>
      <w:r w:rsidR="00ED04E8">
        <w:t>16-64 year olds</w:t>
      </w:r>
      <w:proofErr w:type="gramEnd"/>
      <w:r w:rsidR="00ED04E8">
        <w:t xml:space="preserve"> who were employed, by ethnicity</w:t>
      </w:r>
      <w:r w:rsidR="00B36BCB">
        <w:t xml:space="preserve"> (2019). </w:t>
      </w:r>
    </w:p>
    <w:p w14:paraId="43FE3F29" w14:textId="77777777" w:rsidR="00B36BCB" w:rsidRDefault="00B36BCB" w:rsidP="00E521F5"/>
    <w:p w14:paraId="26AEC5FA" w14:textId="1D53C52F" w:rsidR="00251245" w:rsidRDefault="00251245" w:rsidP="00251245">
      <w:pPr>
        <w:spacing w:line="360" w:lineRule="auto"/>
        <w:jc w:val="both"/>
      </w:pPr>
      <w:r>
        <w:lastRenderedPageBreak/>
        <w:t xml:space="preserve">Recent figures from the UK Government reveal that only 66% of people from all ethnic groups combined were employed in 2019, compared to 78% of white people. The Pakistani and Bangladeshi ethnic group had the lowest employment rate (as shown in </w:t>
      </w:r>
      <w:r w:rsidR="00F053D2">
        <w:t>figure</w:t>
      </w:r>
      <w:r>
        <w:t xml:space="preserve"> 1), and relevant to this study, the lowest rates of employment were in the West Midlands, as well as North England, Scotland, </w:t>
      </w:r>
      <w:proofErr w:type="gramStart"/>
      <w:r>
        <w:t>Yorkshire</w:t>
      </w:r>
      <w:proofErr w:type="gramEnd"/>
      <w:r>
        <w:t xml:space="preserve"> and the Humber (UK Government, 2021). </w:t>
      </w:r>
    </w:p>
    <w:p w14:paraId="632028D2" w14:textId="47D99FCF" w:rsidR="00931E67" w:rsidRDefault="00196F6A" w:rsidP="005371DF">
      <w:pPr>
        <w:spacing w:line="360" w:lineRule="auto"/>
        <w:jc w:val="both"/>
      </w:pPr>
      <w:r>
        <w:t>Although there is a difference in employment rates between white and all other ethnic groups, the situation is improving</w:t>
      </w:r>
      <w:r w:rsidR="00035D8D">
        <w:t xml:space="preserve"> (UK Government, 2021). </w:t>
      </w:r>
      <w:r w:rsidR="002B2693">
        <w:t xml:space="preserve">Delving deeper into the data, however, reveals further issues that need to be addressed if </w:t>
      </w:r>
      <w:r w:rsidR="00423764">
        <w:t xml:space="preserve">equality in the labour market is to be achieved. In terms of gender, the employment rate is higher </w:t>
      </w:r>
      <w:r w:rsidR="00D33A29">
        <w:t xml:space="preserve">for men than women and the gap between the two genders is greatest </w:t>
      </w:r>
      <w:r w:rsidR="006B30D3">
        <w:t>in the Pakistani and Bangladeshi ethnic group</w:t>
      </w:r>
      <w:r w:rsidR="00693467">
        <w:t xml:space="preserve"> – </w:t>
      </w:r>
      <w:r w:rsidR="00650E87">
        <w:t xml:space="preserve">whilst 73% </w:t>
      </w:r>
      <w:r w:rsidR="00E87E72">
        <w:t>o</w:t>
      </w:r>
      <w:r w:rsidR="00650E87">
        <w:t xml:space="preserve">f men are employed, only 39% of women are employed. </w:t>
      </w:r>
      <w:r w:rsidR="00070D32">
        <w:t>This is no doubt due to en</w:t>
      </w:r>
      <w:r w:rsidR="004B15D8">
        <w:t xml:space="preserve">trenched cultural perceptions about the role of women </w:t>
      </w:r>
      <w:r w:rsidR="00AB1507">
        <w:t xml:space="preserve">as carers </w:t>
      </w:r>
      <w:r w:rsidR="004B15D8">
        <w:t>in society</w:t>
      </w:r>
      <w:r w:rsidR="00F608EC">
        <w:t xml:space="preserve">, but organisations have a role in making work attractive to </w:t>
      </w:r>
      <w:r w:rsidR="001F6BAF">
        <w:t xml:space="preserve">women in these groups by offering flexible </w:t>
      </w:r>
      <w:r w:rsidR="00E63BBD">
        <w:t>working arrangements</w:t>
      </w:r>
      <w:r w:rsidR="001F6BAF">
        <w:t xml:space="preserve"> and other benefits</w:t>
      </w:r>
      <w:r w:rsidR="00B14195">
        <w:t xml:space="preserve"> (</w:t>
      </w:r>
      <w:proofErr w:type="spellStart"/>
      <w:r w:rsidR="002B6549">
        <w:t>Criado</w:t>
      </w:r>
      <w:proofErr w:type="spellEnd"/>
      <w:r w:rsidR="002B6549">
        <w:t>-</w:t>
      </w:r>
      <w:r w:rsidR="00AD3D79">
        <w:t>Pere</w:t>
      </w:r>
      <w:r w:rsidR="00570C91">
        <w:t>z, 2019</w:t>
      </w:r>
      <w:r w:rsidR="008F6A25">
        <w:t>, CIPD</w:t>
      </w:r>
      <w:r w:rsidR="003E6A2C">
        <w:t>, 2021</w:t>
      </w:r>
      <w:r w:rsidR="001F60A4">
        <w:t>a</w:t>
      </w:r>
      <w:r w:rsidR="005E151A">
        <w:t xml:space="preserve">). </w:t>
      </w:r>
      <w:r w:rsidR="00146D7B">
        <w:t xml:space="preserve">Two social theories </w:t>
      </w:r>
      <w:r w:rsidR="006545CE">
        <w:t xml:space="preserve">support the idea that flexible working helps people manage work and family commitments – </w:t>
      </w:r>
      <w:r w:rsidR="006545CE" w:rsidRPr="007E2FBB">
        <w:rPr>
          <w:b/>
          <w:bCs/>
        </w:rPr>
        <w:t>resource theory</w:t>
      </w:r>
      <w:r w:rsidR="006545CE">
        <w:t xml:space="preserve"> </w:t>
      </w:r>
      <w:r w:rsidR="00F77D66">
        <w:t xml:space="preserve">suggests that </w:t>
      </w:r>
      <w:r w:rsidR="00AD4F39">
        <w:t xml:space="preserve">work, </w:t>
      </w:r>
      <w:proofErr w:type="gramStart"/>
      <w:r w:rsidR="00AD4F39">
        <w:t>life</w:t>
      </w:r>
      <w:proofErr w:type="gramEnd"/>
      <w:r w:rsidR="00AD4F39">
        <w:t xml:space="preserve"> and family </w:t>
      </w:r>
      <w:r w:rsidR="004D4C34">
        <w:t>compete for individuals</w:t>
      </w:r>
      <w:r w:rsidR="0084330D">
        <w:t>’</w:t>
      </w:r>
      <w:r w:rsidR="004D4C34">
        <w:t xml:space="preserve"> time and energy and flexible working </w:t>
      </w:r>
      <w:r w:rsidR="00FC4E17">
        <w:t xml:space="preserve">allows people to better balance their resources for these domains. </w:t>
      </w:r>
      <w:r w:rsidR="0084330D" w:rsidRPr="007E2FBB">
        <w:rPr>
          <w:b/>
          <w:bCs/>
        </w:rPr>
        <w:t>Social exchange theory</w:t>
      </w:r>
      <w:r w:rsidR="0084330D">
        <w:t xml:space="preserve"> </w:t>
      </w:r>
      <w:r w:rsidR="00A51EAC">
        <w:t xml:space="preserve">suggests that individuals will want to give back </w:t>
      </w:r>
      <w:r w:rsidR="003B359C">
        <w:t>to those who help them, so if organisations offer flexible working, employees are likely to be more committed an</w:t>
      </w:r>
      <w:r w:rsidR="00372512">
        <w:t>d</w:t>
      </w:r>
      <w:r w:rsidR="003B359C">
        <w:t xml:space="preserve"> engaged</w:t>
      </w:r>
      <w:r w:rsidR="00463FC4">
        <w:t xml:space="preserve"> (CIPD, 2021</w:t>
      </w:r>
      <w:r w:rsidR="006A13BA">
        <w:t>a</w:t>
      </w:r>
      <w:r w:rsidR="00463FC4">
        <w:t xml:space="preserve">). </w:t>
      </w:r>
    </w:p>
    <w:p w14:paraId="7E79E085" w14:textId="434EBE29" w:rsidR="00F444EA" w:rsidRDefault="00084FD5" w:rsidP="005371DF">
      <w:pPr>
        <w:spacing w:line="360" w:lineRule="auto"/>
        <w:jc w:val="both"/>
      </w:pPr>
      <w:r>
        <w:t xml:space="preserve">In terms of age, younger people </w:t>
      </w:r>
      <w:r w:rsidR="00033AC6">
        <w:t>(</w:t>
      </w:r>
      <w:proofErr w:type="gramStart"/>
      <w:r w:rsidR="00033AC6">
        <w:t>16-24 year olds</w:t>
      </w:r>
      <w:proofErr w:type="gramEnd"/>
      <w:r w:rsidR="00033AC6">
        <w:t xml:space="preserve">) </w:t>
      </w:r>
      <w:r>
        <w:t xml:space="preserve">are generally </w:t>
      </w:r>
      <w:r w:rsidR="0018412E">
        <w:t>less likely to be employed</w:t>
      </w:r>
      <w:r w:rsidR="00826C74">
        <w:t>, due the number of students in this age group</w:t>
      </w:r>
      <w:r w:rsidR="0018412E">
        <w:t xml:space="preserve"> (</w:t>
      </w:r>
      <w:r w:rsidR="00033AC6">
        <w:t>UK Government, 2021)</w:t>
      </w:r>
      <w:r w:rsidR="00826C74">
        <w:t>. However, there are still disparities in terms of ethnic groups</w:t>
      </w:r>
      <w:r w:rsidR="006F53E6">
        <w:t>,</w:t>
      </w:r>
      <w:r w:rsidR="00BE4C87">
        <w:t xml:space="preserve"> with those of an Indian ethnic origin seeing the greatest </w:t>
      </w:r>
      <w:r w:rsidR="00036972">
        <w:t>decrease in employment during 2004 and 2019</w:t>
      </w:r>
      <w:r w:rsidR="00992B4A">
        <w:t xml:space="preserve">. </w:t>
      </w:r>
      <w:r w:rsidR="00822E94">
        <w:t xml:space="preserve">In terms of educational achievement at age 16, interestingly </w:t>
      </w:r>
      <w:r w:rsidR="00B03A4B">
        <w:t>white British and Black Caribbean students of both genders</w:t>
      </w:r>
      <w:r w:rsidR="00974632">
        <w:t xml:space="preserve"> and from low socio-economic groups are the lowest achievers</w:t>
      </w:r>
      <w:r w:rsidR="00CD332D">
        <w:t xml:space="preserve">. </w:t>
      </w:r>
      <w:r w:rsidR="00E950B6">
        <w:t>This may be due to lower levels of optimism regarding the transformative effect of education for these ethnic groups</w:t>
      </w:r>
      <w:r w:rsidR="00DA0535">
        <w:t xml:space="preserve"> (UK Government, </w:t>
      </w:r>
      <w:r w:rsidR="007640D8">
        <w:t xml:space="preserve">2021). </w:t>
      </w:r>
      <w:r w:rsidR="001E78F4">
        <w:t xml:space="preserve">Those who are generally ‘working </w:t>
      </w:r>
      <w:proofErr w:type="spellStart"/>
      <w:r w:rsidR="001E78F4">
        <w:t>class’</w:t>
      </w:r>
      <w:proofErr w:type="spellEnd"/>
      <w:r w:rsidR="001E78F4">
        <w:t xml:space="preserve"> have lower levels of optimism – this </w:t>
      </w:r>
      <w:r w:rsidR="004279ED">
        <w:t xml:space="preserve">is of </w:t>
      </w:r>
      <w:proofErr w:type="gramStart"/>
      <w:r w:rsidR="004279ED">
        <w:t>particular relevance</w:t>
      </w:r>
      <w:proofErr w:type="gramEnd"/>
      <w:r w:rsidR="004279ED">
        <w:t xml:space="preserve"> to the findings of this study, as discuss</w:t>
      </w:r>
      <w:r w:rsidR="0023053C">
        <w:t xml:space="preserve">ed in later sections. </w:t>
      </w:r>
      <w:r w:rsidR="00023AE5">
        <w:t>On average ethnic minority groups</w:t>
      </w:r>
      <w:r w:rsidR="00163F5C">
        <w:t xml:space="preserve"> </w:t>
      </w:r>
      <w:proofErr w:type="gramStart"/>
      <w:r w:rsidR="00163F5C">
        <w:t>actually</w:t>
      </w:r>
      <w:r w:rsidR="00023AE5">
        <w:t xml:space="preserve"> achieve</w:t>
      </w:r>
      <w:proofErr w:type="gramEnd"/>
      <w:r w:rsidR="00023AE5">
        <w:t xml:space="preserve"> more </w:t>
      </w:r>
      <w:r w:rsidR="00163F5C">
        <w:t xml:space="preserve">at age 16 than white British students, but this does not translate to </w:t>
      </w:r>
      <w:r w:rsidR="005647ED">
        <w:t xml:space="preserve">parity amongst groups </w:t>
      </w:r>
      <w:r w:rsidR="00284E04">
        <w:t>in terms of attendance at top universities</w:t>
      </w:r>
      <w:r w:rsidR="00F1210E">
        <w:t xml:space="preserve">, employment and </w:t>
      </w:r>
      <w:r w:rsidR="00FC4B2A">
        <w:t>high-income</w:t>
      </w:r>
      <w:r w:rsidR="00F1210E">
        <w:t xml:space="preserve"> jobs</w:t>
      </w:r>
      <w:r w:rsidR="008E1C49">
        <w:t xml:space="preserve"> (UK Government, 2021, </w:t>
      </w:r>
      <w:proofErr w:type="spellStart"/>
      <w:r w:rsidR="008E1C49">
        <w:t>Boliver</w:t>
      </w:r>
      <w:proofErr w:type="spellEnd"/>
      <w:r w:rsidR="008E1C49">
        <w:t xml:space="preserve">, 2016, Heath and Di </w:t>
      </w:r>
      <w:proofErr w:type="spellStart"/>
      <w:r w:rsidR="008E1C49">
        <w:t>Stasio</w:t>
      </w:r>
      <w:proofErr w:type="spellEnd"/>
      <w:r w:rsidR="008E1C49">
        <w:t xml:space="preserve">, 2019). </w:t>
      </w:r>
    </w:p>
    <w:p w14:paraId="1AD881EA" w14:textId="1BFE3523" w:rsidR="006A4174" w:rsidRDefault="00070529" w:rsidP="005371DF">
      <w:pPr>
        <w:spacing w:line="360" w:lineRule="auto"/>
        <w:jc w:val="both"/>
      </w:pPr>
      <w:r>
        <w:t>Recent a</w:t>
      </w:r>
      <w:r w:rsidR="001B7CC7">
        <w:t xml:space="preserve">cademic </w:t>
      </w:r>
      <w:r w:rsidR="00FB18C3">
        <w:t xml:space="preserve">case-study </w:t>
      </w:r>
      <w:r w:rsidR="001B7CC7">
        <w:t>research</w:t>
      </w:r>
      <w:r w:rsidR="006A4174" w:rsidRPr="006A4174">
        <w:t xml:space="preserve"> on the lived experience of ethnic minority groups in the UK is not plentiful and tends to focus on general socio-economic issues or barriers to employment, rather </w:t>
      </w:r>
      <w:r w:rsidR="006A4174" w:rsidRPr="006A4174">
        <w:lastRenderedPageBreak/>
        <w:t xml:space="preserve">than employment itself. </w:t>
      </w:r>
      <w:r w:rsidR="00AB3B56">
        <w:t xml:space="preserve">This is unsurprising since organisations </w:t>
      </w:r>
      <w:r w:rsidR="00651D38">
        <w:t>may be</w:t>
      </w:r>
      <w:r w:rsidR="00013E19">
        <w:t xml:space="preserve"> fearful of any research uncovering racial discrimination</w:t>
      </w:r>
      <w:r w:rsidR="001A3BDF">
        <w:t xml:space="preserve"> and affecting their reputations</w:t>
      </w:r>
      <w:r w:rsidR="00EF6DF3">
        <w:t xml:space="preserve"> (O</w:t>
      </w:r>
      <w:r w:rsidR="00752A0A">
        <w:t>basi, Barley and Khan, 2022)</w:t>
      </w:r>
      <w:r w:rsidR="001A3BDF">
        <w:t>. In terms of recruitment, however</w:t>
      </w:r>
      <w:r w:rsidR="00E025BB">
        <w:t>, a</w:t>
      </w:r>
      <w:r w:rsidR="006A4174" w:rsidRPr="006A4174">
        <w:t xml:space="preserve"> meta-analysis of </w:t>
      </w:r>
      <w:r w:rsidR="004C0DA2">
        <w:t xml:space="preserve">largely anonymised </w:t>
      </w:r>
      <w:r w:rsidR="006A4174" w:rsidRPr="006A4174">
        <w:t>field experiments of racial discrimination in the labour market, found that such discrimination continues to be prominent, possibly due to employers’ belief</w:t>
      </w:r>
      <w:r w:rsidR="000C1FF5">
        <w:t>s</w:t>
      </w:r>
      <w:r w:rsidR="006A4174" w:rsidRPr="006A4174">
        <w:t xml:space="preserve"> about the </w:t>
      </w:r>
      <w:r w:rsidR="00772C3D">
        <w:t xml:space="preserve">language </w:t>
      </w:r>
      <w:r w:rsidR="00EF37DB">
        <w:t xml:space="preserve">ability, general </w:t>
      </w:r>
      <w:proofErr w:type="gramStart"/>
      <w:r w:rsidR="006A4174" w:rsidRPr="006A4174">
        <w:t>skills</w:t>
      </w:r>
      <w:proofErr w:type="gramEnd"/>
      <w:r w:rsidR="006A4174" w:rsidRPr="006A4174">
        <w:t xml:space="preserve"> and motivations of such groups (Heath and Di </w:t>
      </w:r>
      <w:proofErr w:type="spellStart"/>
      <w:r w:rsidR="006A4174" w:rsidRPr="006A4174">
        <w:t>Stasio</w:t>
      </w:r>
      <w:proofErr w:type="spellEnd"/>
      <w:r w:rsidR="006A4174" w:rsidRPr="006A4174">
        <w:t xml:space="preserve">, 2019). Jemal, Gardiner and </w:t>
      </w:r>
      <w:proofErr w:type="spellStart"/>
      <w:r w:rsidR="006A4174" w:rsidRPr="006A4174">
        <w:t>Bloeser</w:t>
      </w:r>
      <w:proofErr w:type="spellEnd"/>
      <w:r w:rsidR="006A4174" w:rsidRPr="006A4174">
        <w:t xml:space="preserve"> (2018) </w:t>
      </w:r>
      <w:r w:rsidR="00CE0E2B">
        <w:t xml:space="preserve">also </w:t>
      </w:r>
      <w:r w:rsidR="006A4174" w:rsidRPr="006A4174">
        <w:t xml:space="preserve">found that most studies </w:t>
      </w:r>
      <w:r w:rsidR="00C33E23">
        <w:t>confirmed the existence of racial discrimination in organisations</w:t>
      </w:r>
      <w:r w:rsidR="0091347D">
        <w:t xml:space="preserve">, which was strongly linked to </w:t>
      </w:r>
      <w:r w:rsidR="006A4174" w:rsidRPr="006A4174">
        <w:t>poor mental health and psychological distress.</w:t>
      </w:r>
    </w:p>
    <w:p w14:paraId="0D99D2DB" w14:textId="2BD32F66" w:rsidR="00316FB0" w:rsidRPr="00316FB0" w:rsidRDefault="0080511A" w:rsidP="005371DF">
      <w:pPr>
        <w:spacing w:line="360" w:lineRule="auto"/>
        <w:jc w:val="both"/>
      </w:pPr>
      <w:r>
        <w:t xml:space="preserve">The </w:t>
      </w:r>
      <w:r w:rsidR="00721CF7">
        <w:t xml:space="preserve">McGregor-Smith review </w:t>
      </w:r>
      <w:r w:rsidR="00DC5164">
        <w:t xml:space="preserve">estimated that the UK could benefit </w:t>
      </w:r>
      <w:r w:rsidR="001A47E8">
        <w:t xml:space="preserve">from an extra £24billion a year if </w:t>
      </w:r>
      <w:r w:rsidR="00183F78">
        <w:t>those of an ethnic minority enjoyed full participation in the labour market</w:t>
      </w:r>
      <w:r w:rsidR="008B6F29">
        <w:t xml:space="preserve"> (</w:t>
      </w:r>
      <w:r w:rsidR="00E870A6">
        <w:t>Bewley, 2020)</w:t>
      </w:r>
      <w:r w:rsidR="00357587">
        <w:t xml:space="preserve">. </w:t>
      </w:r>
      <w:r w:rsidR="00980A7F">
        <w:t xml:space="preserve">The </w:t>
      </w:r>
      <w:r w:rsidR="009C5CA5">
        <w:t xml:space="preserve">reasons for </w:t>
      </w:r>
      <w:r w:rsidR="00EF25F4">
        <w:t>low participation in the labour market</w:t>
      </w:r>
      <w:r w:rsidR="009C5CA5">
        <w:t xml:space="preserve"> are vast, but there is clear evidence that organisations are falling short in this area</w:t>
      </w:r>
      <w:r w:rsidR="00E44B08">
        <w:t xml:space="preserve"> (</w:t>
      </w:r>
      <w:proofErr w:type="spellStart"/>
      <w:r w:rsidR="00EB6B36">
        <w:t>Tinarwo</w:t>
      </w:r>
      <w:proofErr w:type="spellEnd"/>
      <w:r w:rsidR="00EB6B36">
        <w:t>, 2017</w:t>
      </w:r>
      <w:r w:rsidR="00B6769A">
        <w:t xml:space="preserve">, </w:t>
      </w:r>
      <w:proofErr w:type="spellStart"/>
      <w:r w:rsidR="00E44B08">
        <w:t>Rollock</w:t>
      </w:r>
      <w:proofErr w:type="spellEnd"/>
      <w:r w:rsidR="00E44B08">
        <w:t>, 2021)</w:t>
      </w:r>
      <w:r w:rsidR="009C5CA5">
        <w:t xml:space="preserve">. </w:t>
      </w:r>
      <w:r w:rsidR="00CD195D">
        <w:t>According to Hoffman (</w:t>
      </w:r>
      <w:r w:rsidR="003429D0">
        <w:t xml:space="preserve">2022) recent research shows that half of senior black women have resigned because of racism and </w:t>
      </w:r>
      <w:r w:rsidR="00F83993">
        <w:t xml:space="preserve">black women are the least likely of any group to be among the top earners. </w:t>
      </w:r>
      <w:r w:rsidR="007B103C">
        <w:t xml:space="preserve">Research by </w:t>
      </w:r>
      <w:proofErr w:type="spellStart"/>
      <w:r w:rsidR="00C95ECD">
        <w:t>Drydakis</w:t>
      </w:r>
      <w:proofErr w:type="spellEnd"/>
      <w:r w:rsidR="00C95ECD">
        <w:t xml:space="preserve"> et al (2018)</w:t>
      </w:r>
      <w:r w:rsidR="0033484F">
        <w:t xml:space="preserve"> called for anti-racial as well as anti-ag</w:t>
      </w:r>
      <w:r w:rsidR="00B23756">
        <w:t xml:space="preserve">eist policies in the workplace after finding that </w:t>
      </w:r>
      <w:r w:rsidR="00A92B6A">
        <w:t>those</w:t>
      </w:r>
      <w:r w:rsidR="00B23756">
        <w:t xml:space="preserve"> of a minority racial background </w:t>
      </w:r>
      <w:r w:rsidR="00A92B6A">
        <w:t xml:space="preserve">are penalised in the labour market. </w:t>
      </w:r>
      <w:r w:rsidR="00692105">
        <w:t xml:space="preserve">More can clearly be done to </w:t>
      </w:r>
      <w:r w:rsidR="00DE29E7">
        <w:t xml:space="preserve">end racism and improve the lived experiences of ethnic minority employees in UK organisations. However, social mobility for all employees remains a concern </w:t>
      </w:r>
      <w:r w:rsidR="002F7205">
        <w:t>in relation to all ethnic groups</w:t>
      </w:r>
      <w:r w:rsidR="0007781F">
        <w:t xml:space="preserve"> (Social Mobility Commission, 2022)</w:t>
      </w:r>
      <w:r w:rsidR="002F7205">
        <w:t xml:space="preserve">. </w:t>
      </w:r>
      <w:r w:rsidR="00C57739">
        <w:t xml:space="preserve">Again, organisations have a role to play in </w:t>
      </w:r>
      <w:r w:rsidR="006333ED">
        <w:t>supporting employers improve their salary prospects – all employees should be encouraged to develop their careers</w:t>
      </w:r>
      <w:r w:rsidR="00E806E1">
        <w:t xml:space="preserve">, which not only improves their lives and the lives of their families, but has the </w:t>
      </w:r>
      <w:r w:rsidR="007B61AE">
        <w:t>knock-on</w:t>
      </w:r>
      <w:r w:rsidR="00E806E1">
        <w:t xml:space="preserve"> effects of </w:t>
      </w:r>
      <w:r w:rsidR="00F56D63">
        <w:t>improving productivity</w:t>
      </w:r>
      <w:r w:rsidR="00D92521">
        <w:t>, job satisfaction and performance</w:t>
      </w:r>
      <w:r w:rsidR="00F56D63">
        <w:t xml:space="preserve"> and lowering turnover for organisations (CIPD, 2021b</w:t>
      </w:r>
      <w:r w:rsidR="000B3CAF">
        <w:t>, CIPD</w:t>
      </w:r>
      <w:r w:rsidR="00BC1B94">
        <w:t>, 2021c, Taylor, 2018</w:t>
      </w:r>
      <w:r w:rsidR="00F56D63">
        <w:t xml:space="preserve">). </w:t>
      </w:r>
    </w:p>
    <w:p w14:paraId="5CF87476" w14:textId="1642AA9F" w:rsidR="00366BBF" w:rsidRDefault="00877A70" w:rsidP="005371DF">
      <w:pPr>
        <w:spacing w:line="360" w:lineRule="auto"/>
        <w:jc w:val="both"/>
      </w:pPr>
      <w:r>
        <w:t>The business case for organisations to focus on improving the lived experience of ethnic minority employees is clear</w:t>
      </w:r>
      <w:r w:rsidR="00515098">
        <w:t xml:space="preserve"> (UK Government, 2017)</w:t>
      </w:r>
      <w:r>
        <w:t xml:space="preserve">. </w:t>
      </w:r>
      <w:r w:rsidR="00FC11CD">
        <w:t xml:space="preserve">According to </w:t>
      </w:r>
      <w:r w:rsidR="008C2363">
        <w:t>Milner et al (2020)</w:t>
      </w:r>
      <w:r w:rsidR="00FC11CD">
        <w:t xml:space="preserve">, past research </w:t>
      </w:r>
      <w:r w:rsidR="00471F0F">
        <w:t>indicates that diversity in the medical profession</w:t>
      </w:r>
      <w:r w:rsidR="005D17FF">
        <w:t>, for example,</w:t>
      </w:r>
      <w:r w:rsidR="00471F0F">
        <w:t xml:space="preserve"> positively influences the health outcomes of</w:t>
      </w:r>
      <w:r w:rsidR="002A1816">
        <w:t xml:space="preserve"> those of an ethnic minority background. </w:t>
      </w:r>
      <w:r w:rsidR="005D17FF">
        <w:t xml:space="preserve">It therefore follows that </w:t>
      </w:r>
      <w:r w:rsidR="00C7268C">
        <w:t>more diverse organisations are better able to serve the diverse needs of their customers</w:t>
      </w:r>
      <w:r w:rsidR="00010CBB">
        <w:t xml:space="preserve"> in all industries</w:t>
      </w:r>
      <w:r w:rsidR="00C7268C">
        <w:t xml:space="preserve">, </w:t>
      </w:r>
      <w:proofErr w:type="gramStart"/>
      <w:r w:rsidR="00C7268C">
        <w:t>opening up</w:t>
      </w:r>
      <w:proofErr w:type="gramEnd"/>
      <w:r w:rsidR="00C7268C">
        <w:t xml:space="preserve"> additional revenue streams (CIPD, 2021c</w:t>
      </w:r>
      <w:r w:rsidR="001465DF">
        <w:t>, A</w:t>
      </w:r>
      <w:r w:rsidR="00EB07C2">
        <w:t>bdel-Raouf and Buhler, 2021</w:t>
      </w:r>
      <w:r w:rsidR="00C7268C">
        <w:t xml:space="preserve">). </w:t>
      </w:r>
    </w:p>
    <w:p w14:paraId="21DD726F" w14:textId="4BDC3354" w:rsidR="00D90EE2" w:rsidRDefault="00831744" w:rsidP="005371DF">
      <w:pPr>
        <w:spacing w:line="360" w:lineRule="auto"/>
        <w:jc w:val="both"/>
      </w:pPr>
      <w:r>
        <w:t xml:space="preserve">The value of analysing data in organisations has long been appreciated </w:t>
      </w:r>
      <w:r w:rsidR="00E36AD3">
        <w:t>by businesses to improve the quality of products and services, im</w:t>
      </w:r>
      <w:r w:rsidR="00DF3077">
        <w:t>prove efficiency and shape strategy</w:t>
      </w:r>
      <w:r w:rsidR="00306FAC">
        <w:t xml:space="preserve"> (Kennedy, 2020). The time has now come to use people data to </w:t>
      </w:r>
      <w:r w:rsidR="0061011D">
        <w:t>create</w:t>
      </w:r>
      <w:r w:rsidR="00010EE3">
        <w:t xml:space="preserve"> a more equitable workplace. </w:t>
      </w:r>
      <w:r w:rsidR="009F3F66">
        <w:t xml:space="preserve">The moral case for </w:t>
      </w:r>
      <w:r w:rsidR="00494FDF">
        <w:t>focusing on diversity and inclusion is clear, but th</w:t>
      </w:r>
      <w:r w:rsidR="00484EA1">
        <w:t>e</w:t>
      </w:r>
      <w:r w:rsidR="00494FDF">
        <w:t xml:space="preserve"> </w:t>
      </w:r>
      <w:r w:rsidR="005F1C12">
        <w:t xml:space="preserve">business case for </w:t>
      </w:r>
      <w:r w:rsidR="00621314">
        <w:t xml:space="preserve">doing so is becoming increasing stronger due to changing societal expectations. </w:t>
      </w:r>
      <w:r w:rsidR="00D91FBE">
        <w:t>The</w:t>
      </w:r>
      <w:r w:rsidR="00AC797F">
        <w:t xml:space="preserve"> global </w:t>
      </w:r>
      <w:r w:rsidR="00D91FBE">
        <w:t xml:space="preserve">public outcry following the treatment of George Floyd in </w:t>
      </w:r>
      <w:r w:rsidR="00D91FBE">
        <w:lastRenderedPageBreak/>
        <w:t xml:space="preserve">the USA in </w:t>
      </w:r>
      <w:r w:rsidR="002333D1">
        <w:t>2020</w:t>
      </w:r>
      <w:r w:rsidR="00AC797F">
        <w:t xml:space="preserve"> led to a heightened awareness of </w:t>
      </w:r>
      <w:r w:rsidR="00B67224">
        <w:t xml:space="preserve">issues of race in all aspects of society. </w:t>
      </w:r>
      <w:r w:rsidR="00D738A8">
        <w:t xml:space="preserve">Employees are now demanding more of their employers in terms of </w:t>
      </w:r>
      <w:r w:rsidR="00317467">
        <w:t>e</w:t>
      </w:r>
      <w:r w:rsidR="00D738A8">
        <w:t xml:space="preserve">nvironmental, social and governance </w:t>
      </w:r>
      <w:r w:rsidR="00E4327B">
        <w:t xml:space="preserve">goals (Faragher, 2022) and will now leave or </w:t>
      </w:r>
      <w:r w:rsidR="007359F2">
        <w:t xml:space="preserve">spurn employers whose values do not match their own. It is therefore of strategic importance that organisations focus on issues of race, </w:t>
      </w:r>
      <w:proofErr w:type="gramStart"/>
      <w:r w:rsidR="007359F2">
        <w:t>in order to</w:t>
      </w:r>
      <w:proofErr w:type="gramEnd"/>
      <w:r w:rsidR="007359F2">
        <w:t xml:space="preserve"> attract and retain employees. </w:t>
      </w:r>
    </w:p>
    <w:p w14:paraId="16D28D68" w14:textId="58FA701E" w:rsidR="00E33A08" w:rsidRDefault="00D12655" w:rsidP="005371DF">
      <w:pPr>
        <w:spacing w:line="360" w:lineRule="auto"/>
        <w:jc w:val="both"/>
      </w:pPr>
      <w:r>
        <w:t>A</w:t>
      </w:r>
      <w:r w:rsidR="009E7E48">
        <w:t>lthough this study is exploratory and will use the available data to highlight any areas of good practice or concern, there will be a particular em</w:t>
      </w:r>
      <w:r w:rsidR="002924D2">
        <w:t xml:space="preserve">phasis on pay. </w:t>
      </w:r>
      <w:r w:rsidR="004404CE">
        <w:t xml:space="preserve">Organisations with over 250 employees </w:t>
      </w:r>
      <w:r w:rsidR="00FC5914">
        <w:t>are</w:t>
      </w:r>
      <w:r w:rsidR="004404CE">
        <w:t xml:space="preserve"> </w:t>
      </w:r>
      <w:r w:rsidR="00AE5974">
        <w:t xml:space="preserve">currently </w:t>
      </w:r>
      <w:r w:rsidR="004404CE">
        <w:t xml:space="preserve">required to publish their gender pay gap </w:t>
      </w:r>
      <w:r w:rsidR="00FC5914">
        <w:t xml:space="preserve">as part of </w:t>
      </w:r>
      <w:r w:rsidR="00E33A08" w:rsidRPr="00E33A08">
        <w:t>The Equality Act 2010 (Gender Pay Gap Information) Regulations 2017</w:t>
      </w:r>
      <w:r w:rsidR="00E33A08">
        <w:t xml:space="preserve"> (UK Government, 2022). </w:t>
      </w:r>
      <w:r w:rsidR="00D771DD">
        <w:t>UK legislation does not require organisations to publish data in relation to the ethnic pay gap</w:t>
      </w:r>
      <w:r w:rsidR="00B804F8">
        <w:t>, due mainly to issues with collecting data (for example the fact that ethnic group is self-reported</w:t>
      </w:r>
      <w:r w:rsidR="00740DD1">
        <w:t xml:space="preserve"> – Faragher, </w:t>
      </w:r>
      <w:r w:rsidR="005A2B91">
        <w:t>2022</w:t>
      </w:r>
      <w:r w:rsidR="00B804F8">
        <w:t>)</w:t>
      </w:r>
      <w:r w:rsidR="00736830">
        <w:t>, but again, analysing data in respect of this is encouraged by the Government, as well as professional organisations (</w:t>
      </w:r>
      <w:r w:rsidR="005A2B91">
        <w:t>Faragher, 2022</w:t>
      </w:r>
      <w:r w:rsidR="004B7E24">
        <w:t>, CIPD, 2022</w:t>
      </w:r>
      <w:r w:rsidR="005A2B91">
        <w:t xml:space="preserve">). </w:t>
      </w:r>
      <w:r w:rsidR="006C606E">
        <w:t xml:space="preserve">Pay is clearly an area </w:t>
      </w:r>
      <w:r w:rsidR="00F000A7">
        <w:t xml:space="preserve">where disparities may be discovered, which, if rectified can have positive implications for </w:t>
      </w:r>
      <w:r w:rsidR="00AE5974">
        <w:t xml:space="preserve">organisations, hence </w:t>
      </w:r>
      <w:r w:rsidR="00AE338A">
        <w:t xml:space="preserve">an emphasis on this area in this </w:t>
      </w:r>
      <w:r w:rsidR="00E25F36">
        <w:t xml:space="preserve">piece of work. </w:t>
      </w:r>
    </w:p>
    <w:p w14:paraId="21BED686" w14:textId="5DA298E0" w:rsidR="005316A9" w:rsidRDefault="00786519" w:rsidP="005371DF">
      <w:pPr>
        <w:spacing w:line="360" w:lineRule="auto"/>
        <w:jc w:val="both"/>
      </w:pPr>
      <w:r>
        <w:t xml:space="preserve">In summary, </w:t>
      </w:r>
      <w:r w:rsidR="001C5E7D">
        <w:t xml:space="preserve">recent </w:t>
      </w:r>
      <w:r w:rsidR="00A61572">
        <w:t xml:space="preserve">academic </w:t>
      </w:r>
      <w:r w:rsidR="00332269">
        <w:t xml:space="preserve">case study </w:t>
      </w:r>
      <w:r w:rsidR="00A61572">
        <w:t>research</w:t>
      </w:r>
      <w:r w:rsidR="005E5FF0">
        <w:t xml:space="preserve"> on the lived experience of ethnic minority groups in the UK </w:t>
      </w:r>
      <w:r w:rsidR="00EA7BF3">
        <w:t xml:space="preserve">is not plentiful and </w:t>
      </w:r>
      <w:r w:rsidR="00674906">
        <w:t xml:space="preserve">tends to focus on </w:t>
      </w:r>
      <w:r w:rsidR="007B1226">
        <w:t>the general experience of such groups</w:t>
      </w:r>
      <w:r w:rsidR="00AF5E7A">
        <w:t xml:space="preserve"> plus barriers to recruitment</w:t>
      </w:r>
      <w:r w:rsidR="007B1226">
        <w:t>, rather than work specifically</w:t>
      </w:r>
      <w:r w:rsidR="000402A5">
        <w:t xml:space="preserve">. </w:t>
      </w:r>
      <w:r w:rsidR="001A110A">
        <w:t>Although p</w:t>
      </w:r>
      <w:r w:rsidR="001A110A">
        <w:t>revious governmental research and statistics regarding ethnic minority employees provides valuable information</w:t>
      </w:r>
      <w:r w:rsidR="00F66DF2">
        <w:t xml:space="preserve"> in this respect</w:t>
      </w:r>
      <w:r w:rsidR="001A110A">
        <w:t>, t</w:t>
      </w:r>
      <w:r w:rsidR="001F476A">
        <w:t xml:space="preserve">his study will therefore </w:t>
      </w:r>
      <w:r w:rsidR="00851BDB">
        <w:t>address a gap in the literature</w:t>
      </w:r>
      <w:r w:rsidR="0038038A">
        <w:t xml:space="preserve"> and help paint a picture of </w:t>
      </w:r>
      <w:r w:rsidR="005856A4">
        <w:t xml:space="preserve">current </w:t>
      </w:r>
      <w:r w:rsidR="0038038A">
        <w:t>racial equality</w:t>
      </w:r>
      <w:r w:rsidR="00280BD7">
        <w:t xml:space="preserve"> in the UK</w:t>
      </w:r>
      <w:r w:rsidR="004067FE">
        <w:t xml:space="preserve">. </w:t>
      </w:r>
    </w:p>
    <w:p w14:paraId="69BDE89F" w14:textId="77777777" w:rsidR="0089658A" w:rsidRPr="0040393A" w:rsidRDefault="0089658A" w:rsidP="005371DF">
      <w:pPr>
        <w:spacing w:line="360" w:lineRule="auto"/>
        <w:jc w:val="both"/>
      </w:pPr>
    </w:p>
    <w:p w14:paraId="156ADC9F" w14:textId="6BA3E157" w:rsidR="008E3020" w:rsidRDefault="006B4185" w:rsidP="0030630F">
      <w:pPr>
        <w:pStyle w:val="Heading1"/>
        <w:spacing w:line="360" w:lineRule="auto"/>
        <w:jc w:val="both"/>
      </w:pPr>
      <w:r>
        <w:t>Methods</w:t>
      </w:r>
    </w:p>
    <w:p w14:paraId="558AFAB9" w14:textId="77777777" w:rsidR="00026505" w:rsidRPr="00026505" w:rsidRDefault="00026505" w:rsidP="00026505"/>
    <w:p w14:paraId="527673EA" w14:textId="24522F50" w:rsidR="00CC52FF" w:rsidRDefault="008F4247" w:rsidP="005371DF">
      <w:pPr>
        <w:spacing w:line="360" w:lineRule="auto"/>
        <w:jc w:val="both"/>
        <w:rPr>
          <w:rFonts w:cstheme="minorHAnsi"/>
        </w:rPr>
      </w:pPr>
      <w:r>
        <w:rPr>
          <w:rFonts w:cstheme="minorHAnsi"/>
        </w:rPr>
        <w:t xml:space="preserve">In terms of ontology, </w:t>
      </w:r>
      <w:r w:rsidR="005B0EE7">
        <w:rPr>
          <w:rFonts w:cstheme="minorHAnsi"/>
        </w:rPr>
        <w:t>which is the branch of philosophy concerned with the nature of reality (Saunder</w:t>
      </w:r>
      <w:r w:rsidR="005E193A">
        <w:rPr>
          <w:rFonts w:cstheme="minorHAnsi"/>
        </w:rPr>
        <w:t>s, Lewis and Thornhill, 2016), and epistemology (</w:t>
      </w:r>
      <w:r w:rsidR="00F31ABF">
        <w:rPr>
          <w:rFonts w:cstheme="minorHAnsi"/>
        </w:rPr>
        <w:t xml:space="preserve">concerned with assumptions about knowledge), </w:t>
      </w:r>
      <w:r w:rsidR="002F4C42">
        <w:rPr>
          <w:rFonts w:cstheme="minorHAnsi"/>
        </w:rPr>
        <w:t>the researcher</w:t>
      </w:r>
      <w:r w:rsidR="00ED04D6">
        <w:rPr>
          <w:rFonts w:cstheme="minorHAnsi"/>
        </w:rPr>
        <w:t xml:space="preserve"> adopted a</w:t>
      </w:r>
      <w:r w:rsidR="00953AB1">
        <w:rPr>
          <w:rFonts w:cstheme="minorHAnsi"/>
        </w:rPr>
        <w:t xml:space="preserve">n </w:t>
      </w:r>
      <w:proofErr w:type="gramStart"/>
      <w:r w:rsidR="00953AB1">
        <w:rPr>
          <w:rFonts w:cstheme="minorHAnsi"/>
        </w:rPr>
        <w:t xml:space="preserve">objective, </w:t>
      </w:r>
      <w:r w:rsidR="00ED04D6">
        <w:rPr>
          <w:rFonts w:cstheme="minorHAnsi"/>
        </w:rPr>
        <w:t xml:space="preserve"> post</w:t>
      </w:r>
      <w:proofErr w:type="gramEnd"/>
      <w:r w:rsidR="00ED04D6">
        <w:rPr>
          <w:rFonts w:cstheme="minorHAnsi"/>
        </w:rPr>
        <w:t xml:space="preserve">-positivist, approach to </w:t>
      </w:r>
      <w:r w:rsidR="00EF6C60">
        <w:rPr>
          <w:rFonts w:cstheme="minorHAnsi"/>
        </w:rPr>
        <w:t xml:space="preserve">carrying out </w:t>
      </w:r>
      <w:r w:rsidR="00ED04D6">
        <w:rPr>
          <w:rFonts w:cstheme="minorHAnsi"/>
        </w:rPr>
        <w:t>this piece of research (</w:t>
      </w:r>
      <w:proofErr w:type="spellStart"/>
      <w:r w:rsidR="00ED04D6">
        <w:rPr>
          <w:rFonts w:cstheme="minorHAnsi"/>
        </w:rPr>
        <w:t>Cresswell</w:t>
      </w:r>
      <w:proofErr w:type="spellEnd"/>
      <w:r w:rsidR="00ED04D6">
        <w:rPr>
          <w:rFonts w:cstheme="minorHAnsi"/>
        </w:rPr>
        <w:t xml:space="preserve"> and </w:t>
      </w:r>
      <w:proofErr w:type="spellStart"/>
      <w:r w:rsidR="00ED04D6">
        <w:rPr>
          <w:rFonts w:cstheme="minorHAnsi"/>
        </w:rPr>
        <w:t>Cresswell</w:t>
      </w:r>
      <w:proofErr w:type="spellEnd"/>
      <w:r w:rsidR="00ED04D6">
        <w:rPr>
          <w:rFonts w:cstheme="minorHAnsi"/>
        </w:rPr>
        <w:t>, 2018)</w:t>
      </w:r>
      <w:r w:rsidR="00DD3C77">
        <w:rPr>
          <w:rFonts w:cstheme="minorHAnsi"/>
        </w:rPr>
        <w:t xml:space="preserve">. </w:t>
      </w:r>
      <w:r w:rsidR="00CC52FF">
        <w:rPr>
          <w:rFonts w:cstheme="minorHAnsi"/>
        </w:rPr>
        <w:t>The study involve</w:t>
      </w:r>
      <w:r w:rsidR="000A19AF">
        <w:rPr>
          <w:rFonts w:cstheme="minorHAnsi"/>
        </w:rPr>
        <w:t>d</w:t>
      </w:r>
      <w:r w:rsidR="00CC52FF">
        <w:rPr>
          <w:rFonts w:cstheme="minorHAnsi"/>
        </w:rPr>
        <w:t xml:space="preserve"> </w:t>
      </w:r>
      <w:r w:rsidR="000A19AF">
        <w:rPr>
          <w:rFonts w:cstheme="minorHAnsi"/>
        </w:rPr>
        <w:t xml:space="preserve">a </w:t>
      </w:r>
      <w:r w:rsidR="00CC52FF">
        <w:rPr>
          <w:rFonts w:cstheme="minorHAnsi"/>
        </w:rPr>
        <w:t xml:space="preserve">detailed analysis of secondary data, which is data initially collected for some other purpose (Saunders, </w:t>
      </w:r>
      <w:proofErr w:type="gramStart"/>
      <w:r w:rsidR="00CC52FF">
        <w:rPr>
          <w:rFonts w:cstheme="minorHAnsi"/>
        </w:rPr>
        <w:t>Lewis</w:t>
      </w:r>
      <w:proofErr w:type="gramEnd"/>
      <w:r w:rsidR="00CC52FF">
        <w:rPr>
          <w:rFonts w:cstheme="minorHAnsi"/>
        </w:rPr>
        <w:t xml:space="preserve"> and Thornhill, 2016). It involve</w:t>
      </w:r>
      <w:r w:rsidR="006E188E">
        <w:rPr>
          <w:rFonts w:cstheme="minorHAnsi"/>
        </w:rPr>
        <w:t>d</w:t>
      </w:r>
      <w:r w:rsidR="00CC52FF">
        <w:rPr>
          <w:rFonts w:cstheme="minorHAnsi"/>
        </w:rPr>
        <w:t xml:space="preserve"> an analysis of employee data at </w:t>
      </w:r>
      <w:r w:rsidR="00162539">
        <w:rPr>
          <w:rFonts w:cstheme="minorHAnsi"/>
        </w:rPr>
        <w:t xml:space="preserve">a snapshot date of </w:t>
      </w:r>
      <w:r w:rsidR="00CC52FF">
        <w:rPr>
          <w:rFonts w:cstheme="minorHAnsi"/>
        </w:rPr>
        <w:t>5</w:t>
      </w:r>
      <w:r w:rsidR="00CC52FF" w:rsidRPr="002F0BAE">
        <w:rPr>
          <w:rFonts w:cstheme="minorHAnsi"/>
          <w:vertAlign w:val="superscript"/>
        </w:rPr>
        <w:t>th</w:t>
      </w:r>
      <w:r w:rsidR="00CC52FF">
        <w:rPr>
          <w:rFonts w:cstheme="minorHAnsi"/>
        </w:rPr>
        <w:t xml:space="preserve"> April 2022 plus survey-based secondary data including the results of the latest job satisfaction questionnaire. It is a case study, based on one organisation. According to Cameron and Price (2009), when using a case study approach researchers are not looking to generalise beyond that case, but in this instance, the results may be used to guide </w:t>
      </w:r>
      <w:r w:rsidR="00CC52FF">
        <w:rPr>
          <w:rFonts w:cstheme="minorHAnsi"/>
        </w:rPr>
        <w:lastRenderedPageBreak/>
        <w:t xml:space="preserve">other employers in terms of their approach to data analysis and ways of addressing potential areas of concern. </w:t>
      </w:r>
    </w:p>
    <w:p w14:paraId="1C5F2319" w14:textId="1F121EF7" w:rsidR="00770CD5" w:rsidRDefault="00CC52FF" w:rsidP="005371DF">
      <w:pPr>
        <w:spacing w:line="360" w:lineRule="auto"/>
        <w:jc w:val="both"/>
        <w:rPr>
          <w:rFonts w:cstheme="minorHAnsi"/>
        </w:rPr>
      </w:pPr>
      <w:r>
        <w:rPr>
          <w:rFonts w:cstheme="minorHAnsi"/>
        </w:rPr>
        <w:t xml:space="preserve">According to Saunders, </w:t>
      </w:r>
      <w:proofErr w:type="gramStart"/>
      <w:r>
        <w:rPr>
          <w:rFonts w:cstheme="minorHAnsi"/>
        </w:rPr>
        <w:t>Lewis</w:t>
      </w:r>
      <w:proofErr w:type="gramEnd"/>
      <w:r>
        <w:rPr>
          <w:rFonts w:cstheme="minorHAnsi"/>
        </w:rPr>
        <w:t xml:space="preserve"> and Thornhill (2016), there are several advantages of using secondary data, over primary data, which is collected for the sole purpose of the study. In this instance, its use is unobtrusive and since racial issues can be emotive, lessens the risk of disturbing the morale of current employees. It is also a quick way of obtaining data, which has allowed more time to be devoted to analysis and discussion. There are also disadvantages of working with secondary data, namely its reliability, though in this instance, as it is organisational data that is governed by data protection legislation, it is highly likely to be reliable. Some data, however, such as ethnic background is self-reported or, as in the case of performance reviews, potentially subjective, which needs to be noted as a limitation of the study. </w:t>
      </w:r>
    </w:p>
    <w:p w14:paraId="387DEC5E" w14:textId="194584A3" w:rsidR="008A52FF" w:rsidRDefault="00A36CFD" w:rsidP="00B32F91">
      <w:pPr>
        <w:spacing w:line="360" w:lineRule="auto"/>
        <w:jc w:val="both"/>
        <w:rPr>
          <w:rFonts w:cstheme="minorHAnsi"/>
        </w:rPr>
      </w:pPr>
      <w:r>
        <w:rPr>
          <w:rFonts w:cstheme="minorHAnsi"/>
        </w:rPr>
        <w:t xml:space="preserve">In terms of the type of data used, </w:t>
      </w:r>
      <w:r w:rsidR="00883C1B">
        <w:rPr>
          <w:rFonts w:cstheme="minorHAnsi"/>
        </w:rPr>
        <w:t xml:space="preserve">the questionnaires generated </w:t>
      </w:r>
      <w:r w:rsidR="00BB50A6">
        <w:rPr>
          <w:rFonts w:cstheme="minorHAnsi"/>
        </w:rPr>
        <w:t xml:space="preserve">ordinal data (data which can be rank ordered), which ultimately resulted in overall </w:t>
      </w:r>
      <w:r w:rsidR="00A3404E">
        <w:rPr>
          <w:rFonts w:cstheme="minorHAnsi"/>
        </w:rPr>
        <w:t>engagement and job satisfaction scores</w:t>
      </w:r>
      <w:r w:rsidR="009D65E4">
        <w:rPr>
          <w:rFonts w:cstheme="minorHAnsi"/>
        </w:rPr>
        <w:t xml:space="preserve">. The other secondary data comprised of </w:t>
      </w:r>
      <w:r w:rsidR="00A83500">
        <w:rPr>
          <w:rFonts w:cstheme="minorHAnsi"/>
        </w:rPr>
        <w:t>categorical or nominal data (</w:t>
      </w:r>
      <w:r w:rsidR="00696E88">
        <w:rPr>
          <w:rFonts w:cstheme="minorHAnsi"/>
        </w:rPr>
        <w:t xml:space="preserve">qualitative, </w:t>
      </w:r>
      <w:r w:rsidR="00A83500">
        <w:rPr>
          <w:rFonts w:cstheme="minorHAnsi"/>
        </w:rPr>
        <w:t xml:space="preserve">for example, </w:t>
      </w:r>
      <w:r w:rsidR="00016F6A">
        <w:rPr>
          <w:rFonts w:cstheme="minorHAnsi"/>
        </w:rPr>
        <w:t xml:space="preserve">race) and </w:t>
      </w:r>
      <w:r w:rsidR="009B6D4C">
        <w:rPr>
          <w:rFonts w:cstheme="minorHAnsi"/>
        </w:rPr>
        <w:t>numerical data such as age</w:t>
      </w:r>
      <w:r w:rsidR="00696E88">
        <w:rPr>
          <w:rFonts w:cstheme="minorHAnsi"/>
        </w:rPr>
        <w:t xml:space="preserve"> (Davies</w:t>
      </w:r>
      <w:r w:rsidR="00CD57D3">
        <w:rPr>
          <w:rFonts w:cstheme="minorHAnsi"/>
        </w:rPr>
        <w:t>, 2020)</w:t>
      </w:r>
      <w:r w:rsidR="00696E88">
        <w:rPr>
          <w:rFonts w:cstheme="minorHAnsi"/>
        </w:rPr>
        <w:t xml:space="preserve">. </w:t>
      </w:r>
      <w:r w:rsidR="002A1C64">
        <w:rPr>
          <w:rFonts w:cstheme="minorHAnsi"/>
        </w:rPr>
        <w:t xml:space="preserve">Some of the nominal data were assigned numerical </w:t>
      </w:r>
      <w:r w:rsidR="002F372A">
        <w:rPr>
          <w:rFonts w:cstheme="minorHAnsi"/>
        </w:rPr>
        <w:t>values for the purpose of statistical analysis</w:t>
      </w:r>
      <w:r w:rsidR="00B02B74">
        <w:rPr>
          <w:rFonts w:cstheme="minorHAnsi"/>
        </w:rPr>
        <w:t xml:space="preserve">. </w:t>
      </w:r>
      <w:r w:rsidR="000F6B99">
        <w:rPr>
          <w:rFonts w:cstheme="minorHAnsi"/>
        </w:rPr>
        <w:t xml:space="preserve">A list of the variables </w:t>
      </w:r>
      <w:r w:rsidR="00C87CAD">
        <w:rPr>
          <w:rFonts w:cstheme="minorHAnsi"/>
        </w:rPr>
        <w:t>is contained in the table below</w:t>
      </w:r>
      <w:r w:rsidR="00B32F91">
        <w:rPr>
          <w:rFonts w:cstheme="minorHAnsi"/>
        </w:rPr>
        <w:t>:</w:t>
      </w:r>
    </w:p>
    <w:p w14:paraId="1C490BE1" w14:textId="77777777" w:rsidR="00302C78" w:rsidRDefault="00302C78" w:rsidP="00B32F91">
      <w:pPr>
        <w:spacing w:line="360" w:lineRule="auto"/>
        <w:jc w:val="both"/>
        <w:rPr>
          <w:rFonts w:cstheme="minorHAnsi"/>
        </w:rPr>
      </w:pPr>
    </w:p>
    <w:p w14:paraId="208F1A6C" w14:textId="16A7F7C7" w:rsidR="00DA2987" w:rsidRDefault="005E19F8" w:rsidP="00B32F91">
      <w:pPr>
        <w:spacing w:line="360" w:lineRule="auto"/>
        <w:jc w:val="both"/>
        <w:rPr>
          <w:rFonts w:cstheme="minorHAnsi"/>
        </w:rPr>
      </w:pPr>
      <w:r w:rsidRPr="005E19F8">
        <w:rPr>
          <w:rFonts w:cstheme="minorHAnsi"/>
        </w:rPr>
        <w:drawing>
          <wp:inline distT="0" distB="0" distL="0" distR="0" wp14:anchorId="44D94E7B" wp14:editId="6EDB670E">
            <wp:extent cx="5731510" cy="2066925"/>
            <wp:effectExtent l="0" t="0" r="2540" b="9525"/>
            <wp:docPr id="42" name="Picture 4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able&#10;&#10;Description automatically generated"/>
                    <pic:cNvPicPr/>
                  </pic:nvPicPr>
                  <pic:blipFill>
                    <a:blip r:embed="rId9"/>
                    <a:stretch>
                      <a:fillRect/>
                    </a:stretch>
                  </pic:blipFill>
                  <pic:spPr>
                    <a:xfrm>
                      <a:off x="0" y="0"/>
                      <a:ext cx="5731510" cy="2066925"/>
                    </a:xfrm>
                    <a:prstGeom prst="rect">
                      <a:avLst/>
                    </a:prstGeom>
                  </pic:spPr>
                </pic:pic>
              </a:graphicData>
            </a:graphic>
          </wp:inline>
        </w:drawing>
      </w:r>
    </w:p>
    <w:p w14:paraId="32D37E33" w14:textId="3A372034" w:rsidR="00C87CAD" w:rsidRDefault="009D60E4" w:rsidP="00CC52FF">
      <w:pPr>
        <w:rPr>
          <w:rFonts w:cstheme="minorHAnsi"/>
        </w:rPr>
      </w:pPr>
      <w:r>
        <w:rPr>
          <w:rFonts w:cstheme="minorHAnsi"/>
        </w:rPr>
        <w:t>Table</w:t>
      </w:r>
      <w:r w:rsidR="00B32F91">
        <w:rPr>
          <w:rFonts w:cstheme="minorHAnsi"/>
        </w:rPr>
        <w:t xml:space="preserve"> </w:t>
      </w:r>
      <w:r w:rsidR="00F053D2">
        <w:rPr>
          <w:rFonts w:cstheme="minorHAnsi"/>
        </w:rPr>
        <w:t>1</w:t>
      </w:r>
      <w:r>
        <w:rPr>
          <w:rFonts w:cstheme="minorHAnsi"/>
        </w:rPr>
        <w:t>: List of variables</w:t>
      </w:r>
      <w:r w:rsidR="00E22A00">
        <w:rPr>
          <w:rFonts w:cstheme="minorHAnsi"/>
        </w:rPr>
        <w:t>.</w:t>
      </w:r>
    </w:p>
    <w:p w14:paraId="3B8B4F8A" w14:textId="77777777" w:rsidR="00E65683" w:rsidRDefault="00E65683" w:rsidP="005371DF">
      <w:pPr>
        <w:spacing w:line="360" w:lineRule="auto"/>
        <w:jc w:val="both"/>
        <w:rPr>
          <w:rFonts w:cstheme="minorHAnsi"/>
        </w:rPr>
      </w:pPr>
    </w:p>
    <w:p w14:paraId="21A4BE84" w14:textId="167390D2" w:rsidR="00EF546F" w:rsidRDefault="00A32AF1" w:rsidP="005371DF">
      <w:pPr>
        <w:spacing w:line="360" w:lineRule="auto"/>
        <w:jc w:val="both"/>
        <w:rPr>
          <w:rFonts w:cstheme="minorHAnsi"/>
        </w:rPr>
      </w:pPr>
      <w:r>
        <w:rPr>
          <w:rFonts w:cstheme="minorHAnsi"/>
        </w:rPr>
        <w:t xml:space="preserve">In terms of </w:t>
      </w:r>
      <w:r w:rsidR="00956DF8">
        <w:rPr>
          <w:rFonts w:cstheme="minorHAnsi"/>
        </w:rPr>
        <w:t>measurement</w:t>
      </w:r>
      <w:r>
        <w:rPr>
          <w:rFonts w:cstheme="minorHAnsi"/>
        </w:rPr>
        <w:t xml:space="preserve"> validity, </w:t>
      </w:r>
      <w:r w:rsidR="00FB49B1">
        <w:rPr>
          <w:rFonts w:cstheme="minorHAnsi"/>
        </w:rPr>
        <w:t xml:space="preserve">which is the extent to which the data measures the research questions, </w:t>
      </w:r>
      <w:r w:rsidR="00285B45">
        <w:rPr>
          <w:rFonts w:cstheme="minorHAnsi"/>
        </w:rPr>
        <w:t xml:space="preserve">the data is valid, </w:t>
      </w:r>
      <w:r w:rsidR="00607EA0">
        <w:rPr>
          <w:rFonts w:cstheme="minorHAnsi"/>
        </w:rPr>
        <w:t>since i</w:t>
      </w:r>
      <w:r w:rsidR="0013401E">
        <w:rPr>
          <w:rFonts w:cstheme="minorHAnsi"/>
        </w:rPr>
        <w:t>t</w:t>
      </w:r>
      <w:r w:rsidR="00607EA0">
        <w:rPr>
          <w:rFonts w:cstheme="minorHAnsi"/>
        </w:rPr>
        <w:t xml:space="preserve"> provides </w:t>
      </w:r>
      <w:r w:rsidR="0013401E">
        <w:rPr>
          <w:rFonts w:cstheme="minorHAnsi"/>
        </w:rPr>
        <w:t xml:space="preserve">detailed and full </w:t>
      </w:r>
      <w:r w:rsidR="00607EA0">
        <w:rPr>
          <w:rFonts w:cstheme="minorHAnsi"/>
        </w:rPr>
        <w:t xml:space="preserve">information on employee ethnic background, </w:t>
      </w:r>
      <w:r w:rsidR="00ED2360">
        <w:rPr>
          <w:rFonts w:cstheme="minorHAnsi"/>
        </w:rPr>
        <w:t xml:space="preserve">plus many other variables, which will allow </w:t>
      </w:r>
      <w:r w:rsidR="0053667F">
        <w:rPr>
          <w:rFonts w:cstheme="minorHAnsi"/>
        </w:rPr>
        <w:t xml:space="preserve">relationships to be analysed and conclusions to be reached about areas of concern in the organisation. </w:t>
      </w:r>
    </w:p>
    <w:p w14:paraId="7E1B25BF" w14:textId="1FC4DDE6" w:rsidR="00B508D3" w:rsidRDefault="00A85A44" w:rsidP="005371DF">
      <w:pPr>
        <w:spacing w:line="360" w:lineRule="auto"/>
        <w:jc w:val="both"/>
        <w:rPr>
          <w:rFonts w:cstheme="minorHAnsi"/>
        </w:rPr>
      </w:pPr>
      <w:r w:rsidRPr="00A85A44">
        <w:rPr>
          <w:rFonts w:cstheme="minorHAnsi"/>
        </w:rPr>
        <w:lastRenderedPageBreak/>
        <w:t xml:space="preserve">In this case </w:t>
      </w:r>
      <w:r w:rsidR="00EF5C85">
        <w:rPr>
          <w:rFonts w:cstheme="minorHAnsi"/>
        </w:rPr>
        <w:t xml:space="preserve">study </w:t>
      </w:r>
      <w:r w:rsidRPr="00A85A44">
        <w:rPr>
          <w:rFonts w:cstheme="minorHAnsi"/>
        </w:rPr>
        <w:t>a survey design was adopted as a cost-effective way of quickly gaining a snapshot of employee engagement and job satisfaction (</w:t>
      </w:r>
      <w:proofErr w:type="spellStart"/>
      <w:r w:rsidRPr="00A85A44">
        <w:rPr>
          <w:rFonts w:cstheme="minorHAnsi"/>
        </w:rPr>
        <w:t>Cresswell</w:t>
      </w:r>
      <w:proofErr w:type="spellEnd"/>
      <w:r w:rsidRPr="00A85A44">
        <w:rPr>
          <w:rFonts w:cstheme="minorHAnsi"/>
        </w:rPr>
        <w:t xml:space="preserve"> and </w:t>
      </w:r>
      <w:proofErr w:type="spellStart"/>
      <w:r w:rsidRPr="00A85A44">
        <w:rPr>
          <w:rFonts w:cstheme="minorHAnsi"/>
        </w:rPr>
        <w:t>Cresswell</w:t>
      </w:r>
      <w:proofErr w:type="spellEnd"/>
      <w:r w:rsidRPr="00A85A44">
        <w:rPr>
          <w:rFonts w:cstheme="minorHAnsi"/>
        </w:rPr>
        <w:t>, 2018). An external organisation was used to help encourage employees to submit returns and provide honest replies – employees may have been more likely to do this with an independent company, particularly if trust was an issue in the organisation.</w:t>
      </w:r>
      <w:r w:rsidR="008A5301">
        <w:rPr>
          <w:rFonts w:cstheme="minorHAnsi"/>
        </w:rPr>
        <w:t xml:space="preserve"> The </w:t>
      </w:r>
      <w:r w:rsidR="00904B5B">
        <w:rPr>
          <w:rFonts w:cstheme="minorHAnsi"/>
        </w:rPr>
        <w:t>process of constructing the surveys appears to have been thorough, with both validity and reliability issues r</w:t>
      </w:r>
      <w:r w:rsidR="00784A33">
        <w:rPr>
          <w:rFonts w:cstheme="minorHAnsi"/>
        </w:rPr>
        <w:t xml:space="preserve">obustly addressed. </w:t>
      </w:r>
      <w:r w:rsidR="00B4158E">
        <w:rPr>
          <w:rFonts w:cstheme="minorHAnsi"/>
        </w:rPr>
        <w:t>Content validity</w:t>
      </w:r>
      <w:r w:rsidR="005F2F00">
        <w:rPr>
          <w:rFonts w:cstheme="minorHAnsi"/>
        </w:rPr>
        <w:t xml:space="preserve"> (the </w:t>
      </w:r>
      <w:r w:rsidR="005E25F6">
        <w:rPr>
          <w:rFonts w:cstheme="minorHAnsi"/>
        </w:rPr>
        <w:t xml:space="preserve">extent to which the questions provide adequate coverage of the </w:t>
      </w:r>
      <w:r w:rsidR="00FA1291">
        <w:rPr>
          <w:rFonts w:cstheme="minorHAnsi"/>
        </w:rPr>
        <w:t>investigative questions), for example,</w:t>
      </w:r>
      <w:r w:rsidR="00B4158E">
        <w:rPr>
          <w:rFonts w:cstheme="minorHAnsi"/>
        </w:rPr>
        <w:t xml:space="preserve"> was addressed via a thorough literature review</w:t>
      </w:r>
      <w:r w:rsidR="005F2F00">
        <w:rPr>
          <w:rFonts w:cstheme="minorHAnsi"/>
        </w:rPr>
        <w:t xml:space="preserve">. </w:t>
      </w:r>
      <w:r w:rsidRPr="00A85A44">
        <w:rPr>
          <w:rFonts w:cstheme="minorHAnsi"/>
        </w:rPr>
        <w:t xml:space="preserve"> </w:t>
      </w:r>
      <w:r w:rsidR="006332D3" w:rsidRPr="006332D3">
        <w:rPr>
          <w:rFonts w:cstheme="minorHAnsi"/>
        </w:rPr>
        <w:t xml:space="preserve">In terms of </w:t>
      </w:r>
      <w:r w:rsidR="00AE3EB0" w:rsidRPr="006332D3">
        <w:rPr>
          <w:rFonts w:cstheme="minorHAnsi"/>
        </w:rPr>
        <w:t>reliability</w:t>
      </w:r>
      <w:r w:rsidR="009A5D2D">
        <w:rPr>
          <w:rFonts w:cstheme="minorHAnsi"/>
        </w:rPr>
        <w:t>, specifically internal consistency,</w:t>
      </w:r>
      <w:r w:rsidR="006332D3" w:rsidRPr="006332D3">
        <w:rPr>
          <w:rFonts w:cstheme="minorHAnsi"/>
        </w:rPr>
        <w:t xml:space="preserve"> </w:t>
      </w:r>
      <w:r w:rsidR="00D000D5">
        <w:rPr>
          <w:rFonts w:cstheme="minorHAnsi"/>
        </w:rPr>
        <w:t xml:space="preserve">the </w:t>
      </w:r>
      <w:r w:rsidR="00ED31EF">
        <w:rPr>
          <w:rFonts w:cstheme="minorHAnsi"/>
        </w:rPr>
        <w:t xml:space="preserve">scales used for both the </w:t>
      </w:r>
      <w:r w:rsidR="006332D3" w:rsidRPr="006332D3">
        <w:rPr>
          <w:rFonts w:cstheme="minorHAnsi"/>
        </w:rPr>
        <w:t xml:space="preserve">engagement and job satisfaction </w:t>
      </w:r>
      <w:r w:rsidR="00ED31EF">
        <w:rPr>
          <w:rFonts w:cstheme="minorHAnsi"/>
        </w:rPr>
        <w:t xml:space="preserve">questionnaires </w:t>
      </w:r>
      <w:r w:rsidR="006332D3" w:rsidRPr="006332D3">
        <w:rPr>
          <w:rFonts w:cstheme="minorHAnsi"/>
        </w:rPr>
        <w:t xml:space="preserve">have Cronbach co-efficient </w:t>
      </w:r>
      <w:r w:rsidR="00AE6F3C">
        <w:rPr>
          <w:rFonts w:cstheme="minorHAnsi"/>
        </w:rPr>
        <w:t>alpha</w:t>
      </w:r>
      <w:r w:rsidR="004E00E8">
        <w:rPr>
          <w:rFonts w:cstheme="minorHAnsi"/>
        </w:rPr>
        <w:t xml:space="preserve"> estimates</w:t>
      </w:r>
      <w:r w:rsidR="006332D3" w:rsidRPr="006332D3">
        <w:rPr>
          <w:rFonts w:cstheme="minorHAnsi"/>
        </w:rPr>
        <w:t xml:space="preserve"> of 0.8</w:t>
      </w:r>
      <w:r w:rsidR="004E00E8">
        <w:rPr>
          <w:rFonts w:cstheme="minorHAnsi"/>
        </w:rPr>
        <w:t xml:space="preserve">, which </w:t>
      </w:r>
      <w:r w:rsidR="00602811">
        <w:rPr>
          <w:rFonts w:cstheme="minorHAnsi"/>
        </w:rPr>
        <w:t>sug</w:t>
      </w:r>
      <w:r w:rsidR="00740460">
        <w:rPr>
          <w:rFonts w:cstheme="minorHAnsi"/>
        </w:rPr>
        <w:t xml:space="preserve">gests that the questions </w:t>
      </w:r>
      <w:r w:rsidR="00352ECE">
        <w:rPr>
          <w:rFonts w:cstheme="minorHAnsi"/>
        </w:rPr>
        <w:t xml:space="preserve">in the scales </w:t>
      </w:r>
      <w:r w:rsidR="00740460">
        <w:rPr>
          <w:rFonts w:cstheme="minorHAnsi"/>
        </w:rPr>
        <w:t>are measuring the same thing</w:t>
      </w:r>
      <w:r w:rsidR="00315276">
        <w:rPr>
          <w:rFonts w:cstheme="minorHAnsi"/>
        </w:rPr>
        <w:t xml:space="preserve"> (Saunders, </w:t>
      </w:r>
      <w:proofErr w:type="gramStart"/>
      <w:r w:rsidR="00315276">
        <w:rPr>
          <w:rFonts w:cstheme="minorHAnsi"/>
        </w:rPr>
        <w:t>Lewis</w:t>
      </w:r>
      <w:proofErr w:type="gramEnd"/>
      <w:r w:rsidR="00315276">
        <w:rPr>
          <w:rFonts w:cstheme="minorHAnsi"/>
        </w:rPr>
        <w:t xml:space="preserve"> and Thornhill, 2016). </w:t>
      </w:r>
      <w:r w:rsidR="00914888">
        <w:rPr>
          <w:rFonts w:cstheme="minorHAnsi"/>
        </w:rPr>
        <w:t xml:space="preserve">The questionnaires had been used extensively with other organisations, </w:t>
      </w:r>
      <w:r w:rsidR="005A0AFD">
        <w:rPr>
          <w:rFonts w:cstheme="minorHAnsi"/>
        </w:rPr>
        <w:t xml:space="preserve">utilising a much bigger sample size, thereby </w:t>
      </w:r>
      <w:r w:rsidR="00453FE5">
        <w:rPr>
          <w:rFonts w:cstheme="minorHAnsi"/>
        </w:rPr>
        <w:t xml:space="preserve">adding to its credibility. </w:t>
      </w:r>
    </w:p>
    <w:p w14:paraId="27EEDADB" w14:textId="714103C6" w:rsidR="00A35A18" w:rsidRDefault="00607D8B" w:rsidP="005371DF">
      <w:pPr>
        <w:spacing w:line="360" w:lineRule="auto"/>
        <w:jc w:val="both"/>
        <w:rPr>
          <w:rFonts w:cstheme="minorHAnsi"/>
        </w:rPr>
      </w:pPr>
      <w:r>
        <w:rPr>
          <w:rFonts w:cstheme="minorHAnsi"/>
        </w:rPr>
        <w:t>The analysis was exploratory in nature</w:t>
      </w:r>
      <w:r w:rsidR="00982038">
        <w:rPr>
          <w:rFonts w:cstheme="minorHAnsi"/>
        </w:rPr>
        <w:t xml:space="preserve">. </w:t>
      </w:r>
      <w:r w:rsidR="00B662B6">
        <w:rPr>
          <w:rFonts w:cstheme="minorHAnsi"/>
        </w:rPr>
        <w:t>Explora</w:t>
      </w:r>
      <w:r w:rsidR="00D549B2">
        <w:rPr>
          <w:rFonts w:cstheme="minorHAnsi"/>
        </w:rPr>
        <w:t xml:space="preserve">tory designs are </w:t>
      </w:r>
      <w:r w:rsidR="00C33FE3">
        <w:rPr>
          <w:rFonts w:cstheme="minorHAnsi"/>
        </w:rPr>
        <w:t xml:space="preserve">usually </w:t>
      </w:r>
      <w:r w:rsidR="00D549B2">
        <w:rPr>
          <w:rFonts w:cstheme="minorHAnsi"/>
        </w:rPr>
        <w:t xml:space="preserve">inductive, discovering </w:t>
      </w:r>
      <w:r w:rsidR="000803FF">
        <w:rPr>
          <w:rFonts w:cstheme="minorHAnsi"/>
        </w:rPr>
        <w:t>and describing rather than seeking to</w:t>
      </w:r>
      <w:r w:rsidR="006E19B0">
        <w:rPr>
          <w:rFonts w:cstheme="minorHAnsi"/>
        </w:rPr>
        <w:t xml:space="preserve"> answer a research question (Davies 2020). However, this study will also use </w:t>
      </w:r>
      <w:r w:rsidR="00581BBC">
        <w:rPr>
          <w:rFonts w:cstheme="minorHAnsi"/>
        </w:rPr>
        <w:t>12</w:t>
      </w:r>
      <w:r w:rsidR="006E19B0">
        <w:rPr>
          <w:rFonts w:cstheme="minorHAnsi"/>
        </w:rPr>
        <w:t xml:space="preserve"> hypotheses</w:t>
      </w:r>
      <w:r w:rsidR="004927A1">
        <w:rPr>
          <w:rFonts w:cstheme="minorHAnsi"/>
        </w:rPr>
        <w:t xml:space="preserve">, where the </w:t>
      </w:r>
      <w:r w:rsidR="005D713B">
        <w:rPr>
          <w:rFonts w:cstheme="minorHAnsi"/>
        </w:rPr>
        <w:t>desc</w:t>
      </w:r>
      <w:r w:rsidR="005A4574">
        <w:rPr>
          <w:rFonts w:cstheme="minorHAnsi"/>
        </w:rPr>
        <w:t xml:space="preserve">riptive </w:t>
      </w:r>
      <w:r w:rsidR="004927A1">
        <w:rPr>
          <w:rFonts w:cstheme="minorHAnsi"/>
        </w:rPr>
        <w:t xml:space="preserve">data </w:t>
      </w:r>
      <w:r w:rsidR="006C15CC">
        <w:rPr>
          <w:rFonts w:cstheme="minorHAnsi"/>
        </w:rPr>
        <w:t>points to a possible relationship</w:t>
      </w:r>
      <w:r w:rsidR="005D713B">
        <w:rPr>
          <w:rFonts w:cstheme="minorHAnsi"/>
        </w:rPr>
        <w:t xml:space="preserve"> between variables. </w:t>
      </w:r>
      <w:r w:rsidR="007C2DCE">
        <w:rPr>
          <w:rFonts w:cstheme="minorHAnsi"/>
        </w:rPr>
        <w:t>T</w:t>
      </w:r>
      <w:r w:rsidR="00DB05CF">
        <w:rPr>
          <w:rFonts w:cstheme="minorHAnsi"/>
        </w:rPr>
        <w:t xml:space="preserve">he </w:t>
      </w:r>
      <w:r w:rsidR="0048115D">
        <w:rPr>
          <w:rFonts w:cstheme="minorHAnsi"/>
        </w:rPr>
        <w:t xml:space="preserve">12 </w:t>
      </w:r>
      <w:r w:rsidR="00DB05CF">
        <w:rPr>
          <w:rFonts w:cstheme="minorHAnsi"/>
        </w:rPr>
        <w:t>main hypotheses</w:t>
      </w:r>
      <w:r w:rsidR="007C2DCE">
        <w:rPr>
          <w:rFonts w:cstheme="minorHAnsi"/>
        </w:rPr>
        <w:t>, together with the statistical tests used</w:t>
      </w:r>
      <w:r w:rsidR="00531667">
        <w:rPr>
          <w:rFonts w:cstheme="minorHAnsi"/>
        </w:rPr>
        <w:t xml:space="preserve"> to analyse the data are mentioned in</w:t>
      </w:r>
      <w:r w:rsidR="00384664">
        <w:rPr>
          <w:rFonts w:cstheme="minorHAnsi"/>
        </w:rPr>
        <w:t xml:space="preserve"> table 2. </w:t>
      </w:r>
    </w:p>
    <w:p w14:paraId="1CF9CE16" w14:textId="77777777" w:rsidR="007D7997" w:rsidRDefault="007D7997" w:rsidP="007D7997">
      <w:pPr>
        <w:spacing w:line="360" w:lineRule="auto"/>
        <w:jc w:val="both"/>
        <w:rPr>
          <w:rFonts w:cstheme="minorHAnsi"/>
        </w:rPr>
      </w:pPr>
      <w:r>
        <w:rPr>
          <w:rFonts w:cstheme="minorHAnsi"/>
        </w:rPr>
        <w:t>The analysis of pay was conducted using guidelines from the CIPD in terms of ethnicity pay reporting (CIPD, 2022). The CIPD recommend using a snapshot date of 5</w:t>
      </w:r>
      <w:r w:rsidRPr="009213EA">
        <w:rPr>
          <w:rFonts w:cstheme="minorHAnsi"/>
          <w:vertAlign w:val="superscript"/>
        </w:rPr>
        <w:t>th</w:t>
      </w:r>
      <w:r>
        <w:rPr>
          <w:rFonts w:cstheme="minorHAnsi"/>
        </w:rPr>
        <w:t xml:space="preserve"> April for private employers, so this was chosen for this study. The CIPD also recommends contextualising the data and in this instance the most recent information has been obtained from the Office of National Statistics regarding the ethnic profile of the local population. </w:t>
      </w:r>
    </w:p>
    <w:p w14:paraId="079A3516" w14:textId="77777777" w:rsidR="007D7997" w:rsidRDefault="007D7997" w:rsidP="005371DF">
      <w:pPr>
        <w:spacing w:line="360" w:lineRule="auto"/>
        <w:jc w:val="both"/>
        <w:rPr>
          <w:rFonts w:cstheme="minorHAnsi"/>
        </w:rPr>
      </w:pPr>
    </w:p>
    <w:p w14:paraId="5BDBD00A" w14:textId="01C84EB5" w:rsidR="003F6701" w:rsidRDefault="003F6701" w:rsidP="003F6701">
      <w:pPr>
        <w:spacing w:line="360" w:lineRule="auto"/>
        <w:jc w:val="both"/>
        <w:rPr>
          <w:rFonts w:cstheme="minorHAnsi"/>
        </w:rPr>
      </w:pPr>
      <w:r>
        <w:rPr>
          <w:rFonts w:cstheme="minorHAnsi"/>
        </w:rPr>
        <w:t>Table 2: List of Research Questions and Hypotheses</w:t>
      </w:r>
      <w:r w:rsidR="007D7997">
        <w:rPr>
          <w:rFonts w:cstheme="minorHAnsi"/>
        </w:rPr>
        <w:t>:</w:t>
      </w:r>
      <w:r>
        <w:rPr>
          <w:rFonts w:cstheme="minorHAnsi"/>
        </w:rPr>
        <w:t xml:space="preserve"> </w:t>
      </w:r>
    </w:p>
    <w:p w14:paraId="110A86A3" w14:textId="77777777" w:rsidR="003F6701" w:rsidRDefault="003F6701" w:rsidP="005371DF">
      <w:pPr>
        <w:spacing w:line="360" w:lineRule="auto"/>
        <w:jc w:val="both"/>
        <w:rPr>
          <w:rFonts w:cstheme="minorHAnsi"/>
        </w:rPr>
      </w:pPr>
    </w:p>
    <w:p w14:paraId="24771DDE" w14:textId="6A06ABCD" w:rsidR="00D46861" w:rsidRDefault="0046794C" w:rsidP="005371DF">
      <w:pPr>
        <w:spacing w:line="360" w:lineRule="auto"/>
        <w:jc w:val="both"/>
        <w:rPr>
          <w:rFonts w:cstheme="minorHAnsi"/>
        </w:rPr>
      </w:pPr>
      <w:r w:rsidRPr="0046794C">
        <w:rPr>
          <w:noProof/>
        </w:rPr>
        <w:lastRenderedPageBreak/>
        <w:drawing>
          <wp:inline distT="0" distB="0" distL="0" distR="0" wp14:anchorId="2F1E780E" wp14:editId="3B7B7745">
            <wp:extent cx="5731510" cy="8759190"/>
            <wp:effectExtent l="0" t="0" r="254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759190"/>
                    </a:xfrm>
                    <a:prstGeom prst="rect">
                      <a:avLst/>
                    </a:prstGeom>
                    <a:noFill/>
                    <a:ln>
                      <a:noFill/>
                    </a:ln>
                  </pic:spPr>
                </pic:pic>
              </a:graphicData>
            </a:graphic>
          </wp:inline>
        </w:drawing>
      </w:r>
    </w:p>
    <w:p w14:paraId="67F2ADD4" w14:textId="3FE347AD" w:rsidR="00D829B3" w:rsidRDefault="00F50278" w:rsidP="005371DF">
      <w:pPr>
        <w:pStyle w:val="Heading1"/>
        <w:spacing w:line="360" w:lineRule="auto"/>
        <w:jc w:val="both"/>
      </w:pPr>
      <w:r>
        <w:lastRenderedPageBreak/>
        <w:t>Results</w:t>
      </w:r>
    </w:p>
    <w:p w14:paraId="29828BE4" w14:textId="77777777" w:rsidR="007A1243" w:rsidRDefault="007A1243" w:rsidP="005371DF">
      <w:pPr>
        <w:spacing w:line="360" w:lineRule="auto"/>
        <w:jc w:val="both"/>
        <w:rPr>
          <w:rFonts w:cstheme="minorHAnsi"/>
        </w:rPr>
      </w:pPr>
    </w:p>
    <w:p w14:paraId="30B332C3" w14:textId="61219F22" w:rsidR="001D2A24" w:rsidRDefault="00325C17" w:rsidP="005371DF">
      <w:pPr>
        <w:spacing w:line="360" w:lineRule="auto"/>
        <w:jc w:val="both"/>
      </w:pPr>
      <w:r>
        <w:t xml:space="preserve">This section will first provide basic </w:t>
      </w:r>
      <w:r w:rsidR="00032B34">
        <w:t>statistics</w:t>
      </w:r>
      <w:r>
        <w:t xml:space="preserve"> about the profile of the organisation</w:t>
      </w:r>
      <w:r w:rsidR="00DC77E4">
        <w:t xml:space="preserve">, with a particular emphasis on </w:t>
      </w:r>
      <w:r w:rsidR="000363E1">
        <w:t>its</w:t>
      </w:r>
      <w:r w:rsidR="00DC77E4">
        <w:t xml:space="preserve"> ethnic profile</w:t>
      </w:r>
      <w:r w:rsidR="002F57A6">
        <w:t xml:space="preserve">. Pay in relation to the various ethnic groups will </w:t>
      </w:r>
      <w:r w:rsidR="00725894">
        <w:t>then be analysed, again highlighting information of relevance to the differen</w:t>
      </w:r>
      <w:r w:rsidR="00576D3F">
        <w:t>t</w:t>
      </w:r>
      <w:r w:rsidR="00725894">
        <w:t xml:space="preserve"> ethnic groups</w:t>
      </w:r>
      <w:r w:rsidR="007D3919">
        <w:t xml:space="preserve">. </w:t>
      </w:r>
      <w:r w:rsidR="001A065F">
        <w:t xml:space="preserve">Twelve hypotheses will then be tested, using </w:t>
      </w:r>
      <w:r w:rsidR="00824DE6" w:rsidRPr="00260E60">
        <w:rPr>
          <w:i/>
          <w:iCs/>
        </w:rPr>
        <w:t>t</w:t>
      </w:r>
      <w:r w:rsidR="00824DE6">
        <w:t xml:space="preserve">-tests, ANOVA, </w:t>
      </w:r>
      <w:proofErr w:type="gramStart"/>
      <w:r w:rsidR="00824DE6">
        <w:t>Chi-square</w:t>
      </w:r>
      <w:proofErr w:type="gramEnd"/>
      <w:r w:rsidR="00824DE6">
        <w:t xml:space="preserve"> and F-tests</w:t>
      </w:r>
      <w:r w:rsidR="00A72EE0">
        <w:t xml:space="preserve"> to </w:t>
      </w:r>
      <w:r w:rsidR="004D3F77">
        <w:t xml:space="preserve">establish whether or not </w:t>
      </w:r>
      <w:proofErr w:type="spellStart"/>
      <w:r w:rsidR="004D3F77">
        <w:t>the</w:t>
      </w:r>
      <w:proofErr w:type="spellEnd"/>
      <w:r w:rsidR="004D3F77">
        <w:t xml:space="preserve"> lived experience of ethnic minority employees is a positive one</w:t>
      </w:r>
      <w:r w:rsidR="00824DE6">
        <w:t xml:space="preserve">. </w:t>
      </w:r>
      <w:r w:rsidR="006B398B">
        <w:t xml:space="preserve">According to Saunders, </w:t>
      </w:r>
      <w:proofErr w:type="gramStart"/>
      <w:r w:rsidR="006B398B">
        <w:t>Lewis</w:t>
      </w:r>
      <w:proofErr w:type="gramEnd"/>
      <w:r w:rsidR="006B398B">
        <w:t xml:space="preserve"> and Thornhill (2016), </w:t>
      </w:r>
      <w:r w:rsidR="006B398B" w:rsidRPr="00236F48">
        <w:rPr>
          <w:i/>
          <w:iCs/>
        </w:rPr>
        <w:t>t</w:t>
      </w:r>
      <w:r w:rsidR="006B398B">
        <w:t xml:space="preserve">-tests can be used to assess the likelihood of two groups being different. If the likelihood of this occurring by chance alone is low, then the </w:t>
      </w:r>
      <w:r w:rsidR="006B398B" w:rsidRPr="00236F48">
        <w:rPr>
          <w:i/>
          <w:iCs/>
        </w:rPr>
        <w:t>t</w:t>
      </w:r>
      <w:r w:rsidR="006B398B">
        <w:t xml:space="preserve"> statistic will be </w:t>
      </w:r>
      <w:proofErr w:type="gramStart"/>
      <w:r w:rsidR="006B398B">
        <w:t>large</w:t>
      </w:r>
      <w:proofErr w:type="gramEnd"/>
      <w:r w:rsidR="006B398B">
        <w:t xml:space="preserve"> and the </w:t>
      </w:r>
      <w:r w:rsidR="006B398B" w:rsidRPr="00236F48">
        <w:rPr>
          <w:i/>
          <w:iCs/>
        </w:rPr>
        <w:t>p</w:t>
      </w:r>
      <w:r w:rsidR="006B398B">
        <w:t xml:space="preserve"> (probability) value will be less than 0.05. </w:t>
      </w:r>
      <w:r w:rsidR="006B398B" w:rsidRPr="002139E3">
        <w:rPr>
          <w:i/>
          <w:iCs/>
        </w:rPr>
        <w:t>T</w:t>
      </w:r>
      <w:r w:rsidR="006B398B">
        <w:t xml:space="preserve">-tests are parametric tests, used when sample sizes are normally distributed (Davies, 2020). The greater the sample size, the more reliable the test, with sample sizes of 30 being a recommended minimum (Field, 2018). As the data sample was over 30 and the data appears to be normally distributed, with lower values at either end, basic assumptions for the use of the tests were met. If the assumptions had not been met, a non-parametric alternative, such as the Mann-Whitney test could have been used. </w:t>
      </w:r>
    </w:p>
    <w:p w14:paraId="54DD1BF3" w14:textId="680F5EC2" w:rsidR="006B398B" w:rsidRDefault="001D2A24" w:rsidP="005371DF">
      <w:pPr>
        <w:spacing w:line="360" w:lineRule="auto"/>
        <w:jc w:val="both"/>
      </w:pPr>
      <w:r>
        <w:t xml:space="preserve">The statistical test, Chi-square can be used to establish if there is an association between two categorical variables. According to Davies (2020), Chi-square tests can be used even when samples are </w:t>
      </w:r>
      <w:proofErr w:type="gramStart"/>
      <w:r>
        <w:t>small</w:t>
      </w:r>
      <w:proofErr w:type="gramEnd"/>
      <w:r>
        <w:t xml:space="preserve"> and data is not normally distributed. It was therefore appropriate to use this test in this instance.</w:t>
      </w:r>
    </w:p>
    <w:p w14:paraId="34DB0456" w14:textId="1706C476" w:rsidR="00FF75AA" w:rsidRDefault="000030CA" w:rsidP="005371DF">
      <w:pPr>
        <w:spacing w:line="360" w:lineRule="auto"/>
        <w:jc w:val="both"/>
      </w:pPr>
      <w:r>
        <w:t xml:space="preserve">ANOVA </w:t>
      </w:r>
      <w:r w:rsidR="00E76C24">
        <w:t xml:space="preserve">is a statistical test </w:t>
      </w:r>
      <w:r w:rsidR="00F34C9D">
        <w:t xml:space="preserve">to determine the likelihood that the values </w:t>
      </w:r>
      <w:r w:rsidR="005872E0">
        <w:t xml:space="preserve">of numerical data variable for </w:t>
      </w:r>
      <w:r w:rsidR="00E82478">
        <w:t>more than two</w:t>
      </w:r>
      <w:r w:rsidR="005872E0">
        <w:t xml:space="preserve"> independent </w:t>
      </w:r>
      <w:r w:rsidR="00677102">
        <w:t>samples or</w:t>
      </w:r>
      <w:r w:rsidR="008E40F2">
        <w:t xml:space="preserve"> groups are different</w:t>
      </w:r>
      <w:r w:rsidR="00677102">
        <w:t xml:space="preserve"> (Saunders, </w:t>
      </w:r>
      <w:proofErr w:type="gramStart"/>
      <w:r w:rsidR="00677102">
        <w:t>Lewis</w:t>
      </w:r>
      <w:proofErr w:type="gramEnd"/>
      <w:r w:rsidR="00677102">
        <w:t xml:space="preserve"> and Thornhill, 2016)</w:t>
      </w:r>
      <w:r w:rsidR="008E40F2">
        <w:t>. It was therefore useful to analyse differences between</w:t>
      </w:r>
      <w:r w:rsidR="00677102">
        <w:t xml:space="preserve"> all the </w:t>
      </w:r>
      <w:r w:rsidR="008E40F2">
        <w:t xml:space="preserve">ethnic groups. </w:t>
      </w:r>
      <w:r w:rsidR="00FF75AA">
        <w:t>F-tests were u</w:t>
      </w:r>
      <w:r w:rsidR="00A04FA3">
        <w:t xml:space="preserve">sed </w:t>
      </w:r>
      <w:r w:rsidR="00A04FA3" w:rsidRPr="00A04FA3">
        <w:t xml:space="preserve">to test whether two population variances </w:t>
      </w:r>
      <w:r w:rsidR="000E605D">
        <w:t xml:space="preserve">(spread of salaries between ethnic groups) were equal. </w:t>
      </w:r>
    </w:p>
    <w:p w14:paraId="0C9E0FEB" w14:textId="77777777" w:rsidR="00B80F1D" w:rsidRDefault="00B80F1D" w:rsidP="005371DF">
      <w:pPr>
        <w:spacing w:line="360" w:lineRule="auto"/>
        <w:jc w:val="both"/>
        <w:rPr>
          <w:rFonts w:cstheme="minorHAnsi"/>
        </w:rPr>
      </w:pPr>
    </w:p>
    <w:p w14:paraId="15A6A2BB" w14:textId="52D2BB10" w:rsidR="00362530" w:rsidRDefault="00362530" w:rsidP="005371DF">
      <w:pPr>
        <w:pStyle w:val="Heading2"/>
        <w:spacing w:line="360" w:lineRule="auto"/>
        <w:jc w:val="both"/>
      </w:pPr>
      <w:r>
        <w:t>Basic Profile of Organisation</w:t>
      </w:r>
    </w:p>
    <w:p w14:paraId="1AE12B15" w14:textId="77777777" w:rsidR="00362530" w:rsidRDefault="00362530" w:rsidP="005371DF">
      <w:pPr>
        <w:spacing w:line="360" w:lineRule="auto"/>
        <w:jc w:val="both"/>
        <w:rPr>
          <w:rFonts w:cstheme="minorHAnsi"/>
        </w:rPr>
      </w:pPr>
    </w:p>
    <w:p w14:paraId="2CC6492A" w14:textId="2A9E16F8" w:rsidR="00786733" w:rsidRDefault="00786733" w:rsidP="005371DF">
      <w:pPr>
        <w:spacing w:line="360" w:lineRule="auto"/>
        <w:jc w:val="both"/>
        <w:rPr>
          <w:rFonts w:cstheme="minorHAnsi"/>
        </w:rPr>
      </w:pPr>
      <w:r>
        <w:rPr>
          <w:rFonts w:cstheme="minorHAnsi"/>
        </w:rPr>
        <w:t>Of the 20</w:t>
      </w:r>
      <w:r w:rsidR="00FC0559">
        <w:rPr>
          <w:rFonts w:cstheme="minorHAnsi"/>
        </w:rPr>
        <w:t xml:space="preserve">7 current employees </w:t>
      </w:r>
      <w:r w:rsidR="00DB5252">
        <w:rPr>
          <w:rFonts w:cstheme="minorHAnsi"/>
        </w:rPr>
        <w:t xml:space="preserve">in the case study organisation, </w:t>
      </w:r>
      <w:r w:rsidR="0054264E">
        <w:rPr>
          <w:rFonts w:cstheme="minorHAnsi"/>
        </w:rPr>
        <w:t xml:space="preserve">116 are female and </w:t>
      </w:r>
      <w:r w:rsidR="008A11F9">
        <w:rPr>
          <w:rFonts w:cstheme="minorHAnsi"/>
        </w:rPr>
        <w:t xml:space="preserve">91 are male (there are no other gender identities in the data sample). </w:t>
      </w:r>
      <w:r w:rsidR="00F3779A">
        <w:rPr>
          <w:rFonts w:cstheme="minorHAnsi"/>
        </w:rPr>
        <w:t xml:space="preserve">The organisation is therefore </w:t>
      </w:r>
      <w:r w:rsidR="00510801">
        <w:rPr>
          <w:rFonts w:cstheme="minorHAnsi"/>
        </w:rPr>
        <w:t>balanced</w:t>
      </w:r>
      <w:r w:rsidR="005F1142">
        <w:rPr>
          <w:rFonts w:cstheme="minorHAnsi"/>
        </w:rPr>
        <w:t xml:space="preserve"> and not </w:t>
      </w:r>
      <w:r w:rsidR="00510801">
        <w:rPr>
          <w:rFonts w:cstheme="minorHAnsi"/>
        </w:rPr>
        <w:t xml:space="preserve">particularly </w:t>
      </w:r>
      <w:r w:rsidR="005F1142">
        <w:rPr>
          <w:rFonts w:cstheme="minorHAnsi"/>
        </w:rPr>
        <w:t xml:space="preserve">dominated by one gender. </w:t>
      </w:r>
    </w:p>
    <w:p w14:paraId="2BD0F550" w14:textId="77777777" w:rsidR="009A36C9" w:rsidRDefault="009A36C9" w:rsidP="00CC52FF">
      <w:pPr>
        <w:rPr>
          <w:rFonts w:cstheme="minorHAnsi"/>
        </w:rPr>
      </w:pPr>
    </w:p>
    <w:p w14:paraId="273E466C" w14:textId="1EFCB2E3" w:rsidR="00D47875" w:rsidRDefault="00563C33">
      <w:pPr>
        <w:rPr>
          <w:noProof/>
        </w:rPr>
      </w:pPr>
      <w:r>
        <w:rPr>
          <w:noProof/>
        </w:rPr>
        <w:lastRenderedPageBreak/>
        <w:drawing>
          <wp:inline distT="0" distB="0" distL="0" distR="0" wp14:anchorId="5F676696" wp14:editId="1650EE7C">
            <wp:extent cx="4572000" cy="2743200"/>
            <wp:effectExtent l="0" t="0" r="0" b="0"/>
            <wp:docPr id="1" name="Chart 1">
              <a:extLst xmlns:a="http://schemas.openxmlformats.org/drawingml/2006/main">
                <a:ext uri="{FF2B5EF4-FFF2-40B4-BE49-F238E27FC236}">
                  <a16:creationId xmlns:a16="http://schemas.microsoft.com/office/drawing/2014/main" id="{E0150D9E-FB7A-4C90-AAA6-45FAD089AB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CF82CB" w14:textId="03E0B040" w:rsidR="00BA53EF" w:rsidRDefault="00BA53EF" w:rsidP="00BA53EF">
      <w:r>
        <w:t xml:space="preserve">Figure </w:t>
      </w:r>
      <w:r w:rsidR="00E50A53">
        <w:t>2</w:t>
      </w:r>
      <w:r w:rsidR="00C57C78">
        <w:t>: Pie chart depicting gender</w:t>
      </w:r>
    </w:p>
    <w:p w14:paraId="4F14625A" w14:textId="77777777" w:rsidR="007213E9" w:rsidRDefault="007213E9" w:rsidP="00BA53EF"/>
    <w:p w14:paraId="61F016E3" w14:textId="433CB039" w:rsidR="007D349A" w:rsidRDefault="00091CF2" w:rsidP="00BA53EF">
      <w:r>
        <w:t>In terms of marital status, the majority are either married or single</w:t>
      </w:r>
      <w:r w:rsidR="004F2576">
        <w:t>:</w:t>
      </w:r>
    </w:p>
    <w:p w14:paraId="09B0D637" w14:textId="77777777" w:rsidR="00E06958" w:rsidRDefault="00E06958" w:rsidP="00BA53EF"/>
    <w:p w14:paraId="010E9FC9" w14:textId="0F7E8E3B" w:rsidR="007D349A" w:rsidRDefault="002E14D4" w:rsidP="00BA53EF">
      <w:r>
        <w:rPr>
          <w:noProof/>
        </w:rPr>
        <w:drawing>
          <wp:inline distT="0" distB="0" distL="0" distR="0" wp14:anchorId="0523378B" wp14:editId="61C953B6">
            <wp:extent cx="4572000" cy="2743200"/>
            <wp:effectExtent l="0" t="0" r="0" b="0"/>
            <wp:docPr id="2" name="Chart 2">
              <a:extLst xmlns:a="http://schemas.openxmlformats.org/drawingml/2006/main">
                <a:ext uri="{FF2B5EF4-FFF2-40B4-BE49-F238E27FC236}">
                  <a16:creationId xmlns:a16="http://schemas.microsoft.com/office/drawing/2014/main" id="{D84DE0D6-CB2C-492E-B154-D853CA50CD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804A8A5" w14:textId="7DEE2ADE" w:rsidR="004F2576" w:rsidRDefault="004F2576" w:rsidP="00BA53EF">
      <w:r>
        <w:t xml:space="preserve">Figure </w:t>
      </w:r>
      <w:r w:rsidR="00E50A53">
        <w:t>3</w:t>
      </w:r>
      <w:r>
        <w:t>: Marital status</w:t>
      </w:r>
    </w:p>
    <w:p w14:paraId="10189E48" w14:textId="3FFB8365" w:rsidR="00AF41C7" w:rsidRDefault="00AF41C7" w:rsidP="00BA53EF"/>
    <w:p w14:paraId="249C8857" w14:textId="77777777" w:rsidR="00AF41C7" w:rsidRDefault="00AF41C7" w:rsidP="00BA53EF"/>
    <w:p w14:paraId="5F4DA495" w14:textId="77777777" w:rsidR="00E06958" w:rsidRDefault="00E06958" w:rsidP="00BA53EF"/>
    <w:p w14:paraId="342C5C30" w14:textId="77777777" w:rsidR="00E06958" w:rsidRDefault="00E06958" w:rsidP="00BA53EF"/>
    <w:p w14:paraId="416F0241" w14:textId="77777777" w:rsidR="00E06958" w:rsidRDefault="00E06958" w:rsidP="00BA53EF"/>
    <w:p w14:paraId="215C69ED" w14:textId="77777777" w:rsidR="00E06958" w:rsidRDefault="00E06958" w:rsidP="00BA53EF"/>
    <w:p w14:paraId="44C35026" w14:textId="151B16A5" w:rsidR="004F2576" w:rsidRDefault="0044681A" w:rsidP="00BA53EF">
      <w:r>
        <w:lastRenderedPageBreak/>
        <w:t xml:space="preserve">Of particular interest to this study is the ethnic profile of the organisation, which is depicted below. </w:t>
      </w:r>
    </w:p>
    <w:p w14:paraId="0B13FF15" w14:textId="77777777" w:rsidR="00244D28" w:rsidRDefault="00244D28" w:rsidP="00BA53EF"/>
    <w:p w14:paraId="0B6A3A97" w14:textId="7E54044A" w:rsidR="00CA1942" w:rsidRDefault="00CA1942" w:rsidP="00BA53EF">
      <w:r>
        <w:rPr>
          <w:noProof/>
        </w:rPr>
        <w:drawing>
          <wp:inline distT="0" distB="0" distL="0" distR="0" wp14:anchorId="7835974C" wp14:editId="26982EEF">
            <wp:extent cx="4572000" cy="2743200"/>
            <wp:effectExtent l="0" t="0" r="0" b="0"/>
            <wp:docPr id="3" name="Chart 3">
              <a:extLst xmlns:a="http://schemas.openxmlformats.org/drawingml/2006/main">
                <a:ext uri="{FF2B5EF4-FFF2-40B4-BE49-F238E27FC236}">
                  <a16:creationId xmlns:a16="http://schemas.microsoft.com/office/drawing/2014/main" id="{9C40377F-6DCF-45E9-B7D4-23D2FF1D00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92A5954" w14:textId="65F5356B" w:rsidR="000B127B" w:rsidRDefault="000B127B" w:rsidP="00BA53EF">
      <w:r>
        <w:t xml:space="preserve">Figure </w:t>
      </w:r>
      <w:r w:rsidR="00E50A53">
        <w:t>4</w:t>
      </w:r>
      <w:r>
        <w:t>: Breakdown of Race</w:t>
      </w:r>
    </w:p>
    <w:p w14:paraId="74FF4D2C" w14:textId="77777777" w:rsidR="003A2030" w:rsidRDefault="003A2030" w:rsidP="00BA53EF"/>
    <w:p w14:paraId="153D484A" w14:textId="1D6FCE32" w:rsidR="005E61B4" w:rsidRDefault="00622968" w:rsidP="005371DF">
      <w:pPr>
        <w:spacing w:line="360" w:lineRule="auto"/>
        <w:jc w:val="both"/>
      </w:pPr>
      <w:r>
        <w:t xml:space="preserve">60% of employees are </w:t>
      </w:r>
      <w:r w:rsidR="00680F38">
        <w:t>w</w:t>
      </w:r>
      <w:r>
        <w:t>hite</w:t>
      </w:r>
      <w:r w:rsidR="000E0033">
        <w:t xml:space="preserve">, </w:t>
      </w:r>
      <w:r w:rsidR="00D95714">
        <w:t xml:space="preserve">25% are </w:t>
      </w:r>
      <w:r w:rsidR="00680F38">
        <w:t>b</w:t>
      </w:r>
      <w:r w:rsidR="00D95714">
        <w:t xml:space="preserve">lack, </w:t>
      </w:r>
      <w:r w:rsidR="00840AC1">
        <w:t xml:space="preserve">10% Asian, 4% mixed and </w:t>
      </w:r>
      <w:r w:rsidR="009D71D4">
        <w:t>1</w:t>
      </w:r>
      <w:r w:rsidR="00840AC1">
        <w:t xml:space="preserve">% </w:t>
      </w:r>
      <w:r w:rsidR="00DA3587">
        <w:t>Hispanic/American Indian/Alaskan</w:t>
      </w:r>
      <w:r w:rsidR="0001323F">
        <w:t xml:space="preserve"> (Other)</w:t>
      </w:r>
      <w:r w:rsidR="00DA3587">
        <w:t xml:space="preserve">. </w:t>
      </w:r>
      <w:r w:rsidR="00B83CE3">
        <w:t xml:space="preserve">This compares </w:t>
      </w:r>
      <w:r w:rsidR="004C65AD">
        <w:t xml:space="preserve">favourably to statistics for the local area. According to the </w:t>
      </w:r>
      <w:r w:rsidR="00636184">
        <w:t>Office of National Statistics</w:t>
      </w:r>
      <w:r w:rsidR="003278AB">
        <w:t xml:space="preserve">, </w:t>
      </w:r>
      <w:r w:rsidR="00636184">
        <w:t>as cited in the McGregor-Smith Revie</w:t>
      </w:r>
      <w:r w:rsidR="00114BF5">
        <w:t>w</w:t>
      </w:r>
      <w:r w:rsidR="003278AB">
        <w:t xml:space="preserve"> (</w:t>
      </w:r>
      <w:r w:rsidR="00865EB6">
        <w:t xml:space="preserve">UK Government, </w:t>
      </w:r>
      <w:r w:rsidR="003278AB">
        <w:t xml:space="preserve">2017), Birmingham’s </w:t>
      </w:r>
      <w:r w:rsidR="00004ABC">
        <w:t xml:space="preserve">Black and Ethnic Minority </w:t>
      </w:r>
      <w:r w:rsidR="003278AB">
        <w:t>working age population</w:t>
      </w:r>
      <w:r w:rsidR="00004ABC">
        <w:t xml:space="preserve"> was 40% in 2016. </w:t>
      </w:r>
    </w:p>
    <w:p w14:paraId="21F45793" w14:textId="755497B1" w:rsidR="005E61B4" w:rsidRDefault="00FB2A36" w:rsidP="005371DF">
      <w:pPr>
        <w:spacing w:line="360" w:lineRule="auto"/>
        <w:jc w:val="both"/>
      </w:pPr>
      <w:r>
        <w:t xml:space="preserve">In terms of roles, </w:t>
      </w:r>
      <w:r w:rsidR="00143170">
        <w:t xml:space="preserve">the organisation is made up of </w:t>
      </w:r>
      <w:r w:rsidR="00FF2FD6">
        <w:t>the following:</w:t>
      </w:r>
    </w:p>
    <w:p w14:paraId="119BCB2B" w14:textId="1340E499" w:rsidR="00FF2FD6" w:rsidRDefault="00962791" w:rsidP="00BA53EF">
      <w:r>
        <w:rPr>
          <w:noProof/>
        </w:rPr>
        <w:drawing>
          <wp:inline distT="0" distB="0" distL="0" distR="0" wp14:anchorId="3B8E86E4" wp14:editId="7DFE6C95">
            <wp:extent cx="4572000" cy="2743200"/>
            <wp:effectExtent l="0" t="0" r="0" b="0"/>
            <wp:docPr id="4" name="Chart 4">
              <a:extLst xmlns:a="http://schemas.openxmlformats.org/drawingml/2006/main">
                <a:ext uri="{FF2B5EF4-FFF2-40B4-BE49-F238E27FC236}">
                  <a16:creationId xmlns:a16="http://schemas.microsoft.com/office/drawing/2014/main" id="{424DE8EE-D8AF-44BA-BD07-DA6AD30A90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89082AE" w14:textId="61385380" w:rsidR="00962791" w:rsidRDefault="00962791" w:rsidP="00BA53EF">
      <w:r>
        <w:t xml:space="preserve">Figure </w:t>
      </w:r>
      <w:r w:rsidR="00E50A53">
        <w:t>5</w:t>
      </w:r>
      <w:r w:rsidR="00183546">
        <w:t>: Roles in Organisation</w:t>
      </w:r>
    </w:p>
    <w:p w14:paraId="2B88F3CB" w14:textId="77777777" w:rsidR="00183546" w:rsidRDefault="00183546" w:rsidP="00BA53EF"/>
    <w:p w14:paraId="79B72E50" w14:textId="751669BF" w:rsidR="00183546" w:rsidRDefault="0019291E" w:rsidP="005371DF">
      <w:pPr>
        <w:spacing w:line="360" w:lineRule="auto"/>
        <w:jc w:val="both"/>
      </w:pPr>
      <w:r>
        <w:lastRenderedPageBreak/>
        <w:t>Most</w:t>
      </w:r>
      <w:r w:rsidR="005160FE">
        <w:t xml:space="preserve"> roles are operational – technician, network engineers and software developers, for example, with </w:t>
      </w:r>
      <w:r w:rsidR="00AF043C">
        <w:t xml:space="preserve">fewer employees occupying management, senior and administrative/support roles. </w:t>
      </w:r>
    </w:p>
    <w:p w14:paraId="4E26AAB5" w14:textId="6AF0579B" w:rsidR="00567E00" w:rsidRDefault="00567E00" w:rsidP="005371DF">
      <w:pPr>
        <w:spacing w:line="360" w:lineRule="auto"/>
        <w:jc w:val="both"/>
      </w:pPr>
      <w:r>
        <w:t xml:space="preserve">In terms of length of service all current employees have been employed for at least </w:t>
      </w:r>
      <w:r w:rsidR="005C1373">
        <w:t>3</w:t>
      </w:r>
      <w:r>
        <w:t xml:space="preserve"> years</w:t>
      </w:r>
      <w:r w:rsidR="003963A5">
        <w:t>. The longest length of service is 1</w:t>
      </w:r>
      <w:r w:rsidR="00065621">
        <w:t>5</w:t>
      </w:r>
      <w:r w:rsidR="002508A9">
        <w:t xml:space="preserve">, </w:t>
      </w:r>
      <w:r w:rsidR="003963A5">
        <w:t xml:space="preserve">the average is </w:t>
      </w:r>
      <w:r w:rsidR="002420DD">
        <w:t>8 years</w:t>
      </w:r>
      <w:r w:rsidR="002508A9">
        <w:t xml:space="preserve">, the median is </w:t>
      </w:r>
      <w:r w:rsidR="008E0505">
        <w:t>8</w:t>
      </w:r>
      <w:r w:rsidR="009927E9">
        <w:t xml:space="preserve"> and the mode is 7</w:t>
      </w:r>
      <w:r w:rsidR="008E0505">
        <w:t xml:space="preserve">. </w:t>
      </w:r>
      <w:r w:rsidR="002420DD">
        <w:t xml:space="preserve"> </w:t>
      </w:r>
      <w:r w:rsidR="00480713">
        <w:t>This would indicate that the organisation does not have a problem with retention</w:t>
      </w:r>
      <w:r w:rsidR="00997610">
        <w:t>, though this would need to be analysed further to discover the reasons for this</w:t>
      </w:r>
      <w:r w:rsidR="00005010">
        <w:t xml:space="preserve"> (CIPD, 2022</w:t>
      </w:r>
      <w:r w:rsidR="00F51D4C">
        <w:t xml:space="preserve">, </w:t>
      </w:r>
      <w:r w:rsidR="006C0387">
        <w:t xml:space="preserve">Allen and Bryant, </w:t>
      </w:r>
      <w:r w:rsidR="00A00C18">
        <w:t>2012</w:t>
      </w:r>
      <w:r w:rsidR="00005010">
        <w:t xml:space="preserve">). </w:t>
      </w:r>
    </w:p>
    <w:p w14:paraId="4EC6FCC1" w14:textId="77777777" w:rsidR="00C2624C" w:rsidRDefault="00C2624C" w:rsidP="00BA53EF"/>
    <w:p w14:paraId="7270D47C" w14:textId="35D3D18C" w:rsidR="00C2624C" w:rsidRDefault="009927E9" w:rsidP="00BA53EF">
      <w:r>
        <w:rPr>
          <w:noProof/>
        </w:rPr>
        <w:drawing>
          <wp:inline distT="0" distB="0" distL="0" distR="0" wp14:anchorId="1A1AC992" wp14:editId="0CBC1F15">
            <wp:extent cx="4572000" cy="2743200"/>
            <wp:effectExtent l="0" t="0" r="0" b="0"/>
            <wp:docPr id="7" name="Chart 7">
              <a:extLst xmlns:a="http://schemas.openxmlformats.org/drawingml/2006/main">
                <a:ext uri="{FF2B5EF4-FFF2-40B4-BE49-F238E27FC236}">
                  <a16:creationId xmlns:a16="http://schemas.microsoft.com/office/drawing/2014/main" id="{0D606D6C-B48B-4E94-A324-9FFCB38C9F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EC6B55B" w14:textId="104738F1" w:rsidR="00B15E13" w:rsidRDefault="00A56A5E" w:rsidP="00B15E13">
      <w:r>
        <w:t xml:space="preserve">Figure </w:t>
      </w:r>
      <w:r w:rsidR="00E50A53">
        <w:t>6</w:t>
      </w:r>
      <w:r>
        <w:t xml:space="preserve">: </w:t>
      </w:r>
      <w:r w:rsidR="00E51ED7">
        <w:t>Length of Service</w:t>
      </w:r>
    </w:p>
    <w:p w14:paraId="5EB9136C" w14:textId="77777777" w:rsidR="00E51ED7" w:rsidRDefault="00E51ED7" w:rsidP="00B15E13"/>
    <w:p w14:paraId="47D3F5E6" w14:textId="70D4E6EA" w:rsidR="00B15E13" w:rsidRDefault="00B15E13" w:rsidP="005371DF">
      <w:pPr>
        <w:spacing w:line="360" w:lineRule="auto"/>
        <w:jc w:val="both"/>
      </w:pPr>
      <w:r>
        <w:t xml:space="preserve">The average age of all employees is 42, the median is 41 and the mode is 33. The range spans from 29 to 71. </w:t>
      </w:r>
      <w:r w:rsidR="00FE3842">
        <w:t>This profile indicates the willingness of the organisation to employ beyond normal retirement age</w:t>
      </w:r>
      <w:r w:rsidR="00CA12EF">
        <w:t xml:space="preserve">, though may indicate a reluctance to employ those in the younger age groups. </w:t>
      </w:r>
      <w:r w:rsidR="000B1F7F">
        <w:t xml:space="preserve">As the Equality Act 2010 protects employees against age discrimination, this is a potential area that the organisation should explore to ensure that </w:t>
      </w:r>
      <w:r w:rsidR="007E3D71">
        <w:t xml:space="preserve">it is </w:t>
      </w:r>
      <w:r w:rsidR="000E0617">
        <w:t xml:space="preserve">benefitting from a diverse and inclusive workforce and </w:t>
      </w:r>
      <w:r w:rsidR="007E3D71">
        <w:t>not expos</w:t>
      </w:r>
      <w:r w:rsidR="000E0617">
        <w:t>ing itself</w:t>
      </w:r>
      <w:r w:rsidR="007E3D71">
        <w:t xml:space="preserve"> to claims in this respect</w:t>
      </w:r>
      <w:r w:rsidR="000E0617">
        <w:t>.</w:t>
      </w:r>
    </w:p>
    <w:p w14:paraId="4515F398" w14:textId="77777777" w:rsidR="00FF382E" w:rsidRDefault="00FF382E" w:rsidP="00B15E13"/>
    <w:p w14:paraId="298D54DE" w14:textId="77777777" w:rsidR="00B15E13" w:rsidRDefault="00B15E13" w:rsidP="00B15E13">
      <w:r>
        <w:rPr>
          <w:noProof/>
        </w:rPr>
        <w:lastRenderedPageBreak/>
        <w:drawing>
          <wp:inline distT="0" distB="0" distL="0" distR="0" wp14:anchorId="750D7590" wp14:editId="7785A0CB">
            <wp:extent cx="4572000" cy="2743200"/>
            <wp:effectExtent l="0" t="0" r="0" b="0"/>
            <wp:docPr id="5" name="Chart 5">
              <a:extLst xmlns:a="http://schemas.openxmlformats.org/drawingml/2006/main">
                <a:ext uri="{FF2B5EF4-FFF2-40B4-BE49-F238E27FC236}">
                  <a16:creationId xmlns:a16="http://schemas.microsoft.com/office/drawing/2014/main" id="{1CCC7173-37E4-48C1-9B75-55AD1D95A1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7EEC682" w14:textId="6096D1C1" w:rsidR="007D62FD" w:rsidRDefault="00E51ED7" w:rsidP="007D62FD">
      <w:r>
        <w:t xml:space="preserve">Figure </w:t>
      </w:r>
      <w:r w:rsidR="00E50A53">
        <w:t>7</w:t>
      </w:r>
      <w:r w:rsidR="007D62FD">
        <w:t>: Average age of employees</w:t>
      </w:r>
    </w:p>
    <w:p w14:paraId="1E733C87" w14:textId="7A98B3A7" w:rsidR="007A1243" w:rsidRDefault="007A1243" w:rsidP="00BA53EF"/>
    <w:p w14:paraId="18F214D6" w14:textId="45789C1E" w:rsidR="007A1243" w:rsidRDefault="003A1A9F" w:rsidP="009F7D73">
      <w:pPr>
        <w:pStyle w:val="Heading2"/>
      </w:pPr>
      <w:r>
        <w:t>Descriptive Analysis of Data</w:t>
      </w:r>
      <w:r w:rsidR="00664C20">
        <w:t xml:space="preserve"> in Relation to Ethnic Groups</w:t>
      </w:r>
    </w:p>
    <w:p w14:paraId="5CD56555" w14:textId="77777777" w:rsidR="003D32B6" w:rsidRDefault="003D32B6" w:rsidP="00BA53EF">
      <w:pPr>
        <w:rPr>
          <w:rFonts w:cstheme="minorHAnsi"/>
        </w:rPr>
      </w:pPr>
    </w:p>
    <w:p w14:paraId="682E96F7" w14:textId="6DA371D3" w:rsidR="00647463" w:rsidRDefault="00FC4DB8" w:rsidP="005161B4">
      <w:pPr>
        <w:spacing w:line="360" w:lineRule="auto"/>
        <w:jc w:val="both"/>
        <w:rPr>
          <w:rFonts w:cstheme="minorHAnsi"/>
        </w:rPr>
      </w:pPr>
      <w:r>
        <w:rPr>
          <w:rFonts w:cstheme="minorHAnsi"/>
        </w:rPr>
        <w:t>T</w:t>
      </w:r>
      <w:r w:rsidR="006612D2">
        <w:rPr>
          <w:rFonts w:cstheme="minorHAnsi"/>
        </w:rPr>
        <w:t>he current profile of the organisation reflects the area in which it is based, whic</w:t>
      </w:r>
      <w:r w:rsidR="00D70E84">
        <w:rPr>
          <w:rFonts w:cstheme="minorHAnsi"/>
        </w:rPr>
        <w:t xml:space="preserve">h indicates that </w:t>
      </w:r>
      <w:r w:rsidR="009C4624">
        <w:rPr>
          <w:rFonts w:cstheme="minorHAnsi"/>
        </w:rPr>
        <w:t xml:space="preserve">the organisation is attractive to </w:t>
      </w:r>
      <w:r w:rsidR="00047CC5">
        <w:rPr>
          <w:rFonts w:cstheme="minorHAnsi"/>
        </w:rPr>
        <w:t xml:space="preserve">potential employees of all backgrounds and is not having issues recruiting from a diverse population. </w:t>
      </w:r>
      <w:r w:rsidR="00515C5F">
        <w:rPr>
          <w:rFonts w:cstheme="minorHAnsi"/>
        </w:rPr>
        <w:t xml:space="preserve">The data regarding sources of recruitment </w:t>
      </w:r>
      <w:r w:rsidR="002D73C7">
        <w:rPr>
          <w:rFonts w:cstheme="minorHAnsi"/>
        </w:rPr>
        <w:t xml:space="preserve">shows that </w:t>
      </w:r>
      <w:proofErr w:type="gramStart"/>
      <w:r w:rsidR="002D73C7">
        <w:rPr>
          <w:rFonts w:cstheme="minorHAnsi"/>
        </w:rPr>
        <w:t>Indeed</w:t>
      </w:r>
      <w:proofErr w:type="gramEnd"/>
      <w:r w:rsidR="002D73C7">
        <w:rPr>
          <w:rFonts w:cstheme="minorHAnsi"/>
        </w:rPr>
        <w:t xml:space="preserve"> </w:t>
      </w:r>
      <w:r w:rsidR="00F9300A">
        <w:rPr>
          <w:rFonts w:cstheme="minorHAnsi"/>
        </w:rPr>
        <w:t>and LinkedIn (Social Media sites) are</w:t>
      </w:r>
      <w:r w:rsidR="002D73C7">
        <w:rPr>
          <w:rFonts w:cstheme="minorHAnsi"/>
        </w:rPr>
        <w:t xml:space="preserve"> the most successful recruitment tool</w:t>
      </w:r>
      <w:r w:rsidR="004D4AC3">
        <w:rPr>
          <w:rFonts w:cstheme="minorHAnsi"/>
        </w:rPr>
        <w:t>s</w:t>
      </w:r>
      <w:r w:rsidR="002D73C7">
        <w:rPr>
          <w:rFonts w:cstheme="minorHAnsi"/>
        </w:rPr>
        <w:t xml:space="preserve">, but particularly so </w:t>
      </w:r>
      <w:r w:rsidR="00194F24">
        <w:rPr>
          <w:rFonts w:cstheme="minorHAnsi"/>
        </w:rPr>
        <w:t xml:space="preserve">for Asian/other employees. </w:t>
      </w:r>
      <w:r w:rsidR="009A612D">
        <w:rPr>
          <w:rFonts w:cstheme="minorHAnsi"/>
        </w:rPr>
        <w:t>Of note</w:t>
      </w:r>
      <w:r w:rsidR="00097B87">
        <w:rPr>
          <w:rFonts w:cstheme="minorHAnsi"/>
        </w:rPr>
        <w:t xml:space="preserve"> is that 25% of all </w:t>
      </w:r>
      <w:r w:rsidR="00166487">
        <w:rPr>
          <w:rFonts w:cstheme="minorHAnsi"/>
        </w:rPr>
        <w:t>b</w:t>
      </w:r>
      <w:r w:rsidR="00097B87">
        <w:rPr>
          <w:rFonts w:cstheme="minorHAnsi"/>
        </w:rPr>
        <w:t xml:space="preserve">lack employees who are currently employed were recruited from the Diversity Job Fair, which indicates that the organisation’s efforts to take positive action and target </w:t>
      </w:r>
      <w:r w:rsidR="00FB66D1">
        <w:rPr>
          <w:rFonts w:cstheme="minorHAnsi"/>
        </w:rPr>
        <w:t xml:space="preserve">more diverse populations is effective. </w:t>
      </w:r>
    </w:p>
    <w:p w14:paraId="1C8D0C60" w14:textId="77777777" w:rsidR="00B23321" w:rsidRDefault="00B23321" w:rsidP="00BA53EF">
      <w:pPr>
        <w:rPr>
          <w:rFonts w:cstheme="minorHAnsi"/>
        </w:rPr>
      </w:pPr>
    </w:p>
    <w:tbl>
      <w:tblPr>
        <w:tblW w:w="9720" w:type="dxa"/>
        <w:tblLook w:val="04A0" w:firstRow="1" w:lastRow="0" w:firstColumn="1" w:lastColumn="0" w:noHBand="0" w:noVBand="1"/>
      </w:tblPr>
      <w:tblGrid>
        <w:gridCol w:w="2800"/>
        <w:gridCol w:w="1720"/>
        <w:gridCol w:w="1000"/>
        <w:gridCol w:w="1000"/>
        <w:gridCol w:w="1000"/>
        <w:gridCol w:w="1000"/>
        <w:gridCol w:w="1200"/>
      </w:tblGrid>
      <w:tr w:rsidR="00B23321" w:rsidRPr="00B23321" w14:paraId="66EE7251" w14:textId="77777777" w:rsidTr="00B23321">
        <w:trPr>
          <w:trHeight w:val="300"/>
        </w:trPr>
        <w:tc>
          <w:tcPr>
            <w:tcW w:w="2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DD0202"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 </w:t>
            </w:r>
          </w:p>
        </w:tc>
        <w:tc>
          <w:tcPr>
            <w:tcW w:w="1720" w:type="dxa"/>
            <w:tcBorders>
              <w:top w:val="single" w:sz="4" w:space="0" w:color="auto"/>
              <w:left w:val="nil"/>
              <w:bottom w:val="single" w:sz="4" w:space="0" w:color="auto"/>
              <w:right w:val="single" w:sz="4" w:space="0" w:color="auto"/>
            </w:tcBorders>
            <w:shd w:val="clear" w:color="D9E1F2" w:fill="D9E1F2"/>
            <w:noWrap/>
            <w:vAlign w:val="bottom"/>
            <w:hideMark/>
          </w:tcPr>
          <w:p w14:paraId="6DA2EA87" w14:textId="77777777" w:rsidR="00B23321" w:rsidRPr="00B23321" w:rsidRDefault="00B23321" w:rsidP="00B23321">
            <w:pPr>
              <w:spacing w:after="0" w:line="240" w:lineRule="auto"/>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White</w:t>
            </w:r>
          </w:p>
        </w:tc>
        <w:tc>
          <w:tcPr>
            <w:tcW w:w="1000" w:type="dxa"/>
            <w:tcBorders>
              <w:top w:val="single" w:sz="4" w:space="0" w:color="auto"/>
              <w:left w:val="nil"/>
              <w:bottom w:val="single" w:sz="4" w:space="0" w:color="auto"/>
              <w:right w:val="single" w:sz="4" w:space="0" w:color="auto"/>
            </w:tcBorders>
            <w:shd w:val="clear" w:color="D9E1F2" w:fill="D9E1F2"/>
            <w:noWrap/>
            <w:vAlign w:val="bottom"/>
            <w:hideMark/>
          </w:tcPr>
          <w:p w14:paraId="1E0C3B26" w14:textId="77777777" w:rsidR="00B23321" w:rsidRPr="00B23321" w:rsidRDefault="00B23321" w:rsidP="00B23321">
            <w:pPr>
              <w:spacing w:after="0" w:line="240" w:lineRule="auto"/>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Black</w:t>
            </w:r>
          </w:p>
        </w:tc>
        <w:tc>
          <w:tcPr>
            <w:tcW w:w="1000" w:type="dxa"/>
            <w:tcBorders>
              <w:top w:val="single" w:sz="4" w:space="0" w:color="auto"/>
              <w:left w:val="nil"/>
              <w:bottom w:val="single" w:sz="4" w:space="0" w:color="auto"/>
              <w:right w:val="single" w:sz="4" w:space="0" w:color="auto"/>
            </w:tcBorders>
            <w:shd w:val="clear" w:color="D9E1F2" w:fill="D9E1F2"/>
            <w:noWrap/>
            <w:vAlign w:val="bottom"/>
            <w:hideMark/>
          </w:tcPr>
          <w:p w14:paraId="5645EF41" w14:textId="77777777" w:rsidR="00B23321" w:rsidRPr="00B23321" w:rsidRDefault="00B23321" w:rsidP="00B23321">
            <w:pPr>
              <w:spacing w:after="0" w:line="240" w:lineRule="auto"/>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Asian</w:t>
            </w:r>
          </w:p>
        </w:tc>
        <w:tc>
          <w:tcPr>
            <w:tcW w:w="1000" w:type="dxa"/>
            <w:tcBorders>
              <w:top w:val="single" w:sz="4" w:space="0" w:color="auto"/>
              <w:left w:val="nil"/>
              <w:bottom w:val="single" w:sz="4" w:space="0" w:color="auto"/>
              <w:right w:val="single" w:sz="4" w:space="0" w:color="auto"/>
            </w:tcBorders>
            <w:shd w:val="clear" w:color="D9E1F2" w:fill="D9E1F2"/>
            <w:noWrap/>
            <w:vAlign w:val="bottom"/>
            <w:hideMark/>
          </w:tcPr>
          <w:p w14:paraId="53F87145" w14:textId="77777777" w:rsidR="00B23321" w:rsidRPr="00B23321" w:rsidRDefault="00B23321" w:rsidP="00B23321">
            <w:pPr>
              <w:spacing w:after="0" w:line="240" w:lineRule="auto"/>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Mixed</w:t>
            </w:r>
          </w:p>
        </w:tc>
        <w:tc>
          <w:tcPr>
            <w:tcW w:w="1000" w:type="dxa"/>
            <w:tcBorders>
              <w:top w:val="single" w:sz="4" w:space="0" w:color="auto"/>
              <w:left w:val="nil"/>
              <w:bottom w:val="single" w:sz="4" w:space="0" w:color="auto"/>
              <w:right w:val="single" w:sz="4" w:space="0" w:color="auto"/>
            </w:tcBorders>
            <w:shd w:val="clear" w:color="D9E1F2" w:fill="D9E1F2"/>
            <w:noWrap/>
            <w:vAlign w:val="bottom"/>
            <w:hideMark/>
          </w:tcPr>
          <w:p w14:paraId="7D1E4A0A" w14:textId="77777777" w:rsidR="00B23321" w:rsidRPr="00B23321" w:rsidRDefault="00B23321" w:rsidP="00B23321">
            <w:pPr>
              <w:spacing w:after="0" w:line="240" w:lineRule="auto"/>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Other</w:t>
            </w:r>
          </w:p>
        </w:tc>
        <w:tc>
          <w:tcPr>
            <w:tcW w:w="1200" w:type="dxa"/>
            <w:tcBorders>
              <w:top w:val="single" w:sz="4" w:space="0" w:color="auto"/>
              <w:left w:val="nil"/>
              <w:bottom w:val="single" w:sz="4" w:space="0" w:color="auto"/>
              <w:right w:val="single" w:sz="4" w:space="0" w:color="auto"/>
            </w:tcBorders>
            <w:shd w:val="clear" w:color="D9E1F2" w:fill="D9E1F2"/>
            <w:noWrap/>
            <w:vAlign w:val="bottom"/>
            <w:hideMark/>
          </w:tcPr>
          <w:p w14:paraId="0E0B6A01" w14:textId="77777777" w:rsidR="00B23321" w:rsidRPr="00B23321" w:rsidRDefault="00B23321" w:rsidP="00B23321">
            <w:pPr>
              <w:spacing w:after="0" w:line="240" w:lineRule="auto"/>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Grand Total</w:t>
            </w:r>
          </w:p>
        </w:tc>
      </w:tr>
      <w:tr w:rsidR="00B23321" w:rsidRPr="00B23321" w14:paraId="4B0C39FD" w14:textId="77777777" w:rsidTr="00B23321">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64A471FA"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Indeed</w:t>
            </w:r>
          </w:p>
        </w:tc>
        <w:tc>
          <w:tcPr>
            <w:tcW w:w="1720" w:type="dxa"/>
            <w:tcBorders>
              <w:top w:val="nil"/>
              <w:left w:val="nil"/>
              <w:bottom w:val="single" w:sz="4" w:space="0" w:color="auto"/>
              <w:right w:val="single" w:sz="4" w:space="0" w:color="auto"/>
            </w:tcBorders>
            <w:shd w:val="clear" w:color="auto" w:fill="auto"/>
            <w:noWrap/>
            <w:vAlign w:val="bottom"/>
            <w:hideMark/>
          </w:tcPr>
          <w:p w14:paraId="13B57AE2"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31</w:t>
            </w:r>
          </w:p>
        </w:tc>
        <w:tc>
          <w:tcPr>
            <w:tcW w:w="1000" w:type="dxa"/>
            <w:tcBorders>
              <w:top w:val="nil"/>
              <w:left w:val="nil"/>
              <w:bottom w:val="single" w:sz="4" w:space="0" w:color="auto"/>
              <w:right w:val="single" w:sz="4" w:space="0" w:color="auto"/>
            </w:tcBorders>
            <w:shd w:val="clear" w:color="auto" w:fill="auto"/>
            <w:noWrap/>
            <w:vAlign w:val="bottom"/>
            <w:hideMark/>
          </w:tcPr>
          <w:p w14:paraId="3437FBA1"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27</w:t>
            </w:r>
          </w:p>
        </w:tc>
        <w:tc>
          <w:tcPr>
            <w:tcW w:w="1000" w:type="dxa"/>
            <w:tcBorders>
              <w:top w:val="nil"/>
              <w:left w:val="nil"/>
              <w:bottom w:val="single" w:sz="4" w:space="0" w:color="auto"/>
              <w:right w:val="single" w:sz="4" w:space="0" w:color="auto"/>
            </w:tcBorders>
            <w:shd w:val="clear" w:color="auto" w:fill="auto"/>
            <w:noWrap/>
            <w:vAlign w:val="bottom"/>
            <w:hideMark/>
          </w:tcPr>
          <w:p w14:paraId="62BD2CEC"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35</w:t>
            </w:r>
          </w:p>
        </w:tc>
        <w:tc>
          <w:tcPr>
            <w:tcW w:w="1000" w:type="dxa"/>
            <w:tcBorders>
              <w:top w:val="nil"/>
              <w:left w:val="nil"/>
              <w:bottom w:val="single" w:sz="4" w:space="0" w:color="auto"/>
              <w:right w:val="single" w:sz="4" w:space="0" w:color="auto"/>
            </w:tcBorders>
            <w:shd w:val="clear" w:color="auto" w:fill="auto"/>
            <w:noWrap/>
            <w:vAlign w:val="bottom"/>
            <w:hideMark/>
          </w:tcPr>
          <w:p w14:paraId="0E7146FC"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50</w:t>
            </w:r>
          </w:p>
        </w:tc>
        <w:tc>
          <w:tcPr>
            <w:tcW w:w="1000" w:type="dxa"/>
            <w:tcBorders>
              <w:top w:val="nil"/>
              <w:left w:val="nil"/>
              <w:bottom w:val="single" w:sz="4" w:space="0" w:color="auto"/>
              <w:right w:val="single" w:sz="4" w:space="0" w:color="auto"/>
            </w:tcBorders>
            <w:shd w:val="clear" w:color="auto" w:fill="auto"/>
            <w:noWrap/>
            <w:vAlign w:val="bottom"/>
            <w:hideMark/>
          </w:tcPr>
          <w:p w14:paraId="2ABCDE95"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50</w:t>
            </w:r>
          </w:p>
        </w:tc>
        <w:tc>
          <w:tcPr>
            <w:tcW w:w="1200" w:type="dxa"/>
            <w:tcBorders>
              <w:top w:val="nil"/>
              <w:left w:val="nil"/>
              <w:bottom w:val="single" w:sz="4" w:space="0" w:color="auto"/>
              <w:right w:val="single" w:sz="4" w:space="0" w:color="auto"/>
            </w:tcBorders>
            <w:shd w:val="clear" w:color="auto" w:fill="auto"/>
            <w:noWrap/>
            <w:vAlign w:val="bottom"/>
            <w:hideMark/>
          </w:tcPr>
          <w:p w14:paraId="2AB3B3FA"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32</w:t>
            </w:r>
          </w:p>
        </w:tc>
      </w:tr>
      <w:tr w:rsidR="00B23321" w:rsidRPr="00B23321" w14:paraId="4BD205C5" w14:textId="77777777" w:rsidTr="00B23321">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2F197348"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LinkedIn</w:t>
            </w:r>
          </w:p>
        </w:tc>
        <w:tc>
          <w:tcPr>
            <w:tcW w:w="1720" w:type="dxa"/>
            <w:tcBorders>
              <w:top w:val="nil"/>
              <w:left w:val="nil"/>
              <w:bottom w:val="single" w:sz="4" w:space="0" w:color="auto"/>
              <w:right w:val="single" w:sz="4" w:space="0" w:color="auto"/>
            </w:tcBorders>
            <w:shd w:val="clear" w:color="auto" w:fill="auto"/>
            <w:noWrap/>
            <w:vAlign w:val="bottom"/>
            <w:hideMark/>
          </w:tcPr>
          <w:p w14:paraId="7E6858DC"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29</w:t>
            </w:r>
          </w:p>
        </w:tc>
        <w:tc>
          <w:tcPr>
            <w:tcW w:w="1000" w:type="dxa"/>
            <w:tcBorders>
              <w:top w:val="nil"/>
              <w:left w:val="nil"/>
              <w:bottom w:val="single" w:sz="4" w:space="0" w:color="auto"/>
              <w:right w:val="single" w:sz="4" w:space="0" w:color="auto"/>
            </w:tcBorders>
            <w:shd w:val="clear" w:color="auto" w:fill="auto"/>
            <w:noWrap/>
            <w:vAlign w:val="bottom"/>
            <w:hideMark/>
          </w:tcPr>
          <w:p w14:paraId="0425E99C"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25</w:t>
            </w:r>
          </w:p>
        </w:tc>
        <w:tc>
          <w:tcPr>
            <w:tcW w:w="1000" w:type="dxa"/>
            <w:tcBorders>
              <w:top w:val="nil"/>
              <w:left w:val="nil"/>
              <w:bottom w:val="single" w:sz="4" w:space="0" w:color="auto"/>
              <w:right w:val="single" w:sz="4" w:space="0" w:color="auto"/>
            </w:tcBorders>
            <w:shd w:val="clear" w:color="auto" w:fill="auto"/>
            <w:noWrap/>
            <w:vAlign w:val="bottom"/>
            <w:hideMark/>
          </w:tcPr>
          <w:p w14:paraId="3D7FB88C"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35</w:t>
            </w:r>
          </w:p>
        </w:tc>
        <w:tc>
          <w:tcPr>
            <w:tcW w:w="1000" w:type="dxa"/>
            <w:tcBorders>
              <w:top w:val="nil"/>
              <w:left w:val="nil"/>
              <w:bottom w:val="single" w:sz="4" w:space="0" w:color="auto"/>
              <w:right w:val="single" w:sz="4" w:space="0" w:color="auto"/>
            </w:tcBorders>
            <w:shd w:val="clear" w:color="auto" w:fill="auto"/>
            <w:noWrap/>
            <w:vAlign w:val="bottom"/>
            <w:hideMark/>
          </w:tcPr>
          <w:p w14:paraId="67D7B982"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13</w:t>
            </w:r>
          </w:p>
        </w:tc>
        <w:tc>
          <w:tcPr>
            <w:tcW w:w="1000" w:type="dxa"/>
            <w:tcBorders>
              <w:top w:val="nil"/>
              <w:left w:val="nil"/>
              <w:bottom w:val="single" w:sz="4" w:space="0" w:color="auto"/>
              <w:right w:val="single" w:sz="4" w:space="0" w:color="auto"/>
            </w:tcBorders>
            <w:shd w:val="clear" w:color="auto" w:fill="auto"/>
            <w:noWrap/>
            <w:vAlign w:val="bottom"/>
            <w:hideMark/>
          </w:tcPr>
          <w:p w14:paraId="59F4AA95"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25</w:t>
            </w:r>
          </w:p>
        </w:tc>
        <w:tc>
          <w:tcPr>
            <w:tcW w:w="1200" w:type="dxa"/>
            <w:tcBorders>
              <w:top w:val="nil"/>
              <w:left w:val="nil"/>
              <w:bottom w:val="single" w:sz="4" w:space="0" w:color="auto"/>
              <w:right w:val="single" w:sz="4" w:space="0" w:color="auto"/>
            </w:tcBorders>
            <w:shd w:val="clear" w:color="auto" w:fill="auto"/>
            <w:noWrap/>
            <w:vAlign w:val="bottom"/>
            <w:hideMark/>
          </w:tcPr>
          <w:p w14:paraId="1A4107B9"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28</w:t>
            </w:r>
          </w:p>
        </w:tc>
      </w:tr>
      <w:tr w:rsidR="00B23321" w:rsidRPr="00B23321" w14:paraId="7722F379" w14:textId="77777777" w:rsidTr="00B23321">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53342DEF"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Employee Referral</w:t>
            </w:r>
          </w:p>
        </w:tc>
        <w:tc>
          <w:tcPr>
            <w:tcW w:w="1720" w:type="dxa"/>
            <w:tcBorders>
              <w:top w:val="nil"/>
              <w:left w:val="nil"/>
              <w:bottom w:val="single" w:sz="4" w:space="0" w:color="auto"/>
              <w:right w:val="single" w:sz="4" w:space="0" w:color="auto"/>
            </w:tcBorders>
            <w:shd w:val="clear" w:color="auto" w:fill="auto"/>
            <w:noWrap/>
            <w:vAlign w:val="bottom"/>
            <w:hideMark/>
          </w:tcPr>
          <w:p w14:paraId="13D2FBB9"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17</w:t>
            </w:r>
          </w:p>
        </w:tc>
        <w:tc>
          <w:tcPr>
            <w:tcW w:w="1000" w:type="dxa"/>
            <w:tcBorders>
              <w:top w:val="nil"/>
              <w:left w:val="nil"/>
              <w:bottom w:val="single" w:sz="4" w:space="0" w:color="auto"/>
              <w:right w:val="single" w:sz="4" w:space="0" w:color="auto"/>
            </w:tcBorders>
            <w:shd w:val="clear" w:color="auto" w:fill="auto"/>
            <w:noWrap/>
            <w:vAlign w:val="bottom"/>
            <w:hideMark/>
          </w:tcPr>
          <w:p w14:paraId="200FB024"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8</w:t>
            </w:r>
          </w:p>
        </w:tc>
        <w:tc>
          <w:tcPr>
            <w:tcW w:w="1000" w:type="dxa"/>
            <w:tcBorders>
              <w:top w:val="nil"/>
              <w:left w:val="nil"/>
              <w:bottom w:val="single" w:sz="4" w:space="0" w:color="auto"/>
              <w:right w:val="single" w:sz="4" w:space="0" w:color="auto"/>
            </w:tcBorders>
            <w:shd w:val="clear" w:color="auto" w:fill="auto"/>
            <w:noWrap/>
            <w:vAlign w:val="bottom"/>
            <w:hideMark/>
          </w:tcPr>
          <w:p w14:paraId="14E516F1"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5</w:t>
            </w:r>
          </w:p>
        </w:tc>
        <w:tc>
          <w:tcPr>
            <w:tcW w:w="1000" w:type="dxa"/>
            <w:tcBorders>
              <w:top w:val="nil"/>
              <w:left w:val="nil"/>
              <w:bottom w:val="single" w:sz="4" w:space="0" w:color="auto"/>
              <w:right w:val="single" w:sz="4" w:space="0" w:color="auto"/>
            </w:tcBorders>
            <w:shd w:val="clear" w:color="auto" w:fill="auto"/>
            <w:noWrap/>
            <w:vAlign w:val="bottom"/>
            <w:hideMark/>
          </w:tcPr>
          <w:p w14:paraId="33ADE86E"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31BA8560"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200" w:type="dxa"/>
            <w:tcBorders>
              <w:top w:val="nil"/>
              <w:left w:val="nil"/>
              <w:bottom w:val="single" w:sz="4" w:space="0" w:color="auto"/>
              <w:right w:val="single" w:sz="4" w:space="0" w:color="auto"/>
            </w:tcBorders>
            <w:shd w:val="clear" w:color="auto" w:fill="auto"/>
            <w:noWrap/>
            <w:vAlign w:val="bottom"/>
            <w:hideMark/>
          </w:tcPr>
          <w:p w14:paraId="5B9B7D4E"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13</w:t>
            </w:r>
          </w:p>
        </w:tc>
      </w:tr>
      <w:tr w:rsidR="00B23321" w:rsidRPr="00B23321" w14:paraId="2D75C33A" w14:textId="77777777" w:rsidTr="00B23321">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12E35681"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Google Search</w:t>
            </w:r>
          </w:p>
        </w:tc>
        <w:tc>
          <w:tcPr>
            <w:tcW w:w="1720" w:type="dxa"/>
            <w:tcBorders>
              <w:top w:val="nil"/>
              <w:left w:val="nil"/>
              <w:bottom w:val="single" w:sz="4" w:space="0" w:color="auto"/>
              <w:right w:val="single" w:sz="4" w:space="0" w:color="auto"/>
            </w:tcBorders>
            <w:shd w:val="clear" w:color="auto" w:fill="auto"/>
            <w:noWrap/>
            <w:vAlign w:val="bottom"/>
            <w:hideMark/>
          </w:tcPr>
          <w:p w14:paraId="367A5BEB"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10</w:t>
            </w:r>
          </w:p>
        </w:tc>
        <w:tc>
          <w:tcPr>
            <w:tcW w:w="1000" w:type="dxa"/>
            <w:tcBorders>
              <w:top w:val="nil"/>
              <w:left w:val="nil"/>
              <w:bottom w:val="single" w:sz="4" w:space="0" w:color="auto"/>
              <w:right w:val="single" w:sz="4" w:space="0" w:color="auto"/>
            </w:tcBorders>
            <w:shd w:val="clear" w:color="auto" w:fill="auto"/>
            <w:noWrap/>
            <w:vAlign w:val="bottom"/>
            <w:hideMark/>
          </w:tcPr>
          <w:p w14:paraId="0F252409"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1EE422B2"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20</w:t>
            </w:r>
          </w:p>
        </w:tc>
        <w:tc>
          <w:tcPr>
            <w:tcW w:w="1000" w:type="dxa"/>
            <w:tcBorders>
              <w:top w:val="nil"/>
              <w:left w:val="nil"/>
              <w:bottom w:val="single" w:sz="4" w:space="0" w:color="auto"/>
              <w:right w:val="single" w:sz="4" w:space="0" w:color="auto"/>
            </w:tcBorders>
            <w:shd w:val="clear" w:color="auto" w:fill="auto"/>
            <w:noWrap/>
            <w:vAlign w:val="bottom"/>
            <w:hideMark/>
          </w:tcPr>
          <w:p w14:paraId="3113CDB3"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25</w:t>
            </w:r>
          </w:p>
        </w:tc>
        <w:tc>
          <w:tcPr>
            <w:tcW w:w="1000" w:type="dxa"/>
            <w:tcBorders>
              <w:top w:val="nil"/>
              <w:left w:val="nil"/>
              <w:bottom w:val="single" w:sz="4" w:space="0" w:color="auto"/>
              <w:right w:val="single" w:sz="4" w:space="0" w:color="auto"/>
            </w:tcBorders>
            <w:shd w:val="clear" w:color="auto" w:fill="auto"/>
            <w:noWrap/>
            <w:vAlign w:val="bottom"/>
            <w:hideMark/>
          </w:tcPr>
          <w:p w14:paraId="5FC706FF"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25</w:t>
            </w:r>
          </w:p>
        </w:tc>
        <w:tc>
          <w:tcPr>
            <w:tcW w:w="1200" w:type="dxa"/>
            <w:tcBorders>
              <w:top w:val="nil"/>
              <w:left w:val="nil"/>
              <w:bottom w:val="single" w:sz="4" w:space="0" w:color="auto"/>
              <w:right w:val="single" w:sz="4" w:space="0" w:color="auto"/>
            </w:tcBorders>
            <w:shd w:val="clear" w:color="auto" w:fill="auto"/>
            <w:noWrap/>
            <w:vAlign w:val="bottom"/>
            <w:hideMark/>
          </w:tcPr>
          <w:p w14:paraId="71643C9A"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9</w:t>
            </w:r>
          </w:p>
        </w:tc>
      </w:tr>
      <w:tr w:rsidR="00B23321" w:rsidRPr="00B23321" w14:paraId="107FFB4A" w14:textId="77777777" w:rsidTr="00344462">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19CF5579"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Diversity Job Fair</w:t>
            </w:r>
          </w:p>
        </w:tc>
        <w:tc>
          <w:tcPr>
            <w:tcW w:w="1720" w:type="dxa"/>
            <w:tcBorders>
              <w:top w:val="nil"/>
              <w:left w:val="nil"/>
              <w:bottom w:val="single" w:sz="4" w:space="0" w:color="auto"/>
              <w:right w:val="single" w:sz="4" w:space="0" w:color="auto"/>
            </w:tcBorders>
            <w:shd w:val="clear" w:color="auto" w:fill="auto"/>
            <w:noWrap/>
            <w:vAlign w:val="bottom"/>
            <w:hideMark/>
          </w:tcPr>
          <w:p w14:paraId="420ECEC9"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FFE599" w:themeFill="accent4" w:themeFillTint="66"/>
            <w:noWrap/>
            <w:vAlign w:val="bottom"/>
            <w:hideMark/>
          </w:tcPr>
          <w:p w14:paraId="4D1FC7F7"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25</w:t>
            </w:r>
          </w:p>
        </w:tc>
        <w:tc>
          <w:tcPr>
            <w:tcW w:w="1000" w:type="dxa"/>
            <w:tcBorders>
              <w:top w:val="nil"/>
              <w:left w:val="nil"/>
              <w:bottom w:val="single" w:sz="4" w:space="0" w:color="auto"/>
              <w:right w:val="single" w:sz="4" w:space="0" w:color="auto"/>
            </w:tcBorders>
            <w:shd w:val="clear" w:color="auto" w:fill="auto"/>
            <w:noWrap/>
            <w:vAlign w:val="bottom"/>
            <w:hideMark/>
          </w:tcPr>
          <w:p w14:paraId="57472B7E"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605C55AA"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514F533E"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200" w:type="dxa"/>
            <w:tcBorders>
              <w:top w:val="nil"/>
              <w:left w:val="nil"/>
              <w:bottom w:val="single" w:sz="4" w:space="0" w:color="auto"/>
              <w:right w:val="single" w:sz="4" w:space="0" w:color="auto"/>
            </w:tcBorders>
            <w:shd w:val="clear" w:color="auto" w:fill="auto"/>
            <w:noWrap/>
            <w:vAlign w:val="bottom"/>
            <w:hideMark/>
          </w:tcPr>
          <w:p w14:paraId="6B394E5B"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6</w:t>
            </w:r>
          </w:p>
        </w:tc>
      </w:tr>
      <w:tr w:rsidR="00B23321" w:rsidRPr="00B23321" w14:paraId="360DA5F3" w14:textId="77777777" w:rsidTr="00B23321">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18D7EDAC"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Website</w:t>
            </w:r>
          </w:p>
        </w:tc>
        <w:tc>
          <w:tcPr>
            <w:tcW w:w="1720" w:type="dxa"/>
            <w:tcBorders>
              <w:top w:val="nil"/>
              <w:left w:val="nil"/>
              <w:bottom w:val="single" w:sz="4" w:space="0" w:color="auto"/>
              <w:right w:val="single" w:sz="4" w:space="0" w:color="auto"/>
            </w:tcBorders>
            <w:shd w:val="clear" w:color="auto" w:fill="auto"/>
            <w:noWrap/>
            <w:vAlign w:val="bottom"/>
            <w:hideMark/>
          </w:tcPr>
          <w:p w14:paraId="2EC5A445"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5</w:t>
            </w:r>
          </w:p>
        </w:tc>
        <w:tc>
          <w:tcPr>
            <w:tcW w:w="1000" w:type="dxa"/>
            <w:tcBorders>
              <w:top w:val="nil"/>
              <w:left w:val="nil"/>
              <w:bottom w:val="single" w:sz="4" w:space="0" w:color="auto"/>
              <w:right w:val="single" w:sz="4" w:space="0" w:color="auto"/>
            </w:tcBorders>
            <w:shd w:val="clear" w:color="auto" w:fill="auto"/>
            <w:noWrap/>
            <w:vAlign w:val="bottom"/>
            <w:hideMark/>
          </w:tcPr>
          <w:p w14:paraId="6F3BBB2A"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8</w:t>
            </w:r>
          </w:p>
        </w:tc>
        <w:tc>
          <w:tcPr>
            <w:tcW w:w="1000" w:type="dxa"/>
            <w:tcBorders>
              <w:top w:val="nil"/>
              <w:left w:val="nil"/>
              <w:bottom w:val="single" w:sz="4" w:space="0" w:color="auto"/>
              <w:right w:val="single" w:sz="4" w:space="0" w:color="auto"/>
            </w:tcBorders>
            <w:shd w:val="clear" w:color="auto" w:fill="auto"/>
            <w:noWrap/>
            <w:vAlign w:val="bottom"/>
            <w:hideMark/>
          </w:tcPr>
          <w:p w14:paraId="61881AC4"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5</w:t>
            </w:r>
          </w:p>
        </w:tc>
        <w:tc>
          <w:tcPr>
            <w:tcW w:w="1000" w:type="dxa"/>
            <w:tcBorders>
              <w:top w:val="nil"/>
              <w:left w:val="nil"/>
              <w:bottom w:val="single" w:sz="4" w:space="0" w:color="auto"/>
              <w:right w:val="single" w:sz="4" w:space="0" w:color="auto"/>
            </w:tcBorders>
            <w:shd w:val="clear" w:color="auto" w:fill="auto"/>
            <w:noWrap/>
            <w:vAlign w:val="bottom"/>
            <w:hideMark/>
          </w:tcPr>
          <w:p w14:paraId="3D77A93F"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13</w:t>
            </w:r>
          </w:p>
        </w:tc>
        <w:tc>
          <w:tcPr>
            <w:tcW w:w="1000" w:type="dxa"/>
            <w:tcBorders>
              <w:top w:val="nil"/>
              <w:left w:val="nil"/>
              <w:bottom w:val="single" w:sz="4" w:space="0" w:color="auto"/>
              <w:right w:val="single" w:sz="4" w:space="0" w:color="auto"/>
            </w:tcBorders>
            <w:shd w:val="clear" w:color="auto" w:fill="auto"/>
            <w:noWrap/>
            <w:vAlign w:val="bottom"/>
            <w:hideMark/>
          </w:tcPr>
          <w:p w14:paraId="32A499C6"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200" w:type="dxa"/>
            <w:tcBorders>
              <w:top w:val="nil"/>
              <w:left w:val="nil"/>
              <w:bottom w:val="single" w:sz="4" w:space="0" w:color="auto"/>
              <w:right w:val="single" w:sz="4" w:space="0" w:color="auto"/>
            </w:tcBorders>
            <w:shd w:val="clear" w:color="auto" w:fill="auto"/>
            <w:noWrap/>
            <w:vAlign w:val="bottom"/>
            <w:hideMark/>
          </w:tcPr>
          <w:p w14:paraId="6FAC0A22"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6</w:t>
            </w:r>
          </w:p>
        </w:tc>
      </w:tr>
      <w:tr w:rsidR="00B23321" w:rsidRPr="00B23321" w14:paraId="63A80D66" w14:textId="77777777" w:rsidTr="00B23321">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44A42ED3"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CareerBuilder</w:t>
            </w:r>
          </w:p>
        </w:tc>
        <w:tc>
          <w:tcPr>
            <w:tcW w:w="1720" w:type="dxa"/>
            <w:tcBorders>
              <w:top w:val="nil"/>
              <w:left w:val="nil"/>
              <w:bottom w:val="single" w:sz="4" w:space="0" w:color="auto"/>
              <w:right w:val="single" w:sz="4" w:space="0" w:color="auto"/>
            </w:tcBorders>
            <w:shd w:val="clear" w:color="auto" w:fill="auto"/>
            <w:noWrap/>
            <w:vAlign w:val="bottom"/>
            <w:hideMark/>
          </w:tcPr>
          <w:p w14:paraId="69A51C6E"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7</w:t>
            </w:r>
          </w:p>
        </w:tc>
        <w:tc>
          <w:tcPr>
            <w:tcW w:w="1000" w:type="dxa"/>
            <w:tcBorders>
              <w:top w:val="nil"/>
              <w:left w:val="nil"/>
              <w:bottom w:val="single" w:sz="4" w:space="0" w:color="auto"/>
              <w:right w:val="single" w:sz="4" w:space="0" w:color="auto"/>
            </w:tcBorders>
            <w:shd w:val="clear" w:color="auto" w:fill="auto"/>
            <w:noWrap/>
            <w:vAlign w:val="bottom"/>
            <w:hideMark/>
          </w:tcPr>
          <w:p w14:paraId="7E40A89C"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6</w:t>
            </w:r>
          </w:p>
        </w:tc>
        <w:tc>
          <w:tcPr>
            <w:tcW w:w="1000" w:type="dxa"/>
            <w:tcBorders>
              <w:top w:val="nil"/>
              <w:left w:val="nil"/>
              <w:bottom w:val="single" w:sz="4" w:space="0" w:color="auto"/>
              <w:right w:val="single" w:sz="4" w:space="0" w:color="auto"/>
            </w:tcBorders>
            <w:shd w:val="clear" w:color="auto" w:fill="auto"/>
            <w:noWrap/>
            <w:vAlign w:val="bottom"/>
            <w:hideMark/>
          </w:tcPr>
          <w:p w14:paraId="11916428"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11BC1333"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773935A2"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200" w:type="dxa"/>
            <w:tcBorders>
              <w:top w:val="nil"/>
              <w:left w:val="nil"/>
              <w:bottom w:val="single" w:sz="4" w:space="0" w:color="auto"/>
              <w:right w:val="single" w:sz="4" w:space="0" w:color="auto"/>
            </w:tcBorders>
            <w:shd w:val="clear" w:color="auto" w:fill="auto"/>
            <w:noWrap/>
            <w:vAlign w:val="bottom"/>
            <w:hideMark/>
          </w:tcPr>
          <w:p w14:paraId="68CB8B33"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6</w:t>
            </w:r>
          </w:p>
        </w:tc>
      </w:tr>
      <w:tr w:rsidR="00B23321" w:rsidRPr="00B23321" w14:paraId="2DCE8547" w14:textId="77777777" w:rsidTr="00B23321">
        <w:trPr>
          <w:trHeight w:val="300"/>
        </w:trPr>
        <w:tc>
          <w:tcPr>
            <w:tcW w:w="2800" w:type="dxa"/>
            <w:tcBorders>
              <w:top w:val="nil"/>
              <w:left w:val="single" w:sz="4" w:space="0" w:color="auto"/>
              <w:bottom w:val="single" w:sz="4" w:space="0" w:color="auto"/>
              <w:right w:val="single" w:sz="4" w:space="0" w:color="auto"/>
            </w:tcBorders>
            <w:shd w:val="clear" w:color="auto" w:fill="auto"/>
            <w:noWrap/>
            <w:vAlign w:val="bottom"/>
            <w:hideMark/>
          </w:tcPr>
          <w:p w14:paraId="4116F525" w14:textId="77777777" w:rsidR="00B23321" w:rsidRPr="00B23321" w:rsidRDefault="00B23321" w:rsidP="00B23321">
            <w:pPr>
              <w:spacing w:after="0" w:line="240" w:lineRule="auto"/>
              <w:rPr>
                <w:rFonts w:ascii="Calibri" w:eastAsia="Times New Roman" w:hAnsi="Calibri" w:cs="Calibri"/>
                <w:color w:val="000000"/>
                <w:lang w:eastAsia="en-GB"/>
              </w:rPr>
            </w:pPr>
            <w:r w:rsidRPr="00B23321">
              <w:rPr>
                <w:rFonts w:ascii="Calibri" w:eastAsia="Times New Roman" w:hAnsi="Calibri" w:cs="Calibri"/>
                <w:color w:val="000000"/>
                <w:lang w:eastAsia="en-GB"/>
              </w:rPr>
              <w:t>Other</w:t>
            </w:r>
          </w:p>
        </w:tc>
        <w:tc>
          <w:tcPr>
            <w:tcW w:w="1720" w:type="dxa"/>
            <w:tcBorders>
              <w:top w:val="nil"/>
              <w:left w:val="nil"/>
              <w:bottom w:val="single" w:sz="4" w:space="0" w:color="auto"/>
              <w:right w:val="single" w:sz="4" w:space="0" w:color="auto"/>
            </w:tcBorders>
            <w:shd w:val="clear" w:color="auto" w:fill="auto"/>
            <w:noWrap/>
            <w:vAlign w:val="bottom"/>
            <w:hideMark/>
          </w:tcPr>
          <w:p w14:paraId="28C76648"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1</w:t>
            </w:r>
          </w:p>
        </w:tc>
        <w:tc>
          <w:tcPr>
            <w:tcW w:w="1000" w:type="dxa"/>
            <w:tcBorders>
              <w:top w:val="nil"/>
              <w:left w:val="nil"/>
              <w:bottom w:val="single" w:sz="4" w:space="0" w:color="auto"/>
              <w:right w:val="single" w:sz="4" w:space="0" w:color="auto"/>
            </w:tcBorders>
            <w:shd w:val="clear" w:color="auto" w:fill="auto"/>
            <w:noWrap/>
            <w:vAlign w:val="bottom"/>
            <w:hideMark/>
          </w:tcPr>
          <w:p w14:paraId="04ABA9D5"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489F0368"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17527B02"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5245C77A"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c>
          <w:tcPr>
            <w:tcW w:w="1200" w:type="dxa"/>
            <w:tcBorders>
              <w:top w:val="nil"/>
              <w:left w:val="nil"/>
              <w:bottom w:val="single" w:sz="4" w:space="0" w:color="auto"/>
              <w:right w:val="single" w:sz="4" w:space="0" w:color="auto"/>
            </w:tcBorders>
            <w:shd w:val="clear" w:color="auto" w:fill="auto"/>
            <w:noWrap/>
            <w:vAlign w:val="bottom"/>
            <w:hideMark/>
          </w:tcPr>
          <w:p w14:paraId="5A0285A9" w14:textId="77777777" w:rsidR="00B23321" w:rsidRPr="00B23321" w:rsidRDefault="00B23321" w:rsidP="00B23321">
            <w:pPr>
              <w:spacing w:after="0" w:line="240" w:lineRule="auto"/>
              <w:jc w:val="right"/>
              <w:rPr>
                <w:rFonts w:ascii="Calibri" w:eastAsia="Times New Roman" w:hAnsi="Calibri" w:cs="Calibri"/>
                <w:color w:val="000000"/>
                <w:lang w:eastAsia="en-GB"/>
              </w:rPr>
            </w:pPr>
            <w:r w:rsidRPr="00B23321">
              <w:rPr>
                <w:rFonts w:ascii="Calibri" w:eastAsia="Times New Roman" w:hAnsi="Calibri" w:cs="Calibri"/>
                <w:color w:val="000000"/>
                <w:lang w:eastAsia="en-GB"/>
              </w:rPr>
              <w:t>0</w:t>
            </w:r>
          </w:p>
        </w:tc>
      </w:tr>
      <w:tr w:rsidR="00B23321" w:rsidRPr="00B23321" w14:paraId="10632929" w14:textId="77777777" w:rsidTr="00B23321">
        <w:trPr>
          <w:trHeight w:val="300"/>
        </w:trPr>
        <w:tc>
          <w:tcPr>
            <w:tcW w:w="2800" w:type="dxa"/>
            <w:tcBorders>
              <w:top w:val="single" w:sz="4" w:space="0" w:color="8EA9DB"/>
              <w:left w:val="nil"/>
              <w:bottom w:val="nil"/>
              <w:right w:val="nil"/>
            </w:tcBorders>
            <w:shd w:val="clear" w:color="D9E1F2" w:fill="D9E1F2"/>
            <w:noWrap/>
            <w:vAlign w:val="bottom"/>
            <w:hideMark/>
          </w:tcPr>
          <w:p w14:paraId="66DBC94F" w14:textId="77777777" w:rsidR="00B23321" w:rsidRPr="00B23321" w:rsidRDefault="00B23321" w:rsidP="00B23321">
            <w:pPr>
              <w:spacing w:after="0" w:line="240" w:lineRule="auto"/>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Grand Total</w:t>
            </w:r>
          </w:p>
        </w:tc>
        <w:tc>
          <w:tcPr>
            <w:tcW w:w="1720" w:type="dxa"/>
            <w:tcBorders>
              <w:top w:val="single" w:sz="4" w:space="0" w:color="8EA9DB"/>
              <w:left w:val="nil"/>
              <w:bottom w:val="nil"/>
              <w:right w:val="nil"/>
            </w:tcBorders>
            <w:shd w:val="clear" w:color="D9E1F2" w:fill="D9E1F2"/>
            <w:noWrap/>
            <w:vAlign w:val="bottom"/>
            <w:hideMark/>
          </w:tcPr>
          <w:p w14:paraId="18C6D7B5" w14:textId="77777777" w:rsidR="00B23321" w:rsidRPr="00B23321" w:rsidRDefault="00B23321" w:rsidP="00B23321">
            <w:pPr>
              <w:spacing w:after="0" w:line="240" w:lineRule="auto"/>
              <w:jc w:val="right"/>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124</w:t>
            </w:r>
          </w:p>
        </w:tc>
        <w:tc>
          <w:tcPr>
            <w:tcW w:w="1000" w:type="dxa"/>
            <w:tcBorders>
              <w:top w:val="single" w:sz="4" w:space="0" w:color="8EA9DB"/>
              <w:left w:val="nil"/>
              <w:bottom w:val="nil"/>
              <w:right w:val="nil"/>
            </w:tcBorders>
            <w:shd w:val="clear" w:color="D9E1F2" w:fill="D9E1F2"/>
            <w:noWrap/>
            <w:vAlign w:val="bottom"/>
            <w:hideMark/>
          </w:tcPr>
          <w:p w14:paraId="1F4E05D6" w14:textId="77777777" w:rsidR="00B23321" w:rsidRPr="00B23321" w:rsidRDefault="00B23321" w:rsidP="00B23321">
            <w:pPr>
              <w:spacing w:after="0" w:line="240" w:lineRule="auto"/>
              <w:jc w:val="right"/>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51</w:t>
            </w:r>
          </w:p>
        </w:tc>
        <w:tc>
          <w:tcPr>
            <w:tcW w:w="1000" w:type="dxa"/>
            <w:tcBorders>
              <w:top w:val="single" w:sz="4" w:space="0" w:color="8EA9DB"/>
              <w:left w:val="nil"/>
              <w:bottom w:val="nil"/>
              <w:right w:val="nil"/>
            </w:tcBorders>
            <w:shd w:val="clear" w:color="D9E1F2" w:fill="D9E1F2"/>
            <w:noWrap/>
            <w:vAlign w:val="bottom"/>
            <w:hideMark/>
          </w:tcPr>
          <w:p w14:paraId="0F42965F" w14:textId="77777777" w:rsidR="00B23321" w:rsidRPr="00B23321" w:rsidRDefault="00B23321" w:rsidP="00B23321">
            <w:pPr>
              <w:spacing w:after="0" w:line="240" w:lineRule="auto"/>
              <w:jc w:val="right"/>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20</w:t>
            </w:r>
          </w:p>
        </w:tc>
        <w:tc>
          <w:tcPr>
            <w:tcW w:w="1000" w:type="dxa"/>
            <w:tcBorders>
              <w:top w:val="single" w:sz="4" w:space="0" w:color="8EA9DB"/>
              <w:left w:val="nil"/>
              <w:bottom w:val="nil"/>
              <w:right w:val="nil"/>
            </w:tcBorders>
            <w:shd w:val="clear" w:color="D9E1F2" w:fill="D9E1F2"/>
            <w:noWrap/>
            <w:vAlign w:val="bottom"/>
            <w:hideMark/>
          </w:tcPr>
          <w:p w14:paraId="088F73C3" w14:textId="77777777" w:rsidR="00B23321" w:rsidRPr="00B23321" w:rsidRDefault="00B23321" w:rsidP="00B23321">
            <w:pPr>
              <w:spacing w:after="0" w:line="240" w:lineRule="auto"/>
              <w:jc w:val="right"/>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8</w:t>
            </w:r>
          </w:p>
        </w:tc>
        <w:tc>
          <w:tcPr>
            <w:tcW w:w="1000" w:type="dxa"/>
            <w:tcBorders>
              <w:top w:val="single" w:sz="4" w:space="0" w:color="8EA9DB"/>
              <w:left w:val="nil"/>
              <w:bottom w:val="nil"/>
              <w:right w:val="nil"/>
            </w:tcBorders>
            <w:shd w:val="clear" w:color="D9E1F2" w:fill="D9E1F2"/>
            <w:noWrap/>
            <w:vAlign w:val="bottom"/>
            <w:hideMark/>
          </w:tcPr>
          <w:p w14:paraId="0258AAA1" w14:textId="77777777" w:rsidR="00B23321" w:rsidRPr="00B23321" w:rsidRDefault="00B23321" w:rsidP="00B23321">
            <w:pPr>
              <w:spacing w:after="0" w:line="240" w:lineRule="auto"/>
              <w:jc w:val="right"/>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4</w:t>
            </w:r>
          </w:p>
        </w:tc>
        <w:tc>
          <w:tcPr>
            <w:tcW w:w="1200" w:type="dxa"/>
            <w:tcBorders>
              <w:top w:val="single" w:sz="4" w:space="0" w:color="8EA9DB"/>
              <w:left w:val="nil"/>
              <w:bottom w:val="nil"/>
              <w:right w:val="nil"/>
            </w:tcBorders>
            <w:shd w:val="clear" w:color="D9E1F2" w:fill="D9E1F2"/>
            <w:noWrap/>
            <w:vAlign w:val="bottom"/>
            <w:hideMark/>
          </w:tcPr>
          <w:p w14:paraId="1E968B1A" w14:textId="77777777" w:rsidR="00B23321" w:rsidRPr="00B23321" w:rsidRDefault="00B23321" w:rsidP="00B23321">
            <w:pPr>
              <w:spacing w:after="0" w:line="240" w:lineRule="auto"/>
              <w:jc w:val="right"/>
              <w:rPr>
                <w:rFonts w:ascii="Calibri" w:eastAsia="Times New Roman" w:hAnsi="Calibri" w:cs="Calibri"/>
                <w:b/>
                <w:bCs/>
                <w:color w:val="000000"/>
                <w:lang w:eastAsia="en-GB"/>
              </w:rPr>
            </w:pPr>
            <w:r w:rsidRPr="00B23321">
              <w:rPr>
                <w:rFonts w:ascii="Calibri" w:eastAsia="Times New Roman" w:hAnsi="Calibri" w:cs="Calibri"/>
                <w:b/>
                <w:bCs/>
                <w:color w:val="000000"/>
                <w:lang w:eastAsia="en-GB"/>
              </w:rPr>
              <w:t>207</w:t>
            </w:r>
          </w:p>
        </w:tc>
      </w:tr>
    </w:tbl>
    <w:p w14:paraId="7E700315" w14:textId="77777777" w:rsidR="00B23321" w:rsidRDefault="00B23321" w:rsidP="00BA53EF">
      <w:pPr>
        <w:rPr>
          <w:rFonts w:cstheme="minorHAnsi"/>
        </w:rPr>
      </w:pPr>
    </w:p>
    <w:p w14:paraId="08E16632" w14:textId="311DDC06" w:rsidR="00FB07B0" w:rsidRDefault="00344462" w:rsidP="00BA53EF">
      <w:r>
        <w:t xml:space="preserve">Table </w:t>
      </w:r>
      <w:r w:rsidR="00421AD3">
        <w:t>3</w:t>
      </w:r>
      <w:r>
        <w:t>: Percentage of employees recruited by source</w:t>
      </w:r>
    </w:p>
    <w:p w14:paraId="06CFFD88" w14:textId="77777777" w:rsidR="0033306E" w:rsidRDefault="0033306E" w:rsidP="00BA53EF"/>
    <w:p w14:paraId="58A9AFDA" w14:textId="22A5BFBB" w:rsidR="00307898" w:rsidRDefault="002B0790" w:rsidP="005371DF">
      <w:pPr>
        <w:spacing w:line="360" w:lineRule="auto"/>
        <w:jc w:val="both"/>
      </w:pPr>
      <w:r>
        <w:t xml:space="preserve">Literature on effective </w:t>
      </w:r>
      <w:r w:rsidR="00697150">
        <w:t xml:space="preserve">retention of employees advocates </w:t>
      </w:r>
      <w:r w:rsidR="00EA3CBE">
        <w:t xml:space="preserve">development opportunities and </w:t>
      </w:r>
      <w:r w:rsidR="00E01C07">
        <w:t xml:space="preserve">job enrichment as a </w:t>
      </w:r>
      <w:r w:rsidR="00E449AB">
        <w:t>way of keeping employees motivated</w:t>
      </w:r>
      <w:r w:rsidR="004114BD">
        <w:t xml:space="preserve"> (</w:t>
      </w:r>
      <w:r w:rsidR="00EA3CBE">
        <w:t xml:space="preserve">Lee et al, 2018, </w:t>
      </w:r>
      <w:r w:rsidR="006251F4">
        <w:t>Gifford, 2021</w:t>
      </w:r>
      <w:r w:rsidR="00B51325">
        <w:t>)</w:t>
      </w:r>
      <w:r w:rsidR="00E449AB">
        <w:t xml:space="preserve">. Data on the number of special projects assigned to employees was available and this revealed that </w:t>
      </w:r>
      <w:r w:rsidR="0014372B">
        <w:t>Asian employees are on average given a higher number of special projects</w:t>
      </w:r>
      <w:r w:rsidR="001B791F">
        <w:t xml:space="preserve">, </w:t>
      </w:r>
      <w:r w:rsidR="00DE455B">
        <w:t>w</w:t>
      </w:r>
      <w:r w:rsidR="001B791F">
        <w:t xml:space="preserve">hite and </w:t>
      </w:r>
      <w:r w:rsidR="00DE455B">
        <w:t>b</w:t>
      </w:r>
      <w:r w:rsidR="001B791F">
        <w:t xml:space="preserve">lack employees are given 1.5 each and no projects are allocated to those of a mixed or other ethnic background. </w:t>
      </w:r>
      <w:r w:rsidR="001302DC">
        <w:t xml:space="preserve"> </w:t>
      </w:r>
      <w:r w:rsidR="00E67898">
        <w:t xml:space="preserve">Of the </w:t>
      </w:r>
      <w:r w:rsidR="0081690B">
        <w:t>9 Asian</w:t>
      </w:r>
      <w:r w:rsidR="00E67898">
        <w:t xml:space="preserve"> employees who have left the organisation, </w:t>
      </w:r>
      <w:r w:rsidR="0081690B">
        <w:t>none were allocated any projects</w:t>
      </w:r>
      <w:r w:rsidR="00E960AC">
        <w:t xml:space="preserve">, </w:t>
      </w:r>
      <w:r w:rsidR="00AB6CAC">
        <w:t xml:space="preserve">indicating that </w:t>
      </w:r>
      <w:r w:rsidR="002D53EA">
        <w:t>allocating projects to this group is</w:t>
      </w:r>
      <w:r w:rsidR="00C53A92">
        <w:t xml:space="preserve"> </w:t>
      </w:r>
      <w:r w:rsidR="00381C80">
        <w:t xml:space="preserve">potentially </w:t>
      </w:r>
      <w:r w:rsidR="00C53A92">
        <w:t>effective in retaining them</w:t>
      </w:r>
      <w:r w:rsidR="003675ED">
        <w:t xml:space="preserve">. </w:t>
      </w:r>
    </w:p>
    <w:p w14:paraId="5ED2C481" w14:textId="77777777" w:rsidR="008F1E18" w:rsidRDefault="008F1E18" w:rsidP="00BA53EF"/>
    <w:p w14:paraId="073CB0C5" w14:textId="77777777" w:rsidR="008F1E18" w:rsidRDefault="008F1E18" w:rsidP="00BA53EF"/>
    <w:tbl>
      <w:tblPr>
        <w:tblW w:w="6860" w:type="dxa"/>
        <w:tblLook w:val="04A0" w:firstRow="1" w:lastRow="0" w:firstColumn="1" w:lastColumn="0" w:noHBand="0" w:noVBand="1"/>
      </w:tblPr>
      <w:tblGrid>
        <w:gridCol w:w="1380"/>
        <w:gridCol w:w="2820"/>
        <w:gridCol w:w="960"/>
        <w:gridCol w:w="1700"/>
      </w:tblGrid>
      <w:tr w:rsidR="00C33102" w:rsidRPr="00C33102" w14:paraId="33FDAB38" w14:textId="77777777" w:rsidTr="00C33102">
        <w:trPr>
          <w:trHeight w:val="300"/>
        </w:trPr>
        <w:tc>
          <w:tcPr>
            <w:tcW w:w="13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C34C996" w14:textId="5C88F54C" w:rsidR="00C33102" w:rsidRPr="00C33102" w:rsidRDefault="00C33102" w:rsidP="00C33102">
            <w:pPr>
              <w:spacing w:after="0" w:line="240" w:lineRule="auto"/>
              <w:rPr>
                <w:rFonts w:ascii="Calibri" w:eastAsia="Times New Roman" w:hAnsi="Calibri" w:cs="Calibri"/>
                <w:b/>
                <w:bCs/>
                <w:color w:val="000000"/>
                <w:lang w:eastAsia="en-GB"/>
              </w:rPr>
            </w:pPr>
          </w:p>
        </w:tc>
        <w:tc>
          <w:tcPr>
            <w:tcW w:w="28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0266877" w14:textId="1ACE1A2D" w:rsidR="00C33102" w:rsidRPr="00C33102" w:rsidRDefault="00C33102" w:rsidP="00C33102">
            <w:pPr>
              <w:spacing w:after="0" w:line="240" w:lineRule="auto"/>
              <w:rPr>
                <w:rFonts w:ascii="Calibri" w:eastAsia="Times New Roman" w:hAnsi="Calibri" w:cs="Calibri"/>
                <w:b/>
                <w:bCs/>
                <w:color w:val="000000"/>
                <w:lang w:eastAsia="en-GB"/>
              </w:rPr>
            </w:pPr>
            <w:r w:rsidRPr="00C33102">
              <w:rPr>
                <w:rFonts w:ascii="Calibri" w:eastAsia="Times New Roman" w:hAnsi="Calibri" w:cs="Calibri"/>
                <w:b/>
                <w:bCs/>
                <w:color w:val="000000"/>
                <w:lang w:eastAsia="en-GB"/>
              </w:rPr>
              <w:t>Sum of Special</w:t>
            </w:r>
            <w:r w:rsidR="008E34A5">
              <w:rPr>
                <w:rFonts w:ascii="Calibri" w:eastAsia="Times New Roman" w:hAnsi="Calibri" w:cs="Calibri"/>
                <w:b/>
                <w:bCs/>
                <w:color w:val="000000"/>
                <w:lang w:eastAsia="en-GB"/>
              </w:rPr>
              <w:t xml:space="preserve"> </w:t>
            </w:r>
            <w:r w:rsidRPr="00C33102">
              <w:rPr>
                <w:rFonts w:ascii="Calibri" w:eastAsia="Times New Roman" w:hAnsi="Calibri" w:cs="Calibri"/>
                <w:b/>
                <w:bCs/>
                <w:color w:val="000000"/>
                <w:lang w:eastAsia="en-GB"/>
              </w:rPr>
              <w:t>Projects</w:t>
            </w:r>
            <w:r w:rsidR="008E34A5">
              <w:rPr>
                <w:rFonts w:ascii="Calibri" w:eastAsia="Times New Roman" w:hAnsi="Calibri" w:cs="Calibri"/>
                <w:b/>
                <w:bCs/>
                <w:color w:val="000000"/>
                <w:lang w:eastAsia="en-GB"/>
              </w:rPr>
              <w:t xml:space="preserve"> </w:t>
            </w:r>
            <w:r w:rsidRPr="00C33102">
              <w:rPr>
                <w:rFonts w:ascii="Calibri" w:eastAsia="Times New Roman" w:hAnsi="Calibri" w:cs="Calibri"/>
                <w:b/>
                <w:bCs/>
                <w:color w:val="000000"/>
                <w:lang w:eastAsia="en-GB"/>
              </w:rPr>
              <w:t>Count</w:t>
            </w:r>
          </w:p>
        </w:tc>
        <w:tc>
          <w:tcPr>
            <w:tcW w:w="960" w:type="dxa"/>
            <w:tcBorders>
              <w:top w:val="single" w:sz="4" w:space="0" w:color="auto"/>
              <w:left w:val="nil"/>
              <w:bottom w:val="single" w:sz="4" w:space="0" w:color="auto"/>
              <w:right w:val="single" w:sz="4" w:space="0" w:color="auto"/>
            </w:tcBorders>
            <w:shd w:val="clear" w:color="auto" w:fill="D9E2F3" w:themeFill="accent1" w:themeFillTint="33"/>
            <w:noWrap/>
            <w:vAlign w:val="bottom"/>
            <w:hideMark/>
          </w:tcPr>
          <w:p w14:paraId="0C82896E" w14:textId="77777777" w:rsidR="00C33102" w:rsidRPr="00C33102" w:rsidRDefault="00C33102" w:rsidP="00C33102">
            <w:pPr>
              <w:spacing w:after="0" w:line="240" w:lineRule="auto"/>
              <w:rPr>
                <w:rFonts w:ascii="Calibri" w:eastAsia="Times New Roman" w:hAnsi="Calibri" w:cs="Calibri"/>
                <w:color w:val="000000"/>
                <w:lang w:eastAsia="en-GB"/>
              </w:rPr>
            </w:pPr>
            <w:r w:rsidRPr="00C33102">
              <w:rPr>
                <w:rFonts w:ascii="Calibri" w:eastAsia="Times New Roman" w:hAnsi="Calibri" w:cs="Calibri"/>
                <w:color w:val="000000"/>
                <w:lang w:eastAsia="en-GB"/>
              </w:rPr>
              <w:t>Number</w:t>
            </w:r>
          </w:p>
        </w:tc>
        <w:tc>
          <w:tcPr>
            <w:tcW w:w="1700" w:type="dxa"/>
            <w:tcBorders>
              <w:top w:val="single" w:sz="4" w:space="0" w:color="auto"/>
              <w:left w:val="nil"/>
              <w:bottom w:val="single" w:sz="4" w:space="0" w:color="auto"/>
              <w:right w:val="single" w:sz="4" w:space="0" w:color="auto"/>
            </w:tcBorders>
            <w:shd w:val="clear" w:color="auto" w:fill="D9E2F3" w:themeFill="accent1" w:themeFillTint="33"/>
            <w:noWrap/>
            <w:vAlign w:val="bottom"/>
            <w:hideMark/>
          </w:tcPr>
          <w:p w14:paraId="06DEFF88" w14:textId="77777777" w:rsidR="00C33102" w:rsidRPr="00C33102" w:rsidRDefault="00C33102" w:rsidP="00C33102">
            <w:pPr>
              <w:spacing w:after="0" w:line="240" w:lineRule="auto"/>
              <w:rPr>
                <w:rFonts w:ascii="Calibri" w:eastAsia="Times New Roman" w:hAnsi="Calibri" w:cs="Calibri"/>
                <w:color w:val="000000"/>
                <w:lang w:eastAsia="en-GB"/>
              </w:rPr>
            </w:pPr>
            <w:r w:rsidRPr="00C33102">
              <w:rPr>
                <w:rFonts w:ascii="Calibri" w:eastAsia="Times New Roman" w:hAnsi="Calibri" w:cs="Calibri"/>
                <w:color w:val="000000"/>
                <w:lang w:eastAsia="en-GB"/>
              </w:rPr>
              <w:t>Av per employee</w:t>
            </w:r>
          </w:p>
        </w:tc>
      </w:tr>
      <w:tr w:rsidR="00C33102" w:rsidRPr="00C33102" w14:paraId="6462FE0A" w14:textId="77777777" w:rsidTr="00C33102">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259E60A2" w14:textId="77777777" w:rsidR="00C33102" w:rsidRPr="00C33102" w:rsidRDefault="00C33102" w:rsidP="00C33102">
            <w:pPr>
              <w:spacing w:after="0" w:line="240" w:lineRule="auto"/>
              <w:rPr>
                <w:rFonts w:ascii="Calibri" w:eastAsia="Times New Roman" w:hAnsi="Calibri" w:cs="Calibri"/>
                <w:color w:val="000000"/>
                <w:lang w:eastAsia="en-GB"/>
              </w:rPr>
            </w:pPr>
            <w:r w:rsidRPr="00C33102">
              <w:rPr>
                <w:rFonts w:ascii="Calibri" w:eastAsia="Times New Roman" w:hAnsi="Calibri" w:cs="Calibri"/>
                <w:color w:val="000000"/>
                <w:lang w:eastAsia="en-GB"/>
              </w:rPr>
              <w:t>White</w:t>
            </w:r>
          </w:p>
        </w:tc>
        <w:tc>
          <w:tcPr>
            <w:tcW w:w="2820" w:type="dxa"/>
            <w:tcBorders>
              <w:top w:val="nil"/>
              <w:left w:val="nil"/>
              <w:bottom w:val="single" w:sz="4" w:space="0" w:color="auto"/>
              <w:right w:val="single" w:sz="4" w:space="0" w:color="auto"/>
            </w:tcBorders>
            <w:shd w:val="clear" w:color="auto" w:fill="auto"/>
            <w:noWrap/>
            <w:vAlign w:val="bottom"/>
            <w:hideMark/>
          </w:tcPr>
          <w:p w14:paraId="47EDDFCC"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183</w:t>
            </w:r>
          </w:p>
        </w:tc>
        <w:tc>
          <w:tcPr>
            <w:tcW w:w="960" w:type="dxa"/>
            <w:tcBorders>
              <w:top w:val="nil"/>
              <w:left w:val="nil"/>
              <w:bottom w:val="single" w:sz="4" w:space="0" w:color="auto"/>
              <w:right w:val="single" w:sz="4" w:space="0" w:color="auto"/>
            </w:tcBorders>
            <w:shd w:val="clear" w:color="auto" w:fill="auto"/>
            <w:noWrap/>
            <w:vAlign w:val="bottom"/>
            <w:hideMark/>
          </w:tcPr>
          <w:p w14:paraId="0BAF70C0"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124</w:t>
            </w:r>
          </w:p>
        </w:tc>
        <w:tc>
          <w:tcPr>
            <w:tcW w:w="1700" w:type="dxa"/>
            <w:tcBorders>
              <w:top w:val="nil"/>
              <w:left w:val="nil"/>
              <w:bottom w:val="single" w:sz="4" w:space="0" w:color="auto"/>
              <w:right w:val="single" w:sz="4" w:space="0" w:color="auto"/>
            </w:tcBorders>
            <w:shd w:val="clear" w:color="auto" w:fill="auto"/>
            <w:noWrap/>
            <w:vAlign w:val="bottom"/>
            <w:hideMark/>
          </w:tcPr>
          <w:p w14:paraId="64852ED8"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1.5</w:t>
            </w:r>
          </w:p>
        </w:tc>
      </w:tr>
      <w:tr w:rsidR="00C33102" w:rsidRPr="00C33102" w14:paraId="608F3A3C" w14:textId="77777777" w:rsidTr="00C33102">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44B8C336" w14:textId="77777777" w:rsidR="00C33102" w:rsidRPr="00C33102" w:rsidRDefault="00C33102" w:rsidP="00C33102">
            <w:pPr>
              <w:spacing w:after="0" w:line="240" w:lineRule="auto"/>
              <w:rPr>
                <w:rFonts w:ascii="Calibri" w:eastAsia="Times New Roman" w:hAnsi="Calibri" w:cs="Calibri"/>
                <w:color w:val="000000"/>
                <w:lang w:eastAsia="en-GB"/>
              </w:rPr>
            </w:pPr>
            <w:r w:rsidRPr="00C33102">
              <w:rPr>
                <w:rFonts w:ascii="Calibri" w:eastAsia="Times New Roman" w:hAnsi="Calibri" w:cs="Calibri"/>
                <w:color w:val="000000"/>
                <w:lang w:eastAsia="en-GB"/>
              </w:rPr>
              <w:t>Black</w:t>
            </w:r>
          </w:p>
        </w:tc>
        <w:tc>
          <w:tcPr>
            <w:tcW w:w="2820" w:type="dxa"/>
            <w:tcBorders>
              <w:top w:val="nil"/>
              <w:left w:val="nil"/>
              <w:bottom w:val="single" w:sz="4" w:space="0" w:color="auto"/>
              <w:right w:val="single" w:sz="4" w:space="0" w:color="auto"/>
            </w:tcBorders>
            <w:shd w:val="clear" w:color="auto" w:fill="auto"/>
            <w:noWrap/>
            <w:vAlign w:val="bottom"/>
            <w:hideMark/>
          </w:tcPr>
          <w:p w14:paraId="7F25D8F0"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78</w:t>
            </w:r>
          </w:p>
        </w:tc>
        <w:tc>
          <w:tcPr>
            <w:tcW w:w="960" w:type="dxa"/>
            <w:tcBorders>
              <w:top w:val="nil"/>
              <w:left w:val="nil"/>
              <w:bottom w:val="single" w:sz="4" w:space="0" w:color="auto"/>
              <w:right w:val="single" w:sz="4" w:space="0" w:color="auto"/>
            </w:tcBorders>
            <w:shd w:val="clear" w:color="auto" w:fill="auto"/>
            <w:noWrap/>
            <w:vAlign w:val="bottom"/>
            <w:hideMark/>
          </w:tcPr>
          <w:p w14:paraId="6A0065B9"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51</w:t>
            </w:r>
          </w:p>
        </w:tc>
        <w:tc>
          <w:tcPr>
            <w:tcW w:w="1700" w:type="dxa"/>
            <w:tcBorders>
              <w:top w:val="nil"/>
              <w:left w:val="nil"/>
              <w:bottom w:val="single" w:sz="4" w:space="0" w:color="auto"/>
              <w:right w:val="single" w:sz="4" w:space="0" w:color="auto"/>
            </w:tcBorders>
            <w:shd w:val="clear" w:color="auto" w:fill="auto"/>
            <w:noWrap/>
            <w:vAlign w:val="bottom"/>
            <w:hideMark/>
          </w:tcPr>
          <w:p w14:paraId="2C4B51D6"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1.5</w:t>
            </w:r>
          </w:p>
        </w:tc>
      </w:tr>
      <w:tr w:rsidR="00C33102" w:rsidRPr="00C33102" w14:paraId="079C89FE" w14:textId="77777777" w:rsidTr="00557A15">
        <w:trPr>
          <w:trHeight w:val="300"/>
        </w:trPr>
        <w:tc>
          <w:tcPr>
            <w:tcW w:w="1380" w:type="dxa"/>
            <w:tcBorders>
              <w:top w:val="nil"/>
              <w:left w:val="single" w:sz="4" w:space="0" w:color="auto"/>
              <w:bottom w:val="single" w:sz="4" w:space="0" w:color="auto"/>
              <w:right w:val="single" w:sz="4" w:space="0" w:color="auto"/>
            </w:tcBorders>
            <w:shd w:val="clear" w:color="auto" w:fill="FFE599" w:themeFill="accent4" w:themeFillTint="66"/>
            <w:noWrap/>
            <w:vAlign w:val="bottom"/>
            <w:hideMark/>
          </w:tcPr>
          <w:p w14:paraId="71B9F22D" w14:textId="77777777" w:rsidR="00C33102" w:rsidRPr="00C33102" w:rsidRDefault="00C33102" w:rsidP="00C33102">
            <w:pPr>
              <w:spacing w:after="0" w:line="240" w:lineRule="auto"/>
              <w:rPr>
                <w:rFonts w:ascii="Calibri" w:eastAsia="Times New Roman" w:hAnsi="Calibri" w:cs="Calibri"/>
                <w:color w:val="000000"/>
                <w:lang w:eastAsia="en-GB"/>
              </w:rPr>
            </w:pPr>
            <w:r w:rsidRPr="00C33102">
              <w:rPr>
                <w:rFonts w:ascii="Calibri" w:eastAsia="Times New Roman" w:hAnsi="Calibri" w:cs="Calibri"/>
                <w:color w:val="000000"/>
                <w:lang w:eastAsia="en-GB"/>
              </w:rPr>
              <w:t>Asian</w:t>
            </w:r>
          </w:p>
        </w:tc>
        <w:tc>
          <w:tcPr>
            <w:tcW w:w="2820" w:type="dxa"/>
            <w:tcBorders>
              <w:top w:val="nil"/>
              <w:left w:val="nil"/>
              <w:bottom w:val="single" w:sz="4" w:space="0" w:color="auto"/>
              <w:right w:val="single" w:sz="4" w:space="0" w:color="auto"/>
            </w:tcBorders>
            <w:shd w:val="clear" w:color="auto" w:fill="FFE599" w:themeFill="accent4" w:themeFillTint="66"/>
            <w:noWrap/>
            <w:vAlign w:val="bottom"/>
            <w:hideMark/>
          </w:tcPr>
          <w:p w14:paraId="058C9526"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42</w:t>
            </w:r>
          </w:p>
        </w:tc>
        <w:tc>
          <w:tcPr>
            <w:tcW w:w="960" w:type="dxa"/>
            <w:tcBorders>
              <w:top w:val="nil"/>
              <w:left w:val="nil"/>
              <w:bottom w:val="single" w:sz="4" w:space="0" w:color="auto"/>
              <w:right w:val="single" w:sz="4" w:space="0" w:color="auto"/>
            </w:tcBorders>
            <w:shd w:val="clear" w:color="auto" w:fill="FFE599" w:themeFill="accent4" w:themeFillTint="66"/>
            <w:noWrap/>
            <w:vAlign w:val="bottom"/>
            <w:hideMark/>
          </w:tcPr>
          <w:p w14:paraId="7D427C63"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20</w:t>
            </w:r>
          </w:p>
        </w:tc>
        <w:tc>
          <w:tcPr>
            <w:tcW w:w="1700" w:type="dxa"/>
            <w:tcBorders>
              <w:top w:val="nil"/>
              <w:left w:val="nil"/>
              <w:bottom w:val="single" w:sz="4" w:space="0" w:color="auto"/>
              <w:right w:val="single" w:sz="4" w:space="0" w:color="auto"/>
            </w:tcBorders>
            <w:shd w:val="clear" w:color="auto" w:fill="FFE599" w:themeFill="accent4" w:themeFillTint="66"/>
            <w:noWrap/>
            <w:vAlign w:val="bottom"/>
            <w:hideMark/>
          </w:tcPr>
          <w:p w14:paraId="7AAADAE5"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2.1</w:t>
            </w:r>
          </w:p>
        </w:tc>
      </w:tr>
      <w:tr w:rsidR="00C33102" w:rsidRPr="00C33102" w14:paraId="372D9CA5" w14:textId="77777777" w:rsidTr="00C33102">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1B66800F" w14:textId="77777777" w:rsidR="00C33102" w:rsidRPr="00C33102" w:rsidRDefault="00C33102" w:rsidP="00C33102">
            <w:pPr>
              <w:spacing w:after="0" w:line="240" w:lineRule="auto"/>
              <w:rPr>
                <w:rFonts w:ascii="Calibri" w:eastAsia="Times New Roman" w:hAnsi="Calibri" w:cs="Calibri"/>
                <w:color w:val="000000"/>
                <w:lang w:eastAsia="en-GB"/>
              </w:rPr>
            </w:pPr>
            <w:r w:rsidRPr="00C33102">
              <w:rPr>
                <w:rFonts w:ascii="Calibri" w:eastAsia="Times New Roman" w:hAnsi="Calibri" w:cs="Calibri"/>
                <w:color w:val="000000"/>
                <w:lang w:eastAsia="en-GB"/>
              </w:rPr>
              <w:t>Other</w:t>
            </w:r>
          </w:p>
        </w:tc>
        <w:tc>
          <w:tcPr>
            <w:tcW w:w="2820" w:type="dxa"/>
            <w:tcBorders>
              <w:top w:val="nil"/>
              <w:left w:val="nil"/>
              <w:bottom w:val="single" w:sz="4" w:space="0" w:color="auto"/>
              <w:right w:val="single" w:sz="4" w:space="0" w:color="auto"/>
            </w:tcBorders>
            <w:shd w:val="clear" w:color="auto" w:fill="auto"/>
            <w:noWrap/>
            <w:vAlign w:val="bottom"/>
            <w:hideMark/>
          </w:tcPr>
          <w:p w14:paraId="464B8E6C"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BA3B04E"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8</w:t>
            </w:r>
          </w:p>
        </w:tc>
        <w:tc>
          <w:tcPr>
            <w:tcW w:w="1700" w:type="dxa"/>
            <w:tcBorders>
              <w:top w:val="nil"/>
              <w:left w:val="nil"/>
              <w:bottom w:val="single" w:sz="4" w:space="0" w:color="auto"/>
              <w:right w:val="single" w:sz="4" w:space="0" w:color="auto"/>
            </w:tcBorders>
            <w:shd w:val="clear" w:color="auto" w:fill="auto"/>
            <w:noWrap/>
            <w:vAlign w:val="bottom"/>
            <w:hideMark/>
          </w:tcPr>
          <w:p w14:paraId="31AF8FD5"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0.0</w:t>
            </w:r>
          </w:p>
        </w:tc>
      </w:tr>
      <w:tr w:rsidR="00C33102" w:rsidRPr="00C33102" w14:paraId="4F51BD0A" w14:textId="77777777" w:rsidTr="00C33102">
        <w:trPr>
          <w:trHeight w:val="300"/>
        </w:trPr>
        <w:tc>
          <w:tcPr>
            <w:tcW w:w="1380" w:type="dxa"/>
            <w:tcBorders>
              <w:top w:val="nil"/>
              <w:left w:val="single" w:sz="4" w:space="0" w:color="auto"/>
              <w:bottom w:val="single" w:sz="4" w:space="0" w:color="auto"/>
              <w:right w:val="single" w:sz="4" w:space="0" w:color="auto"/>
            </w:tcBorders>
            <w:shd w:val="clear" w:color="auto" w:fill="auto"/>
            <w:noWrap/>
            <w:vAlign w:val="bottom"/>
            <w:hideMark/>
          </w:tcPr>
          <w:p w14:paraId="6BDF3D9B" w14:textId="77777777" w:rsidR="00C33102" w:rsidRPr="00C33102" w:rsidRDefault="00C33102" w:rsidP="00C33102">
            <w:pPr>
              <w:spacing w:after="0" w:line="240" w:lineRule="auto"/>
              <w:rPr>
                <w:rFonts w:ascii="Calibri" w:eastAsia="Times New Roman" w:hAnsi="Calibri" w:cs="Calibri"/>
                <w:color w:val="000000"/>
                <w:lang w:eastAsia="en-GB"/>
              </w:rPr>
            </w:pPr>
            <w:r w:rsidRPr="00C33102">
              <w:rPr>
                <w:rFonts w:ascii="Calibri" w:eastAsia="Times New Roman" w:hAnsi="Calibri" w:cs="Calibri"/>
                <w:color w:val="000000"/>
                <w:lang w:eastAsia="en-GB"/>
              </w:rPr>
              <w:t>Mixed</w:t>
            </w:r>
          </w:p>
        </w:tc>
        <w:tc>
          <w:tcPr>
            <w:tcW w:w="2820" w:type="dxa"/>
            <w:tcBorders>
              <w:top w:val="nil"/>
              <w:left w:val="nil"/>
              <w:bottom w:val="single" w:sz="4" w:space="0" w:color="auto"/>
              <w:right w:val="single" w:sz="4" w:space="0" w:color="auto"/>
            </w:tcBorders>
            <w:shd w:val="clear" w:color="auto" w:fill="auto"/>
            <w:noWrap/>
            <w:vAlign w:val="bottom"/>
            <w:hideMark/>
          </w:tcPr>
          <w:p w14:paraId="6E4B5113"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5A724A26"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4</w:t>
            </w:r>
          </w:p>
        </w:tc>
        <w:tc>
          <w:tcPr>
            <w:tcW w:w="1700" w:type="dxa"/>
            <w:tcBorders>
              <w:top w:val="nil"/>
              <w:left w:val="nil"/>
              <w:bottom w:val="single" w:sz="4" w:space="0" w:color="auto"/>
              <w:right w:val="single" w:sz="4" w:space="0" w:color="auto"/>
            </w:tcBorders>
            <w:shd w:val="clear" w:color="auto" w:fill="auto"/>
            <w:noWrap/>
            <w:vAlign w:val="bottom"/>
            <w:hideMark/>
          </w:tcPr>
          <w:p w14:paraId="6D938492"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0.0</w:t>
            </w:r>
          </w:p>
        </w:tc>
      </w:tr>
      <w:tr w:rsidR="00C33102" w:rsidRPr="00C33102" w14:paraId="39D57CA0" w14:textId="77777777" w:rsidTr="00C33102">
        <w:trPr>
          <w:trHeight w:val="300"/>
        </w:trPr>
        <w:tc>
          <w:tcPr>
            <w:tcW w:w="13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DCE06F9" w14:textId="77777777" w:rsidR="00C33102" w:rsidRPr="00C33102" w:rsidRDefault="00C33102" w:rsidP="00C33102">
            <w:pPr>
              <w:spacing w:after="0" w:line="240" w:lineRule="auto"/>
              <w:rPr>
                <w:rFonts w:ascii="Calibri" w:eastAsia="Times New Roman" w:hAnsi="Calibri" w:cs="Calibri"/>
                <w:b/>
                <w:bCs/>
                <w:color w:val="000000"/>
                <w:lang w:eastAsia="en-GB"/>
              </w:rPr>
            </w:pPr>
            <w:r w:rsidRPr="00C33102">
              <w:rPr>
                <w:rFonts w:ascii="Calibri" w:eastAsia="Times New Roman" w:hAnsi="Calibri" w:cs="Calibri"/>
                <w:b/>
                <w:bCs/>
                <w:color w:val="000000"/>
                <w:lang w:eastAsia="en-GB"/>
              </w:rPr>
              <w:t>Grand Total</w:t>
            </w:r>
          </w:p>
        </w:tc>
        <w:tc>
          <w:tcPr>
            <w:tcW w:w="28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3EE25DF" w14:textId="77777777" w:rsidR="00C33102" w:rsidRPr="00C33102" w:rsidRDefault="00C33102" w:rsidP="00C33102">
            <w:pPr>
              <w:spacing w:after="0" w:line="240" w:lineRule="auto"/>
              <w:jc w:val="right"/>
              <w:rPr>
                <w:rFonts w:ascii="Calibri" w:eastAsia="Times New Roman" w:hAnsi="Calibri" w:cs="Calibri"/>
                <w:b/>
                <w:bCs/>
                <w:color w:val="000000"/>
                <w:lang w:eastAsia="en-GB"/>
              </w:rPr>
            </w:pPr>
            <w:r w:rsidRPr="00C33102">
              <w:rPr>
                <w:rFonts w:ascii="Calibri" w:eastAsia="Times New Roman" w:hAnsi="Calibri" w:cs="Calibri"/>
                <w:b/>
                <w:bCs/>
                <w:color w:val="000000"/>
                <w:lang w:eastAsia="en-GB"/>
              </w:rPr>
              <w:t>303</w:t>
            </w:r>
          </w:p>
        </w:tc>
        <w:tc>
          <w:tcPr>
            <w:tcW w:w="960" w:type="dxa"/>
            <w:tcBorders>
              <w:top w:val="nil"/>
              <w:left w:val="nil"/>
              <w:bottom w:val="single" w:sz="4" w:space="0" w:color="auto"/>
              <w:right w:val="single" w:sz="4" w:space="0" w:color="auto"/>
            </w:tcBorders>
            <w:shd w:val="clear" w:color="D9E1F2" w:fill="D9E1F2"/>
            <w:noWrap/>
            <w:vAlign w:val="bottom"/>
            <w:hideMark/>
          </w:tcPr>
          <w:p w14:paraId="522FA451" w14:textId="77777777" w:rsidR="00C33102" w:rsidRPr="00C33102" w:rsidRDefault="00C33102" w:rsidP="00C33102">
            <w:pPr>
              <w:spacing w:after="0" w:line="240" w:lineRule="auto"/>
              <w:jc w:val="right"/>
              <w:rPr>
                <w:rFonts w:ascii="Calibri" w:eastAsia="Times New Roman" w:hAnsi="Calibri" w:cs="Calibri"/>
                <w:b/>
                <w:bCs/>
                <w:color w:val="000000"/>
                <w:lang w:eastAsia="en-GB"/>
              </w:rPr>
            </w:pPr>
            <w:r w:rsidRPr="00C33102">
              <w:rPr>
                <w:rFonts w:ascii="Calibri" w:eastAsia="Times New Roman" w:hAnsi="Calibri" w:cs="Calibri"/>
                <w:b/>
                <w:bCs/>
                <w:color w:val="000000"/>
                <w:lang w:eastAsia="en-GB"/>
              </w:rPr>
              <w:t>207</w:t>
            </w:r>
          </w:p>
        </w:tc>
        <w:tc>
          <w:tcPr>
            <w:tcW w:w="1700" w:type="dxa"/>
            <w:tcBorders>
              <w:top w:val="nil"/>
              <w:left w:val="nil"/>
              <w:bottom w:val="single" w:sz="4" w:space="0" w:color="auto"/>
              <w:right w:val="single" w:sz="4" w:space="0" w:color="auto"/>
            </w:tcBorders>
            <w:shd w:val="clear" w:color="auto" w:fill="D9E2F3" w:themeFill="accent1" w:themeFillTint="33"/>
            <w:noWrap/>
            <w:vAlign w:val="bottom"/>
            <w:hideMark/>
          </w:tcPr>
          <w:p w14:paraId="08BF9C22" w14:textId="77777777" w:rsidR="00C33102" w:rsidRPr="00C33102" w:rsidRDefault="00C33102" w:rsidP="00C33102">
            <w:pPr>
              <w:spacing w:after="0" w:line="240" w:lineRule="auto"/>
              <w:jc w:val="right"/>
              <w:rPr>
                <w:rFonts w:ascii="Calibri" w:eastAsia="Times New Roman" w:hAnsi="Calibri" w:cs="Calibri"/>
                <w:color w:val="000000"/>
                <w:lang w:eastAsia="en-GB"/>
              </w:rPr>
            </w:pPr>
            <w:r w:rsidRPr="00C33102">
              <w:rPr>
                <w:rFonts w:ascii="Calibri" w:eastAsia="Times New Roman" w:hAnsi="Calibri" w:cs="Calibri"/>
                <w:color w:val="000000"/>
                <w:lang w:eastAsia="en-GB"/>
              </w:rPr>
              <w:t>1.5</w:t>
            </w:r>
          </w:p>
        </w:tc>
      </w:tr>
    </w:tbl>
    <w:p w14:paraId="7D9EFEB1" w14:textId="77777777" w:rsidR="00303BC6" w:rsidRDefault="00303BC6" w:rsidP="00BA53EF"/>
    <w:p w14:paraId="6FF682E8" w14:textId="37AF6168" w:rsidR="009A612D" w:rsidRDefault="008E34A5" w:rsidP="00BA53EF">
      <w:r>
        <w:t xml:space="preserve">Table </w:t>
      </w:r>
      <w:r w:rsidR="00421AD3">
        <w:t>4</w:t>
      </w:r>
      <w:r>
        <w:t>: Number of Special Projects assigned to employees per ethic grouping</w:t>
      </w:r>
    </w:p>
    <w:p w14:paraId="3FD30D49" w14:textId="77777777" w:rsidR="00EF197F" w:rsidRDefault="00EF197F" w:rsidP="00BA53EF"/>
    <w:p w14:paraId="1B25F0CE" w14:textId="651B857D" w:rsidR="00EF197F" w:rsidRDefault="00C461CD" w:rsidP="005371DF">
      <w:pPr>
        <w:spacing w:line="360" w:lineRule="auto"/>
        <w:jc w:val="both"/>
      </w:pPr>
      <w:r>
        <w:t xml:space="preserve">A particular issue in Britain, as highlighted by </w:t>
      </w:r>
      <w:r w:rsidR="00FF6617">
        <w:t>the M</w:t>
      </w:r>
      <w:r w:rsidR="00F30E0D">
        <w:t xml:space="preserve">cGregor-Smith Review (Government, 2017) is particularly low representation of ethnic minority groups in senior roles. </w:t>
      </w:r>
      <w:r w:rsidR="001629FE">
        <w:t>It was therefore important to scrutinise numbers of ethnic minority groups in senior positions</w:t>
      </w:r>
      <w:r w:rsidR="008D0571">
        <w:t xml:space="preserve">. </w:t>
      </w:r>
      <w:r w:rsidR="00C1114B">
        <w:t xml:space="preserve">Whilst </w:t>
      </w:r>
      <w:r w:rsidR="00996762">
        <w:t xml:space="preserve">60% of employees are </w:t>
      </w:r>
      <w:r w:rsidR="008F1E18">
        <w:t>w</w:t>
      </w:r>
      <w:r w:rsidR="00996762">
        <w:t xml:space="preserve">hite, this ethic group occupies 50% of senior and management positions. </w:t>
      </w:r>
      <w:r w:rsidR="006D2537">
        <w:t xml:space="preserve">Of note is that </w:t>
      </w:r>
      <w:r w:rsidR="004D4266">
        <w:t>Asian employees do not appear to be well represented in management positions</w:t>
      </w:r>
      <w:r w:rsidR="006D2537">
        <w:t xml:space="preserve"> (just below 2%)</w:t>
      </w:r>
      <w:r w:rsidR="004D4266">
        <w:t xml:space="preserve">. </w:t>
      </w:r>
      <w:r w:rsidR="00BC20A6">
        <w:t xml:space="preserve">This, of course, </w:t>
      </w:r>
      <w:r w:rsidR="00DA795B">
        <w:t xml:space="preserve">could be </w:t>
      </w:r>
      <w:r w:rsidR="00BC20A6">
        <w:t xml:space="preserve">another </w:t>
      </w:r>
      <w:r w:rsidR="00D938CD">
        <w:t>factor affecting the retention of Asian employees</w:t>
      </w:r>
      <w:r w:rsidR="00E73511">
        <w:t xml:space="preserve"> and a potential</w:t>
      </w:r>
      <w:r w:rsidR="00A77D72">
        <w:t xml:space="preserve"> </w:t>
      </w:r>
      <w:r w:rsidR="00DA795B">
        <w:t xml:space="preserve">area to focus on going forwards. </w:t>
      </w:r>
    </w:p>
    <w:p w14:paraId="506944A1" w14:textId="77777777" w:rsidR="001629FE" w:rsidRDefault="001629FE" w:rsidP="00BA53EF"/>
    <w:p w14:paraId="07CB478E" w14:textId="77777777" w:rsidR="002668A9" w:rsidRDefault="002668A9" w:rsidP="00BA53EF"/>
    <w:p w14:paraId="5D7B2AA2" w14:textId="77777777" w:rsidR="00685661" w:rsidRDefault="00685661" w:rsidP="00BA53EF"/>
    <w:p w14:paraId="25B21F9C" w14:textId="77777777" w:rsidR="00685661" w:rsidRDefault="00685661" w:rsidP="00BA53EF"/>
    <w:p w14:paraId="4CF5D55A" w14:textId="77777777" w:rsidR="005A513C" w:rsidRDefault="005A513C" w:rsidP="00BA53EF"/>
    <w:p w14:paraId="30B0ABFB" w14:textId="77777777" w:rsidR="005A513C" w:rsidRDefault="005A513C" w:rsidP="00BA53EF"/>
    <w:tbl>
      <w:tblPr>
        <w:tblW w:w="5500" w:type="dxa"/>
        <w:tblLook w:val="04A0" w:firstRow="1" w:lastRow="0" w:firstColumn="1" w:lastColumn="0" w:noHBand="0" w:noVBand="1"/>
      </w:tblPr>
      <w:tblGrid>
        <w:gridCol w:w="1840"/>
        <w:gridCol w:w="1720"/>
        <w:gridCol w:w="882"/>
        <w:gridCol w:w="1180"/>
      </w:tblGrid>
      <w:tr w:rsidR="008061E5" w:rsidRPr="008061E5" w14:paraId="241ECE6C" w14:textId="77777777" w:rsidTr="008061E5">
        <w:trPr>
          <w:trHeight w:val="300"/>
        </w:trPr>
        <w:tc>
          <w:tcPr>
            <w:tcW w:w="1840" w:type="dxa"/>
            <w:tcBorders>
              <w:top w:val="nil"/>
              <w:left w:val="nil"/>
              <w:bottom w:val="nil"/>
              <w:right w:val="nil"/>
            </w:tcBorders>
            <w:shd w:val="clear" w:color="D9E1F2" w:fill="D9E1F2"/>
            <w:noWrap/>
            <w:vAlign w:val="bottom"/>
            <w:hideMark/>
          </w:tcPr>
          <w:p w14:paraId="4EE5AB82" w14:textId="77777777" w:rsidR="008061E5" w:rsidRPr="008061E5" w:rsidRDefault="008061E5" w:rsidP="008061E5">
            <w:pPr>
              <w:spacing w:after="0" w:line="240" w:lineRule="auto"/>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lastRenderedPageBreak/>
              <w:t xml:space="preserve">Count of </w:t>
            </w:r>
            <w:proofErr w:type="spellStart"/>
            <w:r w:rsidRPr="008061E5">
              <w:rPr>
                <w:rFonts w:ascii="Calibri" w:eastAsia="Times New Roman" w:hAnsi="Calibri" w:cs="Calibri"/>
                <w:b/>
                <w:bCs/>
                <w:color w:val="000000"/>
                <w:lang w:eastAsia="en-GB"/>
              </w:rPr>
              <w:t>RaceDesc</w:t>
            </w:r>
            <w:proofErr w:type="spellEnd"/>
          </w:p>
        </w:tc>
        <w:tc>
          <w:tcPr>
            <w:tcW w:w="1720" w:type="dxa"/>
            <w:tcBorders>
              <w:top w:val="nil"/>
              <w:left w:val="nil"/>
              <w:bottom w:val="nil"/>
              <w:right w:val="nil"/>
            </w:tcBorders>
            <w:shd w:val="clear" w:color="D9E1F2" w:fill="D9E1F2"/>
            <w:noWrap/>
            <w:vAlign w:val="bottom"/>
            <w:hideMark/>
          </w:tcPr>
          <w:p w14:paraId="5BF17676" w14:textId="77777777" w:rsidR="008061E5" w:rsidRPr="008061E5" w:rsidRDefault="008061E5" w:rsidP="008061E5">
            <w:pPr>
              <w:spacing w:after="0" w:line="240" w:lineRule="auto"/>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Column Labels</w:t>
            </w:r>
          </w:p>
        </w:tc>
        <w:tc>
          <w:tcPr>
            <w:tcW w:w="760" w:type="dxa"/>
            <w:tcBorders>
              <w:top w:val="nil"/>
              <w:left w:val="nil"/>
              <w:bottom w:val="nil"/>
              <w:right w:val="nil"/>
            </w:tcBorders>
            <w:shd w:val="clear" w:color="D9E1F2" w:fill="D9E1F2"/>
            <w:noWrap/>
            <w:vAlign w:val="bottom"/>
            <w:hideMark/>
          </w:tcPr>
          <w:p w14:paraId="595A7DB5" w14:textId="77777777" w:rsidR="008061E5" w:rsidRPr="008061E5" w:rsidRDefault="008061E5" w:rsidP="008061E5">
            <w:pPr>
              <w:spacing w:after="0" w:line="240" w:lineRule="auto"/>
              <w:rPr>
                <w:rFonts w:ascii="Calibri" w:eastAsia="Times New Roman" w:hAnsi="Calibri" w:cs="Calibri"/>
                <w:b/>
                <w:bCs/>
                <w:color w:val="000000"/>
                <w:lang w:eastAsia="en-GB"/>
              </w:rPr>
            </w:pPr>
          </w:p>
        </w:tc>
        <w:tc>
          <w:tcPr>
            <w:tcW w:w="1180" w:type="dxa"/>
            <w:tcBorders>
              <w:top w:val="nil"/>
              <w:left w:val="nil"/>
              <w:bottom w:val="nil"/>
              <w:right w:val="nil"/>
            </w:tcBorders>
            <w:shd w:val="clear" w:color="D9E1F2" w:fill="D9E1F2"/>
            <w:noWrap/>
            <w:vAlign w:val="bottom"/>
            <w:hideMark/>
          </w:tcPr>
          <w:p w14:paraId="7F9577B8" w14:textId="77777777" w:rsidR="008061E5" w:rsidRPr="008061E5" w:rsidRDefault="008061E5" w:rsidP="008061E5">
            <w:pPr>
              <w:spacing w:after="0" w:line="240" w:lineRule="auto"/>
              <w:rPr>
                <w:rFonts w:ascii="Times New Roman" w:eastAsia="Times New Roman" w:hAnsi="Times New Roman" w:cs="Times New Roman"/>
                <w:sz w:val="20"/>
                <w:szCs w:val="20"/>
                <w:lang w:eastAsia="en-GB"/>
              </w:rPr>
            </w:pPr>
          </w:p>
        </w:tc>
      </w:tr>
      <w:tr w:rsidR="008061E5" w:rsidRPr="008061E5" w14:paraId="6F58D4A5" w14:textId="77777777" w:rsidTr="008061E5">
        <w:trPr>
          <w:trHeight w:val="300"/>
        </w:trPr>
        <w:tc>
          <w:tcPr>
            <w:tcW w:w="1840" w:type="dxa"/>
            <w:tcBorders>
              <w:top w:val="nil"/>
              <w:left w:val="nil"/>
              <w:bottom w:val="single" w:sz="4" w:space="0" w:color="8EA9DB"/>
              <w:right w:val="nil"/>
            </w:tcBorders>
            <w:shd w:val="clear" w:color="D9E1F2" w:fill="D9E1F2"/>
            <w:noWrap/>
            <w:vAlign w:val="bottom"/>
            <w:hideMark/>
          </w:tcPr>
          <w:p w14:paraId="4CE1D362" w14:textId="77777777" w:rsidR="008061E5" w:rsidRPr="008061E5" w:rsidRDefault="008061E5" w:rsidP="008061E5">
            <w:pPr>
              <w:spacing w:after="0" w:line="240" w:lineRule="auto"/>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Row Labels</w:t>
            </w:r>
          </w:p>
        </w:tc>
        <w:tc>
          <w:tcPr>
            <w:tcW w:w="1720" w:type="dxa"/>
            <w:tcBorders>
              <w:top w:val="nil"/>
              <w:left w:val="nil"/>
              <w:bottom w:val="single" w:sz="4" w:space="0" w:color="8EA9DB"/>
              <w:right w:val="nil"/>
            </w:tcBorders>
            <w:shd w:val="clear" w:color="D9E1F2" w:fill="D9E1F2"/>
            <w:noWrap/>
            <w:vAlign w:val="bottom"/>
            <w:hideMark/>
          </w:tcPr>
          <w:p w14:paraId="0E7741C1" w14:textId="77777777" w:rsidR="008061E5" w:rsidRPr="008061E5" w:rsidRDefault="008061E5" w:rsidP="008061E5">
            <w:pPr>
              <w:spacing w:after="0" w:line="240" w:lineRule="auto"/>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Manager</w:t>
            </w:r>
          </w:p>
        </w:tc>
        <w:tc>
          <w:tcPr>
            <w:tcW w:w="760" w:type="dxa"/>
            <w:tcBorders>
              <w:top w:val="nil"/>
              <w:left w:val="nil"/>
              <w:bottom w:val="single" w:sz="4" w:space="0" w:color="8EA9DB"/>
              <w:right w:val="nil"/>
            </w:tcBorders>
            <w:shd w:val="clear" w:color="D9E1F2" w:fill="D9E1F2"/>
            <w:noWrap/>
            <w:vAlign w:val="bottom"/>
            <w:hideMark/>
          </w:tcPr>
          <w:p w14:paraId="102232DA" w14:textId="77777777" w:rsidR="008061E5" w:rsidRPr="008061E5" w:rsidRDefault="008061E5" w:rsidP="008061E5">
            <w:pPr>
              <w:spacing w:after="0" w:line="240" w:lineRule="auto"/>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Senior</w:t>
            </w:r>
          </w:p>
        </w:tc>
        <w:tc>
          <w:tcPr>
            <w:tcW w:w="1180" w:type="dxa"/>
            <w:tcBorders>
              <w:top w:val="nil"/>
              <w:left w:val="nil"/>
              <w:bottom w:val="single" w:sz="4" w:space="0" w:color="8EA9DB"/>
              <w:right w:val="nil"/>
            </w:tcBorders>
            <w:shd w:val="clear" w:color="D9E1F2" w:fill="D9E1F2"/>
            <w:noWrap/>
            <w:vAlign w:val="bottom"/>
            <w:hideMark/>
          </w:tcPr>
          <w:p w14:paraId="0B058F58" w14:textId="77777777" w:rsidR="008061E5" w:rsidRPr="008061E5" w:rsidRDefault="008061E5" w:rsidP="008061E5">
            <w:pPr>
              <w:spacing w:after="0" w:line="240" w:lineRule="auto"/>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Grand Total</w:t>
            </w:r>
          </w:p>
        </w:tc>
      </w:tr>
      <w:tr w:rsidR="008061E5" w:rsidRPr="008061E5" w14:paraId="20948F32" w14:textId="77777777" w:rsidTr="008061E5">
        <w:trPr>
          <w:trHeight w:val="300"/>
        </w:trPr>
        <w:tc>
          <w:tcPr>
            <w:tcW w:w="1840" w:type="dxa"/>
            <w:tcBorders>
              <w:top w:val="nil"/>
              <w:left w:val="nil"/>
              <w:bottom w:val="nil"/>
              <w:right w:val="nil"/>
            </w:tcBorders>
            <w:shd w:val="clear" w:color="auto" w:fill="auto"/>
            <w:noWrap/>
            <w:vAlign w:val="bottom"/>
            <w:hideMark/>
          </w:tcPr>
          <w:p w14:paraId="3DE2A831" w14:textId="77777777" w:rsidR="008061E5" w:rsidRPr="008061E5" w:rsidRDefault="008061E5" w:rsidP="008061E5">
            <w:pPr>
              <w:spacing w:after="0" w:line="240" w:lineRule="auto"/>
              <w:rPr>
                <w:rFonts w:ascii="Calibri" w:eastAsia="Times New Roman" w:hAnsi="Calibri" w:cs="Calibri"/>
                <w:color w:val="ED7331"/>
                <w:lang w:eastAsia="en-GB"/>
              </w:rPr>
            </w:pPr>
            <w:r w:rsidRPr="008061E5">
              <w:rPr>
                <w:rFonts w:ascii="Calibri" w:eastAsia="Times New Roman" w:hAnsi="Calibri" w:cs="Calibri"/>
                <w:color w:val="ED7331"/>
                <w:lang w:eastAsia="en-GB"/>
              </w:rPr>
              <w:t>White</w:t>
            </w:r>
          </w:p>
        </w:tc>
        <w:tc>
          <w:tcPr>
            <w:tcW w:w="1720" w:type="dxa"/>
            <w:tcBorders>
              <w:top w:val="nil"/>
              <w:left w:val="nil"/>
              <w:bottom w:val="nil"/>
              <w:right w:val="nil"/>
            </w:tcBorders>
            <w:shd w:val="clear" w:color="auto" w:fill="auto"/>
            <w:noWrap/>
            <w:vAlign w:val="bottom"/>
            <w:hideMark/>
          </w:tcPr>
          <w:p w14:paraId="3B5B2928" w14:textId="77777777" w:rsidR="008061E5" w:rsidRPr="008061E5" w:rsidRDefault="008061E5" w:rsidP="008061E5">
            <w:pPr>
              <w:spacing w:after="0" w:line="240" w:lineRule="auto"/>
              <w:jc w:val="right"/>
              <w:rPr>
                <w:rFonts w:ascii="Calibri" w:eastAsia="Times New Roman" w:hAnsi="Calibri" w:cs="Calibri"/>
                <w:color w:val="ED7331"/>
                <w:lang w:eastAsia="en-GB"/>
              </w:rPr>
            </w:pPr>
            <w:r w:rsidRPr="008061E5">
              <w:rPr>
                <w:rFonts w:ascii="Calibri" w:eastAsia="Times New Roman" w:hAnsi="Calibri" w:cs="Calibri"/>
                <w:color w:val="ED7331"/>
                <w:lang w:eastAsia="en-GB"/>
              </w:rPr>
              <w:t>42.86%</w:t>
            </w:r>
          </w:p>
        </w:tc>
        <w:tc>
          <w:tcPr>
            <w:tcW w:w="760" w:type="dxa"/>
            <w:tcBorders>
              <w:top w:val="nil"/>
              <w:left w:val="nil"/>
              <w:bottom w:val="nil"/>
              <w:right w:val="nil"/>
            </w:tcBorders>
            <w:shd w:val="clear" w:color="auto" w:fill="auto"/>
            <w:noWrap/>
            <w:vAlign w:val="bottom"/>
            <w:hideMark/>
          </w:tcPr>
          <w:p w14:paraId="3346B6B4" w14:textId="77777777" w:rsidR="008061E5" w:rsidRPr="008061E5" w:rsidRDefault="008061E5" w:rsidP="008061E5">
            <w:pPr>
              <w:spacing w:after="0" w:line="240" w:lineRule="auto"/>
              <w:jc w:val="right"/>
              <w:rPr>
                <w:rFonts w:ascii="Calibri" w:eastAsia="Times New Roman" w:hAnsi="Calibri" w:cs="Calibri"/>
                <w:color w:val="ED7331"/>
                <w:lang w:eastAsia="en-GB"/>
              </w:rPr>
            </w:pPr>
            <w:r w:rsidRPr="008061E5">
              <w:rPr>
                <w:rFonts w:ascii="Calibri" w:eastAsia="Times New Roman" w:hAnsi="Calibri" w:cs="Calibri"/>
                <w:color w:val="ED7331"/>
                <w:lang w:eastAsia="en-GB"/>
              </w:rPr>
              <w:t>7.14%</w:t>
            </w:r>
          </w:p>
        </w:tc>
        <w:tc>
          <w:tcPr>
            <w:tcW w:w="1180" w:type="dxa"/>
            <w:tcBorders>
              <w:top w:val="nil"/>
              <w:left w:val="nil"/>
              <w:bottom w:val="nil"/>
              <w:right w:val="nil"/>
            </w:tcBorders>
            <w:shd w:val="clear" w:color="auto" w:fill="auto"/>
            <w:noWrap/>
            <w:vAlign w:val="bottom"/>
            <w:hideMark/>
          </w:tcPr>
          <w:p w14:paraId="3ADBE2B2" w14:textId="77777777" w:rsidR="008061E5" w:rsidRPr="008061E5" w:rsidRDefault="008061E5" w:rsidP="008061E5">
            <w:pPr>
              <w:spacing w:after="0" w:line="240" w:lineRule="auto"/>
              <w:jc w:val="right"/>
              <w:rPr>
                <w:rFonts w:ascii="Calibri" w:eastAsia="Times New Roman" w:hAnsi="Calibri" w:cs="Calibri"/>
                <w:color w:val="ED7331"/>
                <w:lang w:eastAsia="en-GB"/>
              </w:rPr>
            </w:pPr>
            <w:r w:rsidRPr="008061E5">
              <w:rPr>
                <w:rFonts w:ascii="Calibri" w:eastAsia="Times New Roman" w:hAnsi="Calibri" w:cs="Calibri"/>
                <w:color w:val="ED7331"/>
                <w:lang w:eastAsia="en-GB"/>
              </w:rPr>
              <w:t>50.00%</w:t>
            </w:r>
          </w:p>
        </w:tc>
      </w:tr>
      <w:tr w:rsidR="008061E5" w:rsidRPr="008061E5" w14:paraId="0DC7BCFA" w14:textId="77777777" w:rsidTr="008061E5">
        <w:trPr>
          <w:trHeight w:val="300"/>
        </w:trPr>
        <w:tc>
          <w:tcPr>
            <w:tcW w:w="1840" w:type="dxa"/>
            <w:tcBorders>
              <w:top w:val="nil"/>
              <w:left w:val="nil"/>
              <w:bottom w:val="nil"/>
              <w:right w:val="nil"/>
            </w:tcBorders>
            <w:shd w:val="clear" w:color="auto" w:fill="auto"/>
            <w:noWrap/>
            <w:vAlign w:val="bottom"/>
            <w:hideMark/>
          </w:tcPr>
          <w:p w14:paraId="7E464468" w14:textId="77777777" w:rsidR="008061E5" w:rsidRPr="008061E5" w:rsidRDefault="008061E5" w:rsidP="008061E5">
            <w:pPr>
              <w:spacing w:after="0" w:line="240" w:lineRule="auto"/>
              <w:rPr>
                <w:rFonts w:ascii="Calibri" w:eastAsia="Times New Roman" w:hAnsi="Calibri" w:cs="Calibri"/>
                <w:color w:val="000000"/>
                <w:lang w:eastAsia="en-GB"/>
              </w:rPr>
            </w:pPr>
            <w:r w:rsidRPr="008061E5">
              <w:rPr>
                <w:rFonts w:ascii="Calibri" w:eastAsia="Times New Roman" w:hAnsi="Calibri" w:cs="Calibri"/>
                <w:color w:val="000000"/>
                <w:lang w:eastAsia="en-GB"/>
              </w:rPr>
              <w:t>Black</w:t>
            </w:r>
          </w:p>
        </w:tc>
        <w:tc>
          <w:tcPr>
            <w:tcW w:w="1720" w:type="dxa"/>
            <w:tcBorders>
              <w:top w:val="nil"/>
              <w:left w:val="nil"/>
              <w:bottom w:val="nil"/>
              <w:right w:val="nil"/>
            </w:tcBorders>
            <w:shd w:val="clear" w:color="auto" w:fill="auto"/>
            <w:noWrap/>
            <w:vAlign w:val="bottom"/>
            <w:hideMark/>
          </w:tcPr>
          <w:p w14:paraId="68BB426A"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23.21%</w:t>
            </w:r>
          </w:p>
        </w:tc>
        <w:tc>
          <w:tcPr>
            <w:tcW w:w="760" w:type="dxa"/>
            <w:tcBorders>
              <w:top w:val="nil"/>
              <w:left w:val="nil"/>
              <w:bottom w:val="nil"/>
              <w:right w:val="nil"/>
            </w:tcBorders>
            <w:shd w:val="clear" w:color="auto" w:fill="auto"/>
            <w:noWrap/>
            <w:vAlign w:val="bottom"/>
            <w:hideMark/>
          </w:tcPr>
          <w:p w14:paraId="72EFC76D"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5.36%</w:t>
            </w:r>
          </w:p>
        </w:tc>
        <w:tc>
          <w:tcPr>
            <w:tcW w:w="1180" w:type="dxa"/>
            <w:tcBorders>
              <w:top w:val="nil"/>
              <w:left w:val="nil"/>
              <w:bottom w:val="nil"/>
              <w:right w:val="nil"/>
            </w:tcBorders>
            <w:shd w:val="clear" w:color="auto" w:fill="auto"/>
            <w:noWrap/>
            <w:vAlign w:val="bottom"/>
            <w:hideMark/>
          </w:tcPr>
          <w:p w14:paraId="73C2A884"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28.57%</w:t>
            </w:r>
          </w:p>
        </w:tc>
      </w:tr>
      <w:tr w:rsidR="008061E5" w:rsidRPr="008061E5" w14:paraId="1FC5D93B" w14:textId="77777777" w:rsidTr="008061E5">
        <w:trPr>
          <w:trHeight w:val="300"/>
        </w:trPr>
        <w:tc>
          <w:tcPr>
            <w:tcW w:w="1840" w:type="dxa"/>
            <w:tcBorders>
              <w:top w:val="nil"/>
              <w:left w:val="nil"/>
              <w:bottom w:val="nil"/>
              <w:right w:val="nil"/>
            </w:tcBorders>
            <w:shd w:val="clear" w:color="auto" w:fill="auto"/>
            <w:noWrap/>
            <w:vAlign w:val="bottom"/>
            <w:hideMark/>
          </w:tcPr>
          <w:p w14:paraId="42A98163" w14:textId="77777777" w:rsidR="008061E5" w:rsidRPr="008061E5" w:rsidRDefault="008061E5" w:rsidP="008061E5">
            <w:pPr>
              <w:spacing w:after="0" w:line="240" w:lineRule="auto"/>
              <w:rPr>
                <w:rFonts w:ascii="Calibri" w:eastAsia="Times New Roman" w:hAnsi="Calibri" w:cs="Calibri"/>
                <w:color w:val="000000"/>
                <w:lang w:eastAsia="en-GB"/>
              </w:rPr>
            </w:pPr>
            <w:r w:rsidRPr="008061E5">
              <w:rPr>
                <w:rFonts w:ascii="Calibri" w:eastAsia="Times New Roman" w:hAnsi="Calibri" w:cs="Calibri"/>
                <w:color w:val="000000"/>
                <w:lang w:eastAsia="en-GB"/>
              </w:rPr>
              <w:t>Asian</w:t>
            </w:r>
          </w:p>
        </w:tc>
        <w:tc>
          <w:tcPr>
            <w:tcW w:w="1720" w:type="dxa"/>
            <w:tcBorders>
              <w:top w:val="nil"/>
              <w:left w:val="nil"/>
              <w:bottom w:val="nil"/>
              <w:right w:val="nil"/>
            </w:tcBorders>
            <w:shd w:val="clear" w:color="auto" w:fill="auto"/>
            <w:noWrap/>
            <w:vAlign w:val="bottom"/>
            <w:hideMark/>
          </w:tcPr>
          <w:p w14:paraId="7BD58023"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1.79%</w:t>
            </w:r>
          </w:p>
        </w:tc>
        <w:tc>
          <w:tcPr>
            <w:tcW w:w="760" w:type="dxa"/>
            <w:tcBorders>
              <w:top w:val="nil"/>
              <w:left w:val="nil"/>
              <w:bottom w:val="nil"/>
              <w:right w:val="nil"/>
            </w:tcBorders>
            <w:shd w:val="clear" w:color="auto" w:fill="auto"/>
            <w:noWrap/>
            <w:vAlign w:val="bottom"/>
            <w:hideMark/>
          </w:tcPr>
          <w:p w14:paraId="48A1C25D"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8.93%</w:t>
            </w:r>
          </w:p>
        </w:tc>
        <w:tc>
          <w:tcPr>
            <w:tcW w:w="1180" w:type="dxa"/>
            <w:tcBorders>
              <w:top w:val="nil"/>
              <w:left w:val="nil"/>
              <w:bottom w:val="nil"/>
              <w:right w:val="nil"/>
            </w:tcBorders>
            <w:shd w:val="clear" w:color="auto" w:fill="auto"/>
            <w:noWrap/>
            <w:vAlign w:val="bottom"/>
            <w:hideMark/>
          </w:tcPr>
          <w:p w14:paraId="00AA492C"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10.71%</w:t>
            </w:r>
          </w:p>
        </w:tc>
      </w:tr>
      <w:tr w:rsidR="008061E5" w:rsidRPr="008061E5" w14:paraId="03C74564" w14:textId="77777777" w:rsidTr="008061E5">
        <w:trPr>
          <w:trHeight w:val="300"/>
        </w:trPr>
        <w:tc>
          <w:tcPr>
            <w:tcW w:w="1840" w:type="dxa"/>
            <w:tcBorders>
              <w:top w:val="nil"/>
              <w:left w:val="nil"/>
              <w:bottom w:val="nil"/>
              <w:right w:val="nil"/>
            </w:tcBorders>
            <w:shd w:val="clear" w:color="auto" w:fill="auto"/>
            <w:noWrap/>
            <w:vAlign w:val="bottom"/>
            <w:hideMark/>
          </w:tcPr>
          <w:p w14:paraId="042B616A" w14:textId="77777777" w:rsidR="008061E5" w:rsidRPr="008061E5" w:rsidRDefault="008061E5" w:rsidP="008061E5">
            <w:pPr>
              <w:spacing w:after="0" w:line="240" w:lineRule="auto"/>
              <w:rPr>
                <w:rFonts w:ascii="Calibri" w:eastAsia="Times New Roman" w:hAnsi="Calibri" w:cs="Calibri"/>
                <w:color w:val="000000"/>
                <w:lang w:eastAsia="en-GB"/>
              </w:rPr>
            </w:pPr>
            <w:r w:rsidRPr="008061E5">
              <w:rPr>
                <w:rFonts w:ascii="Calibri" w:eastAsia="Times New Roman" w:hAnsi="Calibri" w:cs="Calibri"/>
                <w:color w:val="000000"/>
                <w:lang w:eastAsia="en-GB"/>
              </w:rPr>
              <w:t>Mixed</w:t>
            </w:r>
          </w:p>
        </w:tc>
        <w:tc>
          <w:tcPr>
            <w:tcW w:w="1720" w:type="dxa"/>
            <w:tcBorders>
              <w:top w:val="nil"/>
              <w:left w:val="nil"/>
              <w:bottom w:val="nil"/>
              <w:right w:val="nil"/>
            </w:tcBorders>
            <w:shd w:val="clear" w:color="auto" w:fill="auto"/>
            <w:noWrap/>
            <w:vAlign w:val="bottom"/>
            <w:hideMark/>
          </w:tcPr>
          <w:p w14:paraId="0F44C83C"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7.14%</w:t>
            </w:r>
          </w:p>
        </w:tc>
        <w:tc>
          <w:tcPr>
            <w:tcW w:w="760" w:type="dxa"/>
            <w:tcBorders>
              <w:top w:val="nil"/>
              <w:left w:val="nil"/>
              <w:bottom w:val="nil"/>
              <w:right w:val="nil"/>
            </w:tcBorders>
            <w:shd w:val="clear" w:color="auto" w:fill="auto"/>
            <w:noWrap/>
            <w:vAlign w:val="bottom"/>
            <w:hideMark/>
          </w:tcPr>
          <w:p w14:paraId="5CC261C7"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0.00%</w:t>
            </w:r>
          </w:p>
        </w:tc>
        <w:tc>
          <w:tcPr>
            <w:tcW w:w="1180" w:type="dxa"/>
            <w:tcBorders>
              <w:top w:val="nil"/>
              <w:left w:val="nil"/>
              <w:bottom w:val="nil"/>
              <w:right w:val="nil"/>
            </w:tcBorders>
            <w:shd w:val="clear" w:color="auto" w:fill="auto"/>
            <w:noWrap/>
            <w:vAlign w:val="bottom"/>
            <w:hideMark/>
          </w:tcPr>
          <w:p w14:paraId="282DE56D"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7.14%</w:t>
            </w:r>
          </w:p>
        </w:tc>
      </w:tr>
      <w:tr w:rsidR="008061E5" w:rsidRPr="008061E5" w14:paraId="2BAE2378" w14:textId="77777777" w:rsidTr="008061E5">
        <w:trPr>
          <w:trHeight w:val="300"/>
        </w:trPr>
        <w:tc>
          <w:tcPr>
            <w:tcW w:w="1840" w:type="dxa"/>
            <w:tcBorders>
              <w:top w:val="nil"/>
              <w:left w:val="nil"/>
              <w:bottom w:val="nil"/>
              <w:right w:val="nil"/>
            </w:tcBorders>
            <w:shd w:val="clear" w:color="auto" w:fill="auto"/>
            <w:noWrap/>
            <w:vAlign w:val="bottom"/>
            <w:hideMark/>
          </w:tcPr>
          <w:p w14:paraId="0EBDC90D" w14:textId="77777777" w:rsidR="008061E5" w:rsidRPr="008061E5" w:rsidRDefault="008061E5" w:rsidP="008061E5">
            <w:pPr>
              <w:spacing w:after="0" w:line="240" w:lineRule="auto"/>
              <w:rPr>
                <w:rFonts w:ascii="Calibri" w:eastAsia="Times New Roman" w:hAnsi="Calibri" w:cs="Calibri"/>
                <w:color w:val="000000"/>
                <w:lang w:eastAsia="en-GB"/>
              </w:rPr>
            </w:pPr>
            <w:r w:rsidRPr="008061E5">
              <w:rPr>
                <w:rFonts w:ascii="Calibri" w:eastAsia="Times New Roman" w:hAnsi="Calibri" w:cs="Calibri"/>
                <w:color w:val="000000"/>
                <w:lang w:eastAsia="en-GB"/>
              </w:rPr>
              <w:t>Other</w:t>
            </w:r>
          </w:p>
        </w:tc>
        <w:tc>
          <w:tcPr>
            <w:tcW w:w="1720" w:type="dxa"/>
            <w:tcBorders>
              <w:top w:val="nil"/>
              <w:left w:val="nil"/>
              <w:bottom w:val="nil"/>
              <w:right w:val="nil"/>
            </w:tcBorders>
            <w:shd w:val="clear" w:color="auto" w:fill="auto"/>
            <w:noWrap/>
            <w:vAlign w:val="bottom"/>
            <w:hideMark/>
          </w:tcPr>
          <w:p w14:paraId="21D6A249"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3.57%</w:t>
            </w:r>
          </w:p>
        </w:tc>
        <w:tc>
          <w:tcPr>
            <w:tcW w:w="760" w:type="dxa"/>
            <w:tcBorders>
              <w:top w:val="nil"/>
              <w:left w:val="nil"/>
              <w:bottom w:val="nil"/>
              <w:right w:val="nil"/>
            </w:tcBorders>
            <w:shd w:val="clear" w:color="auto" w:fill="auto"/>
            <w:noWrap/>
            <w:vAlign w:val="bottom"/>
            <w:hideMark/>
          </w:tcPr>
          <w:p w14:paraId="421C8497"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0.00%</w:t>
            </w:r>
          </w:p>
        </w:tc>
        <w:tc>
          <w:tcPr>
            <w:tcW w:w="1180" w:type="dxa"/>
            <w:tcBorders>
              <w:top w:val="nil"/>
              <w:left w:val="nil"/>
              <w:bottom w:val="nil"/>
              <w:right w:val="nil"/>
            </w:tcBorders>
            <w:shd w:val="clear" w:color="auto" w:fill="auto"/>
            <w:noWrap/>
            <w:vAlign w:val="bottom"/>
            <w:hideMark/>
          </w:tcPr>
          <w:p w14:paraId="5B1765ED" w14:textId="77777777" w:rsidR="008061E5" w:rsidRPr="008061E5" w:rsidRDefault="008061E5" w:rsidP="008061E5">
            <w:pPr>
              <w:spacing w:after="0" w:line="240" w:lineRule="auto"/>
              <w:jc w:val="right"/>
              <w:rPr>
                <w:rFonts w:ascii="Calibri" w:eastAsia="Times New Roman" w:hAnsi="Calibri" w:cs="Calibri"/>
                <w:color w:val="000000"/>
                <w:lang w:eastAsia="en-GB"/>
              </w:rPr>
            </w:pPr>
            <w:r w:rsidRPr="008061E5">
              <w:rPr>
                <w:rFonts w:ascii="Calibri" w:eastAsia="Times New Roman" w:hAnsi="Calibri" w:cs="Calibri"/>
                <w:color w:val="000000"/>
                <w:lang w:eastAsia="en-GB"/>
              </w:rPr>
              <w:t>3.57%</w:t>
            </w:r>
          </w:p>
        </w:tc>
      </w:tr>
      <w:tr w:rsidR="008061E5" w:rsidRPr="008061E5" w14:paraId="3511654D" w14:textId="77777777" w:rsidTr="008061E5">
        <w:trPr>
          <w:trHeight w:val="300"/>
        </w:trPr>
        <w:tc>
          <w:tcPr>
            <w:tcW w:w="1840" w:type="dxa"/>
            <w:tcBorders>
              <w:top w:val="single" w:sz="4" w:space="0" w:color="8EA9DB"/>
              <w:left w:val="nil"/>
              <w:bottom w:val="nil"/>
              <w:right w:val="nil"/>
            </w:tcBorders>
            <w:shd w:val="clear" w:color="D9E1F2" w:fill="D9E1F2"/>
            <w:noWrap/>
            <w:vAlign w:val="bottom"/>
            <w:hideMark/>
          </w:tcPr>
          <w:p w14:paraId="52937B6C" w14:textId="77777777" w:rsidR="008061E5" w:rsidRPr="008061E5" w:rsidRDefault="008061E5" w:rsidP="008061E5">
            <w:pPr>
              <w:spacing w:after="0" w:line="240" w:lineRule="auto"/>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Grand Total</w:t>
            </w:r>
          </w:p>
        </w:tc>
        <w:tc>
          <w:tcPr>
            <w:tcW w:w="1720" w:type="dxa"/>
            <w:tcBorders>
              <w:top w:val="single" w:sz="4" w:space="0" w:color="8EA9DB"/>
              <w:left w:val="nil"/>
              <w:bottom w:val="nil"/>
              <w:right w:val="nil"/>
            </w:tcBorders>
            <w:shd w:val="clear" w:color="D9E1F2" w:fill="D9E1F2"/>
            <w:noWrap/>
            <w:vAlign w:val="bottom"/>
            <w:hideMark/>
          </w:tcPr>
          <w:p w14:paraId="7EF2CD59" w14:textId="77777777" w:rsidR="008061E5" w:rsidRPr="008061E5" w:rsidRDefault="008061E5" w:rsidP="008061E5">
            <w:pPr>
              <w:spacing w:after="0" w:line="240" w:lineRule="auto"/>
              <w:jc w:val="right"/>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78.57%</w:t>
            </w:r>
          </w:p>
        </w:tc>
        <w:tc>
          <w:tcPr>
            <w:tcW w:w="760" w:type="dxa"/>
            <w:tcBorders>
              <w:top w:val="single" w:sz="4" w:space="0" w:color="8EA9DB"/>
              <w:left w:val="nil"/>
              <w:bottom w:val="nil"/>
              <w:right w:val="nil"/>
            </w:tcBorders>
            <w:shd w:val="clear" w:color="D9E1F2" w:fill="D9E1F2"/>
            <w:noWrap/>
            <w:vAlign w:val="bottom"/>
            <w:hideMark/>
          </w:tcPr>
          <w:p w14:paraId="43BCDDD9" w14:textId="77777777" w:rsidR="008061E5" w:rsidRPr="008061E5" w:rsidRDefault="008061E5" w:rsidP="008061E5">
            <w:pPr>
              <w:spacing w:after="0" w:line="240" w:lineRule="auto"/>
              <w:jc w:val="right"/>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21.43%</w:t>
            </w:r>
          </w:p>
        </w:tc>
        <w:tc>
          <w:tcPr>
            <w:tcW w:w="1180" w:type="dxa"/>
            <w:tcBorders>
              <w:top w:val="single" w:sz="4" w:space="0" w:color="8EA9DB"/>
              <w:left w:val="nil"/>
              <w:bottom w:val="nil"/>
              <w:right w:val="nil"/>
            </w:tcBorders>
            <w:shd w:val="clear" w:color="D9E1F2" w:fill="D9E1F2"/>
            <w:noWrap/>
            <w:vAlign w:val="bottom"/>
            <w:hideMark/>
          </w:tcPr>
          <w:p w14:paraId="3F9793E4" w14:textId="77777777" w:rsidR="008061E5" w:rsidRPr="008061E5" w:rsidRDefault="008061E5" w:rsidP="008061E5">
            <w:pPr>
              <w:spacing w:after="0" w:line="240" w:lineRule="auto"/>
              <w:jc w:val="right"/>
              <w:rPr>
                <w:rFonts w:ascii="Calibri" w:eastAsia="Times New Roman" w:hAnsi="Calibri" w:cs="Calibri"/>
                <w:b/>
                <w:bCs/>
                <w:color w:val="000000"/>
                <w:lang w:eastAsia="en-GB"/>
              </w:rPr>
            </w:pPr>
            <w:r w:rsidRPr="008061E5">
              <w:rPr>
                <w:rFonts w:ascii="Calibri" w:eastAsia="Times New Roman" w:hAnsi="Calibri" w:cs="Calibri"/>
                <w:b/>
                <w:bCs/>
                <w:color w:val="000000"/>
                <w:lang w:eastAsia="en-GB"/>
              </w:rPr>
              <w:t>100.00%</w:t>
            </w:r>
          </w:p>
        </w:tc>
      </w:tr>
    </w:tbl>
    <w:p w14:paraId="6BA4E960" w14:textId="77777777" w:rsidR="00F6210A" w:rsidRDefault="008061E5" w:rsidP="00BA53EF">
      <w:r>
        <w:t xml:space="preserve"> </w:t>
      </w:r>
    </w:p>
    <w:p w14:paraId="0D69FC91" w14:textId="3C914079" w:rsidR="001629FE" w:rsidRDefault="008061E5" w:rsidP="00BA53EF">
      <w:r>
        <w:t xml:space="preserve">Table </w:t>
      </w:r>
      <w:r w:rsidR="00421AD3">
        <w:t>5</w:t>
      </w:r>
      <w:r>
        <w:t xml:space="preserve">: </w:t>
      </w:r>
      <w:r w:rsidR="00F6210A">
        <w:t>Percentage of ethnic groups in senior and management positions</w:t>
      </w:r>
    </w:p>
    <w:p w14:paraId="05407210" w14:textId="1A5234B3" w:rsidR="00281BA7" w:rsidRDefault="00281BA7" w:rsidP="00BA53EF"/>
    <w:p w14:paraId="14FC4DB1" w14:textId="6DADDE77" w:rsidR="00F24CE0" w:rsidRDefault="00F24CE0" w:rsidP="005371DF">
      <w:pPr>
        <w:spacing w:line="360" w:lineRule="auto"/>
        <w:jc w:val="both"/>
      </w:pPr>
      <w:r>
        <w:t>Research has revealed that Black women tend to be less well represented in senior positions</w:t>
      </w:r>
      <w:r w:rsidR="00091632">
        <w:t xml:space="preserve"> (</w:t>
      </w:r>
      <w:r w:rsidR="002B0B92">
        <w:t>Hoffman</w:t>
      </w:r>
      <w:r w:rsidR="009F5850">
        <w:t>, 2022)</w:t>
      </w:r>
      <w:r>
        <w:t>. When this issue of intersectionality is consider</w:t>
      </w:r>
      <w:r w:rsidR="00611062">
        <w:t>ed (when different protected characteristics have a compounding effect</w:t>
      </w:r>
      <w:r w:rsidR="0064044D">
        <w:t xml:space="preserve"> - </w:t>
      </w:r>
      <w:r w:rsidR="00BD3CBF">
        <w:t>Equality Network, 2022</w:t>
      </w:r>
      <w:r w:rsidR="00611062">
        <w:t xml:space="preserve">), </w:t>
      </w:r>
      <w:r w:rsidR="00116548">
        <w:t xml:space="preserve">this can highlight areas to focus </w:t>
      </w:r>
      <w:r w:rsidR="004B5643">
        <w:t>on and improve</w:t>
      </w:r>
      <w:r w:rsidR="00116548">
        <w:t xml:space="preserve">. </w:t>
      </w:r>
      <w:r w:rsidR="004B5643">
        <w:t xml:space="preserve">In </w:t>
      </w:r>
      <w:r w:rsidR="009C7A5A">
        <w:t>this</w:t>
      </w:r>
      <w:r w:rsidR="004B5643">
        <w:t xml:space="preserve"> case the data revealed that </w:t>
      </w:r>
      <w:r w:rsidR="009F5850">
        <w:t xml:space="preserve">7 </w:t>
      </w:r>
      <w:r w:rsidR="009D0ADB">
        <w:t xml:space="preserve">female </w:t>
      </w:r>
      <w:r w:rsidR="009F5850">
        <w:t xml:space="preserve">managers/senior employees are </w:t>
      </w:r>
      <w:r w:rsidR="0075716B">
        <w:t>from the black ethnic group</w:t>
      </w:r>
      <w:r w:rsidR="00596CF6">
        <w:t xml:space="preserve">, which equates to </w:t>
      </w:r>
      <w:r w:rsidR="00A066E3">
        <w:t>44% of</w:t>
      </w:r>
      <w:r w:rsidR="00F017E3">
        <w:t xml:space="preserve"> the total number of black employees in these positions</w:t>
      </w:r>
      <w:r w:rsidR="00653FB7">
        <w:t xml:space="preserve"> and </w:t>
      </w:r>
      <w:r w:rsidR="00DC4ADD">
        <w:t xml:space="preserve">28% of </w:t>
      </w:r>
      <w:r w:rsidR="00B3106B">
        <w:t>all females in these positions</w:t>
      </w:r>
      <w:r w:rsidR="00053BDE">
        <w:t>.</w:t>
      </w:r>
      <w:r w:rsidR="00653FB7">
        <w:t xml:space="preserve"> </w:t>
      </w:r>
      <w:r w:rsidR="006D78D9">
        <w:t xml:space="preserve">As black </w:t>
      </w:r>
      <w:r w:rsidR="00395159">
        <w:t xml:space="preserve">female </w:t>
      </w:r>
      <w:r w:rsidR="006D78D9">
        <w:t xml:space="preserve">employees make up </w:t>
      </w:r>
      <w:r w:rsidR="00B0627C">
        <w:t xml:space="preserve">25% of the total workforce, the number of females </w:t>
      </w:r>
      <w:r w:rsidR="00534F93">
        <w:t>in senior positions coul</w:t>
      </w:r>
      <w:r w:rsidR="00E8135A">
        <w:t xml:space="preserve">d be improved, but it not a major concern at present. </w:t>
      </w:r>
      <w:r w:rsidR="00053BDE">
        <w:t xml:space="preserve"> </w:t>
      </w:r>
    </w:p>
    <w:p w14:paraId="1E012284" w14:textId="15BF3760" w:rsidR="00805E74" w:rsidRDefault="00250C1D" w:rsidP="005371DF">
      <w:pPr>
        <w:spacing w:line="360" w:lineRule="auto"/>
        <w:jc w:val="both"/>
      </w:pPr>
      <w:r>
        <w:t xml:space="preserve">The average age of employees per ethnic group reveals </w:t>
      </w:r>
      <w:r w:rsidR="00E1555C">
        <w:t xml:space="preserve">values that are no more than </w:t>
      </w:r>
      <w:r w:rsidR="00E60555">
        <w:t>5 years different to the mean</w:t>
      </w:r>
      <w:r w:rsidR="00655A85">
        <w:t xml:space="preserve"> and therefore</w:t>
      </w:r>
      <w:r w:rsidR="00CC560D">
        <w:t xml:space="preserve"> also</w:t>
      </w:r>
      <w:r w:rsidR="00655A85">
        <w:t xml:space="preserve"> potentially not a concern</w:t>
      </w:r>
      <w:r w:rsidR="00F94EA2">
        <w:t>:</w:t>
      </w:r>
    </w:p>
    <w:p w14:paraId="0D93B2D5" w14:textId="77777777" w:rsidR="00805E74" w:rsidRDefault="00805E74" w:rsidP="00BA53EF"/>
    <w:tbl>
      <w:tblPr>
        <w:tblW w:w="2920" w:type="dxa"/>
        <w:tblLook w:val="04A0" w:firstRow="1" w:lastRow="0" w:firstColumn="1" w:lastColumn="0" w:noHBand="0" w:noVBand="1"/>
      </w:tblPr>
      <w:tblGrid>
        <w:gridCol w:w="1380"/>
        <w:gridCol w:w="1540"/>
      </w:tblGrid>
      <w:tr w:rsidR="00EE1732" w:rsidRPr="00EE1732" w14:paraId="12E83DB5" w14:textId="77777777" w:rsidTr="00EE1732">
        <w:trPr>
          <w:trHeight w:val="300"/>
        </w:trPr>
        <w:tc>
          <w:tcPr>
            <w:tcW w:w="1380" w:type="dxa"/>
            <w:tcBorders>
              <w:top w:val="nil"/>
              <w:left w:val="nil"/>
              <w:bottom w:val="single" w:sz="4" w:space="0" w:color="8EA9DB"/>
              <w:right w:val="nil"/>
            </w:tcBorders>
            <w:shd w:val="clear" w:color="D9E1F2" w:fill="D9E1F2"/>
            <w:noWrap/>
            <w:vAlign w:val="bottom"/>
            <w:hideMark/>
          </w:tcPr>
          <w:p w14:paraId="6E5A2BF2" w14:textId="2195B8D3" w:rsidR="00EE1732" w:rsidRPr="00EE1732" w:rsidRDefault="00EE1732" w:rsidP="00EE1732">
            <w:pPr>
              <w:spacing w:after="0" w:line="240" w:lineRule="auto"/>
              <w:rPr>
                <w:rFonts w:ascii="Calibri" w:eastAsia="Times New Roman" w:hAnsi="Calibri" w:cs="Calibri"/>
                <w:b/>
                <w:bCs/>
                <w:color w:val="000000"/>
                <w:lang w:eastAsia="en-GB"/>
              </w:rPr>
            </w:pPr>
          </w:p>
        </w:tc>
        <w:tc>
          <w:tcPr>
            <w:tcW w:w="1540" w:type="dxa"/>
            <w:tcBorders>
              <w:top w:val="nil"/>
              <w:left w:val="nil"/>
              <w:bottom w:val="single" w:sz="4" w:space="0" w:color="8EA9DB"/>
              <w:right w:val="nil"/>
            </w:tcBorders>
            <w:shd w:val="clear" w:color="D9E1F2" w:fill="D9E1F2"/>
            <w:noWrap/>
            <w:vAlign w:val="bottom"/>
            <w:hideMark/>
          </w:tcPr>
          <w:p w14:paraId="1454C3CD" w14:textId="77777777" w:rsidR="00EE1732" w:rsidRPr="00EE1732" w:rsidRDefault="00EE1732" w:rsidP="00EE1732">
            <w:pPr>
              <w:spacing w:after="0" w:line="240" w:lineRule="auto"/>
              <w:rPr>
                <w:rFonts w:ascii="Calibri" w:eastAsia="Times New Roman" w:hAnsi="Calibri" w:cs="Calibri"/>
                <w:b/>
                <w:bCs/>
                <w:color w:val="000000"/>
                <w:lang w:eastAsia="en-GB"/>
              </w:rPr>
            </w:pPr>
            <w:r w:rsidRPr="00EE1732">
              <w:rPr>
                <w:rFonts w:ascii="Calibri" w:eastAsia="Times New Roman" w:hAnsi="Calibri" w:cs="Calibri"/>
                <w:b/>
                <w:bCs/>
                <w:color w:val="000000"/>
                <w:lang w:eastAsia="en-GB"/>
              </w:rPr>
              <w:t>Average of Age</w:t>
            </w:r>
          </w:p>
        </w:tc>
      </w:tr>
      <w:tr w:rsidR="00EE1732" w:rsidRPr="00EE1732" w14:paraId="546F743A" w14:textId="77777777" w:rsidTr="00EE1732">
        <w:trPr>
          <w:trHeight w:val="300"/>
        </w:trPr>
        <w:tc>
          <w:tcPr>
            <w:tcW w:w="1380" w:type="dxa"/>
            <w:tcBorders>
              <w:top w:val="nil"/>
              <w:left w:val="nil"/>
              <w:bottom w:val="nil"/>
              <w:right w:val="nil"/>
            </w:tcBorders>
            <w:shd w:val="clear" w:color="auto" w:fill="auto"/>
            <w:noWrap/>
            <w:vAlign w:val="bottom"/>
            <w:hideMark/>
          </w:tcPr>
          <w:p w14:paraId="7293FF00" w14:textId="77777777" w:rsidR="00EE1732" w:rsidRPr="00EE1732" w:rsidRDefault="00EE1732" w:rsidP="00EE1732">
            <w:pPr>
              <w:spacing w:after="0" w:line="240" w:lineRule="auto"/>
              <w:rPr>
                <w:rFonts w:ascii="Calibri" w:eastAsia="Times New Roman" w:hAnsi="Calibri" w:cs="Calibri"/>
                <w:color w:val="000000"/>
                <w:lang w:eastAsia="en-GB"/>
              </w:rPr>
            </w:pPr>
            <w:r w:rsidRPr="00EE1732">
              <w:rPr>
                <w:rFonts w:ascii="Calibri" w:eastAsia="Times New Roman" w:hAnsi="Calibri" w:cs="Calibri"/>
                <w:color w:val="000000"/>
                <w:lang w:eastAsia="en-GB"/>
              </w:rPr>
              <w:t>Asian</w:t>
            </w:r>
          </w:p>
        </w:tc>
        <w:tc>
          <w:tcPr>
            <w:tcW w:w="1540" w:type="dxa"/>
            <w:tcBorders>
              <w:top w:val="nil"/>
              <w:left w:val="nil"/>
              <w:bottom w:val="nil"/>
              <w:right w:val="nil"/>
            </w:tcBorders>
            <w:shd w:val="clear" w:color="auto" w:fill="auto"/>
            <w:noWrap/>
            <w:vAlign w:val="bottom"/>
            <w:hideMark/>
          </w:tcPr>
          <w:p w14:paraId="32AA9052" w14:textId="77777777" w:rsidR="00EE1732" w:rsidRPr="00EE1732" w:rsidRDefault="00EE1732" w:rsidP="00EE1732">
            <w:pPr>
              <w:spacing w:after="0" w:line="240" w:lineRule="auto"/>
              <w:jc w:val="right"/>
              <w:rPr>
                <w:rFonts w:ascii="Calibri" w:eastAsia="Times New Roman" w:hAnsi="Calibri" w:cs="Calibri"/>
                <w:color w:val="000000"/>
                <w:lang w:eastAsia="en-GB"/>
              </w:rPr>
            </w:pPr>
            <w:r w:rsidRPr="00EE1732">
              <w:rPr>
                <w:rFonts w:ascii="Calibri" w:eastAsia="Times New Roman" w:hAnsi="Calibri" w:cs="Calibri"/>
                <w:color w:val="000000"/>
                <w:lang w:eastAsia="en-GB"/>
              </w:rPr>
              <w:t>43</w:t>
            </w:r>
          </w:p>
        </w:tc>
      </w:tr>
      <w:tr w:rsidR="00EE1732" w:rsidRPr="00EE1732" w14:paraId="02C5C75F" w14:textId="77777777" w:rsidTr="00EE1732">
        <w:trPr>
          <w:trHeight w:val="300"/>
        </w:trPr>
        <w:tc>
          <w:tcPr>
            <w:tcW w:w="1380" w:type="dxa"/>
            <w:tcBorders>
              <w:top w:val="nil"/>
              <w:left w:val="nil"/>
              <w:bottom w:val="nil"/>
              <w:right w:val="nil"/>
            </w:tcBorders>
            <w:shd w:val="clear" w:color="auto" w:fill="auto"/>
            <w:noWrap/>
            <w:vAlign w:val="bottom"/>
            <w:hideMark/>
          </w:tcPr>
          <w:p w14:paraId="52CAB820" w14:textId="77777777" w:rsidR="00EE1732" w:rsidRPr="00EE1732" w:rsidRDefault="00EE1732" w:rsidP="00EE1732">
            <w:pPr>
              <w:spacing w:after="0" w:line="240" w:lineRule="auto"/>
              <w:rPr>
                <w:rFonts w:ascii="Calibri" w:eastAsia="Times New Roman" w:hAnsi="Calibri" w:cs="Calibri"/>
                <w:color w:val="000000"/>
                <w:lang w:eastAsia="en-GB"/>
              </w:rPr>
            </w:pPr>
            <w:r w:rsidRPr="00EE1732">
              <w:rPr>
                <w:rFonts w:ascii="Calibri" w:eastAsia="Times New Roman" w:hAnsi="Calibri" w:cs="Calibri"/>
                <w:color w:val="000000"/>
                <w:lang w:eastAsia="en-GB"/>
              </w:rPr>
              <w:t>Black</w:t>
            </w:r>
          </w:p>
        </w:tc>
        <w:tc>
          <w:tcPr>
            <w:tcW w:w="1540" w:type="dxa"/>
            <w:tcBorders>
              <w:top w:val="nil"/>
              <w:left w:val="nil"/>
              <w:bottom w:val="nil"/>
              <w:right w:val="nil"/>
            </w:tcBorders>
            <w:shd w:val="clear" w:color="auto" w:fill="auto"/>
            <w:noWrap/>
            <w:vAlign w:val="bottom"/>
            <w:hideMark/>
          </w:tcPr>
          <w:p w14:paraId="46068269" w14:textId="77777777" w:rsidR="00EE1732" w:rsidRPr="00EE1732" w:rsidRDefault="00EE1732" w:rsidP="00EE1732">
            <w:pPr>
              <w:spacing w:after="0" w:line="240" w:lineRule="auto"/>
              <w:jc w:val="right"/>
              <w:rPr>
                <w:rFonts w:ascii="Calibri" w:eastAsia="Times New Roman" w:hAnsi="Calibri" w:cs="Calibri"/>
                <w:color w:val="000000"/>
                <w:lang w:eastAsia="en-GB"/>
              </w:rPr>
            </w:pPr>
            <w:r w:rsidRPr="00EE1732">
              <w:rPr>
                <w:rFonts w:ascii="Calibri" w:eastAsia="Times New Roman" w:hAnsi="Calibri" w:cs="Calibri"/>
                <w:color w:val="000000"/>
                <w:lang w:eastAsia="en-GB"/>
              </w:rPr>
              <w:t>42</w:t>
            </w:r>
          </w:p>
        </w:tc>
      </w:tr>
      <w:tr w:rsidR="00EE1732" w:rsidRPr="00EE1732" w14:paraId="2FF33B48" w14:textId="77777777" w:rsidTr="00EE1732">
        <w:trPr>
          <w:trHeight w:val="300"/>
        </w:trPr>
        <w:tc>
          <w:tcPr>
            <w:tcW w:w="1380" w:type="dxa"/>
            <w:tcBorders>
              <w:top w:val="nil"/>
              <w:left w:val="nil"/>
              <w:bottom w:val="nil"/>
              <w:right w:val="nil"/>
            </w:tcBorders>
            <w:shd w:val="clear" w:color="auto" w:fill="auto"/>
            <w:noWrap/>
            <w:vAlign w:val="bottom"/>
            <w:hideMark/>
          </w:tcPr>
          <w:p w14:paraId="787E3717" w14:textId="77777777" w:rsidR="00EE1732" w:rsidRPr="00EE1732" w:rsidRDefault="00EE1732" w:rsidP="00EE1732">
            <w:pPr>
              <w:spacing w:after="0" w:line="240" w:lineRule="auto"/>
              <w:rPr>
                <w:rFonts w:ascii="Calibri" w:eastAsia="Times New Roman" w:hAnsi="Calibri" w:cs="Calibri"/>
                <w:color w:val="000000"/>
                <w:lang w:eastAsia="en-GB"/>
              </w:rPr>
            </w:pPr>
            <w:r w:rsidRPr="00EE1732">
              <w:rPr>
                <w:rFonts w:ascii="Calibri" w:eastAsia="Times New Roman" w:hAnsi="Calibri" w:cs="Calibri"/>
                <w:color w:val="000000"/>
                <w:lang w:eastAsia="en-GB"/>
              </w:rPr>
              <w:t>White</w:t>
            </w:r>
          </w:p>
        </w:tc>
        <w:tc>
          <w:tcPr>
            <w:tcW w:w="1540" w:type="dxa"/>
            <w:tcBorders>
              <w:top w:val="nil"/>
              <w:left w:val="nil"/>
              <w:bottom w:val="nil"/>
              <w:right w:val="nil"/>
            </w:tcBorders>
            <w:shd w:val="clear" w:color="auto" w:fill="auto"/>
            <w:noWrap/>
            <w:vAlign w:val="bottom"/>
            <w:hideMark/>
          </w:tcPr>
          <w:p w14:paraId="1D145450" w14:textId="77777777" w:rsidR="00EE1732" w:rsidRPr="00EE1732" w:rsidRDefault="00EE1732" w:rsidP="00EE1732">
            <w:pPr>
              <w:spacing w:after="0" w:line="240" w:lineRule="auto"/>
              <w:jc w:val="right"/>
              <w:rPr>
                <w:rFonts w:ascii="Calibri" w:eastAsia="Times New Roman" w:hAnsi="Calibri" w:cs="Calibri"/>
                <w:color w:val="000000"/>
                <w:lang w:eastAsia="en-GB"/>
              </w:rPr>
            </w:pPr>
            <w:r w:rsidRPr="00EE1732">
              <w:rPr>
                <w:rFonts w:ascii="Calibri" w:eastAsia="Times New Roman" w:hAnsi="Calibri" w:cs="Calibri"/>
                <w:color w:val="000000"/>
                <w:lang w:eastAsia="en-GB"/>
              </w:rPr>
              <w:t>42</w:t>
            </w:r>
          </w:p>
        </w:tc>
      </w:tr>
      <w:tr w:rsidR="00EE1732" w:rsidRPr="00EE1732" w14:paraId="358B448C" w14:textId="77777777" w:rsidTr="00EE1732">
        <w:trPr>
          <w:trHeight w:val="300"/>
        </w:trPr>
        <w:tc>
          <w:tcPr>
            <w:tcW w:w="1380" w:type="dxa"/>
            <w:tcBorders>
              <w:top w:val="nil"/>
              <w:left w:val="nil"/>
              <w:bottom w:val="nil"/>
              <w:right w:val="nil"/>
            </w:tcBorders>
            <w:shd w:val="clear" w:color="auto" w:fill="auto"/>
            <w:noWrap/>
            <w:vAlign w:val="bottom"/>
            <w:hideMark/>
          </w:tcPr>
          <w:p w14:paraId="2136182B" w14:textId="77777777" w:rsidR="00EE1732" w:rsidRPr="00EE1732" w:rsidRDefault="00EE1732" w:rsidP="00EE1732">
            <w:pPr>
              <w:spacing w:after="0" w:line="240" w:lineRule="auto"/>
              <w:rPr>
                <w:rFonts w:ascii="Calibri" w:eastAsia="Times New Roman" w:hAnsi="Calibri" w:cs="Calibri"/>
                <w:color w:val="000000"/>
                <w:lang w:eastAsia="en-GB"/>
              </w:rPr>
            </w:pPr>
            <w:r w:rsidRPr="00EE1732">
              <w:rPr>
                <w:rFonts w:ascii="Calibri" w:eastAsia="Times New Roman" w:hAnsi="Calibri" w:cs="Calibri"/>
                <w:color w:val="000000"/>
                <w:lang w:eastAsia="en-GB"/>
              </w:rPr>
              <w:t>Mixed</w:t>
            </w:r>
          </w:p>
        </w:tc>
        <w:tc>
          <w:tcPr>
            <w:tcW w:w="1540" w:type="dxa"/>
            <w:tcBorders>
              <w:top w:val="nil"/>
              <w:left w:val="nil"/>
              <w:bottom w:val="nil"/>
              <w:right w:val="nil"/>
            </w:tcBorders>
            <w:shd w:val="clear" w:color="auto" w:fill="auto"/>
            <w:noWrap/>
            <w:vAlign w:val="bottom"/>
            <w:hideMark/>
          </w:tcPr>
          <w:p w14:paraId="3349E963" w14:textId="77777777" w:rsidR="00EE1732" w:rsidRPr="00EE1732" w:rsidRDefault="00EE1732" w:rsidP="00EE1732">
            <w:pPr>
              <w:spacing w:after="0" w:line="240" w:lineRule="auto"/>
              <w:jc w:val="right"/>
              <w:rPr>
                <w:rFonts w:ascii="Calibri" w:eastAsia="Times New Roman" w:hAnsi="Calibri" w:cs="Calibri"/>
                <w:color w:val="000000"/>
                <w:lang w:eastAsia="en-GB"/>
              </w:rPr>
            </w:pPr>
            <w:r w:rsidRPr="00EE1732">
              <w:rPr>
                <w:rFonts w:ascii="Calibri" w:eastAsia="Times New Roman" w:hAnsi="Calibri" w:cs="Calibri"/>
                <w:color w:val="000000"/>
                <w:lang w:eastAsia="en-GB"/>
              </w:rPr>
              <w:t>39</w:t>
            </w:r>
          </w:p>
        </w:tc>
      </w:tr>
      <w:tr w:rsidR="00EE1732" w:rsidRPr="00EE1732" w14:paraId="7E40D79F" w14:textId="77777777" w:rsidTr="00EE1732">
        <w:trPr>
          <w:trHeight w:val="300"/>
        </w:trPr>
        <w:tc>
          <w:tcPr>
            <w:tcW w:w="1380" w:type="dxa"/>
            <w:tcBorders>
              <w:top w:val="nil"/>
              <w:left w:val="nil"/>
              <w:bottom w:val="nil"/>
              <w:right w:val="nil"/>
            </w:tcBorders>
            <w:shd w:val="clear" w:color="auto" w:fill="auto"/>
            <w:noWrap/>
            <w:vAlign w:val="bottom"/>
            <w:hideMark/>
          </w:tcPr>
          <w:p w14:paraId="3AD17092" w14:textId="77777777" w:rsidR="00EE1732" w:rsidRPr="00EE1732" w:rsidRDefault="00EE1732" w:rsidP="00EE1732">
            <w:pPr>
              <w:spacing w:after="0" w:line="240" w:lineRule="auto"/>
              <w:rPr>
                <w:rFonts w:ascii="Calibri" w:eastAsia="Times New Roman" w:hAnsi="Calibri" w:cs="Calibri"/>
                <w:color w:val="000000"/>
                <w:lang w:eastAsia="en-GB"/>
              </w:rPr>
            </w:pPr>
            <w:r w:rsidRPr="00EE1732">
              <w:rPr>
                <w:rFonts w:ascii="Calibri" w:eastAsia="Times New Roman" w:hAnsi="Calibri" w:cs="Calibri"/>
                <w:color w:val="000000"/>
                <w:lang w:eastAsia="en-GB"/>
              </w:rPr>
              <w:t>Other</w:t>
            </w:r>
          </w:p>
        </w:tc>
        <w:tc>
          <w:tcPr>
            <w:tcW w:w="1540" w:type="dxa"/>
            <w:tcBorders>
              <w:top w:val="nil"/>
              <w:left w:val="nil"/>
              <w:bottom w:val="nil"/>
              <w:right w:val="nil"/>
            </w:tcBorders>
            <w:shd w:val="clear" w:color="auto" w:fill="auto"/>
            <w:noWrap/>
            <w:vAlign w:val="bottom"/>
            <w:hideMark/>
          </w:tcPr>
          <w:p w14:paraId="0FD87658" w14:textId="77777777" w:rsidR="00EE1732" w:rsidRPr="00EE1732" w:rsidRDefault="00EE1732" w:rsidP="00EE1732">
            <w:pPr>
              <w:spacing w:after="0" w:line="240" w:lineRule="auto"/>
              <w:jc w:val="right"/>
              <w:rPr>
                <w:rFonts w:ascii="Calibri" w:eastAsia="Times New Roman" w:hAnsi="Calibri" w:cs="Calibri"/>
                <w:color w:val="000000"/>
                <w:lang w:eastAsia="en-GB"/>
              </w:rPr>
            </w:pPr>
            <w:r w:rsidRPr="00EE1732">
              <w:rPr>
                <w:rFonts w:ascii="Calibri" w:eastAsia="Times New Roman" w:hAnsi="Calibri" w:cs="Calibri"/>
                <w:color w:val="000000"/>
                <w:lang w:eastAsia="en-GB"/>
              </w:rPr>
              <w:t>37</w:t>
            </w:r>
          </w:p>
        </w:tc>
      </w:tr>
      <w:tr w:rsidR="00EE1732" w:rsidRPr="00EE1732" w14:paraId="7DCA8E95" w14:textId="77777777" w:rsidTr="00EE1732">
        <w:trPr>
          <w:trHeight w:val="300"/>
        </w:trPr>
        <w:tc>
          <w:tcPr>
            <w:tcW w:w="1380" w:type="dxa"/>
            <w:tcBorders>
              <w:top w:val="single" w:sz="4" w:space="0" w:color="8EA9DB"/>
              <w:left w:val="nil"/>
              <w:bottom w:val="nil"/>
              <w:right w:val="nil"/>
            </w:tcBorders>
            <w:shd w:val="clear" w:color="D9E1F2" w:fill="D9E1F2"/>
            <w:noWrap/>
            <w:vAlign w:val="bottom"/>
            <w:hideMark/>
          </w:tcPr>
          <w:p w14:paraId="189CDDCF" w14:textId="77777777" w:rsidR="00EE1732" w:rsidRPr="00EE1732" w:rsidRDefault="00EE1732" w:rsidP="00EE1732">
            <w:pPr>
              <w:spacing w:after="0" w:line="240" w:lineRule="auto"/>
              <w:rPr>
                <w:rFonts w:ascii="Calibri" w:eastAsia="Times New Roman" w:hAnsi="Calibri" w:cs="Calibri"/>
                <w:b/>
                <w:bCs/>
                <w:color w:val="000000"/>
                <w:lang w:eastAsia="en-GB"/>
              </w:rPr>
            </w:pPr>
            <w:r w:rsidRPr="00EE1732">
              <w:rPr>
                <w:rFonts w:ascii="Calibri" w:eastAsia="Times New Roman" w:hAnsi="Calibri" w:cs="Calibri"/>
                <w:b/>
                <w:bCs/>
                <w:color w:val="000000"/>
                <w:lang w:eastAsia="en-GB"/>
              </w:rPr>
              <w:t>Grand Total</w:t>
            </w:r>
          </w:p>
        </w:tc>
        <w:tc>
          <w:tcPr>
            <w:tcW w:w="1540" w:type="dxa"/>
            <w:tcBorders>
              <w:top w:val="single" w:sz="4" w:space="0" w:color="8EA9DB"/>
              <w:left w:val="nil"/>
              <w:bottom w:val="nil"/>
              <w:right w:val="nil"/>
            </w:tcBorders>
            <w:shd w:val="clear" w:color="D9E1F2" w:fill="D9E1F2"/>
            <w:noWrap/>
            <w:vAlign w:val="bottom"/>
            <w:hideMark/>
          </w:tcPr>
          <w:p w14:paraId="54F6092B" w14:textId="77777777" w:rsidR="00EE1732" w:rsidRPr="00EE1732" w:rsidRDefault="00EE1732" w:rsidP="00EE1732">
            <w:pPr>
              <w:spacing w:after="0" w:line="240" w:lineRule="auto"/>
              <w:jc w:val="right"/>
              <w:rPr>
                <w:rFonts w:ascii="Calibri" w:eastAsia="Times New Roman" w:hAnsi="Calibri" w:cs="Calibri"/>
                <w:b/>
                <w:bCs/>
                <w:color w:val="000000"/>
                <w:lang w:eastAsia="en-GB"/>
              </w:rPr>
            </w:pPr>
            <w:r w:rsidRPr="00EE1732">
              <w:rPr>
                <w:rFonts w:ascii="Calibri" w:eastAsia="Times New Roman" w:hAnsi="Calibri" w:cs="Calibri"/>
                <w:b/>
                <w:bCs/>
                <w:color w:val="000000"/>
                <w:lang w:eastAsia="en-GB"/>
              </w:rPr>
              <w:t>42</w:t>
            </w:r>
          </w:p>
        </w:tc>
      </w:tr>
    </w:tbl>
    <w:p w14:paraId="2E8D8C2A" w14:textId="77777777" w:rsidR="004320BD" w:rsidRDefault="004320BD" w:rsidP="00BA53EF"/>
    <w:p w14:paraId="52ACBC67" w14:textId="20B03579" w:rsidR="007F2CD9" w:rsidRDefault="007F2CD9" w:rsidP="00BA53EF">
      <w:r>
        <w:t>Table</w:t>
      </w:r>
      <w:r w:rsidR="00F94EA2">
        <w:t xml:space="preserve"> </w:t>
      </w:r>
      <w:r w:rsidR="0082259F">
        <w:t>6</w:t>
      </w:r>
      <w:r>
        <w:t xml:space="preserve">: Average age of employees per ethnic group. </w:t>
      </w:r>
    </w:p>
    <w:p w14:paraId="3232798A" w14:textId="77777777" w:rsidR="00E22D90" w:rsidRDefault="00E22D90" w:rsidP="00BA53EF"/>
    <w:p w14:paraId="355BD460" w14:textId="77777777" w:rsidR="005A513C" w:rsidRDefault="005A513C" w:rsidP="00BA53EF"/>
    <w:p w14:paraId="57C6E9DD" w14:textId="77777777" w:rsidR="005A513C" w:rsidRDefault="005A513C" w:rsidP="00BA53EF"/>
    <w:p w14:paraId="0B484638" w14:textId="34632D4E" w:rsidR="0034473C" w:rsidRDefault="00D74333" w:rsidP="00A82C1B">
      <w:pPr>
        <w:pStyle w:val="Heading2"/>
      </w:pPr>
      <w:r>
        <w:lastRenderedPageBreak/>
        <w:t xml:space="preserve">Descriptive and Inferential Analysis of </w:t>
      </w:r>
      <w:r w:rsidR="0034473C">
        <w:t>Pay</w:t>
      </w:r>
    </w:p>
    <w:p w14:paraId="6CF31C29" w14:textId="77777777" w:rsidR="00A82C1B" w:rsidRDefault="00A82C1B" w:rsidP="00BA53EF"/>
    <w:p w14:paraId="30DDD1DE" w14:textId="6E0CA9BD" w:rsidR="00D260F1" w:rsidRDefault="0034473C" w:rsidP="005371DF">
      <w:pPr>
        <w:spacing w:line="360" w:lineRule="auto"/>
        <w:jc w:val="both"/>
      </w:pPr>
      <w:r>
        <w:t>Overall average pay</w:t>
      </w:r>
      <w:r w:rsidR="00C90630">
        <w:t xml:space="preserve"> in the organisation</w:t>
      </w:r>
      <w:r>
        <w:t xml:space="preserve"> is </w:t>
      </w:r>
      <w:r w:rsidR="00FC144F">
        <w:t xml:space="preserve">$70,694. </w:t>
      </w:r>
      <w:r w:rsidR="00786ECA">
        <w:t>Descriptive</w:t>
      </w:r>
      <w:r w:rsidR="00D260F1">
        <w:t xml:space="preserve"> statistics for pay have been summarised in the table below:</w:t>
      </w:r>
    </w:p>
    <w:p w14:paraId="02103F0F" w14:textId="77777777" w:rsidR="00CD79E1" w:rsidRDefault="00CD79E1" w:rsidP="00BA53EF"/>
    <w:p w14:paraId="766F13D3" w14:textId="77777777" w:rsidR="00BA44F3" w:rsidRDefault="00BA44F3" w:rsidP="00BA53EF"/>
    <w:tbl>
      <w:tblPr>
        <w:tblW w:w="4400" w:type="dxa"/>
        <w:tblLook w:val="04A0" w:firstRow="1" w:lastRow="0" w:firstColumn="1" w:lastColumn="0" w:noHBand="0" w:noVBand="1"/>
      </w:tblPr>
      <w:tblGrid>
        <w:gridCol w:w="2861"/>
        <w:gridCol w:w="1539"/>
      </w:tblGrid>
      <w:tr w:rsidR="002024BC" w:rsidRPr="002024BC" w14:paraId="303978E5" w14:textId="77777777" w:rsidTr="002024BC">
        <w:trPr>
          <w:trHeight w:val="300"/>
        </w:trPr>
        <w:tc>
          <w:tcPr>
            <w:tcW w:w="4400" w:type="dxa"/>
            <w:gridSpan w:val="2"/>
            <w:tcBorders>
              <w:top w:val="single" w:sz="8" w:space="0" w:color="auto"/>
              <w:left w:val="nil"/>
              <w:bottom w:val="single" w:sz="4" w:space="0" w:color="auto"/>
              <w:right w:val="nil"/>
            </w:tcBorders>
            <w:shd w:val="clear" w:color="auto" w:fill="auto"/>
            <w:noWrap/>
            <w:vAlign w:val="bottom"/>
            <w:hideMark/>
          </w:tcPr>
          <w:p w14:paraId="1E22984D" w14:textId="77777777" w:rsidR="002024BC" w:rsidRPr="002024BC" w:rsidRDefault="002024BC" w:rsidP="002024BC">
            <w:pPr>
              <w:spacing w:after="0" w:line="240" w:lineRule="auto"/>
              <w:jc w:val="center"/>
              <w:rPr>
                <w:rFonts w:ascii="Calibri" w:eastAsia="Times New Roman" w:hAnsi="Calibri" w:cs="Calibri"/>
                <w:i/>
                <w:iCs/>
                <w:color w:val="000000"/>
                <w:lang w:eastAsia="en-GB"/>
              </w:rPr>
            </w:pPr>
            <w:r w:rsidRPr="002024BC">
              <w:rPr>
                <w:rFonts w:ascii="Calibri" w:eastAsia="Times New Roman" w:hAnsi="Calibri" w:cs="Calibri"/>
                <w:i/>
                <w:iCs/>
                <w:color w:val="000000"/>
                <w:lang w:eastAsia="en-GB"/>
              </w:rPr>
              <w:t>Salary</w:t>
            </w:r>
          </w:p>
        </w:tc>
      </w:tr>
      <w:tr w:rsidR="002024BC" w:rsidRPr="002024BC" w14:paraId="748DC82C" w14:textId="77777777" w:rsidTr="002024BC">
        <w:trPr>
          <w:trHeight w:val="300"/>
        </w:trPr>
        <w:tc>
          <w:tcPr>
            <w:tcW w:w="2861" w:type="dxa"/>
            <w:tcBorders>
              <w:top w:val="nil"/>
              <w:left w:val="nil"/>
              <w:bottom w:val="nil"/>
              <w:right w:val="nil"/>
            </w:tcBorders>
            <w:shd w:val="clear" w:color="auto" w:fill="auto"/>
            <w:noWrap/>
            <w:vAlign w:val="bottom"/>
            <w:hideMark/>
          </w:tcPr>
          <w:p w14:paraId="27DFC881" w14:textId="77777777" w:rsidR="002024BC" w:rsidRPr="002024BC" w:rsidRDefault="002024BC" w:rsidP="002024BC">
            <w:pPr>
              <w:spacing w:after="0" w:line="240" w:lineRule="auto"/>
              <w:jc w:val="center"/>
              <w:rPr>
                <w:rFonts w:ascii="Calibri" w:eastAsia="Times New Roman" w:hAnsi="Calibri" w:cs="Calibri"/>
                <w:i/>
                <w:iCs/>
                <w:color w:val="000000"/>
                <w:lang w:eastAsia="en-GB"/>
              </w:rPr>
            </w:pPr>
          </w:p>
        </w:tc>
        <w:tc>
          <w:tcPr>
            <w:tcW w:w="1539" w:type="dxa"/>
            <w:tcBorders>
              <w:top w:val="nil"/>
              <w:left w:val="nil"/>
              <w:bottom w:val="nil"/>
              <w:right w:val="nil"/>
            </w:tcBorders>
            <w:shd w:val="clear" w:color="auto" w:fill="auto"/>
            <w:noWrap/>
            <w:vAlign w:val="bottom"/>
            <w:hideMark/>
          </w:tcPr>
          <w:p w14:paraId="4F1BB223" w14:textId="77777777" w:rsidR="002024BC" w:rsidRPr="002024BC" w:rsidRDefault="002024BC" w:rsidP="002024BC">
            <w:pPr>
              <w:spacing w:after="0" w:line="240" w:lineRule="auto"/>
              <w:rPr>
                <w:rFonts w:ascii="Times New Roman" w:eastAsia="Times New Roman" w:hAnsi="Times New Roman" w:cs="Times New Roman"/>
                <w:sz w:val="20"/>
                <w:szCs w:val="20"/>
                <w:lang w:eastAsia="en-GB"/>
              </w:rPr>
            </w:pPr>
          </w:p>
        </w:tc>
      </w:tr>
      <w:tr w:rsidR="002024BC" w:rsidRPr="002024BC" w14:paraId="57595787" w14:textId="77777777" w:rsidTr="002024BC">
        <w:trPr>
          <w:trHeight w:val="300"/>
        </w:trPr>
        <w:tc>
          <w:tcPr>
            <w:tcW w:w="2861" w:type="dxa"/>
            <w:tcBorders>
              <w:top w:val="nil"/>
              <w:left w:val="nil"/>
              <w:bottom w:val="nil"/>
              <w:right w:val="nil"/>
            </w:tcBorders>
            <w:shd w:val="clear" w:color="auto" w:fill="auto"/>
            <w:noWrap/>
            <w:vAlign w:val="bottom"/>
            <w:hideMark/>
          </w:tcPr>
          <w:p w14:paraId="7E45298E"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Mean</w:t>
            </w:r>
          </w:p>
        </w:tc>
        <w:tc>
          <w:tcPr>
            <w:tcW w:w="1539" w:type="dxa"/>
            <w:tcBorders>
              <w:top w:val="nil"/>
              <w:left w:val="nil"/>
              <w:bottom w:val="nil"/>
              <w:right w:val="nil"/>
            </w:tcBorders>
            <w:shd w:val="clear" w:color="auto" w:fill="auto"/>
            <w:noWrap/>
            <w:vAlign w:val="bottom"/>
            <w:hideMark/>
          </w:tcPr>
          <w:p w14:paraId="3E582A3E"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70694.03382</w:t>
            </w:r>
          </w:p>
        </w:tc>
      </w:tr>
      <w:tr w:rsidR="002024BC" w:rsidRPr="002024BC" w14:paraId="6EFDF8BE" w14:textId="77777777" w:rsidTr="002024BC">
        <w:trPr>
          <w:trHeight w:val="300"/>
        </w:trPr>
        <w:tc>
          <w:tcPr>
            <w:tcW w:w="2861" w:type="dxa"/>
            <w:tcBorders>
              <w:top w:val="nil"/>
              <w:left w:val="nil"/>
              <w:bottom w:val="nil"/>
              <w:right w:val="nil"/>
            </w:tcBorders>
            <w:shd w:val="clear" w:color="auto" w:fill="auto"/>
            <w:noWrap/>
            <w:vAlign w:val="bottom"/>
            <w:hideMark/>
          </w:tcPr>
          <w:p w14:paraId="7A39B88F"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Median</w:t>
            </w:r>
          </w:p>
        </w:tc>
        <w:tc>
          <w:tcPr>
            <w:tcW w:w="1539" w:type="dxa"/>
            <w:tcBorders>
              <w:top w:val="nil"/>
              <w:left w:val="nil"/>
              <w:bottom w:val="nil"/>
              <w:right w:val="nil"/>
            </w:tcBorders>
            <w:shd w:val="clear" w:color="auto" w:fill="auto"/>
            <w:noWrap/>
            <w:vAlign w:val="bottom"/>
            <w:hideMark/>
          </w:tcPr>
          <w:p w14:paraId="136A45A1"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63051</w:t>
            </w:r>
          </w:p>
        </w:tc>
      </w:tr>
      <w:tr w:rsidR="002024BC" w:rsidRPr="002024BC" w14:paraId="0E5121B3" w14:textId="77777777" w:rsidTr="002024BC">
        <w:trPr>
          <w:trHeight w:val="300"/>
        </w:trPr>
        <w:tc>
          <w:tcPr>
            <w:tcW w:w="2861" w:type="dxa"/>
            <w:tcBorders>
              <w:top w:val="nil"/>
              <w:left w:val="nil"/>
              <w:bottom w:val="nil"/>
              <w:right w:val="nil"/>
            </w:tcBorders>
            <w:shd w:val="clear" w:color="auto" w:fill="auto"/>
            <w:noWrap/>
            <w:vAlign w:val="bottom"/>
            <w:hideMark/>
          </w:tcPr>
          <w:p w14:paraId="203C8743"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Mode</w:t>
            </w:r>
          </w:p>
        </w:tc>
        <w:tc>
          <w:tcPr>
            <w:tcW w:w="1539" w:type="dxa"/>
            <w:tcBorders>
              <w:top w:val="nil"/>
              <w:left w:val="nil"/>
              <w:bottom w:val="nil"/>
              <w:right w:val="nil"/>
            </w:tcBorders>
            <w:shd w:val="clear" w:color="auto" w:fill="auto"/>
            <w:noWrap/>
            <w:vAlign w:val="bottom"/>
            <w:hideMark/>
          </w:tcPr>
          <w:p w14:paraId="4D1DE118"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61242</w:t>
            </w:r>
          </w:p>
        </w:tc>
      </w:tr>
      <w:tr w:rsidR="002024BC" w:rsidRPr="002024BC" w14:paraId="0FA1EBE2" w14:textId="77777777" w:rsidTr="002024BC">
        <w:trPr>
          <w:trHeight w:val="300"/>
        </w:trPr>
        <w:tc>
          <w:tcPr>
            <w:tcW w:w="2861" w:type="dxa"/>
            <w:tcBorders>
              <w:top w:val="nil"/>
              <w:left w:val="nil"/>
              <w:bottom w:val="nil"/>
              <w:right w:val="nil"/>
            </w:tcBorders>
            <w:shd w:val="clear" w:color="auto" w:fill="auto"/>
            <w:noWrap/>
            <w:vAlign w:val="bottom"/>
            <w:hideMark/>
          </w:tcPr>
          <w:p w14:paraId="59868A8C"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Standard Deviation</w:t>
            </w:r>
          </w:p>
        </w:tc>
        <w:tc>
          <w:tcPr>
            <w:tcW w:w="1539" w:type="dxa"/>
            <w:tcBorders>
              <w:top w:val="nil"/>
              <w:left w:val="nil"/>
              <w:bottom w:val="nil"/>
              <w:right w:val="nil"/>
            </w:tcBorders>
            <w:shd w:val="clear" w:color="auto" w:fill="auto"/>
            <w:noWrap/>
            <w:vAlign w:val="bottom"/>
            <w:hideMark/>
          </w:tcPr>
          <w:p w14:paraId="197DF162"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27739.41642</w:t>
            </w:r>
          </w:p>
        </w:tc>
      </w:tr>
      <w:tr w:rsidR="002024BC" w:rsidRPr="002024BC" w14:paraId="7338BDA4" w14:textId="77777777" w:rsidTr="002024BC">
        <w:trPr>
          <w:trHeight w:val="300"/>
        </w:trPr>
        <w:tc>
          <w:tcPr>
            <w:tcW w:w="2861" w:type="dxa"/>
            <w:tcBorders>
              <w:top w:val="nil"/>
              <w:left w:val="nil"/>
              <w:bottom w:val="nil"/>
              <w:right w:val="nil"/>
            </w:tcBorders>
            <w:shd w:val="clear" w:color="auto" w:fill="auto"/>
            <w:noWrap/>
            <w:vAlign w:val="bottom"/>
            <w:hideMark/>
          </w:tcPr>
          <w:p w14:paraId="419926A4"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Range</w:t>
            </w:r>
          </w:p>
        </w:tc>
        <w:tc>
          <w:tcPr>
            <w:tcW w:w="1539" w:type="dxa"/>
            <w:tcBorders>
              <w:top w:val="nil"/>
              <w:left w:val="nil"/>
              <w:bottom w:val="nil"/>
              <w:right w:val="nil"/>
            </w:tcBorders>
            <w:shd w:val="clear" w:color="auto" w:fill="auto"/>
            <w:noWrap/>
            <w:vAlign w:val="bottom"/>
            <w:hideMark/>
          </w:tcPr>
          <w:p w14:paraId="2B6C4250"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204954</w:t>
            </w:r>
          </w:p>
        </w:tc>
      </w:tr>
      <w:tr w:rsidR="002024BC" w:rsidRPr="002024BC" w14:paraId="2C4923E0" w14:textId="77777777" w:rsidTr="002024BC">
        <w:trPr>
          <w:trHeight w:val="300"/>
        </w:trPr>
        <w:tc>
          <w:tcPr>
            <w:tcW w:w="2861" w:type="dxa"/>
            <w:tcBorders>
              <w:top w:val="nil"/>
              <w:left w:val="nil"/>
              <w:bottom w:val="nil"/>
              <w:right w:val="nil"/>
            </w:tcBorders>
            <w:shd w:val="clear" w:color="auto" w:fill="auto"/>
            <w:noWrap/>
            <w:vAlign w:val="bottom"/>
            <w:hideMark/>
          </w:tcPr>
          <w:p w14:paraId="62D040D3"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Minimum</w:t>
            </w:r>
          </w:p>
        </w:tc>
        <w:tc>
          <w:tcPr>
            <w:tcW w:w="1539" w:type="dxa"/>
            <w:tcBorders>
              <w:top w:val="nil"/>
              <w:left w:val="nil"/>
              <w:bottom w:val="nil"/>
              <w:right w:val="nil"/>
            </w:tcBorders>
            <w:shd w:val="clear" w:color="auto" w:fill="auto"/>
            <w:noWrap/>
            <w:vAlign w:val="bottom"/>
            <w:hideMark/>
          </w:tcPr>
          <w:p w14:paraId="6A53CF6B"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45046</w:t>
            </w:r>
          </w:p>
        </w:tc>
      </w:tr>
      <w:tr w:rsidR="002024BC" w:rsidRPr="002024BC" w14:paraId="28EA0E7B" w14:textId="77777777" w:rsidTr="002024BC">
        <w:trPr>
          <w:trHeight w:val="300"/>
        </w:trPr>
        <w:tc>
          <w:tcPr>
            <w:tcW w:w="2861" w:type="dxa"/>
            <w:tcBorders>
              <w:top w:val="nil"/>
              <w:left w:val="nil"/>
              <w:bottom w:val="nil"/>
              <w:right w:val="nil"/>
            </w:tcBorders>
            <w:shd w:val="clear" w:color="auto" w:fill="auto"/>
            <w:noWrap/>
            <w:vAlign w:val="bottom"/>
            <w:hideMark/>
          </w:tcPr>
          <w:p w14:paraId="0CF2005A"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Maximum</w:t>
            </w:r>
          </w:p>
        </w:tc>
        <w:tc>
          <w:tcPr>
            <w:tcW w:w="1539" w:type="dxa"/>
            <w:tcBorders>
              <w:top w:val="nil"/>
              <w:left w:val="nil"/>
              <w:bottom w:val="nil"/>
              <w:right w:val="nil"/>
            </w:tcBorders>
            <w:shd w:val="clear" w:color="auto" w:fill="auto"/>
            <w:noWrap/>
            <w:vAlign w:val="bottom"/>
            <w:hideMark/>
          </w:tcPr>
          <w:p w14:paraId="3B04241C"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250000</w:t>
            </w:r>
          </w:p>
        </w:tc>
      </w:tr>
      <w:tr w:rsidR="002024BC" w:rsidRPr="002024BC" w14:paraId="0E79E437" w14:textId="77777777" w:rsidTr="002024BC">
        <w:trPr>
          <w:trHeight w:val="300"/>
        </w:trPr>
        <w:tc>
          <w:tcPr>
            <w:tcW w:w="2861" w:type="dxa"/>
            <w:tcBorders>
              <w:top w:val="nil"/>
              <w:left w:val="nil"/>
              <w:bottom w:val="nil"/>
              <w:right w:val="nil"/>
            </w:tcBorders>
            <w:shd w:val="clear" w:color="auto" w:fill="auto"/>
            <w:noWrap/>
            <w:vAlign w:val="bottom"/>
            <w:hideMark/>
          </w:tcPr>
          <w:p w14:paraId="363A4306"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Sum</w:t>
            </w:r>
          </w:p>
        </w:tc>
        <w:tc>
          <w:tcPr>
            <w:tcW w:w="1539" w:type="dxa"/>
            <w:tcBorders>
              <w:top w:val="nil"/>
              <w:left w:val="nil"/>
              <w:bottom w:val="nil"/>
              <w:right w:val="nil"/>
            </w:tcBorders>
            <w:shd w:val="clear" w:color="auto" w:fill="auto"/>
            <w:noWrap/>
            <w:vAlign w:val="bottom"/>
            <w:hideMark/>
          </w:tcPr>
          <w:p w14:paraId="742A1BD0"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14633665</w:t>
            </w:r>
          </w:p>
        </w:tc>
      </w:tr>
      <w:tr w:rsidR="002024BC" w:rsidRPr="002024BC" w14:paraId="45D6C854" w14:textId="77777777" w:rsidTr="002024BC">
        <w:trPr>
          <w:trHeight w:val="300"/>
        </w:trPr>
        <w:tc>
          <w:tcPr>
            <w:tcW w:w="2861" w:type="dxa"/>
            <w:tcBorders>
              <w:top w:val="nil"/>
              <w:left w:val="nil"/>
              <w:bottom w:val="nil"/>
              <w:right w:val="nil"/>
            </w:tcBorders>
            <w:shd w:val="clear" w:color="auto" w:fill="auto"/>
            <w:noWrap/>
            <w:vAlign w:val="bottom"/>
            <w:hideMark/>
          </w:tcPr>
          <w:p w14:paraId="7534C9F3" w14:textId="77777777" w:rsidR="002024BC" w:rsidRPr="002024BC" w:rsidRDefault="002024BC" w:rsidP="002024BC">
            <w:pPr>
              <w:spacing w:after="0" w:line="240" w:lineRule="auto"/>
              <w:rPr>
                <w:rFonts w:ascii="Calibri" w:eastAsia="Times New Roman" w:hAnsi="Calibri" w:cs="Calibri"/>
                <w:color w:val="000000"/>
                <w:lang w:eastAsia="en-GB"/>
              </w:rPr>
            </w:pPr>
            <w:r w:rsidRPr="002024BC">
              <w:rPr>
                <w:rFonts w:ascii="Calibri" w:eastAsia="Times New Roman" w:hAnsi="Calibri" w:cs="Calibri"/>
                <w:color w:val="000000"/>
                <w:lang w:eastAsia="en-GB"/>
              </w:rPr>
              <w:t>Count</w:t>
            </w:r>
          </w:p>
        </w:tc>
        <w:tc>
          <w:tcPr>
            <w:tcW w:w="1539" w:type="dxa"/>
            <w:tcBorders>
              <w:top w:val="nil"/>
              <w:left w:val="nil"/>
              <w:bottom w:val="nil"/>
              <w:right w:val="nil"/>
            </w:tcBorders>
            <w:shd w:val="clear" w:color="auto" w:fill="auto"/>
            <w:noWrap/>
            <w:vAlign w:val="bottom"/>
            <w:hideMark/>
          </w:tcPr>
          <w:p w14:paraId="0534636C" w14:textId="77777777" w:rsidR="002024BC" w:rsidRPr="002024BC" w:rsidRDefault="002024BC" w:rsidP="002024BC">
            <w:pPr>
              <w:spacing w:after="0" w:line="240" w:lineRule="auto"/>
              <w:jc w:val="right"/>
              <w:rPr>
                <w:rFonts w:ascii="Calibri" w:eastAsia="Times New Roman" w:hAnsi="Calibri" w:cs="Calibri"/>
                <w:color w:val="000000"/>
                <w:lang w:eastAsia="en-GB"/>
              </w:rPr>
            </w:pPr>
            <w:r w:rsidRPr="002024BC">
              <w:rPr>
                <w:rFonts w:ascii="Calibri" w:eastAsia="Times New Roman" w:hAnsi="Calibri" w:cs="Calibri"/>
                <w:color w:val="000000"/>
                <w:lang w:eastAsia="en-GB"/>
              </w:rPr>
              <w:t>207</w:t>
            </w:r>
          </w:p>
        </w:tc>
      </w:tr>
      <w:tr w:rsidR="002024BC" w:rsidRPr="002024BC" w14:paraId="094EFD1E" w14:textId="77777777" w:rsidTr="00CF6A00">
        <w:trPr>
          <w:trHeight w:val="315"/>
        </w:trPr>
        <w:tc>
          <w:tcPr>
            <w:tcW w:w="2861" w:type="dxa"/>
            <w:tcBorders>
              <w:top w:val="nil"/>
              <w:left w:val="nil"/>
              <w:bottom w:val="single" w:sz="8" w:space="0" w:color="auto"/>
              <w:right w:val="nil"/>
            </w:tcBorders>
            <w:shd w:val="clear" w:color="auto" w:fill="auto"/>
            <w:noWrap/>
            <w:vAlign w:val="bottom"/>
          </w:tcPr>
          <w:p w14:paraId="5BD00ACB" w14:textId="79E6EEAB" w:rsidR="002024BC" w:rsidRPr="002024BC" w:rsidRDefault="002024BC" w:rsidP="002024BC">
            <w:pPr>
              <w:spacing w:after="0" w:line="240" w:lineRule="auto"/>
              <w:rPr>
                <w:rFonts w:ascii="Calibri" w:eastAsia="Times New Roman" w:hAnsi="Calibri" w:cs="Calibri"/>
                <w:color w:val="000000"/>
                <w:lang w:eastAsia="en-GB"/>
              </w:rPr>
            </w:pPr>
          </w:p>
        </w:tc>
        <w:tc>
          <w:tcPr>
            <w:tcW w:w="1539" w:type="dxa"/>
            <w:tcBorders>
              <w:top w:val="nil"/>
              <w:left w:val="nil"/>
              <w:bottom w:val="single" w:sz="8" w:space="0" w:color="auto"/>
              <w:right w:val="nil"/>
            </w:tcBorders>
            <w:shd w:val="clear" w:color="auto" w:fill="auto"/>
            <w:noWrap/>
            <w:vAlign w:val="bottom"/>
          </w:tcPr>
          <w:p w14:paraId="573AE423" w14:textId="606766FD" w:rsidR="002024BC" w:rsidRPr="002024BC" w:rsidRDefault="002024BC" w:rsidP="002024BC">
            <w:pPr>
              <w:spacing w:after="0" w:line="240" w:lineRule="auto"/>
              <w:jc w:val="right"/>
              <w:rPr>
                <w:rFonts w:ascii="Calibri" w:eastAsia="Times New Roman" w:hAnsi="Calibri" w:cs="Calibri"/>
                <w:color w:val="000000"/>
                <w:lang w:eastAsia="en-GB"/>
              </w:rPr>
            </w:pPr>
          </w:p>
        </w:tc>
      </w:tr>
    </w:tbl>
    <w:p w14:paraId="0A40AB07" w14:textId="77777777" w:rsidR="002024BC" w:rsidRDefault="002024BC" w:rsidP="00BA53EF"/>
    <w:p w14:paraId="27EF8671" w14:textId="57F8D482" w:rsidR="00B423FD" w:rsidRDefault="00B423FD" w:rsidP="00BA53EF">
      <w:r>
        <w:t>Table</w:t>
      </w:r>
      <w:r w:rsidR="00F94EA2">
        <w:t xml:space="preserve"> </w:t>
      </w:r>
      <w:r w:rsidR="0082259F">
        <w:t>7</w:t>
      </w:r>
      <w:r>
        <w:t xml:space="preserve">: </w:t>
      </w:r>
      <w:r w:rsidR="00004403">
        <w:t>Pay descriptive statistics</w:t>
      </w:r>
    </w:p>
    <w:p w14:paraId="7955A66B" w14:textId="77777777" w:rsidR="00CF6A00" w:rsidRDefault="00CF6A00" w:rsidP="00BA53EF"/>
    <w:p w14:paraId="460B292F" w14:textId="77777777" w:rsidR="00BA44F3" w:rsidRDefault="00BA44F3" w:rsidP="00BA53EF"/>
    <w:p w14:paraId="5801B2E3" w14:textId="0CBB1BC9" w:rsidR="002024BC" w:rsidRDefault="00715C89" w:rsidP="005371DF">
      <w:pPr>
        <w:spacing w:line="360" w:lineRule="auto"/>
        <w:jc w:val="both"/>
      </w:pPr>
      <w:r>
        <w:t>Salar</w:t>
      </w:r>
      <w:r w:rsidR="00984828">
        <w:t>ies were placed in</w:t>
      </w:r>
      <w:r w:rsidR="003A6293">
        <w:t xml:space="preserve"> bands of 10,000. </w:t>
      </w:r>
      <w:r w:rsidR="00142F21">
        <w:t xml:space="preserve">A graph depicting the data reveals </w:t>
      </w:r>
      <w:r w:rsidR="00127634">
        <w:t>a distribution of salaries skewed towards the lower end</w:t>
      </w:r>
      <w:r w:rsidR="008313E7">
        <w:t xml:space="preserve">, although these salaries are by no means small. </w:t>
      </w:r>
      <w:proofErr w:type="gramStart"/>
      <w:r w:rsidR="00AF2C43">
        <w:t>The majority of</w:t>
      </w:r>
      <w:proofErr w:type="gramEnd"/>
      <w:r w:rsidR="00AF2C43">
        <w:t xml:space="preserve"> salaries are above the typical salary for the role, according to Hays Tech</w:t>
      </w:r>
      <w:r w:rsidR="00224255">
        <w:t>nology</w:t>
      </w:r>
      <w:r w:rsidR="00360165">
        <w:t xml:space="preserve"> (</w:t>
      </w:r>
      <w:r w:rsidR="00AF2C43">
        <w:t>202</w:t>
      </w:r>
      <w:r w:rsidR="00FD6AAC">
        <w:t>1</w:t>
      </w:r>
      <w:r w:rsidR="00360165">
        <w:t>)</w:t>
      </w:r>
      <w:r w:rsidR="00DB7DBB">
        <w:t>. For example</w:t>
      </w:r>
      <w:r w:rsidR="004203CB">
        <w:t>,</w:t>
      </w:r>
      <w:r w:rsidR="00DB7DBB">
        <w:t xml:space="preserve"> the average salary for a Network </w:t>
      </w:r>
      <w:r w:rsidR="00C42661">
        <w:t>Engineer</w:t>
      </w:r>
      <w:r w:rsidR="00DB7DBB">
        <w:t xml:space="preserve"> for our organisation is </w:t>
      </w:r>
      <w:r w:rsidR="001730B6">
        <w:t xml:space="preserve">$58,186 and the typical salary for organisations in the Midlands is </w:t>
      </w:r>
      <w:r w:rsidR="00F31D56">
        <w:t>$55,5</w:t>
      </w:r>
      <w:r w:rsidR="0097045B">
        <w:t>18</w:t>
      </w:r>
      <w:r w:rsidR="007444A1">
        <w:t xml:space="preserve">, </w:t>
      </w:r>
      <w:r w:rsidR="00F31D56">
        <w:t xml:space="preserve">using a conversion rate of </w:t>
      </w:r>
      <w:r w:rsidR="00985153">
        <w:t>£1 to $1.2</w:t>
      </w:r>
      <w:r w:rsidR="004203CB">
        <w:t>3373</w:t>
      </w:r>
      <w:r w:rsidR="007444A1">
        <w:t xml:space="preserve"> (XE, 2022). </w:t>
      </w:r>
    </w:p>
    <w:p w14:paraId="28E69C3C" w14:textId="77777777" w:rsidR="00CD79E1" w:rsidRDefault="00CD79E1" w:rsidP="00BA53EF"/>
    <w:p w14:paraId="6B7B92A3" w14:textId="77777777" w:rsidR="005A513C" w:rsidRDefault="005A513C" w:rsidP="00BA53EF"/>
    <w:p w14:paraId="10BEEC20" w14:textId="77777777" w:rsidR="005A513C" w:rsidRDefault="005A513C" w:rsidP="00BA53EF"/>
    <w:p w14:paraId="369FEF2C" w14:textId="77777777" w:rsidR="005A513C" w:rsidRDefault="005A513C" w:rsidP="00BA53EF"/>
    <w:p w14:paraId="0B1FAA52" w14:textId="77777777" w:rsidR="00BA44F3" w:rsidRDefault="00BA44F3" w:rsidP="00BA53EF"/>
    <w:p w14:paraId="1A87ABD8" w14:textId="77777777" w:rsidR="00BA44F3" w:rsidRDefault="00BA44F3" w:rsidP="00BA53EF"/>
    <w:p w14:paraId="3FEB6DCA" w14:textId="77777777" w:rsidR="00BA44F3" w:rsidRDefault="00BA44F3" w:rsidP="00BA53EF"/>
    <w:p w14:paraId="33F2E5A3" w14:textId="77777777" w:rsidR="00BA44F3" w:rsidRDefault="00BA44F3" w:rsidP="00BA53EF"/>
    <w:p w14:paraId="1933C4EB" w14:textId="77777777" w:rsidR="005A513C" w:rsidRDefault="005A513C" w:rsidP="00BA53EF"/>
    <w:tbl>
      <w:tblPr>
        <w:tblW w:w="3560" w:type="dxa"/>
        <w:tblLook w:val="04A0" w:firstRow="1" w:lastRow="0" w:firstColumn="1" w:lastColumn="0" w:noHBand="0" w:noVBand="1"/>
      </w:tblPr>
      <w:tblGrid>
        <w:gridCol w:w="1300"/>
        <w:gridCol w:w="1300"/>
        <w:gridCol w:w="960"/>
      </w:tblGrid>
      <w:tr w:rsidR="007B0573" w:rsidRPr="00021E77" w14:paraId="1047062E" w14:textId="77777777" w:rsidTr="007B0573">
        <w:trPr>
          <w:trHeight w:val="315"/>
        </w:trPr>
        <w:tc>
          <w:tcPr>
            <w:tcW w:w="1300" w:type="dxa"/>
            <w:tcBorders>
              <w:top w:val="single" w:sz="4" w:space="0" w:color="auto"/>
              <w:left w:val="single" w:sz="4" w:space="0" w:color="auto"/>
              <w:bottom w:val="single" w:sz="4" w:space="0" w:color="auto"/>
              <w:right w:val="single" w:sz="4" w:space="0" w:color="auto"/>
            </w:tcBorders>
          </w:tcPr>
          <w:p w14:paraId="0C4E676B" w14:textId="277FD2A0" w:rsidR="007B0573" w:rsidRPr="00021E77" w:rsidRDefault="007B0573" w:rsidP="00021E77">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Salary Band</w:t>
            </w:r>
          </w:p>
        </w:tc>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A34176" w14:textId="70126234" w:rsidR="007B0573" w:rsidRPr="00021E77" w:rsidRDefault="007B0573" w:rsidP="00021E77">
            <w:pPr>
              <w:spacing w:after="0" w:line="240" w:lineRule="auto"/>
              <w:rPr>
                <w:rFonts w:ascii="Calibri" w:eastAsia="Times New Roman" w:hAnsi="Calibri" w:cs="Calibri"/>
                <w:b/>
                <w:bCs/>
                <w:color w:val="000000"/>
                <w:lang w:eastAsia="en-GB"/>
              </w:rPr>
            </w:pPr>
            <w:r w:rsidRPr="00021E77">
              <w:rPr>
                <w:rFonts w:ascii="Calibri" w:eastAsia="Times New Roman" w:hAnsi="Calibri" w:cs="Calibri"/>
                <w:b/>
                <w:bCs/>
                <w:color w:val="000000"/>
                <w:lang w:eastAsia="en-GB"/>
              </w:rPr>
              <w:t>Range $000's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313238A" w14:textId="77777777" w:rsidR="007B0573" w:rsidRPr="00021E77" w:rsidRDefault="007B0573" w:rsidP="00021E77">
            <w:pPr>
              <w:spacing w:after="0" w:line="240" w:lineRule="auto"/>
              <w:rPr>
                <w:rFonts w:ascii="Calibri" w:eastAsia="Times New Roman" w:hAnsi="Calibri" w:cs="Calibri"/>
                <w:b/>
                <w:bCs/>
                <w:color w:val="000000"/>
                <w:lang w:eastAsia="en-GB"/>
              </w:rPr>
            </w:pPr>
            <w:r w:rsidRPr="00021E77">
              <w:rPr>
                <w:rFonts w:ascii="Calibri" w:eastAsia="Times New Roman" w:hAnsi="Calibri" w:cs="Calibri"/>
                <w:b/>
                <w:bCs/>
                <w:color w:val="000000"/>
                <w:lang w:eastAsia="en-GB"/>
              </w:rPr>
              <w:t>Count</w:t>
            </w:r>
          </w:p>
        </w:tc>
      </w:tr>
      <w:tr w:rsidR="007B0573" w:rsidRPr="00021E77" w14:paraId="237BFD11" w14:textId="77777777" w:rsidTr="007B0573">
        <w:trPr>
          <w:trHeight w:val="300"/>
        </w:trPr>
        <w:tc>
          <w:tcPr>
            <w:tcW w:w="1300" w:type="dxa"/>
            <w:tcBorders>
              <w:top w:val="nil"/>
              <w:left w:val="single" w:sz="4" w:space="0" w:color="auto"/>
              <w:bottom w:val="single" w:sz="4" w:space="0" w:color="auto"/>
              <w:right w:val="single" w:sz="4" w:space="0" w:color="auto"/>
            </w:tcBorders>
          </w:tcPr>
          <w:p w14:paraId="7A143422" w14:textId="5B02ED61"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FC4CA2A" w14:textId="08427F24"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40+</w:t>
            </w:r>
          </w:p>
        </w:tc>
        <w:tc>
          <w:tcPr>
            <w:tcW w:w="960" w:type="dxa"/>
            <w:tcBorders>
              <w:top w:val="nil"/>
              <w:left w:val="nil"/>
              <w:bottom w:val="single" w:sz="4" w:space="0" w:color="auto"/>
              <w:right w:val="single" w:sz="4" w:space="0" w:color="auto"/>
            </w:tcBorders>
            <w:shd w:val="clear" w:color="auto" w:fill="auto"/>
            <w:noWrap/>
            <w:vAlign w:val="bottom"/>
            <w:hideMark/>
          </w:tcPr>
          <w:p w14:paraId="0B8C6143"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17</w:t>
            </w:r>
          </w:p>
        </w:tc>
      </w:tr>
      <w:tr w:rsidR="007B0573" w:rsidRPr="00021E77" w14:paraId="4CC0CFC4" w14:textId="77777777" w:rsidTr="007B0573">
        <w:trPr>
          <w:trHeight w:val="300"/>
        </w:trPr>
        <w:tc>
          <w:tcPr>
            <w:tcW w:w="1300" w:type="dxa"/>
            <w:tcBorders>
              <w:top w:val="nil"/>
              <w:left w:val="single" w:sz="4" w:space="0" w:color="auto"/>
              <w:bottom w:val="single" w:sz="4" w:space="0" w:color="auto"/>
              <w:right w:val="single" w:sz="4" w:space="0" w:color="auto"/>
            </w:tcBorders>
          </w:tcPr>
          <w:p w14:paraId="55A50FDB" w14:textId="1A599A6D"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6A831B7" w14:textId="7EA3313E"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50+</w:t>
            </w:r>
          </w:p>
        </w:tc>
        <w:tc>
          <w:tcPr>
            <w:tcW w:w="960" w:type="dxa"/>
            <w:tcBorders>
              <w:top w:val="nil"/>
              <w:left w:val="nil"/>
              <w:bottom w:val="single" w:sz="4" w:space="0" w:color="auto"/>
              <w:right w:val="single" w:sz="4" w:space="0" w:color="auto"/>
            </w:tcBorders>
            <w:shd w:val="clear" w:color="auto" w:fill="auto"/>
            <w:noWrap/>
            <w:vAlign w:val="bottom"/>
            <w:hideMark/>
          </w:tcPr>
          <w:p w14:paraId="5D8830B1"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55</w:t>
            </w:r>
          </w:p>
        </w:tc>
      </w:tr>
      <w:tr w:rsidR="007B0573" w:rsidRPr="00021E77" w14:paraId="25BBDB4B" w14:textId="77777777" w:rsidTr="007B0573">
        <w:trPr>
          <w:trHeight w:val="300"/>
        </w:trPr>
        <w:tc>
          <w:tcPr>
            <w:tcW w:w="1300" w:type="dxa"/>
            <w:tcBorders>
              <w:top w:val="nil"/>
              <w:left w:val="single" w:sz="4" w:space="0" w:color="auto"/>
              <w:bottom w:val="single" w:sz="4" w:space="0" w:color="auto"/>
              <w:right w:val="single" w:sz="4" w:space="0" w:color="auto"/>
            </w:tcBorders>
          </w:tcPr>
          <w:p w14:paraId="0B88CE37" w14:textId="7A86088F"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3</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BEF6766" w14:textId="457DF0B9"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60+</w:t>
            </w:r>
          </w:p>
        </w:tc>
        <w:tc>
          <w:tcPr>
            <w:tcW w:w="960" w:type="dxa"/>
            <w:tcBorders>
              <w:top w:val="nil"/>
              <w:left w:val="nil"/>
              <w:bottom w:val="single" w:sz="4" w:space="0" w:color="auto"/>
              <w:right w:val="single" w:sz="4" w:space="0" w:color="auto"/>
            </w:tcBorders>
            <w:shd w:val="clear" w:color="auto" w:fill="auto"/>
            <w:noWrap/>
            <w:vAlign w:val="bottom"/>
            <w:hideMark/>
          </w:tcPr>
          <w:p w14:paraId="4A5E7BB0"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73</w:t>
            </w:r>
          </w:p>
        </w:tc>
      </w:tr>
      <w:tr w:rsidR="007B0573" w:rsidRPr="00021E77" w14:paraId="3F10DAFD" w14:textId="77777777" w:rsidTr="007B0573">
        <w:trPr>
          <w:trHeight w:val="300"/>
        </w:trPr>
        <w:tc>
          <w:tcPr>
            <w:tcW w:w="1300" w:type="dxa"/>
            <w:tcBorders>
              <w:top w:val="nil"/>
              <w:left w:val="single" w:sz="4" w:space="0" w:color="auto"/>
              <w:bottom w:val="single" w:sz="4" w:space="0" w:color="auto"/>
              <w:right w:val="single" w:sz="4" w:space="0" w:color="auto"/>
            </w:tcBorders>
          </w:tcPr>
          <w:p w14:paraId="7492B979" w14:textId="0303424D"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4</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2D8833F" w14:textId="2689190C"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70+</w:t>
            </w:r>
          </w:p>
        </w:tc>
        <w:tc>
          <w:tcPr>
            <w:tcW w:w="960" w:type="dxa"/>
            <w:tcBorders>
              <w:top w:val="nil"/>
              <w:left w:val="nil"/>
              <w:bottom w:val="single" w:sz="4" w:space="0" w:color="auto"/>
              <w:right w:val="single" w:sz="4" w:space="0" w:color="auto"/>
            </w:tcBorders>
            <w:shd w:val="clear" w:color="auto" w:fill="auto"/>
            <w:noWrap/>
            <w:vAlign w:val="bottom"/>
            <w:hideMark/>
          </w:tcPr>
          <w:p w14:paraId="372FC7CD"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20</w:t>
            </w:r>
          </w:p>
        </w:tc>
      </w:tr>
      <w:tr w:rsidR="007B0573" w:rsidRPr="00021E77" w14:paraId="011A57E2" w14:textId="77777777" w:rsidTr="007B0573">
        <w:trPr>
          <w:trHeight w:val="300"/>
        </w:trPr>
        <w:tc>
          <w:tcPr>
            <w:tcW w:w="1300" w:type="dxa"/>
            <w:tcBorders>
              <w:top w:val="nil"/>
              <w:left w:val="single" w:sz="4" w:space="0" w:color="auto"/>
              <w:bottom w:val="single" w:sz="4" w:space="0" w:color="auto"/>
              <w:right w:val="single" w:sz="4" w:space="0" w:color="auto"/>
            </w:tcBorders>
          </w:tcPr>
          <w:p w14:paraId="7323B8E3" w14:textId="2F132A43"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5</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4ADFBBF" w14:textId="227B66CE"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80+</w:t>
            </w:r>
          </w:p>
        </w:tc>
        <w:tc>
          <w:tcPr>
            <w:tcW w:w="960" w:type="dxa"/>
            <w:tcBorders>
              <w:top w:val="nil"/>
              <w:left w:val="nil"/>
              <w:bottom w:val="single" w:sz="4" w:space="0" w:color="auto"/>
              <w:right w:val="single" w:sz="4" w:space="0" w:color="auto"/>
            </w:tcBorders>
            <w:shd w:val="clear" w:color="auto" w:fill="auto"/>
            <w:noWrap/>
            <w:vAlign w:val="bottom"/>
            <w:hideMark/>
          </w:tcPr>
          <w:p w14:paraId="219F8E14"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12</w:t>
            </w:r>
          </w:p>
        </w:tc>
      </w:tr>
      <w:tr w:rsidR="007B0573" w:rsidRPr="00021E77" w14:paraId="5B566BBC" w14:textId="77777777" w:rsidTr="007B0573">
        <w:trPr>
          <w:trHeight w:val="300"/>
        </w:trPr>
        <w:tc>
          <w:tcPr>
            <w:tcW w:w="1300" w:type="dxa"/>
            <w:tcBorders>
              <w:top w:val="nil"/>
              <w:left w:val="single" w:sz="4" w:space="0" w:color="auto"/>
              <w:bottom w:val="single" w:sz="4" w:space="0" w:color="auto"/>
              <w:right w:val="single" w:sz="4" w:space="0" w:color="auto"/>
            </w:tcBorders>
          </w:tcPr>
          <w:p w14:paraId="028B24D4" w14:textId="0D491F37"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6</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AAA1892" w14:textId="06DA5F6A"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90+</w:t>
            </w:r>
          </w:p>
        </w:tc>
        <w:tc>
          <w:tcPr>
            <w:tcW w:w="960" w:type="dxa"/>
            <w:tcBorders>
              <w:top w:val="nil"/>
              <w:left w:val="nil"/>
              <w:bottom w:val="single" w:sz="4" w:space="0" w:color="auto"/>
              <w:right w:val="single" w:sz="4" w:space="0" w:color="auto"/>
            </w:tcBorders>
            <w:shd w:val="clear" w:color="auto" w:fill="auto"/>
            <w:noWrap/>
            <w:vAlign w:val="bottom"/>
            <w:hideMark/>
          </w:tcPr>
          <w:p w14:paraId="1A7D7DF9"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14</w:t>
            </w:r>
          </w:p>
        </w:tc>
      </w:tr>
      <w:tr w:rsidR="007B0573" w:rsidRPr="00021E77" w14:paraId="6C301105" w14:textId="77777777" w:rsidTr="007B0573">
        <w:trPr>
          <w:trHeight w:val="300"/>
        </w:trPr>
        <w:tc>
          <w:tcPr>
            <w:tcW w:w="1300" w:type="dxa"/>
            <w:tcBorders>
              <w:top w:val="nil"/>
              <w:left w:val="single" w:sz="4" w:space="0" w:color="auto"/>
              <w:bottom w:val="single" w:sz="4" w:space="0" w:color="auto"/>
              <w:right w:val="single" w:sz="4" w:space="0" w:color="auto"/>
            </w:tcBorders>
          </w:tcPr>
          <w:p w14:paraId="7C3BDE03" w14:textId="493F476A"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7</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D6FE091" w14:textId="00D8121F"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6806E946"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6</w:t>
            </w:r>
          </w:p>
        </w:tc>
      </w:tr>
      <w:tr w:rsidR="007B0573" w:rsidRPr="00021E77" w14:paraId="2AA7B8FD" w14:textId="77777777" w:rsidTr="007B0573">
        <w:trPr>
          <w:trHeight w:val="300"/>
        </w:trPr>
        <w:tc>
          <w:tcPr>
            <w:tcW w:w="1300" w:type="dxa"/>
            <w:tcBorders>
              <w:top w:val="nil"/>
              <w:left w:val="single" w:sz="4" w:space="0" w:color="auto"/>
              <w:bottom w:val="single" w:sz="4" w:space="0" w:color="auto"/>
              <w:right w:val="single" w:sz="4" w:space="0" w:color="auto"/>
            </w:tcBorders>
          </w:tcPr>
          <w:p w14:paraId="369F92CE" w14:textId="1BA37D75"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8</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B09F0EB" w14:textId="7C392078"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110+</w:t>
            </w:r>
          </w:p>
        </w:tc>
        <w:tc>
          <w:tcPr>
            <w:tcW w:w="960" w:type="dxa"/>
            <w:tcBorders>
              <w:top w:val="nil"/>
              <w:left w:val="nil"/>
              <w:bottom w:val="single" w:sz="4" w:space="0" w:color="auto"/>
              <w:right w:val="single" w:sz="4" w:space="0" w:color="auto"/>
            </w:tcBorders>
            <w:shd w:val="clear" w:color="auto" w:fill="auto"/>
            <w:noWrap/>
            <w:vAlign w:val="bottom"/>
            <w:hideMark/>
          </w:tcPr>
          <w:p w14:paraId="176C23D7"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w:t>
            </w:r>
          </w:p>
        </w:tc>
      </w:tr>
      <w:tr w:rsidR="007B0573" w:rsidRPr="00021E77" w14:paraId="79687D22" w14:textId="77777777" w:rsidTr="007B0573">
        <w:trPr>
          <w:trHeight w:val="300"/>
        </w:trPr>
        <w:tc>
          <w:tcPr>
            <w:tcW w:w="1300" w:type="dxa"/>
            <w:tcBorders>
              <w:top w:val="nil"/>
              <w:left w:val="single" w:sz="4" w:space="0" w:color="auto"/>
              <w:bottom w:val="single" w:sz="4" w:space="0" w:color="auto"/>
              <w:right w:val="single" w:sz="4" w:space="0" w:color="auto"/>
            </w:tcBorders>
          </w:tcPr>
          <w:p w14:paraId="57B8F02B" w14:textId="6A10C413"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9</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F707921" w14:textId="74A77824"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120+</w:t>
            </w:r>
          </w:p>
        </w:tc>
        <w:tc>
          <w:tcPr>
            <w:tcW w:w="960" w:type="dxa"/>
            <w:tcBorders>
              <w:top w:val="nil"/>
              <w:left w:val="nil"/>
              <w:bottom w:val="single" w:sz="4" w:space="0" w:color="auto"/>
              <w:right w:val="single" w:sz="4" w:space="0" w:color="auto"/>
            </w:tcBorders>
            <w:shd w:val="clear" w:color="auto" w:fill="auto"/>
            <w:noWrap/>
            <w:vAlign w:val="bottom"/>
            <w:hideMark/>
          </w:tcPr>
          <w:p w14:paraId="18E3E22C"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0</w:t>
            </w:r>
          </w:p>
        </w:tc>
      </w:tr>
      <w:tr w:rsidR="007B0573" w:rsidRPr="00021E77" w14:paraId="7EF626B8" w14:textId="77777777" w:rsidTr="007B0573">
        <w:trPr>
          <w:trHeight w:val="300"/>
        </w:trPr>
        <w:tc>
          <w:tcPr>
            <w:tcW w:w="1300" w:type="dxa"/>
            <w:tcBorders>
              <w:top w:val="nil"/>
              <w:left w:val="single" w:sz="4" w:space="0" w:color="auto"/>
              <w:bottom w:val="single" w:sz="4" w:space="0" w:color="auto"/>
              <w:right w:val="single" w:sz="4" w:space="0" w:color="auto"/>
            </w:tcBorders>
          </w:tcPr>
          <w:p w14:paraId="315594A6" w14:textId="4DE91EC0"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10</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89588AC" w14:textId="73D79AAB"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130+</w:t>
            </w:r>
          </w:p>
        </w:tc>
        <w:tc>
          <w:tcPr>
            <w:tcW w:w="960" w:type="dxa"/>
            <w:tcBorders>
              <w:top w:val="nil"/>
              <w:left w:val="nil"/>
              <w:bottom w:val="single" w:sz="4" w:space="0" w:color="auto"/>
              <w:right w:val="single" w:sz="4" w:space="0" w:color="auto"/>
            </w:tcBorders>
            <w:shd w:val="clear" w:color="auto" w:fill="auto"/>
            <w:noWrap/>
            <w:vAlign w:val="bottom"/>
            <w:hideMark/>
          </w:tcPr>
          <w:p w14:paraId="5BA90A1F"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w:t>
            </w:r>
          </w:p>
        </w:tc>
      </w:tr>
      <w:tr w:rsidR="007B0573" w:rsidRPr="00021E77" w14:paraId="12A49030" w14:textId="77777777" w:rsidTr="007B0573">
        <w:trPr>
          <w:trHeight w:val="300"/>
        </w:trPr>
        <w:tc>
          <w:tcPr>
            <w:tcW w:w="1300" w:type="dxa"/>
            <w:tcBorders>
              <w:top w:val="nil"/>
              <w:left w:val="single" w:sz="4" w:space="0" w:color="auto"/>
              <w:bottom w:val="single" w:sz="4" w:space="0" w:color="auto"/>
              <w:right w:val="single" w:sz="4" w:space="0" w:color="auto"/>
            </w:tcBorders>
          </w:tcPr>
          <w:p w14:paraId="6502DE4D" w14:textId="4E89A052"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11</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4384A6B" w14:textId="685D7949"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140+</w:t>
            </w:r>
          </w:p>
        </w:tc>
        <w:tc>
          <w:tcPr>
            <w:tcW w:w="960" w:type="dxa"/>
            <w:tcBorders>
              <w:top w:val="nil"/>
              <w:left w:val="nil"/>
              <w:bottom w:val="single" w:sz="4" w:space="0" w:color="auto"/>
              <w:right w:val="single" w:sz="4" w:space="0" w:color="auto"/>
            </w:tcBorders>
            <w:shd w:val="clear" w:color="auto" w:fill="auto"/>
            <w:noWrap/>
            <w:vAlign w:val="bottom"/>
            <w:hideMark/>
          </w:tcPr>
          <w:p w14:paraId="3E8BC22A"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w:t>
            </w:r>
          </w:p>
        </w:tc>
      </w:tr>
      <w:tr w:rsidR="007B0573" w:rsidRPr="00021E77" w14:paraId="0CF886BE" w14:textId="77777777" w:rsidTr="007B0573">
        <w:trPr>
          <w:trHeight w:val="300"/>
        </w:trPr>
        <w:tc>
          <w:tcPr>
            <w:tcW w:w="1300" w:type="dxa"/>
            <w:tcBorders>
              <w:top w:val="nil"/>
              <w:left w:val="single" w:sz="4" w:space="0" w:color="auto"/>
              <w:bottom w:val="single" w:sz="4" w:space="0" w:color="auto"/>
              <w:right w:val="single" w:sz="4" w:space="0" w:color="auto"/>
            </w:tcBorders>
          </w:tcPr>
          <w:p w14:paraId="12C92B60" w14:textId="54A734A7"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12</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E3C4D7D" w14:textId="5D65505F"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150+</w:t>
            </w:r>
          </w:p>
        </w:tc>
        <w:tc>
          <w:tcPr>
            <w:tcW w:w="960" w:type="dxa"/>
            <w:tcBorders>
              <w:top w:val="nil"/>
              <w:left w:val="nil"/>
              <w:bottom w:val="single" w:sz="4" w:space="0" w:color="auto"/>
              <w:right w:val="single" w:sz="4" w:space="0" w:color="auto"/>
            </w:tcBorders>
            <w:shd w:val="clear" w:color="auto" w:fill="auto"/>
            <w:noWrap/>
            <w:vAlign w:val="bottom"/>
            <w:hideMark/>
          </w:tcPr>
          <w:p w14:paraId="7A759C42"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2</w:t>
            </w:r>
          </w:p>
        </w:tc>
      </w:tr>
      <w:tr w:rsidR="007B0573" w:rsidRPr="00021E77" w14:paraId="144CECD8" w14:textId="77777777" w:rsidTr="007B0573">
        <w:trPr>
          <w:trHeight w:val="300"/>
        </w:trPr>
        <w:tc>
          <w:tcPr>
            <w:tcW w:w="1300" w:type="dxa"/>
            <w:tcBorders>
              <w:top w:val="nil"/>
              <w:left w:val="single" w:sz="4" w:space="0" w:color="auto"/>
              <w:bottom w:val="single" w:sz="4" w:space="0" w:color="auto"/>
              <w:right w:val="single" w:sz="4" w:space="0" w:color="auto"/>
            </w:tcBorders>
          </w:tcPr>
          <w:p w14:paraId="095331E7" w14:textId="4CE83439"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13</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555D6C1" w14:textId="0B3848F2"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160+</w:t>
            </w:r>
          </w:p>
        </w:tc>
        <w:tc>
          <w:tcPr>
            <w:tcW w:w="960" w:type="dxa"/>
            <w:tcBorders>
              <w:top w:val="nil"/>
              <w:left w:val="nil"/>
              <w:bottom w:val="single" w:sz="4" w:space="0" w:color="auto"/>
              <w:right w:val="single" w:sz="4" w:space="0" w:color="auto"/>
            </w:tcBorders>
            <w:shd w:val="clear" w:color="auto" w:fill="auto"/>
            <w:noWrap/>
            <w:vAlign w:val="bottom"/>
            <w:hideMark/>
          </w:tcPr>
          <w:p w14:paraId="391C78A4"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0</w:t>
            </w:r>
          </w:p>
        </w:tc>
      </w:tr>
      <w:tr w:rsidR="007B0573" w:rsidRPr="00021E77" w14:paraId="29542C2F" w14:textId="77777777" w:rsidTr="007B0573">
        <w:trPr>
          <w:trHeight w:val="300"/>
        </w:trPr>
        <w:tc>
          <w:tcPr>
            <w:tcW w:w="1300" w:type="dxa"/>
            <w:tcBorders>
              <w:top w:val="nil"/>
              <w:left w:val="single" w:sz="4" w:space="0" w:color="auto"/>
              <w:bottom w:val="single" w:sz="4" w:space="0" w:color="auto"/>
              <w:right w:val="single" w:sz="4" w:space="0" w:color="auto"/>
            </w:tcBorders>
          </w:tcPr>
          <w:p w14:paraId="1281F77C" w14:textId="3E1A5603"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14</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626D5F6" w14:textId="33605AA3"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170+</w:t>
            </w:r>
          </w:p>
        </w:tc>
        <w:tc>
          <w:tcPr>
            <w:tcW w:w="960" w:type="dxa"/>
            <w:tcBorders>
              <w:top w:val="nil"/>
              <w:left w:val="nil"/>
              <w:bottom w:val="single" w:sz="4" w:space="0" w:color="auto"/>
              <w:right w:val="single" w:sz="4" w:space="0" w:color="auto"/>
            </w:tcBorders>
            <w:shd w:val="clear" w:color="auto" w:fill="auto"/>
            <w:noWrap/>
            <w:vAlign w:val="bottom"/>
            <w:hideMark/>
          </w:tcPr>
          <w:p w14:paraId="7AEB20BF"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2</w:t>
            </w:r>
          </w:p>
        </w:tc>
      </w:tr>
      <w:tr w:rsidR="007B0573" w:rsidRPr="00021E77" w14:paraId="1DC04D09" w14:textId="77777777" w:rsidTr="007B0573">
        <w:trPr>
          <w:trHeight w:val="300"/>
        </w:trPr>
        <w:tc>
          <w:tcPr>
            <w:tcW w:w="1300" w:type="dxa"/>
            <w:tcBorders>
              <w:top w:val="nil"/>
              <w:left w:val="single" w:sz="4" w:space="0" w:color="auto"/>
              <w:bottom w:val="single" w:sz="4" w:space="0" w:color="auto"/>
              <w:right w:val="single" w:sz="4" w:space="0" w:color="auto"/>
            </w:tcBorders>
          </w:tcPr>
          <w:p w14:paraId="75339A60" w14:textId="44620D31"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15</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D2FD706" w14:textId="6691749D"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180+</w:t>
            </w:r>
          </w:p>
        </w:tc>
        <w:tc>
          <w:tcPr>
            <w:tcW w:w="960" w:type="dxa"/>
            <w:tcBorders>
              <w:top w:val="nil"/>
              <w:left w:val="nil"/>
              <w:bottom w:val="single" w:sz="4" w:space="0" w:color="auto"/>
              <w:right w:val="single" w:sz="4" w:space="0" w:color="auto"/>
            </w:tcBorders>
            <w:shd w:val="clear" w:color="auto" w:fill="auto"/>
            <w:noWrap/>
            <w:vAlign w:val="bottom"/>
            <w:hideMark/>
          </w:tcPr>
          <w:p w14:paraId="4F58D3C0"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w:t>
            </w:r>
          </w:p>
        </w:tc>
      </w:tr>
      <w:tr w:rsidR="007B0573" w:rsidRPr="00021E77" w14:paraId="002C8611" w14:textId="77777777" w:rsidTr="007B0573">
        <w:trPr>
          <w:trHeight w:val="315"/>
        </w:trPr>
        <w:tc>
          <w:tcPr>
            <w:tcW w:w="1300" w:type="dxa"/>
            <w:tcBorders>
              <w:top w:val="nil"/>
              <w:left w:val="single" w:sz="4" w:space="0" w:color="auto"/>
              <w:bottom w:val="single" w:sz="4" w:space="0" w:color="auto"/>
              <w:right w:val="single" w:sz="4" w:space="0" w:color="auto"/>
            </w:tcBorders>
          </w:tcPr>
          <w:p w14:paraId="7271C65D" w14:textId="36CC98F8"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16</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5581567" w14:textId="172E9E0B"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190+</w:t>
            </w:r>
          </w:p>
        </w:tc>
        <w:tc>
          <w:tcPr>
            <w:tcW w:w="960" w:type="dxa"/>
            <w:tcBorders>
              <w:top w:val="nil"/>
              <w:left w:val="nil"/>
              <w:bottom w:val="single" w:sz="4" w:space="0" w:color="auto"/>
              <w:right w:val="single" w:sz="4" w:space="0" w:color="auto"/>
            </w:tcBorders>
            <w:shd w:val="clear" w:color="auto" w:fill="auto"/>
            <w:noWrap/>
            <w:vAlign w:val="bottom"/>
            <w:hideMark/>
          </w:tcPr>
          <w:p w14:paraId="4F3A0707"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0</w:t>
            </w:r>
          </w:p>
        </w:tc>
      </w:tr>
      <w:tr w:rsidR="007B0573" w:rsidRPr="00021E77" w14:paraId="29AC88DE" w14:textId="77777777" w:rsidTr="007B0573">
        <w:trPr>
          <w:trHeight w:val="300"/>
        </w:trPr>
        <w:tc>
          <w:tcPr>
            <w:tcW w:w="1300" w:type="dxa"/>
            <w:tcBorders>
              <w:top w:val="nil"/>
              <w:left w:val="single" w:sz="4" w:space="0" w:color="auto"/>
              <w:bottom w:val="single" w:sz="4" w:space="0" w:color="auto"/>
              <w:right w:val="single" w:sz="4" w:space="0" w:color="auto"/>
            </w:tcBorders>
          </w:tcPr>
          <w:p w14:paraId="15358937" w14:textId="61F7107D"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17</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71FEA94" w14:textId="1C2A135D"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200+</w:t>
            </w:r>
          </w:p>
        </w:tc>
        <w:tc>
          <w:tcPr>
            <w:tcW w:w="960" w:type="dxa"/>
            <w:tcBorders>
              <w:top w:val="nil"/>
              <w:left w:val="nil"/>
              <w:bottom w:val="single" w:sz="4" w:space="0" w:color="auto"/>
              <w:right w:val="single" w:sz="4" w:space="0" w:color="auto"/>
            </w:tcBorders>
            <w:shd w:val="clear" w:color="auto" w:fill="auto"/>
            <w:noWrap/>
            <w:vAlign w:val="bottom"/>
            <w:hideMark/>
          </w:tcPr>
          <w:p w14:paraId="2E7716A5"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0</w:t>
            </w:r>
          </w:p>
        </w:tc>
      </w:tr>
      <w:tr w:rsidR="007B0573" w:rsidRPr="00021E77" w14:paraId="77CF0C60" w14:textId="77777777" w:rsidTr="007B0573">
        <w:trPr>
          <w:trHeight w:val="300"/>
        </w:trPr>
        <w:tc>
          <w:tcPr>
            <w:tcW w:w="1300" w:type="dxa"/>
            <w:tcBorders>
              <w:top w:val="nil"/>
              <w:left w:val="single" w:sz="4" w:space="0" w:color="auto"/>
              <w:bottom w:val="single" w:sz="4" w:space="0" w:color="auto"/>
              <w:right w:val="single" w:sz="4" w:space="0" w:color="auto"/>
            </w:tcBorders>
          </w:tcPr>
          <w:p w14:paraId="50BF5D61" w14:textId="677919EB"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18</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B0B66B7" w14:textId="7F49E411"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210+</w:t>
            </w:r>
          </w:p>
        </w:tc>
        <w:tc>
          <w:tcPr>
            <w:tcW w:w="960" w:type="dxa"/>
            <w:tcBorders>
              <w:top w:val="nil"/>
              <w:left w:val="nil"/>
              <w:bottom w:val="single" w:sz="4" w:space="0" w:color="auto"/>
              <w:right w:val="single" w:sz="4" w:space="0" w:color="auto"/>
            </w:tcBorders>
            <w:shd w:val="clear" w:color="auto" w:fill="auto"/>
            <w:noWrap/>
            <w:vAlign w:val="bottom"/>
            <w:hideMark/>
          </w:tcPr>
          <w:p w14:paraId="5F7071EA"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0</w:t>
            </w:r>
          </w:p>
        </w:tc>
      </w:tr>
      <w:tr w:rsidR="007B0573" w:rsidRPr="00021E77" w14:paraId="5A627265" w14:textId="77777777" w:rsidTr="007B0573">
        <w:trPr>
          <w:trHeight w:val="300"/>
        </w:trPr>
        <w:tc>
          <w:tcPr>
            <w:tcW w:w="1300" w:type="dxa"/>
            <w:tcBorders>
              <w:top w:val="nil"/>
              <w:left w:val="single" w:sz="4" w:space="0" w:color="auto"/>
              <w:bottom w:val="single" w:sz="4" w:space="0" w:color="auto"/>
              <w:right w:val="single" w:sz="4" w:space="0" w:color="auto"/>
            </w:tcBorders>
          </w:tcPr>
          <w:p w14:paraId="5B23AE55" w14:textId="704935D9"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19</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D1AAE11" w14:textId="5382C746"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220+</w:t>
            </w:r>
          </w:p>
        </w:tc>
        <w:tc>
          <w:tcPr>
            <w:tcW w:w="960" w:type="dxa"/>
            <w:tcBorders>
              <w:top w:val="nil"/>
              <w:left w:val="nil"/>
              <w:bottom w:val="single" w:sz="4" w:space="0" w:color="auto"/>
              <w:right w:val="single" w:sz="4" w:space="0" w:color="auto"/>
            </w:tcBorders>
            <w:shd w:val="clear" w:color="auto" w:fill="auto"/>
            <w:noWrap/>
            <w:vAlign w:val="bottom"/>
            <w:hideMark/>
          </w:tcPr>
          <w:p w14:paraId="6394B14B"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w:t>
            </w:r>
          </w:p>
        </w:tc>
      </w:tr>
      <w:tr w:rsidR="007B0573" w:rsidRPr="00021E77" w14:paraId="745C36C1" w14:textId="77777777" w:rsidTr="007B0573">
        <w:trPr>
          <w:trHeight w:val="300"/>
        </w:trPr>
        <w:tc>
          <w:tcPr>
            <w:tcW w:w="1300" w:type="dxa"/>
            <w:tcBorders>
              <w:top w:val="nil"/>
              <w:left w:val="single" w:sz="4" w:space="0" w:color="auto"/>
              <w:bottom w:val="single" w:sz="4" w:space="0" w:color="auto"/>
              <w:right w:val="single" w:sz="4" w:space="0" w:color="auto"/>
            </w:tcBorders>
          </w:tcPr>
          <w:p w14:paraId="6CFD1570" w14:textId="7AD4B154"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20</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DCB78F7" w14:textId="0282BF99"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230+</w:t>
            </w:r>
          </w:p>
        </w:tc>
        <w:tc>
          <w:tcPr>
            <w:tcW w:w="960" w:type="dxa"/>
            <w:tcBorders>
              <w:top w:val="nil"/>
              <w:left w:val="nil"/>
              <w:bottom w:val="single" w:sz="4" w:space="0" w:color="auto"/>
              <w:right w:val="single" w:sz="4" w:space="0" w:color="auto"/>
            </w:tcBorders>
            <w:shd w:val="clear" w:color="auto" w:fill="auto"/>
            <w:noWrap/>
            <w:vAlign w:val="bottom"/>
            <w:hideMark/>
          </w:tcPr>
          <w:p w14:paraId="51EC6143"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0</w:t>
            </w:r>
          </w:p>
        </w:tc>
      </w:tr>
      <w:tr w:rsidR="007B0573" w:rsidRPr="00021E77" w14:paraId="4CAFCBA3" w14:textId="77777777" w:rsidTr="007B0573">
        <w:trPr>
          <w:trHeight w:val="300"/>
        </w:trPr>
        <w:tc>
          <w:tcPr>
            <w:tcW w:w="1300" w:type="dxa"/>
            <w:tcBorders>
              <w:top w:val="nil"/>
              <w:left w:val="single" w:sz="4" w:space="0" w:color="auto"/>
              <w:bottom w:val="single" w:sz="4" w:space="0" w:color="auto"/>
              <w:right w:val="single" w:sz="4" w:space="0" w:color="auto"/>
            </w:tcBorders>
          </w:tcPr>
          <w:p w14:paraId="07613BE1" w14:textId="42BDA5B2"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21</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0AD8E24" w14:textId="2F450F1B"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240+</w:t>
            </w:r>
          </w:p>
        </w:tc>
        <w:tc>
          <w:tcPr>
            <w:tcW w:w="960" w:type="dxa"/>
            <w:tcBorders>
              <w:top w:val="nil"/>
              <w:left w:val="nil"/>
              <w:bottom w:val="single" w:sz="4" w:space="0" w:color="auto"/>
              <w:right w:val="single" w:sz="4" w:space="0" w:color="auto"/>
            </w:tcBorders>
            <w:shd w:val="clear" w:color="auto" w:fill="auto"/>
            <w:noWrap/>
            <w:vAlign w:val="bottom"/>
            <w:hideMark/>
          </w:tcPr>
          <w:p w14:paraId="6D32B0A6"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0</w:t>
            </w:r>
          </w:p>
        </w:tc>
      </w:tr>
      <w:tr w:rsidR="007B0573" w:rsidRPr="00021E77" w14:paraId="29D454BE" w14:textId="77777777" w:rsidTr="007B0573">
        <w:trPr>
          <w:trHeight w:val="300"/>
        </w:trPr>
        <w:tc>
          <w:tcPr>
            <w:tcW w:w="1300" w:type="dxa"/>
            <w:tcBorders>
              <w:top w:val="nil"/>
              <w:left w:val="single" w:sz="4" w:space="0" w:color="auto"/>
              <w:bottom w:val="single" w:sz="4" w:space="0" w:color="auto"/>
              <w:right w:val="single" w:sz="4" w:space="0" w:color="auto"/>
            </w:tcBorders>
          </w:tcPr>
          <w:p w14:paraId="57F56A87" w14:textId="4ECFAFF5" w:rsidR="007B0573" w:rsidRPr="00021E77" w:rsidRDefault="00C129DE" w:rsidP="00021E7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22</w:t>
            </w: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F240575" w14:textId="6EAF58FA" w:rsidR="007B0573" w:rsidRPr="00021E77" w:rsidRDefault="007B0573" w:rsidP="00021E77">
            <w:pPr>
              <w:spacing w:after="0" w:line="240" w:lineRule="auto"/>
              <w:rPr>
                <w:rFonts w:ascii="Calibri" w:eastAsia="Times New Roman" w:hAnsi="Calibri" w:cs="Calibri"/>
                <w:color w:val="000000"/>
                <w:lang w:eastAsia="en-GB"/>
              </w:rPr>
            </w:pPr>
            <w:r w:rsidRPr="00021E77">
              <w:rPr>
                <w:rFonts w:ascii="Calibri" w:eastAsia="Times New Roman" w:hAnsi="Calibri" w:cs="Calibri"/>
                <w:color w:val="000000"/>
                <w:lang w:eastAsia="en-GB"/>
              </w:rPr>
              <w:t>250+</w:t>
            </w:r>
          </w:p>
        </w:tc>
        <w:tc>
          <w:tcPr>
            <w:tcW w:w="960" w:type="dxa"/>
            <w:tcBorders>
              <w:top w:val="nil"/>
              <w:left w:val="nil"/>
              <w:bottom w:val="single" w:sz="4" w:space="0" w:color="auto"/>
              <w:right w:val="single" w:sz="4" w:space="0" w:color="auto"/>
            </w:tcBorders>
            <w:shd w:val="clear" w:color="auto" w:fill="auto"/>
            <w:noWrap/>
            <w:vAlign w:val="bottom"/>
            <w:hideMark/>
          </w:tcPr>
          <w:p w14:paraId="73F219CA" w14:textId="77777777" w:rsidR="007B0573" w:rsidRPr="00021E77" w:rsidRDefault="007B0573" w:rsidP="00021E77">
            <w:pPr>
              <w:spacing w:after="0" w:line="240" w:lineRule="auto"/>
              <w:jc w:val="right"/>
              <w:rPr>
                <w:rFonts w:ascii="Calibri" w:eastAsia="Times New Roman" w:hAnsi="Calibri" w:cs="Calibri"/>
                <w:color w:val="000000"/>
                <w:lang w:eastAsia="en-GB"/>
              </w:rPr>
            </w:pPr>
            <w:r w:rsidRPr="00021E77">
              <w:rPr>
                <w:rFonts w:ascii="Calibri" w:eastAsia="Times New Roman" w:hAnsi="Calibri" w:cs="Calibri"/>
                <w:color w:val="000000"/>
                <w:lang w:eastAsia="en-GB"/>
              </w:rPr>
              <w:t>1</w:t>
            </w:r>
          </w:p>
        </w:tc>
      </w:tr>
    </w:tbl>
    <w:p w14:paraId="1CCC8671" w14:textId="3828D200" w:rsidR="00B977B4" w:rsidRDefault="00004403" w:rsidP="00BA53EF">
      <w:r>
        <w:t>Table</w:t>
      </w:r>
      <w:r w:rsidR="00CD79E1">
        <w:t xml:space="preserve"> </w:t>
      </w:r>
      <w:r w:rsidR="0082259F">
        <w:t>8</w:t>
      </w:r>
      <w:r>
        <w:t>: Pay in salary bands of 10</w:t>
      </w:r>
      <w:r w:rsidR="00510CED">
        <w:t>,</w:t>
      </w:r>
      <w:r>
        <w:t>00</w:t>
      </w:r>
      <w:r w:rsidR="00B977B4">
        <w:t xml:space="preserve">0. </w:t>
      </w:r>
    </w:p>
    <w:p w14:paraId="66B767D5" w14:textId="77777777" w:rsidR="00BA44F3" w:rsidRDefault="00BA44F3" w:rsidP="00BA53EF"/>
    <w:p w14:paraId="1BABB06E" w14:textId="76F4E56D" w:rsidR="00A947F1" w:rsidRDefault="00A947F1" w:rsidP="00BA53EF">
      <w:r>
        <w:rPr>
          <w:noProof/>
        </w:rPr>
        <w:drawing>
          <wp:inline distT="0" distB="0" distL="0" distR="0" wp14:anchorId="2C126AEE" wp14:editId="0672253C">
            <wp:extent cx="4572000" cy="2743200"/>
            <wp:effectExtent l="0" t="0" r="0" b="0"/>
            <wp:docPr id="23" name="Chart 23">
              <a:extLst xmlns:a="http://schemas.openxmlformats.org/drawingml/2006/main">
                <a:ext uri="{FF2B5EF4-FFF2-40B4-BE49-F238E27FC236}">
                  <a16:creationId xmlns:a16="http://schemas.microsoft.com/office/drawing/2014/main" id="{3F4C8367-52FB-FF28-FE52-B3DAC16824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B2B77C1" w14:textId="4D1ECC1C" w:rsidR="00BF632E" w:rsidRDefault="00B977B4" w:rsidP="00BA53EF">
      <w:r>
        <w:t>Figure</w:t>
      </w:r>
      <w:r w:rsidR="00B1297A">
        <w:t xml:space="preserve"> </w:t>
      </w:r>
      <w:r w:rsidR="00E50A53">
        <w:t>8</w:t>
      </w:r>
      <w:r>
        <w:t>: Number of employees in each salary band</w:t>
      </w:r>
    </w:p>
    <w:p w14:paraId="4EC4D1BE" w14:textId="77777777" w:rsidR="00B977B4" w:rsidRDefault="00B977B4" w:rsidP="00BA53EF"/>
    <w:p w14:paraId="0079C1BB" w14:textId="5158D72C" w:rsidR="00907A71" w:rsidRDefault="00907A71" w:rsidP="00907A71">
      <w:pPr>
        <w:pStyle w:val="Heading3"/>
      </w:pPr>
      <w:r>
        <w:t xml:space="preserve">Correlation between </w:t>
      </w:r>
      <w:r w:rsidR="00B1297A">
        <w:t>S</w:t>
      </w:r>
      <w:r>
        <w:t>alary and other variables.</w:t>
      </w:r>
    </w:p>
    <w:p w14:paraId="5A09D4D6" w14:textId="77777777" w:rsidR="00907A71" w:rsidRDefault="00907A71" w:rsidP="00907A71"/>
    <w:p w14:paraId="60195A85" w14:textId="7C8DCA29" w:rsidR="00907A71" w:rsidRDefault="00907A71" w:rsidP="005371DF">
      <w:pPr>
        <w:spacing w:line="360" w:lineRule="auto"/>
        <w:jc w:val="both"/>
      </w:pPr>
      <w:r>
        <w:t xml:space="preserve">A scatterplot can be used to graphically display relationships between variables (Field, 2018). A scatterplot of salary and length of service, produced using </w:t>
      </w:r>
      <w:r w:rsidR="00816748">
        <w:t>SPSS, does</w:t>
      </w:r>
      <w:r>
        <w:t xml:space="preserve"> not appear to show any correlation between the two variables. In other words, as length of service increases, salary does not increase or decrease. </w:t>
      </w:r>
    </w:p>
    <w:p w14:paraId="4636EE89" w14:textId="77777777" w:rsidR="00907A71" w:rsidRDefault="00907A71" w:rsidP="00907A71"/>
    <w:p w14:paraId="68401946" w14:textId="66990023" w:rsidR="00FE607F" w:rsidRDefault="00FE607F" w:rsidP="00907A71"/>
    <w:p w14:paraId="4E2437F1" w14:textId="5CE8C0FA" w:rsidR="00907A71" w:rsidRDefault="00907A71" w:rsidP="00907A71">
      <w:r w:rsidRPr="00AB4016">
        <w:rPr>
          <w:noProof/>
        </w:rPr>
        <w:drawing>
          <wp:inline distT="0" distB="0" distL="0" distR="0" wp14:anchorId="2C6C3257" wp14:editId="4DD3F132">
            <wp:extent cx="5731510" cy="3719830"/>
            <wp:effectExtent l="0" t="0" r="2540" b="0"/>
            <wp:docPr id="21" name="Picture 2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line chart&#10;&#10;Description automatically generated"/>
                    <pic:cNvPicPr/>
                  </pic:nvPicPr>
                  <pic:blipFill>
                    <a:blip r:embed="rId18"/>
                    <a:stretch>
                      <a:fillRect/>
                    </a:stretch>
                  </pic:blipFill>
                  <pic:spPr>
                    <a:xfrm>
                      <a:off x="0" y="0"/>
                      <a:ext cx="5731510" cy="3719830"/>
                    </a:xfrm>
                    <a:prstGeom prst="rect">
                      <a:avLst/>
                    </a:prstGeom>
                  </pic:spPr>
                </pic:pic>
              </a:graphicData>
            </a:graphic>
          </wp:inline>
        </w:drawing>
      </w:r>
    </w:p>
    <w:p w14:paraId="30461D90" w14:textId="77325CDA" w:rsidR="00B977B4" w:rsidRDefault="00FE607F" w:rsidP="00907A71">
      <w:r>
        <w:t>Figure</w:t>
      </w:r>
      <w:r w:rsidR="00816748">
        <w:t xml:space="preserve"> </w:t>
      </w:r>
      <w:r w:rsidR="00E50A53">
        <w:t>9</w:t>
      </w:r>
      <w:r>
        <w:t>: Scatterplot of Salary by Length of Service.</w:t>
      </w:r>
    </w:p>
    <w:p w14:paraId="07F5904E" w14:textId="77777777" w:rsidR="00FE607F" w:rsidRDefault="00FE607F" w:rsidP="00907A71"/>
    <w:p w14:paraId="683DF851" w14:textId="2EE3FEC5" w:rsidR="00907A71" w:rsidRDefault="00907A71" w:rsidP="005371DF">
      <w:pPr>
        <w:spacing w:line="360" w:lineRule="auto"/>
        <w:jc w:val="both"/>
      </w:pPr>
      <w:r>
        <w:t xml:space="preserve">When comparing age with salary, however, the scatterplot would appear to show a </w:t>
      </w:r>
      <w:r w:rsidR="00512C86">
        <w:t xml:space="preserve">low </w:t>
      </w:r>
      <w:r>
        <w:t xml:space="preserve">positive association, </w:t>
      </w:r>
      <w:proofErr w:type="gramStart"/>
      <w:r>
        <w:t>i.e.</w:t>
      </w:r>
      <w:proofErr w:type="gramEnd"/>
      <w:r>
        <w:t xml:space="preserve"> as age increases, salary increases. A statistical test, using Pearson’s correlation co-efficient indicated that this correlation was not significant in this instance. A correlation of 0 represents no correlation whatsoever (Field, 2018). As the Pearson correlation co-efficient was 0.120, this would indicate a </w:t>
      </w:r>
      <w:r w:rsidR="005371DF">
        <w:t>low positive</w:t>
      </w:r>
      <w:r>
        <w:t xml:space="preserve"> correlation, however the significance level was 0.86, indicating that the correlation was not statistically significant. </w:t>
      </w:r>
    </w:p>
    <w:p w14:paraId="74C81E49" w14:textId="77777777" w:rsidR="00907A71" w:rsidRDefault="00907A71" w:rsidP="00BA53EF"/>
    <w:p w14:paraId="25737B05" w14:textId="77777777" w:rsidR="0004753A" w:rsidRDefault="0004753A" w:rsidP="00BA53EF"/>
    <w:p w14:paraId="3988F3DA" w14:textId="1C438E55" w:rsidR="00907A71" w:rsidRDefault="00907A71" w:rsidP="00BA53EF">
      <w:r>
        <w:rPr>
          <w:noProof/>
        </w:rPr>
        <w:drawing>
          <wp:inline distT="0" distB="0" distL="0" distR="0" wp14:anchorId="66B80634" wp14:editId="3CD2E2FD">
            <wp:extent cx="5000625" cy="3009856"/>
            <wp:effectExtent l="0" t="0" r="0" b="0"/>
            <wp:docPr id="26" name="Picture 26"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scatter chart&#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r="17314" b="38039"/>
                    <a:stretch/>
                  </pic:blipFill>
                  <pic:spPr bwMode="auto">
                    <a:xfrm>
                      <a:off x="0" y="0"/>
                      <a:ext cx="5009082" cy="3014946"/>
                    </a:xfrm>
                    <a:prstGeom prst="rect">
                      <a:avLst/>
                    </a:prstGeom>
                    <a:noFill/>
                    <a:ln>
                      <a:noFill/>
                    </a:ln>
                    <a:extLst>
                      <a:ext uri="{53640926-AAD7-44D8-BBD7-CCE9431645EC}">
                        <a14:shadowObscured xmlns:a14="http://schemas.microsoft.com/office/drawing/2010/main"/>
                      </a:ext>
                    </a:extLst>
                  </pic:spPr>
                </pic:pic>
              </a:graphicData>
            </a:graphic>
          </wp:inline>
        </w:drawing>
      </w:r>
    </w:p>
    <w:p w14:paraId="510409C9" w14:textId="398EA889" w:rsidR="00907A71" w:rsidRDefault="0004753A" w:rsidP="00BA53EF">
      <w:r>
        <w:t>Figure</w:t>
      </w:r>
      <w:r w:rsidR="003258E6">
        <w:t xml:space="preserve"> </w:t>
      </w:r>
      <w:r w:rsidR="00E50A53">
        <w:t>10</w:t>
      </w:r>
      <w:r>
        <w:t>: Scatterplot of salary by Age</w:t>
      </w:r>
    </w:p>
    <w:p w14:paraId="3F7D3FE5" w14:textId="77777777" w:rsidR="003B7254" w:rsidRDefault="003B7254" w:rsidP="00BA53EF"/>
    <w:p w14:paraId="1BA0CCB3" w14:textId="2D2DF905" w:rsidR="0004753A" w:rsidRDefault="003B7254" w:rsidP="00BA53EF">
      <w:r>
        <w:rPr>
          <w:noProof/>
        </w:rPr>
        <w:drawing>
          <wp:inline distT="0" distB="0" distL="0" distR="0" wp14:anchorId="57B6FC72" wp14:editId="21FF9422">
            <wp:extent cx="2733675" cy="923925"/>
            <wp:effectExtent l="0" t="0" r="9525" b="9525"/>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33675" cy="923925"/>
                    </a:xfrm>
                    <a:prstGeom prst="rect">
                      <a:avLst/>
                    </a:prstGeom>
                    <a:noFill/>
                  </pic:spPr>
                </pic:pic>
              </a:graphicData>
            </a:graphic>
          </wp:inline>
        </w:drawing>
      </w:r>
    </w:p>
    <w:p w14:paraId="4A27A036" w14:textId="63A938F9" w:rsidR="003B7254" w:rsidRDefault="003B7254" w:rsidP="00BA53EF">
      <w:r>
        <w:t xml:space="preserve">Table 9: </w:t>
      </w:r>
      <w:r w:rsidR="00D44CA9">
        <w:t xml:space="preserve">Salary and Age statistics. </w:t>
      </w:r>
    </w:p>
    <w:p w14:paraId="692996C0" w14:textId="77777777" w:rsidR="003B7254" w:rsidRDefault="003B7254" w:rsidP="00BA53EF"/>
    <w:p w14:paraId="1724D2FA" w14:textId="4BFCA8C5" w:rsidR="00907A71" w:rsidRDefault="00907A71" w:rsidP="00BA53EF">
      <w:r>
        <w:rPr>
          <w:noProof/>
        </w:rPr>
        <w:drawing>
          <wp:inline distT="0" distB="0" distL="0" distR="0" wp14:anchorId="36E37A10" wp14:editId="4FCE9240">
            <wp:extent cx="3914775" cy="2733675"/>
            <wp:effectExtent l="0" t="0" r="9525" b="9525"/>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14775" cy="2733675"/>
                    </a:xfrm>
                    <a:prstGeom prst="rect">
                      <a:avLst/>
                    </a:prstGeom>
                    <a:noFill/>
                  </pic:spPr>
                </pic:pic>
              </a:graphicData>
            </a:graphic>
          </wp:inline>
        </w:drawing>
      </w:r>
    </w:p>
    <w:p w14:paraId="5A995C40" w14:textId="4480EC08" w:rsidR="00907A71" w:rsidRDefault="0004753A" w:rsidP="00BA53EF">
      <w:r>
        <w:t>Table</w:t>
      </w:r>
      <w:r w:rsidR="00242986">
        <w:t xml:space="preserve"> </w:t>
      </w:r>
      <w:r w:rsidR="00D44CA9">
        <w:t>10</w:t>
      </w:r>
      <w:r>
        <w:t xml:space="preserve">: Correlations between salary and age. </w:t>
      </w:r>
    </w:p>
    <w:p w14:paraId="0EC58F3D" w14:textId="77777777" w:rsidR="0004753A" w:rsidRDefault="0004753A" w:rsidP="00BA53EF"/>
    <w:p w14:paraId="488E934B" w14:textId="389DA29A" w:rsidR="00907A71" w:rsidRDefault="004365BF" w:rsidP="004365BF">
      <w:pPr>
        <w:pStyle w:val="Heading3"/>
      </w:pPr>
      <w:r>
        <w:t>Salary and Ethnicity</w:t>
      </w:r>
    </w:p>
    <w:p w14:paraId="1EFE482F" w14:textId="0B54A700" w:rsidR="00870BC2" w:rsidRDefault="00870BC2" w:rsidP="00BA53EF"/>
    <w:p w14:paraId="6CCF3F74" w14:textId="1B479E51" w:rsidR="00197E12" w:rsidRDefault="00343EF5" w:rsidP="005371DF">
      <w:pPr>
        <w:spacing w:line="360" w:lineRule="auto"/>
        <w:jc w:val="both"/>
      </w:pPr>
      <w:r>
        <w:t>T</w:t>
      </w:r>
      <w:r w:rsidR="009F18F7">
        <w:t>he CIPD (</w:t>
      </w:r>
      <w:r w:rsidR="000466A2">
        <w:t xml:space="preserve">2022) recommend organisations publish </w:t>
      </w:r>
      <w:r w:rsidR="00DF1C0A">
        <w:t xml:space="preserve">the difference between the median hourly rate of pay of all full pay relevant </w:t>
      </w:r>
      <w:r w:rsidR="00A92F9C">
        <w:t>white employees and the same for other ethnic mino</w:t>
      </w:r>
      <w:r w:rsidR="00ED0BC0">
        <w:t>rity</w:t>
      </w:r>
      <w:r w:rsidR="00FF7D9D">
        <w:t xml:space="preserve"> groups</w:t>
      </w:r>
      <w:r w:rsidR="00D6139D">
        <w:t xml:space="preserve">, as well as the mean hourly rate of pay for all the groups. </w:t>
      </w:r>
      <w:r w:rsidR="008231DC">
        <w:t>The median figu</w:t>
      </w:r>
      <w:r w:rsidR="00D96EEA">
        <w:t>re being the middle figure and the mean</w:t>
      </w:r>
      <w:r w:rsidR="0098683A">
        <w:t xml:space="preserve"> being</w:t>
      </w:r>
      <w:r w:rsidR="00D96EEA">
        <w:t xml:space="preserve"> </w:t>
      </w:r>
      <w:r w:rsidR="00EC629B">
        <w:t>the sum of the data divided by the number of values</w:t>
      </w:r>
      <w:r w:rsidR="00526F79">
        <w:t xml:space="preserve"> (CIPD, 2022)</w:t>
      </w:r>
      <w:r w:rsidR="0098683A">
        <w:t xml:space="preserve">. </w:t>
      </w:r>
      <w:r w:rsidR="00A77224">
        <w:t>This data is s</w:t>
      </w:r>
      <w:r w:rsidR="0027739F">
        <w:t>ummarised below:</w:t>
      </w:r>
    </w:p>
    <w:p w14:paraId="7E21BFF0" w14:textId="61260AA7" w:rsidR="0027739F" w:rsidRDefault="00197E12" w:rsidP="00BA53EF">
      <w:r w:rsidRPr="00197E12">
        <w:rPr>
          <w:noProof/>
        </w:rPr>
        <w:drawing>
          <wp:inline distT="0" distB="0" distL="0" distR="0" wp14:anchorId="525BF8B3" wp14:editId="09E2E98A">
            <wp:extent cx="4276725" cy="5810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76725" cy="581025"/>
                    </a:xfrm>
                    <a:prstGeom prst="rect">
                      <a:avLst/>
                    </a:prstGeom>
                    <a:noFill/>
                    <a:ln>
                      <a:noFill/>
                    </a:ln>
                  </pic:spPr>
                </pic:pic>
              </a:graphicData>
            </a:graphic>
          </wp:inline>
        </w:drawing>
      </w:r>
    </w:p>
    <w:p w14:paraId="55F09267" w14:textId="0E115520" w:rsidR="0004753A" w:rsidRDefault="0004753A" w:rsidP="00BA53EF">
      <w:r>
        <w:t>Table</w:t>
      </w:r>
      <w:r w:rsidR="005C1350">
        <w:t xml:space="preserve"> </w:t>
      </w:r>
      <w:r w:rsidR="005455E6">
        <w:t>1</w:t>
      </w:r>
      <w:r w:rsidR="00D44CA9">
        <w:t>1</w:t>
      </w:r>
      <w:r>
        <w:t xml:space="preserve">: </w:t>
      </w:r>
      <w:r w:rsidR="00FF6DC1">
        <w:t xml:space="preserve">Median hourly rate of pay per ethnic group. </w:t>
      </w:r>
    </w:p>
    <w:p w14:paraId="50E58F90" w14:textId="77777777" w:rsidR="00604BBB" w:rsidRDefault="00604BBB" w:rsidP="00BA53EF"/>
    <w:p w14:paraId="317F3DC4" w14:textId="259143DF" w:rsidR="0027739F" w:rsidRDefault="0027739F" w:rsidP="005371DF">
      <w:pPr>
        <w:spacing w:line="360" w:lineRule="auto"/>
        <w:jc w:val="both"/>
      </w:pPr>
      <w:r>
        <w:t xml:space="preserve">The hourly rate of pay has been calculated </w:t>
      </w:r>
      <w:r w:rsidR="00D71D12">
        <w:t xml:space="preserve">by dividing the annual salary for each employee by </w:t>
      </w:r>
      <w:r w:rsidR="00BD416C">
        <w:t xml:space="preserve">52 </w:t>
      </w:r>
      <w:r w:rsidR="001841F1">
        <w:t>(</w:t>
      </w:r>
      <w:r w:rsidR="00BD416C">
        <w:t>weeks</w:t>
      </w:r>
      <w:r w:rsidR="001841F1">
        <w:t>)</w:t>
      </w:r>
      <w:r w:rsidR="00BD416C">
        <w:t xml:space="preserve">, and then </w:t>
      </w:r>
      <w:r w:rsidR="00D71D12">
        <w:t xml:space="preserve">40 (the </w:t>
      </w:r>
      <w:r w:rsidR="001841F1">
        <w:t>number of hours in a standard working week</w:t>
      </w:r>
      <w:r w:rsidR="00D71D12">
        <w:t xml:space="preserve"> for the organisation). </w:t>
      </w:r>
    </w:p>
    <w:p w14:paraId="2E7F492B" w14:textId="55C28D53" w:rsidR="00604BBB" w:rsidRDefault="004C1372" w:rsidP="005371DF">
      <w:pPr>
        <w:spacing w:line="360" w:lineRule="auto"/>
        <w:jc w:val="both"/>
      </w:pPr>
      <w:r>
        <w:t>The CIPD (2022) recommend reporting on the pay gap between white and other employees. This is summarised in the table below:</w:t>
      </w:r>
    </w:p>
    <w:p w14:paraId="5FB5E671" w14:textId="16F204DF" w:rsidR="00FF6DC1" w:rsidRDefault="004C1372" w:rsidP="00BA53EF">
      <w:r w:rsidRPr="004C1372">
        <w:rPr>
          <w:noProof/>
        </w:rPr>
        <w:drawing>
          <wp:inline distT="0" distB="0" distL="0" distR="0" wp14:anchorId="04BDB5C5" wp14:editId="1CA8FEFF">
            <wp:extent cx="1905000" cy="9620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05000" cy="962025"/>
                    </a:xfrm>
                    <a:prstGeom prst="rect">
                      <a:avLst/>
                    </a:prstGeom>
                    <a:noFill/>
                    <a:ln>
                      <a:noFill/>
                    </a:ln>
                  </pic:spPr>
                </pic:pic>
              </a:graphicData>
            </a:graphic>
          </wp:inline>
        </w:drawing>
      </w:r>
    </w:p>
    <w:p w14:paraId="6297A1C4" w14:textId="4D5A6354" w:rsidR="00F334E8" w:rsidRDefault="00F56FE5" w:rsidP="00BA53EF">
      <w:r>
        <w:t>Table</w:t>
      </w:r>
      <w:r w:rsidR="00E93F1C">
        <w:t xml:space="preserve"> 1</w:t>
      </w:r>
      <w:r w:rsidR="00D44CA9">
        <w:t>2</w:t>
      </w:r>
      <w:r>
        <w:t>: Ethnicity Pay Gap</w:t>
      </w:r>
    </w:p>
    <w:p w14:paraId="4E899629" w14:textId="77777777" w:rsidR="00E93F1C" w:rsidRDefault="00E93F1C" w:rsidP="00BA53EF"/>
    <w:p w14:paraId="0B728D7B" w14:textId="26E54A51" w:rsidR="004C1372" w:rsidRDefault="00500D97" w:rsidP="005371DF">
      <w:pPr>
        <w:spacing w:line="360" w:lineRule="auto"/>
        <w:jc w:val="both"/>
      </w:pPr>
      <w:r>
        <w:t xml:space="preserve">The table shows that </w:t>
      </w:r>
      <w:r w:rsidR="009119DC">
        <w:t xml:space="preserve">the pay gap is </w:t>
      </w:r>
      <w:r w:rsidR="00842EB2">
        <w:t>in</w:t>
      </w:r>
      <w:r w:rsidR="009119DC">
        <w:t xml:space="preserve"> favour of other employees. White employees have lower </w:t>
      </w:r>
      <w:r w:rsidR="004A1528">
        <w:t xml:space="preserve">median and mean salaries. </w:t>
      </w:r>
    </w:p>
    <w:p w14:paraId="6DDFDF61" w14:textId="23B48FF5" w:rsidR="00FF3A43" w:rsidRDefault="00A5495C" w:rsidP="005371DF">
      <w:pPr>
        <w:spacing w:line="360" w:lineRule="auto"/>
        <w:jc w:val="both"/>
      </w:pPr>
      <w:r>
        <w:t>When th</w:t>
      </w:r>
      <w:r w:rsidR="00680DC2">
        <w:t>e pay data is</w:t>
      </w:r>
      <w:r>
        <w:t xml:space="preserve"> broken down further into pay quart</w:t>
      </w:r>
      <w:r w:rsidR="00697383">
        <w:t>ers</w:t>
      </w:r>
      <w:r>
        <w:t xml:space="preserve"> (as recommended by the</w:t>
      </w:r>
      <w:r w:rsidR="00D905BE">
        <w:t xml:space="preserve"> CIPD, 2022) th</w:t>
      </w:r>
      <w:r w:rsidR="0043336B">
        <w:t xml:space="preserve">is </w:t>
      </w:r>
      <w:r w:rsidR="00680DC2">
        <w:t>shows that there is a higher p</w:t>
      </w:r>
      <w:r w:rsidR="00866F7B">
        <w:t>ercentage</w:t>
      </w:r>
      <w:r w:rsidR="00680DC2">
        <w:t xml:space="preserve"> of white employees in the lower pay quarters</w:t>
      </w:r>
      <w:r w:rsidR="008D2402">
        <w:t xml:space="preserve">, although the figures are </w:t>
      </w:r>
      <w:r w:rsidR="0015476A">
        <w:t xml:space="preserve">close to the overall proportion of white to other employees in the whole organisation. </w:t>
      </w:r>
      <w:r w:rsidR="001F7802">
        <w:t>The p</w:t>
      </w:r>
      <w:r w:rsidR="00CC68BE">
        <w:t>ercentage</w:t>
      </w:r>
      <w:r w:rsidR="001F7802">
        <w:t xml:space="preserve"> of white</w:t>
      </w:r>
      <w:r w:rsidR="00CC68BE">
        <w:t xml:space="preserve"> and other employees evens out more in the upper pay bands</w:t>
      </w:r>
      <w:r w:rsidR="00EF034D">
        <w:t xml:space="preserve"> and is no longer reflective of the </w:t>
      </w:r>
      <w:r w:rsidR="00117699">
        <w:t>proportions of white/other employees in the whole organisation.</w:t>
      </w:r>
    </w:p>
    <w:p w14:paraId="5A5C7B63" w14:textId="77777777" w:rsidR="002B4DE8" w:rsidRDefault="002B4DE8" w:rsidP="00BA53EF"/>
    <w:p w14:paraId="35D9C33C" w14:textId="737E285C" w:rsidR="0043336B" w:rsidRDefault="00C8471A" w:rsidP="00BA53EF">
      <w:r w:rsidRPr="00C8471A">
        <w:rPr>
          <w:noProof/>
        </w:rPr>
        <w:lastRenderedPageBreak/>
        <w:drawing>
          <wp:inline distT="0" distB="0" distL="0" distR="0" wp14:anchorId="3FC1C1F6" wp14:editId="01C81299">
            <wp:extent cx="3286125" cy="115252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86125" cy="1152525"/>
                    </a:xfrm>
                    <a:prstGeom prst="rect">
                      <a:avLst/>
                    </a:prstGeom>
                    <a:noFill/>
                    <a:ln>
                      <a:noFill/>
                    </a:ln>
                  </pic:spPr>
                </pic:pic>
              </a:graphicData>
            </a:graphic>
          </wp:inline>
        </w:drawing>
      </w:r>
    </w:p>
    <w:p w14:paraId="7DB929E9" w14:textId="11345B22" w:rsidR="00F56FE5" w:rsidRDefault="00F56FE5" w:rsidP="00BA53EF">
      <w:r>
        <w:t>Table</w:t>
      </w:r>
      <w:r w:rsidR="000977D6">
        <w:t xml:space="preserve"> 1</w:t>
      </w:r>
      <w:r w:rsidR="00D44CA9">
        <w:t>3</w:t>
      </w:r>
      <w:r>
        <w:t xml:space="preserve">: </w:t>
      </w:r>
      <w:r w:rsidR="005B7556">
        <w:t xml:space="preserve">Numbers and Percentages of Employees in each </w:t>
      </w:r>
      <w:r>
        <w:t>P</w:t>
      </w:r>
      <w:r w:rsidR="005B7556">
        <w:t>ay Quarter</w:t>
      </w:r>
    </w:p>
    <w:p w14:paraId="3CCA7BDC" w14:textId="77777777" w:rsidR="00F334E8" w:rsidRDefault="00F334E8" w:rsidP="00BA53EF"/>
    <w:p w14:paraId="00900D58" w14:textId="09BBF7DF" w:rsidR="00121F5C" w:rsidRDefault="00015F08" w:rsidP="005371DF">
      <w:pPr>
        <w:spacing w:line="360" w:lineRule="auto"/>
        <w:jc w:val="both"/>
      </w:pPr>
      <w:r>
        <w:t xml:space="preserve">The differences in median and mean salaries for each quarter was then analysed. </w:t>
      </w:r>
      <w:r w:rsidR="00315275">
        <w:t xml:space="preserve">This revealed some </w:t>
      </w:r>
      <w:r w:rsidR="00565348">
        <w:t xml:space="preserve">large gaps in median pay, particularly in the </w:t>
      </w:r>
      <w:r w:rsidR="00334DB2">
        <w:t xml:space="preserve">upper quarter. In this quarter white employees </w:t>
      </w:r>
      <w:r w:rsidR="006412B1">
        <w:t xml:space="preserve">median </w:t>
      </w:r>
      <w:r w:rsidR="00334DB2">
        <w:t xml:space="preserve">pay </w:t>
      </w:r>
      <w:r w:rsidR="00121F5C">
        <w:t>is</w:t>
      </w:r>
      <w:r w:rsidR="006412B1">
        <w:t xml:space="preserve"> 44% less than other employees. </w:t>
      </w:r>
    </w:p>
    <w:p w14:paraId="69DA0343" w14:textId="77777777" w:rsidR="00121F5C" w:rsidRDefault="00121F5C" w:rsidP="00BA53EF"/>
    <w:p w14:paraId="7EA95809" w14:textId="0C0E8A1D" w:rsidR="000A6C30" w:rsidRDefault="002104D0" w:rsidP="00BA53EF">
      <w:r w:rsidRPr="002104D0">
        <w:rPr>
          <w:noProof/>
        </w:rPr>
        <w:drawing>
          <wp:inline distT="0" distB="0" distL="0" distR="0" wp14:anchorId="7BEADBED" wp14:editId="28BD951F">
            <wp:extent cx="5543550" cy="153352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43550" cy="1533525"/>
                    </a:xfrm>
                    <a:prstGeom prst="rect">
                      <a:avLst/>
                    </a:prstGeom>
                    <a:noFill/>
                    <a:ln>
                      <a:noFill/>
                    </a:ln>
                  </pic:spPr>
                </pic:pic>
              </a:graphicData>
            </a:graphic>
          </wp:inline>
        </w:drawing>
      </w:r>
    </w:p>
    <w:p w14:paraId="2FB61516" w14:textId="267101C3" w:rsidR="000A6C30" w:rsidRDefault="002104D0" w:rsidP="00BA53EF">
      <w:r>
        <w:t>Table</w:t>
      </w:r>
      <w:r w:rsidR="00C27431">
        <w:t xml:space="preserve"> 1</w:t>
      </w:r>
      <w:r w:rsidR="00D44CA9">
        <w:t>4</w:t>
      </w:r>
      <w:r>
        <w:t xml:space="preserve">: </w:t>
      </w:r>
      <w:r w:rsidR="00DE608F">
        <w:t>Differences in median and mean pay in quarters</w:t>
      </w:r>
    </w:p>
    <w:p w14:paraId="25CDDE6A" w14:textId="3B157638" w:rsidR="004C392F" w:rsidRDefault="004C392F" w:rsidP="00BA53EF"/>
    <w:p w14:paraId="6AB5AFA1" w14:textId="79198CAC" w:rsidR="00EA4760" w:rsidRPr="00191B49" w:rsidRDefault="00927AE9" w:rsidP="00191B49">
      <w:pPr>
        <w:spacing w:line="360" w:lineRule="auto"/>
        <w:jc w:val="both"/>
        <w:rPr>
          <w:u w:val="single"/>
        </w:rPr>
      </w:pPr>
      <w:r w:rsidRPr="004F48F4">
        <w:rPr>
          <w:u w:val="single"/>
        </w:rPr>
        <w:t>Hypothesis 1</w:t>
      </w:r>
      <w:r w:rsidR="009F7343">
        <w:rPr>
          <w:u w:val="single"/>
        </w:rPr>
        <w:t xml:space="preserve"> (Differences in Salary)</w:t>
      </w:r>
      <w:r w:rsidRPr="004F48F4">
        <w:rPr>
          <w:u w:val="single"/>
        </w:rPr>
        <w:t>:</w:t>
      </w:r>
    </w:p>
    <w:p w14:paraId="5ECFFD62" w14:textId="423CD0B0" w:rsidR="00545BF5" w:rsidRDefault="00D934D4" w:rsidP="00191B49">
      <w:pPr>
        <w:spacing w:line="360" w:lineRule="auto"/>
        <w:jc w:val="both"/>
        <w:rPr>
          <w:i/>
          <w:iCs/>
        </w:rPr>
      </w:pPr>
      <w:r>
        <w:t>To</w:t>
      </w:r>
      <w:r w:rsidR="00F27BB6">
        <w:t xml:space="preserve"> test hypothesis 1, </w:t>
      </w:r>
      <w:r w:rsidR="00CF7243">
        <w:t xml:space="preserve">the </w:t>
      </w:r>
      <w:r w:rsidR="00F27BB6">
        <w:t>average annual pay for each ethnic group was</w:t>
      </w:r>
      <w:r w:rsidR="002617A2">
        <w:t xml:space="preserve"> first</w:t>
      </w:r>
      <w:r w:rsidR="00F27BB6">
        <w:t xml:space="preserve"> </w:t>
      </w:r>
      <w:r w:rsidR="009F7343">
        <w:t xml:space="preserve">calculated, which revealed </w:t>
      </w:r>
      <w:r w:rsidR="00B84262">
        <w:t xml:space="preserve">that the biggest pay disparity was with the </w:t>
      </w:r>
      <w:r>
        <w:t>mixed-race</w:t>
      </w:r>
      <w:r w:rsidR="00B84262">
        <w:t xml:space="preserve"> group</w:t>
      </w:r>
      <w:r w:rsidR="00747087">
        <w:t xml:space="preserve"> (table 15)</w:t>
      </w:r>
      <w:r w:rsidR="002617A2">
        <w:t xml:space="preserve">. </w:t>
      </w:r>
      <w:r w:rsidR="00183A4A">
        <w:t xml:space="preserve">A </w:t>
      </w:r>
      <w:r w:rsidR="00183A4A" w:rsidRPr="00952434">
        <w:rPr>
          <w:i/>
          <w:iCs/>
        </w:rPr>
        <w:t>t</w:t>
      </w:r>
      <w:r w:rsidR="00183A4A">
        <w:t>-</w:t>
      </w:r>
      <w:r w:rsidR="004A18BA">
        <w:t>test</w:t>
      </w:r>
      <w:r w:rsidR="00751E03">
        <w:t xml:space="preserve"> </w:t>
      </w:r>
      <w:r w:rsidR="00183A4A">
        <w:t xml:space="preserve">was then used to </w:t>
      </w:r>
      <w:r w:rsidR="00751E03">
        <w:t>compare mean salaries of all ethnic groups and white employees:</w:t>
      </w:r>
    </w:p>
    <w:p w14:paraId="154CCF04" w14:textId="14CC394F" w:rsidR="00545BF5" w:rsidRDefault="00545BF5" w:rsidP="00191B49">
      <w:pPr>
        <w:spacing w:line="360" w:lineRule="auto"/>
        <w:jc w:val="both"/>
      </w:pPr>
      <w:r w:rsidRPr="00D44504">
        <w:rPr>
          <w:i/>
          <w:iCs/>
        </w:rPr>
        <w:t>Null Hypothesis</w:t>
      </w:r>
      <w:r>
        <w:t xml:space="preserve">: There is no difference between the salary for all minority </w:t>
      </w:r>
      <w:r w:rsidR="0064700E">
        <w:t>ethnic</w:t>
      </w:r>
      <w:r>
        <w:t xml:space="preserve"> groups and the salary for white employees. </w:t>
      </w:r>
    </w:p>
    <w:p w14:paraId="3EAE8AF2" w14:textId="77777777" w:rsidR="00545BF5" w:rsidRDefault="00545BF5" w:rsidP="00191B49">
      <w:pPr>
        <w:spacing w:line="360" w:lineRule="auto"/>
        <w:jc w:val="both"/>
      </w:pPr>
      <w:r w:rsidRPr="00D44504">
        <w:rPr>
          <w:i/>
          <w:iCs/>
        </w:rPr>
        <w:t>Alternative Hypothesis</w:t>
      </w:r>
      <w:r>
        <w:t xml:space="preserve">: There is a difference between the salary for all minority ethnic groups and the salary for white employees. </w:t>
      </w:r>
    </w:p>
    <w:p w14:paraId="3C67B480" w14:textId="2B9FECB1" w:rsidR="0034473C" w:rsidRDefault="00545BF5" w:rsidP="000F6826">
      <w:pPr>
        <w:spacing w:line="360" w:lineRule="auto"/>
        <w:jc w:val="both"/>
      </w:pPr>
      <w:r>
        <w:t xml:space="preserve">There was not a significant difference between the salary of all minority ethnic groups (M=72751) and white employees (M=69317); t=0.88, </w:t>
      </w:r>
      <w:r w:rsidRPr="000D20FB">
        <w:rPr>
          <w:i/>
          <w:iCs/>
        </w:rPr>
        <w:t>p</w:t>
      </w:r>
      <w:r>
        <w:t xml:space="preserve">=0.38.  The null hypothesis was accepted. </w:t>
      </w:r>
    </w:p>
    <w:p w14:paraId="516FDECD" w14:textId="77777777" w:rsidR="00D44CA9" w:rsidRDefault="00D44CA9" w:rsidP="000F6826">
      <w:pPr>
        <w:spacing w:line="360" w:lineRule="auto"/>
        <w:jc w:val="both"/>
      </w:pPr>
    </w:p>
    <w:tbl>
      <w:tblPr>
        <w:tblW w:w="3100" w:type="dxa"/>
        <w:tblLook w:val="04A0" w:firstRow="1" w:lastRow="0" w:firstColumn="1" w:lastColumn="0" w:noHBand="0" w:noVBand="1"/>
      </w:tblPr>
      <w:tblGrid>
        <w:gridCol w:w="1380"/>
        <w:gridCol w:w="1720"/>
      </w:tblGrid>
      <w:tr w:rsidR="00C5381D" w:rsidRPr="00C5381D" w14:paraId="6E181AAC" w14:textId="77777777" w:rsidTr="00C5381D">
        <w:trPr>
          <w:trHeight w:val="300"/>
        </w:trPr>
        <w:tc>
          <w:tcPr>
            <w:tcW w:w="1380" w:type="dxa"/>
            <w:tcBorders>
              <w:top w:val="nil"/>
              <w:left w:val="nil"/>
              <w:bottom w:val="single" w:sz="4" w:space="0" w:color="8EA9DB"/>
              <w:right w:val="nil"/>
            </w:tcBorders>
            <w:shd w:val="clear" w:color="D9E1F2" w:fill="D9E1F2"/>
            <w:noWrap/>
            <w:vAlign w:val="bottom"/>
            <w:hideMark/>
          </w:tcPr>
          <w:p w14:paraId="18B1F4A9" w14:textId="0DF6347E" w:rsidR="00C5381D" w:rsidRPr="00C5381D" w:rsidRDefault="00C5381D" w:rsidP="00C5381D">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lastRenderedPageBreak/>
              <w:t>Ethnic Grp</w:t>
            </w:r>
          </w:p>
        </w:tc>
        <w:tc>
          <w:tcPr>
            <w:tcW w:w="1720" w:type="dxa"/>
            <w:tcBorders>
              <w:top w:val="nil"/>
              <w:left w:val="nil"/>
              <w:bottom w:val="single" w:sz="4" w:space="0" w:color="8EA9DB"/>
              <w:right w:val="nil"/>
            </w:tcBorders>
            <w:shd w:val="clear" w:color="D9E1F2" w:fill="D9E1F2"/>
            <w:noWrap/>
            <w:vAlign w:val="bottom"/>
            <w:hideMark/>
          </w:tcPr>
          <w:p w14:paraId="7E03AD31" w14:textId="77777777" w:rsidR="00C5381D" w:rsidRPr="00C5381D" w:rsidRDefault="00C5381D" w:rsidP="00C5381D">
            <w:pPr>
              <w:spacing w:after="0" w:line="240" w:lineRule="auto"/>
              <w:rPr>
                <w:rFonts w:ascii="Calibri" w:eastAsia="Times New Roman" w:hAnsi="Calibri" w:cs="Calibri"/>
                <w:b/>
                <w:bCs/>
                <w:color w:val="000000"/>
                <w:lang w:eastAsia="en-GB"/>
              </w:rPr>
            </w:pPr>
            <w:r w:rsidRPr="00C5381D">
              <w:rPr>
                <w:rFonts w:ascii="Calibri" w:eastAsia="Times New Roman" w:hAnsi="Calibri" w:cs="Calibri"/>
                <w:b/>
                <w:bCs/>
                <w:color w:val="000000"/>
                <w:lang w:eastAsia="en-GB"/>
              </w:rPr>
              <w:t>Average of Salary</w:t>
            </w:r>
          </w:p>
        </w:tc>
      </w:tr>
      <w:tr w:rsidR="00C5381D" w:rsidRPr="00C5381D" w14:paraId="6A35E5F4" w14:textId="77777777" w:rsidTr="00C5381D">
        <w:trPr>
          <w:trHeight w:val="300"/>
        </w:trPr>
        <w:tc>
          <w:tcPr>
            <w:tcW w:w="1380" w:type="dxa"/>
            <w:tcBorders>
              <w:top w:val="nil"/>
              <w:left w:val="nil"/>
              <w:bottom w:val="nil"/>
              <w:right w:val="nil"/>
            </w:tcBorders>
            <w:shd w:val="clear" w:color="auto" w:fill="auto"/>
            <w:noWrap/>
            <w:vAlign w:val="bottom"/>
            <w:hideMark/>
          </w:tcPr>
          <w:p w14:paraId="2DC42BA7" w14:textId="77777777" w:rsidR="00C5381D" w:rsidRPr="00C5381D" w:rsidRDefault="00C5381D" w:rsidP="00C5381D">
            <w:pPr>
              <w:spacing w:after="0" w:line="240" w:lineRule="auto"/>
              <w:rPr>
                <w:rFonts w:ascii="Calibri" w:eastAsia="Times New Roman" w:hAnsi="Calibri" w:cs="Calibri"/>
                <w:color w:val="000000"/>
                <w:lang w:eastAsia="en-GB"/>
              </w:rPr>
            </w:pPr>
            <w:r w:rsidRPr="00C5381D">
              <w:rPr>
                <w:rFonts w:ascii="Calibri" w:eastAsia="Times New Roman" w:hAnsi="Calibri" w:cs="Calibri"/>
                <w:color w:val="000000"/>
                <w:lang w:eastAsia="en-GB"/>
              </w:rPr>
              <w:t>Black</w:t>
            </w:r>
          </w:p>
        </w:tc>
        <w:tc>
          <w:tcPr>
            <w:tcW w:w="1720" w:type="dxa"/>
            <w:tcBorders>
              <w:top w:val="nil"/>
              <w:left w:val="nil"/>
              <w:bottom w:val="nil"/>
              <w:right w:val="nil"/>
            </w:tcBorders>
            <w:shd w:val="clear" w:color="auto" w:fill="auto"/>
            <w:noWrap/>
            <w:vAlign w:val="bottom"/>
            <w:hideMark/>
          </w:tcPr>
          <w:p w14:paraId="59CB6030" w14:textId="77777777" w:rsidR="00C5381D" w:rsidRPr="00C5381D" w:rsidRDefault="00C5381D" w:rsidP="00C5381D">
            <w:pPr>
              <w:spacing w:after="0" w:line="240" w:lineRule="auto"/>
              <w:jc w:val="right"/>
              <w:rPr>
                <w:rFonts w:ascii="Calibri" w:eastAsia="Times New Roman" w:hAnsi="Calibri" w:cs="Calibri"/>
                <w:color w:val="000000"/>
                <w:lang w:eastAsia="en-GB"/>
              </w:rPr>
            </w:pPr>
            <w:r w:rsidRPr="00C5381D">
              <w:rPr>
                <w:rFonts w:ascii="Calibri" w:eastAsia="Times New Roman" w:hAnsi="Calibri" w:cs="Calibri"/>
                <w:color w:val="000000"/>
                <w:lang w:eastAsia="en-GB"/>
              </w:rPr>
              <w:t>76124.94118</w:t>
            </w:r>
          </w:p>
        </w:tc>
      </w:tr>
      <w:tr w:rsidR="00C5381D" w:rsidRPr="00C5381D" w14:paraId="5E650D97" w14:textId="77777777" w:rsidTr="00C5381D">
        <w:trPr>
          <w:trHeight w:val="300"/>
        </w:trPr>
        <w:tc>
          <w:tcPr>
            <w:tcW w:w="1380" w:type="dxa"/>
            <w:tcBorders>
              <w:top w:val="nil"/>
              <w:left w:val="nil"/>
              <w:bottom w:val="nil"/>
              <w:right w:val="nil"/>
            </w:tcBorders>
            <w:shd w:val="clear" w:color="auto" w:fill="auto"/>
            <w:noWrap/>
            <w:vAlign w:val="bottom"/>
            <w:hideMark/>
          </w:tcPr>
          <w:p w14:paraId="30C3BDA6" w14:textId="77777777" w:rsidR="00C5381D" w:rsidRPr="00C5381D" w:rsidRDefault="00C5381D" w:rsidP="00C5381D">
            <w:pPr>
              <w:spacing w:after="0" w:line="240" w:lineRule="auto"/>
              <w:rPr>
                <w:rFonts w:ascii="Calibri" w:eastAsia="Times New Roman" w:hAnsi="Calibri" w:cs="Calibri"/>
                <w:color w:val="000000"/>
                <w:lang w:eastAsia="en-GB"/>
              </w:rPr>
            </w:pPr>
            <w:r w:rsidRPr="00C5381D">
              <w:rPr>
                <w:rFonts w:ascii="Calibri" w:eastAsia="Times New Roman" w:hAnsi="Calibri" w:cs="Calibri"/>
                <w:color w:val="000000"/>
                <w:lang w:eastAsia="en-GB"/>
              </w:rPr>
              <w:t>Asian</w:t>
            </w:r>
          </w:p>
        </w:tc>
        <w:tc>
          <w:tcPr>
            <w:tcW w:w="1720" w:type="dxa"/>
            <w:tcBorders>
              <w:top w:val="nil"/>
              <w:left w:val="nil"/>
              <w:bottom w:val="nil"/>
              <w:right w:val="nil"/>
            </w:tcBorders>
            <w:shd w:val="clear" w:color="auto" w:fill="auto"/>
            <w:noWrap/>
            <w:vAlign w:val="bottom"/>
            <w:hideMark/>
          </w:tcPr>
          <w:p w14:paraId="604F5462" w14:textId="77777777" w:rsidR="00C5381D" w:rsidRPr="00C5381D" w:rsidRDefault="00C5381D" w:rsidP="00C5381D">
            <w:pPr>
              <w:spacing w:after="0" w:line="240" w:lineRule="auto"/>
              <w:jc w:val="right"/>
              <w:rPr>
                <w:rFonts w:ascii="Calibri" w:eastAsia="Times New Roman" w:hAnsi="Calibri" w:cs="Calibri"/>
                <w:color w:val="000000"/>
                <w:lang w:eastAsia="en-GB"/>
              </w:rPr>
            </w:pPr>
            <w:r w:rsidRPr="00C5381D">
              <w:rPr>
                <w:rFonts w:ascii="Calibri" w:eastAsia="Times New Roman" w:hAnsi="Calibri" w:cs="Calibri"/>
                <w:color w:val="000000"/>
                <w:lang w:eastAsia="en-GB"/>
              </w:rPr>
              <w:t>70384.95</w:t>
            </w:r>
          </w:p>
        </w:tc>
      </w:tr>
      <w:tr w:rsidR="00C5381D" w:rsidRPr="00C5381D" w14:paraId="07626737" w14:textId="77777777" w:rsidTr="00C5381D">
        <w:trPr>
          <w:trHeight w:val="300"/>
        </w:trPr>
        <w:tc>
          <w:tcPr>
            <w:tcW w:w="1380" w:type="dxa"/>
            <w:tcBorders>
              <w:top w:val="nil"/>
              <w:left w:val="nil"/>
              <w:bottom w:val="nil"/>
              <w:right w:val="nil"/>
            </w:tcBorders>
            <w:shd w:val="clear" w:color="auto" w:fill="auto"/>
            <w:noWrap/>
            <w:vAlign w:val="bottom"/>
            <w:hideMark/>
          </w:tcPr>
          <w:p w14:paraId="65C73976" w14:textId="77777777" w:rsidR="00C5381D" w:rsidRPr="00C5381D" w:rsidRDefault="00C5381D" w:rsidP="00C5381D">
            <w:pPr>
              <w:spacing w:after="0" w:line="240" w:lineRule="auto"/>
              <w:rPr>
                <w:rFonts w:ascii="Calibri" w:eastAsia="Times New Roman" w:hAnsi="Calibri" w:cs="Calibri"/>
                <w:color w:val="000000"/>
                <w:lang w:eastAsia="en-GB"/>
              </w:rPr>
            </w:pPr>
            <w:r w:rsidRPr="00C5381D">
              <w:rPr>
                <w:rFonts w:ascii="Calibri" w:eastAsia="Times New Roman" w:hAnsi="Calibri" w:cs="Calibri"/>
                <w:color w:val="000000"/>
                <w:lang w:eastAsia="en-GB"/>
              </w:rPr>
              <w:t>Other</w:t>
            </w:r>
          </w:p>
        </w:tc>
        <w:tc>
          <w:tcPr>
            <w:tcW w:w="1720" w:type="dxa"/>
            <w:tcBorders>
              <w:top w:val="nil"/>
              <w:left w:val="nil"/>
              <w:bottom w:val="nil"/>
              <w:right w:val="nil"/>
            </w:tcBorders>
            <w:shd w:val="clear" w:color="auto" w:fill="auto"/>
            <w:noWrap/>
            <w:vAlign w:val="bottom"/>
            <w:hideMark/>
          </w:tcPr>
          <w:p w14:paraId="26F45B61" w14:textId="77777777" w:rsidR="00C5381D" w:rsidRPr="00C5381D" w:rsidRDefault="00C5381D" w:rsidP="00C5381D">
            <w:pPr>
              <w:spacing w:after="0" w:line="240" w:lineRule="auto"/>
              <w:jc w:val="right"/>
              <w:rPr>
                <w:rFonts w:ascii="Calibri" w:eastAsia="Times New Roman" w:hAnsi="Calibri" w:cs="Calibri"/>
                <w:color w:val="000000"/>
                <w:lang w:eastAsia="en-GB"/>
              </w:rPr>
            </w:pPr>
            <w:r w:rsidRPr="00C5381D">
              <w:rPr>
                <w:rFonts w:ascii="Calibri" w:eastAsia="Times New Roman" w:hAnsi="Calibri" w:cs="Calibri"/>
                <w:color w:val="000000"/>
                <w:lang w:eastAsia="en-GB"/>
              </w:rPr>
              <w:t>70271.25</w:t>
            </w:r>
          </w:p>
        </w:tc>
      </w:tr>
      <w:tr w:rsidR="00C5381D" w:rsidRPr="00C5381D" w14:paraId="7C7BA896" w14:textId="77777777" w:rsidTr="00C5381D">
        <w:trPr>
          <w:trHeight w:val="300"/>
        </w:trPr>
        <w:tc>
          <w:tcPr>
            <w:tcW w:w="1380" w:type="dxa"/>
            <w:tcBorders>
              <w:top w:val="nil"/>
              <w:left w:val="nil"/>
              <w:bottom w:val="nil"/>
              <w:right w:val="nil"/>
            </w:tcBorders>
            <w:shd w:val="clear" w:color="auto" w:fill="auto"/>
            <w:noWrap/>
            <w:vAlign w:val="bottom"/>
            <w:hideMark/>
          </w:tcPr>
          <w:p w14:paraId="651E6DB0" w14:textId="77777777" w:rsidR="00C5381D" w:rsidRPr="00C5381D" w:rsidRDefault="00C5381D" w:rsidP="00C5381D">
            <w:pPr>
              <w:spacing w:after="0" w:line="240" w:lineRule="auto"/>
              <w:rPr>
                <w:rFonts w:ascii="Calibri" w:eastAsia="Times New Roman" w:hAnsi="Calibri" w:cs="Calibri"/>
                <w:color w:val="000000"/>
                <w:lang w:eastAsia="en-GB"/>
              </w:rPr>
            </w:pPr>
            <w:r w:rsidRPr="00C5381D">
              <w:rPr>
                <w:rFonts w:ascii="Calibri" w:eastAsia="Times New Roman" w:hAnsi="Calibri" w:cs="Calibri"/>
                <w:color w:val="000000"/>
                <w:lang w:eastAsia="en-GB"/>
              </w:rPr>
              <w:t>White</w:t>
            </w:r>
          </w:p>
        </w:tc>
        <w:tc>
          <w:tcPr>
            <w:tcW w:w="1720" w:type="dxa"/>
            <w:tcBorders>
              <w:top w:val="nil"/>
              <w:left w:val="nil"/>
              <w:bottom w:val="nil"/>
              <w:right w:val="nil"/>
            </w:tcBorders>
            <w:shd w:val="clear" w:color="auto" w:fill="auto"/>
            <w:noWrap/>
            <w:vAlign w:val="bottom"/>
            <w:hideMark/>
          </w:tcPr>
          <w:p w14:paraId="5B62E86E" w14:textId="77777777" w:rsidR="00C5381D" w:rsidRPr="00C5381D" w:rsidRDefault="00C5381D" w:rsidP="00C5381D">
            <w:pPr>
              <w:spacing w:after="0" w:line="240" w:lineRule="auto"/>
              <w:jc w:val="right"/>
              <w:rPr>
                <w:rFonts w:ascii="Calibri" w:eastAsia="Times New Roman" w:hAnsi="Calibri" w:cs="Calibri"/>
                <w:color w:val="000000"/>
                <w:lang w:eastAsia="en-GB"/>
              </w:rPr>
            </w:pPr>
            <w:r w:rsidRPr="00C5381D">
              <w:rPr>
                <w:rFonts w:ascii="Calibri" w:eastAsia="Times New Roman" w:hAnsi="Calibri" w:cs="Calibri"/>
                <w:color w:val="000000"/>
                <w:lang w:eastAsia="en-GB"/>
              </w:rPr>
              <w:t>69317.07258</w:t>
            </w:r>
          </w:p>
        </w:tc>
      </w:tr>
      <w:tr w:rsidR="00C5381D" w:rsidRPr="00C5381D" w14:paraId="5EC9558B" w14:textId="77777777" w:rsidTr="00C5381D">
        <w:trPr>
          <w:trHeight w:val="300"/>
        </w:trPr>
        <w:tc>
          <w:tcPr>
            <w:tcW w:w="1380" w:type="dxa"/>
            <w:tcBorders>
              <w:top w:val="nil"/>
              <w:left w:val="nil"/>
              <w:bottom w:val="nil"/>
              <w:right w:val="nil"/>
            </w:tcBorders>
            <w:shd w:val="clear" w:color="auto" w:fill="auto"/>
            <w:noWrap/>
            <w:vAlign w:val="bottom"/>
            <w:hideMark/>
          </w:tcPr>
          <w:p w14:paraId="2EFF8086" w14:textId="77777777" w:rsidR="00C5381D" w:rsidRPr="00C5381D" w:rsidRDefault="00C5381D" w:rsidP="00C5381D">
            <w:pPr>
              <w:spacing w:after="0" w:line="240" w:lineRule="auto"/>
              <w:rPr>
                <w:rFonts w:ascii="Calibri" w:eastAsia="Times New Roman" w:hAnsi="Calibri" w:cs="Calibri"/>
                <w:color w:val="000000"/>
                <w:lang w:eastAsia="en-GB"/>
              </w:rPr>
            </w:pPr>
            <w:r w:rsidRPr="00C5381D">
              <w:rPr>
                <w:rFonts w:ascii="Calibri" w:eastAsia="Times New Roman" w:hAnsi="Calibri" w:cs="Calibri"/>
                <w:color w:val="000000"/>
                <w:lang w:eastAsia="en-GB"/>
              </w:rPr>
              <w:t>Mixed</w:t>
            </w:r>
          </w:p>
        </w:tc>
        <w:tc>
          <w:tcPr>
            <w:tcW w:w="1720" w:type="dxa"/>
            <w:tcBorders>
              <w:top w:val="nil"/>
              <w:left w:val="nil"/>
              <w:bottom w:val="nil"/>
              <w:right w:val="nil"/>
            </w:tcBorders>
            <w:shd w:val="clear" w:color="auto" w:fill="auto"/>
            <w:noWrap/>
            <w:vAlign w:val="bottom"/>
            <w:hideMark/>
          </w:tcPr>
          <w:p w14:paraId="1AF25C3D" w14:textId="77777777" w:rsidR="00C5381D" w:rsidRPr="00C5381D" w:rsidRDefault="00C5381D" w:rsidP="00C5381D">
            <w:pPr>
              <w:spacing w:after="0" w:line="240" w:lineRule="auto"/>
              <w:jc w:val="right"/>
              <w:rPr>
                <w:rFonts w:ascii="Calibri" w:eastAsia="Times New Roman" w:hAnsi="Calibri" w:cs="Calibri"/>
                <w:color w:val="000000"/>
                <w:lang w:eastAsia="en-GB"/>
              </w:rPr>
            </w:pPr>
            <w:r w:rsidRPr="00C5381D">
              <w:rPr>
                <w:rFonts w:ascii="Calibri" w:eastAsia="Times New Roman" w:hAnsi="Calibri" w:cs="Calibri"/>
                <w:color w:val="000000"/>
                <w:lang w:eastAsia="en-GB"/>
              </w:rPr>
              <w:t>58399</w:t>
            </w:r>
          </w:p>
        </w:tc>
      </w:tr>
      <w:tr w:rsidR="00C5381D" w:rsidRPr="00C5381D" w14:paraId="648AC63E" w14:textId="77777777" w:rsidTr="00C5381D">
        <w:trPr>
          <w:trHeight w:val="300"/>
        </w:trPr>
        <w:tc>
          <w:tcPr>
            <w:tcW w:w="1380" w:type="dxa"/>
            <w:tcBorders>
              <w:top w:val="single" w:sz="4" w:space="0" w:color="8EA9DB"/>
              <w:left w:val="nil"/>
              <w:bottom w:val="nil"/>
              <w:right w:val="nil"/>
            </w:tcBorders>
            <w:shd w:val="clear" w:color="D9E1F2" w:fill="D9E1F2"/>
            <w:noWrap/>
            <w:vAlign w:val="bottom"/>
            <w:hideMark/>
          </w:tcPr>
          <w:p w14:paraId="6CE396FA" w14:textId="77777777" w:rsidR="00C5381D" w:rsidRPr="00C5381D" w:rsidRDefault="00C5381D" w:rsidP="00C5381D">
            <w:pPr>
              <w:spacing w:after="0" w:line="240" w:lineRule="auto"/>
              <w:rPr>
                <w:rFonts w:ascii="Calibri" w:eastAsia="Times New Roman" w:hAnsi="Calibri" w:cs="Calibri"/>
                <w:b/>
                <w:bCs/>
                <w:color w:val="000000"/>
                <w:lang w:eastAsia="en-GB"/>
              </w:rPr>
            </w:pPr>
            <w:r w:rsidRPr="00C5381D">
              <w:rPr>
                <w:rFonts w:ascii="Calibri" w:eastAsia="Times New Roman" w:hAnsi="Calibri" w:cs="Calibri"/>
                <w:b/>
                <w:bCs/>
                <w:color w:val="000000"/>
                <w:lang w:eastAsia="en-GB"/>
              </w:rPr>
              <w:t>Grand Total</w:t>
            </w:r>
          </w:p>
        </w:tc>
        <w:tc>
          <w:tcPr>
            <w:tcW w:w="1720" w:type="dxa"/>
            <w:tcBorders>
              <w:top w:val="single" w:sz="4" w:space="0" w:color="8EA9DB"/>
              <w:left w:val="nil"/>
              <w:bottom w:val="nil"/>
              <w:right w:val="nil"/>
            </w:tcBorders>
            <w:shd w:val="clear" w:color="D9E1F2" w:fill="D9E1F2"/>
            <w:noWrap/>
            <w:vAlign w:val="bottom"/>
            <w:hideMark/>
          </w:tcPr>
          <w:p w14:paraId="7223DAB8" w14:textId="77777777" w:rsidR="00C5381D" w:rsidRPr="00C5381D" w:rsidRDefault="00C5381D" w:rsidP="00C5381D">
            <w:pPr>
              <w:spacing w:after="0" w:line="240" w:lineRule="auto"/>
              <w:jc w:val="right"/>
              <w:rPr>
                <w:rFonts w:ascii="Calibri" w:eastAsia="Times New Roman" w:hAnsi="Calibri" w:cs="Calibri"/>
                <w:b/>
                <w:bCs/>
                <w:color w:val="000000"/>
                <w:lang w:eastAsia="en-GB"/>
              </w:rPr>
            </w:pPr>
            <w:r w:rsidRPr="00C5381D">
              <w:rPr>
                <w:rFonts w:ascii="Calibri" w:eastAsia="Times New Roman" w:hAnsi="Calibri" w:cs="Calibri"/>
                <w:b/>
                <w:bCs/>
                <w:color w:val="000000"/>
                <w:lang w:eastAsia="en-GB"/>
              </w:rPr>
              <w:t>70694.03382</w:t>
            </w:r>
          </w:p>
        </w:tc>
      </w:tr>
    </w:tbl>
    <w:p w14:paraId="232A9C34" w14:textId="77777777" w:rsidR="00C5381D" w:rsidRDefault="00C5381D" w:rsidP="00BA53EF"/>
    <w:p w14:paraId="44764C53" w14:textId="11956EC7" w:rsidR="00F334E8" w:rsidRDefault="00F334E8" w:rsidP="00BA53EF">
      <w:r>
        <w:t>Table</w:t>
      </w:r>
      <w:r w:rsidR="00C27431">
        <w:t xml:space="preserve"> 1</w:t>
      </w:r>
      <w:r w:rsidR="00D44CA9">
        <w:t>5</w:t>
      </w:r>
      <w:r>
        <w:t xml:space="preserve">: </w:t>
      </w:r>
      <w:r w:rsidR="00066305">
        <w:t>Average annual pay per ethnic group.</w:t>
      </w:r>
    </w:p>
    <w:p w14:paraId="62D9859B" w14:textId="77777777" w:rsidR="00E035E9" w:rsidRDefault="00E035E9" w:rsidP="00BA53EF"/>
    <w:tbl>
      <w:tblPr>
        <w:tblW w:w="8320" w:type="dxa"/>
        <w:tblLook w:val="04A0" w:firstRow="1" w:lastRow="0" w:firstColumn="1" w:lastColumn="0" w:noHBand="0" w:noVBand="1"/>
      </w:tblPr>
      <w:tblGrid>
        <w:gridCol w:w="4740"/>
        <w:gridCol w:w="2080"/>
        <w:gridCol w:w="1500"/>
      </w:tblGrid>
      <w:tr w:rsidR="006A0155" w:rsidRPr="006A0155" w14:paraId="0A87C5C1" w14:textId="77777777" w:rsidTr="006A0155">
        <w:trPr>
          <w:trHeight w:val="300"/>
        </w:trPr>
        <w:tc>
          <w:tcPr>
            <w:tcW w:w="4740" w:type="dxa"/>
            <w:tcBorders>
              <w:top w:val="nil"/>
              <w:left w:val="nil"/>
              <w:bottom w:val="nil"/>
              <w:right w:val="nil"/>
            </w:tcBorders>
            <w:shd w:val="clear" w:color="auto" w:fill="auto"/>
            <w:noWrap/>
            <w:vAlign w:val="bottom"/>
            <w:hideMark/>
          </w:tcPr>
          <w:p w14:paraId="13D7F16E"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t-Test: Two-Sample Assuming Unequal Variances</w:t>
            </w:r>
          </w:p>
        </w:tc>
        <w:tc>
          <w:tcPr>
            <w:tcW w:w="2080" w:type="dxa"/>
            <w:tcBorders>
              <w:top w:val="nil"/>
              <w:left w:val="nil"/>
              <w:bottom w:val="nil"/>
              <w:right w:val="nil"/>
            </w:tcBorders>
            <w:shd w:val="clear" w:color="auto" w:fill="auto"/>
            <w:noWrap/>
            <w:vAlign w:val="bottom"/>
            <w:hideMark/>
          </w:tcPr>
          <w:p w14:paraId="5E55BE88" w14:textId="77777777" w:rsidR="006A0155" w:rsidRPr="006A0155" w:rsidRDefault="006A0155" w:rsidP="006A0155">
            <w:pPr>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14:paraId="1A7B62BE" w14:textId="77777777" w:rsidR="006A0155" w:rsidRPr="006A0155" w:rsidRDefault="006A0155" w:rsidP="006A0155">
            <w:pPr>
              <w:spacing w:after="0" w:line="240" w:lineRule="auto"/>
              <w:rPr>
                <w:rFonts w:ascii="Times New Roman" w:eastAsia="Times New Roman" w:hAnsi="Times New Roman" w:cs="Times New Roman"/>
                <w:sz w:val="20"/>
                <w:szCs w:val="20"/>
                <w:lang w:eastAsia="en-GB"/>
              </w:rPr>
            </w:pPr>
          </w:p>
        </w:tc>
      </w:tr>
      <w:tr w:rsidR="006A0155" w:rsidRPr="006A0155" w14:paraId="27C27382" w14:textId="77777777" w:rsidTr="006A0155">
        <w:trPr>
          <w:trHeight w:val="315"/>
        </w:trPr>
        <w:tc>
          <w:tcPr>
            <w:tcW w:w="4740" w:type="dxa"/>
            <w:tcBorders>
              <w:top w:val="nil"/>
              <w:left w:val="nil"/>
              <w:bottom w:val="nil"/>
              <w:right w:val="nil"/>
            </w:tcBorders>
            <w:shd w:val="clear" w:color="auto" w:fill="auto"/>
            <w:noWrap/>
            <w:vAlign w:val="bottom"/>
            <w:hideMark/>
          </w:tcPr>
          <w:p w14:paraId="15BA2F78" w14:textId="77777777" w:rsidR="006A0155" w:rsidRPr="006A0155" w:rsidRDefault="006A0155" w:rsidP="006A0155">
            <w:pPr>
              <w:spacing w:after="0" w:line="240" w:lineRule="auto"/>
              <w:rPr>
                <w:rFonts w:ascii="Times New Roman" w:eastAsia="Times New Roman" w:hAnsi="Times New Roman" w:cs="Times New Roman"/>
                <w:sz w:val="20"/>
                <w:szCs w:val="20"/>
                <w:lang w:eastAsia="en-GB"/>
              </w:rPr>
            </w:pPr>
          </w:p>
        </w:tc>
        <w:tc>
          <w:tcPr>
            <w:tcW w:w="2080" w:type="dxa"/>
            <w:tcBorders>
              <w:top w:val="nil"/>
              <w:left w:val="nil"/>
              <w:bottom w:val="nil"/>
              <w:right w:val="nil"/>
            </w:tcBorders>
            <w:shd w:val="clear" w:color="auto" w:fill="auto"/>
            <w:noWrap/>
            <w:vAlign w:val="bottom"/>
            <w:hideMark/>
          </w:tcPr>
          <w:p w14:paraId="22BBC478" w14:textId="77777777" w:rsidR="006A0155" w:rsidRPr="006A0155" w:rsidRDefault="006A0155" w:rsidP="006A0155">
            <w:pPr>
              <w:spacing w:after="0" w:line="240" w:lineRule="auto"/>
              <w:rPr>
                <w:rFonts w:ascii="Times New Roman" w:eastAsia="Times New Roman" w:hAnsi="Times New Roman" w:cs="Times New Roman"/>
                <w:sz w:val="20"/>
                <w:szCs w:val="20"/>
                <w:lang w:eastAsia="en-GB"/>
              </w:rPr>
            </w:pPr>
          </w:p>
        </w:tc>
        <w:tc>
          <w:tcPr>
            <w:tcW w:w="1500" w:type="dxa"/>
            <w:tcBorders>
              <w:top w:val="nil"/>
              <w:left w:val="nil"/>
              <w:bottom w:val="nil"/>
              <w:right w:val="nil"/>
            </w:tcBorders>
            <w:shd w:val="clear" w:color="auto" w:fill="auto"/>
            <w:noWrap/>
            <w:vAlign w:val="bottom"/>
            <w:hideMark/>
          </w:tcPr>
          <w:p w14:paraId="186CFA13" w14:textId="77777777" w:rsidR="006A0155" w:rsidRPr="006A0155" w:rsidRDefault="006A0155" w:rsidP="006A0155">
            <w:pPr>
              <w:spacing w:after="0" w:line="240" w:lineRule="auto"/>
              <w:rPr>
                <w:rFonts w:ascii="Times New Roman" w:eastAsia="Times New Roman" w:hAnsi="Times New Roman" w:cs="Times New Roman"/>
                <w:sz w:val="20"/>
                <w:szCs w:val="20"/>
                <w:lang w:eastAsia="en-GB"/>
              </w:rPr>
            </w:pPr>
          </w:p>
        </w:tc>
      </w:tr>
      <w:tr w:rsidR="006A0155" w:rsidRPr="006A0155" w14:paraId="2BC9A0F3" w14:textId="77777777" w:rsidTr="006A0155">
        <w:trPr>
          <w:trHeight w:val="300"/>
        </w:trPr>
        <w:tc>
          <w:tcPr>
            <w:tcW w:w="4740" w:type="dxa"/>
            <w:tcBorders>
              <w:top w:val="single" w:sz="8" w:space="0" w:color="auto"/>
              <w:left w:val="nil"/>
              <w:bottom w:val="single" w:sz="4" w:space="0" w:color="auto"/>
              <w:right w:val="nil"/>
            </w:tcBorders>
            <w:shd w:val="clear" w:color="auto" w:fill="auto"/>
            <w:noWrap/>
            <w:vAlign w:val="bottom"/>
            <w:hideMark/>
          </w:tcPr>
          <w:p w14:paraId="69D61C70" w14:textId="77777777" w:rsidR="006A0155" w:rsidRPr="006A0155" w:rsidRDefault="006A0155" w:rsidP="006A0155">
            <w:pPr>
              <w:spacing w:after="0" w:line="240" w:lineRule="auto"/>
              <w:jc w:val="center"/>
              <w:rPr>
                <w:rFonts w:ascii="Calibri" w:eastAsia="Times New Roman" w:hAnsi="Calibri" w:cs="Calibri"/>
                <w:i/>
                <w:iCs/>
                <w:color w:val="000000"/>
                <w:lang w:eastAsia="en-GB"/>
              </w:rPr>
            </w:pPr>
            <w:r w:rsidRPr="006A0155">
              <w:rPr>
                <w:rFonts w:ascii="Calibri" w:eastAsia="Times New Roman" w:hAnsi="Calibri" w:cs="Calibri"/>
                <w:i/>
                <w:iCs/>
                <w:color w:val="000000"/>
                <w:lang w:eastAsia="en-GB"/>
              </w:rPr>
              <w:t> </w:t>
            </w:r>
          </w:p>
        </w:tc>
        <w:tc>
          <w:tcPr>
            <w:tcW w:w="2080" w:type="dxa"/>
            <w:tcBorders>
              <w:top w:val="single" w:sz="8" w:space="0" w:color="auto"/>
              <w:left w:val="nil"/>
              <w:bottom w:val="single" w:sz="4" w:space="0" w:color="auto"/>
              <w:right w:val="nil"/>
            </w:tcBorders>
            <w:shd w:val="clear" w:color="auto" w:fill="auto"/>
            <w:noWrap/>
            <w:vAlign w:val="bottom"/>
            <w:hideMark/>
          </w:tcPr>
          <w:p w14:paraId="560DE933" w14:textId="77777777" w:rsidR="006A0155" w:rsidRPr="006A0155" w:rsidRDefault="006A0155" w:rsidP="006A0155">
            <w:pPr>
              <w:spacing w:after="0" w:line="240" w:lineRule="auto"/>
              <w:jc w:val="center"/>
              <w:rPr>
                <w:rFonts w:ascii="Calibri" w:eastAsia="Times New Roman" w:hAnsi="Calibri" w:cs="Calibri"/>
                <w:i/>
                <w:iCs/>
                <w:color w:val="000000"/>
                <w:lang w:eastAsia="en-GB"/>
              </w:rPr>
            </w:pPr>
            <w:r w:rsidRPr="006A0155">
              <w:rPr>
                <w:rFonts w:ascii="Calibri" w:eastAsia="Times New Roman" w:hAnsi="Calibri" w:cs="Calibri"/>
                <w:i/>
                <w:iCs/>
                <w:color w:val="000000"/>
                <w:lang w:eastAsia="en-GB"/>
              </w:rPr>
              <w:t>Variable 1</w:t>
            </w:r>
          </w:p>
        </w:tc>
        <w:tc>
          <w:tcPr>
            <w:tcW w:w="1500" w:type="dxa"/>
            <w:tcBorders>
              <w:top w:val="single" w:sz="8" w:space="0" w:color="auto"/>
              <w:left w:val="nil"/>
              <w:bottom w:val="single" w:sz="4" w:space="0" w:color="auto"/>
              <w:right w:val="nil"/>
            </w:tcBorders>
            <w:shd w:val="clear" w:color="auto" w:fill="auto"/>
            <w:noWrap/>
            <w:vAlign w:val="bottom"/>
            <w:hideMark/>
          </w:tcPr>
          <w:p w14:paraId="6EB834AC" w14:textId="77777777" w:rsidR="006A0155" w:rsidRPr="006A0155" w:rsidRDefault="006A0155" w:rsidP="006A0155">
            <w:pPr>
              <w:spacing w:after="0" w:line="240" w:lineRule="auto"/>
              <w:jc w:val="center"/>
              <w:rPr>
                <w:rFonts w:ascii="Calibri" w:eastAsia="Times New Roman" w:hAnsi="Calibri" w:cs="Calibri"/>
                <w:i/>
                <w:iCs/>
                <w:color w:val="000000"/>
                <w:lang w:eastAsia="en-GB"/>
              </w:rPr>
            </w:pPr>
            <w:r w:rsidRPr="006A0155">
              <w:rPr>
                <w:rFonts w:ascii="Calibri" w:eastAsia="Times New Roman" w:hAnsi="Calibri" w:cs="Calibri"/>
                <w:i/>
                <w:iCs/>
                <w:color w:val="000000"/>
                <w:lang w:eastAsia="en-GB"/>
              </w:rPr>
              <w:t>Variable 2</w:t>
            </w:r>
          </w:p>
        </w:tc>
      </w:tr>
      <w:tr w:rsidR="006A0155" w:rsidRPr="006A0155" w14:paraId="57446A9E" w14:textId="77777777" w:rsidTr="006A0155">
        <w:trPr>
          <w:trHeight w:val="300"/>
        </w:trPr>
        <w:tc>
          <w:tcPr>
            <w:tcW w:w="4740" w:type="dxa"/>
            <w:tcBorders>
              <w:top w:val="nil"/>
              <w:left w:val="nil"/>
              <w:bottom w:val="nil"/>
              <w:right w:val="nil"/>
            </w:tcBorders>
            <w:shd w:val="clear" w:color="auto" w:fill="auto"/>
            <w:noWrap/>
            <w:vAlign w:val="bottom"/>
            <w:hideMark/>
          </w:tcPr>
          <w:p w14:paraId="7130447E"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Mean</w:t>
            </w:r>
          </w:p>
        </w:tc>
        <w:tc>
          <w:tcPr>
            <w:tcW w:w="2080" w:type="dxa"/>
            <w:tcBorders>
              <w:top w:val="nil"/>
              <w:left w:val="nil"/>
              <w:bottom w:val="nil"/>
              <w:right w:val="nil"/>
            </w:tcBorders>
            <w:shd w:val="clear" w:color="auto" w:fill="auto"/>
            <w:noWrap/>
            <w:vAlign w:val="bottom"/>
            <w:hideMark/>
          </w:tcPr>
          <w:p w14:paraId="63C09B25"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72751.18072</w:t>
            </w:r>
          </w:p>
        </w:tc>
        <w:tc>
          <w:tcPr>
            <w:tcW w:w="1500" w:type="dxa"/>
            <w:tcBorders>
              <w:top w:val="nil"/>
              <w:left w:val="nil"/>
              <w:bottom w:val="nil"/>
              <w:right w:val="nil"/>
            </w:tcBorders>
            <w:shd w:val="clear" w:color="auto" w:fill="auto"/>
            <w:noWrap/>
            <w:vAlign w:val="bottom"/>
            <w:hideMark/>
          </w:tcPr>
          <w:p w14:paraId="6F0CC091"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69317.07258</w:t>
            </w:r>
          </w:p>
        </w:tc>
      </w:tr>
      <w:tr w:rsidR="006A0155" w:rsidRPr="006A0155" w14:paraId="3994F878" w14:textId="77777777" w:rsidTr="006A0155">
        <w:trPr>
          <w:trHeight w:val="300"/>
        </w:trPr>
        <w:tc>
          <w:tcPr>
            <w:tcW w:w="4740" w:type="dxa"/>
            <w:tcBorders>
              <w:top w:val="nil"/>
              <w:left w:val="nil"/>
              <w:bottom w:val="nil"/>
              <w:right w:val="nil"/>
            </w:tcBorders>
            <w:shd w:val="clear" w:color="auto" w:fill="auto"/>
            <w:noWrap/>
            <w:vAlign w:val="bottom"/>
            <w:hideMark/>
          </w:tcPr>
          <w:p w14:paraId="76BB179F"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Variance</w:t>
            </w:r>
          </w:p>
        </w:tc>
        <w:tc>
          <w:tcPr>
            <w:tcW w:w="2080" w:type="dxa"/>
            <w:tcBorders>
              <w:top w:val="nil"/>
              <w:left w:val="nil"/>
              <w:bottom w:val="nil"/>
              <w:right w:val="nil"/>
            </w:tcBorders>
            <w:shd w:val="clear" w:color="auto" w:fill="auto"/>
            <w:noWrap/>
            <w:vAlign w:val="bottom"/>
            <w:hideMark/>
          </w:tcPr>
          <w:p w14:paraId="02862201"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734461825</w:t>
            </w:r>
          </w:p>
        </w:tc>
        <w:tc>
          <w:tcPr>
            <w:tcW w:w="1500" w:type="dxa"/>
            <w:tcBorders>
              <w:top w:val="nil"/>
              <w:left w:val="nil"/>
              <w:bottom w:val="nil"/>
              <w:right w:val="nil"/>
            </w:tcBorders>
            <w:shd w:val="clear" w:color="auto" w:fill="auto"/>
            <w:noWrap/>
            <w:vAlign w:val="bottom"/>
            <w:hideMark/>
          </w:tcPr>
          <w:p w14:paraId="6ED341EC"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794306307.4</w:t>
            </w:r>
          </w:p>
        </w:tc>
      </w:tr>
      <w:tr w:rsidR="006A0155" w:rsidRPr="006A0155" w14:paraId="070077EA" w14:textId="77777777" w:rsidTr="006A0155">
        <w:trPr>
          <w:trHeight w:val="300"/>
        </w:trPr>
        <w:tc>
          <w:tcPr>
            <w:tcW w:w="4740" w:type="dxa"/>
            <w:tcBorders>
              <w:top w:val="nil"/>
              <w:left w:val="nil"/>
              <w:bottom w:val="nil"/>
              <w:right w:val="nil"/>
            </w:tcBorders>
            <w:shd w:val="clear" w:color="auto" w:fill="auto"/>
            <w:noWrap/>
            <w:vAlign w:val="bottom"/>
            <w:hideMark/>
          </w:tcPr>
          <w:p w14:paraId="230CD635"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Observations</w:t>
            </w:r>
          </w:p>
        </w:tc>
        <w:tc>
          <w:tcPr>
            <w:tcW w:w="2080" w:type="dxa"/>
            <w:tcBorders>
              <w:top w:val="nil"/>
              <w:left w:val="nil"/>
              <w:bottom w:val="nil"/>
              <w:right w:val="nil"/>
            </w:tcBorders>
            <w:shd w:val="clear" w:color="auto" w:fill="auto"/>
            <w:noWrap/>
            <w:vAlign w:val="bottom"/>
            <w:hideMark/>
          </w:tcPr>
          <w:p w14:paraId="3E827516"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83</w:t>
            </w:r>
          </w:p>
        </w:tc>
        <w:tc>
          <w:tcPr>
            <w:tcW w:w="1500" w:type="dxa"/>
            <w:tcBorders>
              <w:top w:val="nil"/>
              <w:left w:val="nil"/>
              <w:bottom w:val="nil"/>
              <w:right w:val="nil"/>
            </w:tcBorders>
            <w:shd w:val="clear" w:color="auto" w:fill="auto"/>
            <w:noWrap/>
            <w:vAlign w:val="bottom"/>
            <w:hideMark/>
          </w:tcPr>
          <w:p w14:paraId="2DD2B1EC"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124</w:t>
            </w:r>
          </w:p>
        </w:tc>
      </w:tr>
      <w:tr w:rsidR="006A0155" w:rsidRPr="006A0155" w14:paraId="50C98259" w14:textId="77777777" w:rsidTr="006A0155">
        <w:trPr>
          <w:trHeight w:val="300"/>
        </w:trPr>
        <w:tc>
          <w:tcPr>
            <w:tcW w:w="4740" w:type="dxa"/>
            <w:tcBorders>
              <w:top w:val="nil"/>
              <w:left w:val="nil"/>
              <w:bottom w:val="nil"/>
              <w:right w:val="nil"/>
            </w:tcBorders>
            <w:shd w:val="clear" w:color="auto" w:fill="auto"/>
            <w:noWrap/>
            <w:vAlign w:val="bottom"/>
            <w:hideMark/>
          </w:tcPr>
          <w:p w14:paraId="380502EE"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Hypothesized Mean Difference</w:t>
            </w:r>
          </w:p>
        </w:tc>
        <w:tc>
          <w:tcPr>
            <w:tcW w:w="2080" w:type="dxa"/>
            <w:tcBorders>
              <w:top w:val="nil"/>
              <w:left w:val="nil"/>
              <w:bottom w:val="nil"/>
              <w:right w:val="nil"/>
            </w:tcBorders>
            <w:shd w:val="clear" w:color="auto" w:fill="auto"/>
            <w:noWrap/>
            <w:vAlign w:val="bottom"/>
            <w:hideMark/>
          </w:tcPr>
          <w:p w14:paraId="334E43C5"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0</w:t>
            </w:r>
          </w:p>
        </w:tc>
        <w:tc>
          <w:tcPr>
            <w:tcW w:w="1500" w:type="dxa"/>
            <w:tcBorders>
              <w:top w:val="nil"/>
              <w:left w:val="nil"/>
              <w:bottom w:val="nil"/>
              <w:right w:val="nil"/>
            </w:tcBorders>
            <w:shd w:val="clear" w:color="auto" w:fill="auto"/>
            <w:noWrap/>
            <w:vAlign w:val="bottom"/>
            <w:hideMark/>
          </w:tcPr>
          <w:p w14:paraId="5C8AB834" w14:textId="77777777" w:rsidR="006A0155" w:rsidRPr="006A0155" w:rsidRDefault="006A0155" w:rsidP="006A0155">
            <w:pPr>
              <w:spacing w:after="0" w:line="240" w:lineRule="auto"/>
              <w:jc w:val="right"/>
              <w:rPr>
                <w:rFonts w:ascii="Calibri" w:eastAsia="Times New Roman" w:hAnsi="Calibri" w:cs="Calibri"/>
                <w:color w:val="000000"/>
                <w:lang w:eastAsia="en-GB"/>
              </w:rPr>
            </w:pPr>
          </w:p>
        </w:tc>
      </w:tr>
      <w:tr w:rsidR="006A0155" w:rsidRPr="006A0155" w14:paraId="1401790B" w14:textId="77777777" w:rsidTr="006A0155">
        <w:trPr>
          <w:trHeight w:val="300"/>
        </w:trPr>
        <w:tc>
          <w:tcPr>
            <w:tcW w:w="4740" w:type="dxa"/>
            <w:tcBorders>
              <w:top w:val="nil"/>
              <w:left w:val="nil"/>
              <w:bottom w:val="nil"/>
              <w:right w:val="nil"/>
            </w:tcBorders>
            <w:shd w:val="clear" w:color="auto" w:fill="auto"/>
            <w:noWrap/>
            <w:vAlign w:val="bottom"/>
            <w:hideMark/>
          </w:tcPr>
          <w:p w14:paraId="5D9A79E8" w14:textId="77777777" w:rsidR="006A0155" w:rsidRPr="006A0155" w:rsidRDefault="006A0155" w:rsidP="006A0155">
            <w:pPr>
              <w:spacing w:after="0" w:line="240" w:lineRule="auto"/>
              <w:rPr>
                <w:rFonts w:ascii="Calibri" w:eastAsia="Times New Roman" w:hAnsi="Calibri" w:cs="Calibri"/>
                <w:color w:val="000000"/>
                <w:lang w:eastAsia="en-GB"/>
              </w:rPr>
            </w:pPr>
            <w:proofErr w:type="spellStart"/>
            <w:r w:rsidRPr="006A0155">
              <w:rPr>
                <w:rFonts w:ascii="Calibri" w:eastAsia="Times New Roman" w:hAnsi="Calibri" w:cs="Calibri"/>
                <w:color w:val="000000"/>
                <w:lang w:eastAsia="en-GB"/>
              </w:rPr>
              <w:t>df</w:t>
            </w:r>
            <w:proofErr w:type="spellEnd"/>
          </w:p>
        </w:tc>
        <w:tc>
          <w:tcPr>
            <w:tcW w:w="2080" w:type="dxa"/>
            <w:tcBorders>
              <w:top w:val="nil"/>
              <w:left w:val="nil"/>
              <w:bottom w:val="nil"/>
              <w:right w:val="nil"/>
            </w:tcBorders>
            <w:shd w:val="clear" w:color="auto" w:fill="auto"/>
            <w:noWrap/>
            <w:vAlign w:val="bottom"/>
            <w:hideMark/>
          </w:tcPr>
          <w:p w14:paraId="0A439080"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181</w:t>
            </w:r>
          </w:p>
        </w:tc>
        <w:tc>
          <w:tcPr>
            <w:tcW w:w="1500" w:type="dxa"/>
            <w:tcBorders>
              <w:top w:val="nil"/>
              <w:left w:val="nil"/>
              <w:bottom w:val="nil"/>
              <w:right w:val="nil"/>
            </w:tcBorders>
            <w:shd w:val="clear" w:color="auto" w:fill="auto"/>
            <w:noWrap/>
            <w:vAlign w:val="bottom"/>
            <w:hideMark/>
          </w:tcPr>
          <w:p w14:paraId="5D0B4275" w14:textId="77777777" w:rsidR="006A0155" w:rsidRPr="006A0155" w:rsidRDefault="006A0155" w:rsidP="006A0155">
            <w:pPr>
              <w:spacing w:after="0" w:line="240" w:lineRule="auto"/>
              <w:jc w:val="right"/>
              <w:rPr>
                <w:rFonts w:ascii="Calibri" w:eastAsia="Times New Roman" w:hAnsi="Calibri" w:cs="Calibri"/>
                <w:color w:val="000000"/>
                <w:lang w:eastAsia="en-GB"/>
              </w:rPr>
            </w:pPr>
          </w:p>
        </w:tc>
      </w:tr>
      <w:tr w:rsidR="006A0155" w:rsidRPr="006A0155" w14:paraId="633A50DD" w14:textId="77777777" w:rsidTr="006A0155">
        <w:trPr>
          <w:trHeight w:val="300"/>
        </w:trPr>
        <w:tc>
          <w:tcPr>
            <w:tcW w:w="4740" w:type="dxa"/>
            <w:tcBorders>
              <w:top w:val="nil"/>
              <w:left w:val="nil"/>
              <w:bottom w:val="nil"/>
              <w:right w:val="nil"/>
            </w:tcBorders>
            <w:shd w:val="clear" w:color="auto" w:fill="auto"/>
            <w:noWrap/>
            <w:vAlign w:val="bottom"/>
            <w:hideMark/>
          </w:tcPr>
          <w:p w14:paraId="178D5C1D"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t Stat</w:t>
            </w:r>
          </w:p>
        </w:tc>
        <w:tc>
          <w:tcPr>
            <w:tcW w:w="2080" w:type="dxa"/>
            <w:tcBorders>
              <w:top w:val="nil"/>
              <w:left w:val="nil"/>
              <w:bottom w:val="nil"/>
              <w:right w:val="nil"/>
            </w:tcBorders>
            <w:shd w:val="clear" w:color="auto" w:fill="auto"/>
            <w:noWrap/>
            <w:vAlign w:val="bottom"/>
            <w:hideMark/>
          </w:tcPr>
          <w:p w14:paraId="25137218"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0.879251415</w:t>
            </w:r>
          </w:p>
        </w:tc>
        <w:tc>
          <w:tcPr>
            <w:tcW w:w="1500" w:type="dxa"/>
            <w:tcBorders>
              <w:top w:val="nil"/>
              <w:left w:val="nil"/>
              <w:bottom w:val="nil"/>
              <w:right w:val="nil"/>
            </w:tcBorders>
            <w:shd w:val="clear" w:color="auto" w:fill="auto"/>
            <w:noWrap/>
            <w:vAlign w:val="bottom"/>
            <w:hideMark/>
          </w:tcPr>
          <w:p w14:paraId="760CC6FA" w14:textId="77777777" w:rsidR="006A0155" w:rsidRPr="006A0155" w:rsidRDefault="006A0155" w:rsidP="006A0155">
            <w:pPr>
              <w:spacing w:after="0" w:line="240" w:lineRule="auto"/>
              <w:jc w:val="right"/>
              <w:rPr>
                <w:rFonts w:ascii="Calibri" w:eastAsia="Times New Roman" w:hAnsi="Calibri" w:cs="Calibri"/>
                <w:color w:val="000000"/>
                <w:lang w:eastAsia="en-GB"/>
              </w:rPr>
            </w:pPr>
          </w:p>
        </w:tc>
      </w:tr>
      <w:tr w:rsidR="006A0155" w:rsidRPr="006A0155" w14:paraId="64FC84D1" w14:textId="77777777" w:rsidTr="006A0155">
        <w:trPr>
          <w:trHeight w:val="300"/>
        </w:trPr>
        <w:tc>
          <w:tcPr>
            <w:tcW w:w="4740" w:type="dxa"/>
            <w:tcBorders>
              <w:top w:val="nil"/>
              <w:left w:val="nil"/>
              <w:bottom w:val="nil"/>
              <w:right w:val="nil"/>
            </w:tcBorders>
            <w:shd w:val="clear" w:color="auto" w:fill="auto"/>
            <w:noWrap/>
            <w:vAlign w:val="bottom"/>
            <w:hideMark/>
          </w:tcPr>
          <w:p w14:paraId="4F3D2BCA"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P(T&lt;=t) one-tail</w:t>
            </w:r>
          </w:p>
        </w:tc>
        <w:tc>
          <w:tcPr>
            <w:tcW w:w="2080" w:type="dxa"/>
            <w:tcBorders>
              <w:top w:val="nil"/>
              <w:left w:val="nil"/>
              <w:bottom w:val="nil"/>
              <w:right w:val="nil"/>
            </w:tcBorders>
            <w:shd w:val="clear" w:color="auto" w:fill="auto"/>
            <w:noWrap/>
            <w:vAlign w:val="bottom"/>
            <w:hideMark/>
          </w:tcPr>
          <w:p w14:paraId="78C5C7BC"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0.190215387</w:t>
            </w:r>
          </w:p>
        </w:tc>
        <w:tc>
          <w:tcPr>
            <w:tcW w:w="1500" w:type="dxa"/>
            <w:tcBorders>
              <w:top w:val="nil"/>
              <w:left w:val="nil"/>
              <w:bottom w:val="nil"/>
              <w:right w:val="nil"/>
            </w:tcBorders>
            <w:shd w:val="clear" w:color="auto" w:fill="auto"/>
            <w:noWrap/>
            <w:vAlign w:val="bottom"/>
            <w:hideMark/>
          </w:tcPr>
          <w:p w14:paraId="568C71F4" w14:textId="77777777" w:rsidR="006A0155" w:rsidRPr="006A0155" w:rsidRDefault="006A0155" w:rsidP="006A0155">
            <w:pPr>
              <w:spacing w:after="0" w:line="240" w:lineRule="auto"/>
              <w:jc w:val="right"/>
              <w:rPr>
                <w:rFonts w:ascii="Calibri" w:eastAsia="Times New Roman" w:hAnsi="Calibri" w:cs="Calibri"/>
                <w:color w:val="000000"/>
                <w:lang w:eastAsia="en-GB"/>
              </w:rPr>
            </w:pPr>
          </w:p>
        </w:tc>
      </w:tr>
      <w:tr w:rsidR="006A0155" w:rsidRPr="006A0155" w14:paraId="773A16CB" w14:textId="77777777" w:rsidTr="006A0155">
        <w:trPr>
          <w:trHeight w:val="300"/>
        </w:trPr>
        <w:tc>
          <w:tcPr>
            <w:tcW w:w="4740" w:type="dxa"/>
            <w:tcBorders>
              <w:top w:val="nil"/>
              <w:left w:val="nil"/>
              <w:bottom w:val="nil"/>
              <w:right w:val="nil"/>
            </w:tcBorders>
            <w:shd w:val="clear" w:color="auto" w:fill="auto"/>
            <w:noWrap/>
            <w:vAlign w:val="bottom"/>
            <w:hideMark/>
          </w:tcPr>
          <w:p w14:paraId="46802456"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t Critical one-tail</w:t>
            </w:r>
          </w:p>
        </w:tc>
        <w:tc>
          <w:tcPr>
            <w:tcW w:w="2080" w:type="dxa"/>
            <w:tcBorders>
              <w:top w:val="nil"/>
              <w:left w:val="nil"/>
              <w:bottom w:val="nil"/>
              <w:right w:val="nil"/>
            </w:tcBorders>
            <w:shd w:val="clear" w:color="auto" w:fill="auto"/>
            <w:noWrap/>
            <w:vAlign w:val="bottom"/>
            <w:hideMark/>
          </w:tcPr>
          <w:p w14:paraId="3CFECBFD"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1.653315758</w:t>
            </w:r>
          </w:p>
        </w:tc>
        <w:tc>
          <w:tcPr>
            <w:tcW w:w="1500" w:type="dxa"/>
            <w:tcBorders>
              <w:top w:val="nil"/>
              <w:left w:val="nil"/>
              <w:bottom w:val="nil"/>
              <w:right w:val="nil"/>
            </w:tcBorders>
            <w:shd w:val="clear" w:color="auto" w:fill="auto"/>
            <w:noWrap/>
            <w:vAlign w:val="bottom"/>
            <w:hideMark/>
          </w:tcPr>
          <w:p w14:paraId="15E46D19" w14:textId="77777777" w:rsidR="006A0155" w:rsidRPr="006A0155" w:rsidRDefault="006A0155" w:rsidP="006A0155">
            <w:pPr>
              <w:spacing w:after="0" w:line="240" w:lineRule="auto"/>
              <w:jc w:val="right"/>
              <w:rPr>
                <w:rFonts w:ascii="Calibri" w:eastAsia="Times New Roman" w:hAnsi="Calibri" w:cs="Calibri"/>
                <w:color w:val="000000"/>
                <w:lang w:eastAsia="en-GB"/>
              </w:rPr>
            </w:pPr>
          </w:p>
        </w:tc>
      </w:tr>
      <w:tr w:rsidR="006A0155" w:rsidRPr="006A0155" w14:paraId="54FC78CB" w14:textId="77777777" w:rsidTr="006A0155">
        <w:trPr>
          <w:trHeight w:val="300"/>
        </w:trPr>
        <w:tc>
          <w:tcPr>
            <w:tcW w:w="4740" w:type="dxa"/>
            <w:tcBorders>
              <w:top w:val="nil"/>
              <w:left w:val="nil"/>
              <w:bottom w:val="nil"/>
              <w:right w:val="nil"/>
            </w:tcBorders>
            <w:shd w:val="clear" w:color="auto" w:fill="auto"/>
            <w:noWrap/>
            <w:vAlign w:val="bottom"/>
            <w:hideMark/>
          </w:tcPr>
          <w:p w14:paraId="0A896B3A"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P(T&lt;=t) two-tail</w:t>
            </w:r>
          </w:p>
        </w:tc>
        <w:tc>
          <w:tcPr>
            <w:tcW w:w="2080" w:type="dxa"/>
            <w:tcBorders>
              <w:top w:val="nil"/>
              <w:left w:val="nil"/>
              <w:bottom w:val="nil"/>
              <w:right w:val="nil"/>
            </w:tcBorders>
            <w:shd w:val="clear" w:color="auto" w:fill="auto"/>
            <w:noWrap/>
            <w:vAlign w:val="bottom"/>
            <w:hideMark/>
          </w:tcPr>
          <w:p w14:paraId="54E33EC0"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0.380430775</w:t>
            </w:r>
          </w:p>
        </w:tc>
        <w:tc>
          <w:tcPr>
            <w:tcW w:w="1500" w:type="dxa"/>
            <w:tcBorders>
              <w:top w:val="nil"/>
              <w:left w:val="nil"/>
              <w:bottom w:val="nil"/>
              <w:right w:val="nil"/>
            </w:tcBorders>
            <w:shd w:val="clear" w:color="auto" w:fill="auto"/>
            <w:noWrap/>
            <w:vAlign w:val="bottom"/>
            <w:hideMark/>
          </w:tcPr>
          <w:p w14:paraId="2CEB2BCF" w14:textId="77777777" w:rsidR="006A0155" w:rsidRPr="006A0155" w:rsidRDefault="006A0155" w:rsidP="006A0155">
            <w:pPr>
              <w:spacing w:after="0" w:line="240" w:lineRule="auto"/>
              <w:jc w:val="right"/>
              <w:rPr>
                <w:rFonts w:ascii="Calibri" w:eastAsia="Times New Roman" w:hAnsi="Calibri" w:cs="Calibri"/>
                <w:color w:val="000000"/>
                <w:lang w:eastAsia="en-GB"/>
              </w:rPr>
            </w:pPr>
          </w:p>
        </w:tc>
      </w:tr>
      <w:tr w:rsidR="006A0155" w:rsidRPr="006A0155" w14:paraId="7F7536E6" w14:textId="77777777" w:rsidTr="006A0155">
        <w:trPr>
          <w:trHeight w:val="315"/>
        </w:trPr>
        <w:tc>
          <w:tcPr>
            <w:tcW w:w="4740" w:type="dxa"/>
            <w:tcBorders>
              <w:top w:val="nil"/>
              <w:left w:val="nil"/>
              <w:bottom w:val="single" w:sz="8" w:space="0" w:color="auto"/>
              <w:right w:val="nil"/>
            </w:tcBorders>
            <w:shd w:val="clear" w:color="auto" w:fill="auto"/>
            <w:noWrap/>
            <w:vAlign w:val="bottom"/>
            <w:hideMark/>
          </w:tcPr>
          <w:p w14:paraId="74B2E05B"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t Critical two-tail</w:t>
            </w:r>
          </w:p>
        </w:tc>
        <w:tc>
          <w:tcPr>
            <w:tcW w:w="2080" w:type="dxa"/>
            <w:tcBorders>
              <w:top w:val="nil"/>
              <w:left w:val="nil"/>
              <w:bottom w:val="single" w:sz="8" w:space="0" w:color="auto"/>
              <w:right w:val="nil"/>
            </w:tcBorders>
            <w:shd w:val="clear" w:color="auto" w:fill="auto"/>
            <w:noWrap/>
            <w:vAlign w:val="bottom"/>
            <w:hideMark/>
          </w:tcPr>
          <w:p w14:paraId="0D55F062" w14:textId="77777777" w:rsidR="006A0155" w:rsidRPr="006A0155" w:rsidRDefault="006A0155" w:rsidP="006A0155">
            <w:pPr>
              <w:spacing w:after="0" w:line="240" w:lineRule="auto"/>
              <w:jc w:val="right"/>
              <w:rPr>
                <w:rFonts w:ascii="Calibri" w:eastAsia="Times New Roman" w:hAnsi="Calibri" w:cs="Calibri"/>
                <w:color w:val="000000"/>
                <w:lang w:eastAsia="en-GB"/>
              </w:rPr>
            </w:pPr>
            <w:r w:rsidRPr="006A0155">
              <w:rPr>
                <w:rFonts w:ascii="Calibri" w:eastAsia="Times New Roman" w:hAnsi="Calibri" w:cs="Calibri"/>
                <w:color w:val="000000"/>
                <w:lang w:eastAsia="en-GB"/>
              </w:rPr>
              <w:t>1.973157042</w:t>
            </w:r>
          </w:p>
        </w:tc>
        <w:tc>
          <w:tcPr>
            <w:tcW w:w="1500" w:type="dxa"/>
            <w:tcBorders>
              <w:top w:val="nil"/>
              <w:left w:val="nil"/>
              <w:bottom w:val="single" w:sz="8" w:space="0" w:color="auto"/>
              <w:right w:val="nil"/>
            </w:tcBorders>
            <w:shd w:val="clear" w:color="auto" w:fill="auto"/>
            <w:noWrap/>
            <w:vAlign w:val="bottom"/>
            <w:hideMark/>
          </w:tcPr>
          <w:p w14:paraId="34F393AD" w14:textId="77777777" w:rsidR="006A0155" w:rsidRPr="006A0155" w:rsidRDefault="006A0155" w:rsidP="006A0155">
            <w:pPr>
              <w:spacing w:after="0" w:line="240" w:lineRule="auto"/>
              <w:rPr>
                <w:rFonts w:ascii="Calibri" w:eastAsia="Times New Roman" w:hAnsi="Calibri" w:cs="Calibri"/>
                <w:color w:val="000000"/>
                <w:lang w:eastAsia="en-GB"/>
              </w:rPr>
            </w:pPr>
            <w:r w:rsidRPr="006A0155">
              <w:rPr>
                <w:rFonts w:ascii="Calibri" w:eastAsia="Times New Roman" w:hAnsi="Calibri" w:cs="Calibri"/>
                <w:color w:val="000000"/>
                <w:lang w:eastAsia="en-GB"/>
              </w:rPr>
              <w:t> </w:t>
            </w:r>
          </w:p>
        </w:tc>
      </w:tr>
    </w:tbl>
    <w:p w14:paraId="23F0FB9B" w14:textId="77777777" w:rsidR="006A0155" w:rsidRDefault="006A0155" w:rsidP="00BA53EF"/>
    <w:p w14:paraId="7233CCAF" w14:textId="7BE6E61B" w:rsidR="00D920B1" w:rsidRDefault="00D920B1" w:rsidP="00BA53EF">
      <w:r>
        <w:t>Table</w:t>
      </w:r>
      <w:r w:rsidR="00A442F4">
        <w:t xml:space="preserve"> 1</w:t>
      </w:r>
      <w:r w:rsidR="00D44CA9">
        <w:t>6</w:t>
      </w:r>
      <w:r>
        <w:t xml:space="preserve">: </w:t>
      </w:r>
      <w:r w:rsidRPr="002B5086">
        <w:rPr>
          <w:i/>
          <w:iCs/>
        </w:rPr>
        <w:t>t</w:t>
      </w:r>
      <w:r>
        <w:t>-Test</w:t>
      </w:r>
      <w:r w:rsidR="00A632E5">
        <w:t xml:space="preserve"> comparing mean salaries of all </w:t>
      </w:r>
      <w:r w:rsidR="002B5086">
        <w:t xml:space="preserve">ethnic groups and white employees. </w:t>
      </w:r>
    </w:p>
    <w:p w14:paraId="4358D7FD" w14:textId="77777777" w:rsidR="001C37BE" w:rsidRDefault="001C37BE" w:rsidP="00BA53EF"/>
    <w:p w14:paraId="134E86BD" w14:textId="77777777" w:rsidR="000E67FE" w:rsidRDefault="000E67FE" w:rsidP="00BA53EF"/>
    <w:p w14:paraId="0AE3C5C1" w14:textId="012353F7" w:rsidR="002B5086" w:rsidRDefault="00A77AE2" w:rsidP="00BA53EF">
      <w:pPr>
        <w:rPr>
          <w:u w:val="single"/>
        </w:rPr>
      </w:pPr>
      <w:r w:rsidRPr="004F48F4">
        <w:rPr>
          <w:u w:val="single"/>
        </w:rPr>
        <w:t xml:space="preserve">Hypothesis </w:t>
      </w:r>
      <w:r w:rsidR="001C37BE" w:rsidRPr="004F48F4">
        <w:rPr>
          <w:u w:val="single"/>
        </w:rPr>
        <w:t>2:</w:t>
      </w:r>
    </w:p>
    <w:p w14:paraId="34CCDF52" w14:textId="77777777" w:rsidR="006F0F90" w:rsidRPr="004F48F4" w:rsidRDefault="006F0F90" w:rsidP="00BA53EF">
      <w:pPr>
        <w:rPr>
          <w:u w:val="single"/>
        </w:rPr>
      </w:pPr>
    </w:p>
    <w:p w14:paraId="608CE5DB" w14:textId="200B65CE" w:rsidR="000C075D" w:rsidRDefault="00E96B77" w:rsidP="005371DF">
      <w:pPr>
        <w:spacing w:line="360" w:lineRule="auto"/>
        <w:jc w:val="both"/>
      </w:pPr>
      <w:r>
        <w:t>To</w:t>
      </w:r>
      <w:r w:rsidR="00522528">
        <w:t xml:space="preserve"> </w:t>
      </w:r>
      <w:r w:rsidR="00660190">
        <w:t>compare the mean salaries of all the ethnic groups, a</w:t>
      </w:r>
      <w:r w:rsidR="00FF470C">
        <w:t xml:space="preserve"> one-way analysis of variance (ANOVA) </w:t>
      </w:r>
      <w:r w:rsidR="000C075D">
        <w:t xml:space="preserve">was used. </w:t>
      </w:r>
      <w:r w:rsidR="00F507CF">
        <w:t>A</w:t>
      </w:r>
      <w:r w:rsidR="00133BB9">
        <w:t xml:space="preserve">lthough at first there appeared to be a disparity between the salary for the </w:t>
      </w:r>
      <w:r w:rsidR="00AE2D38">
        <w:t>mixed-race</w:t>
      </w:r>
      <w:r w:rsidR="00133BB9">
        <w:t xml:space="preserve"> group </w:t>
      </w:r>
      <w:r w:rsidR="000955B2">
        <w:t xml:space="preserve">(M= 58399) </w:t>
      </w:r>
      <w:r w:rsidR="00133BB9">
        <w:t>and the other ethnic groups, th</w:t>
      </w:r>
      <w:r w:rsidR="00BB134D">
        <w:t>ere was no significant difference</w:t>
      </w:r>
      <w:r w:rsidR="00D3763B">
        <w:t xml:space="preserve">; </w:t>
      </w:r>
      <w:r w:rsidR="00D3763B" w:rsidRPr="00047112">
        <w:rPr>
          <w:i/>
          <w:iCs/>
        </w:rPr>
        <w:t>p</w:t>
      </w:r>
      <w:r w:rsidR="00D3763B">
        <w:t>=0.43</w:t>
      </w:r>
      <w:r w:rsidR="008C3EFC">
        <w:t xml:space="preserve">. </w:t>
      </w:r>
    </w:p>
    <w:p w14:paraId="645EDC06" w14:textId="77777777" w:rsidR="001C37BE" w:rsidRDefault="001C37BE" w:rsidP="005371DF">
      <w:pPr>
        <w:spacing w:line="360" w:lineRule="auto"/>
        <w:jc w:val="both"/>
      </w:pPr>
    </w:p>
    <w:p w14:paraId="2D7ABCFB" w14:textId="77777777" w:rsidR="000E67FE" w:rsidRDefault="000E67FE" w:rsidP="005371DF">
      <w:pPr>
        <w:spacing w:line="360" w:lineRule="auto"/>
        <w:jc w:val="both"/>
      </w:pPr>
    </w:p>
    <w:p w14:paraId="0D98CCFD" w14:textId="77777777" w:rsidR="000E67FE" w:rsidRDefault="000E67FE" w:rsidP="005371DF">
      <w:pPr>
        <w:spacing w:line="360" w:lineRule="auto"/>
        <w:jc w:val="both"/>
      </w:pPr>
    </w:p>
    <w:p w14:paraId="2F7ABB79" w14:textId="77777777" w:rsidR="000E67FE" w:rsidRDefault="000E67FE" w:rsidP="005371DF">
      <w:pPr>
        <w:spacing w:line="360" w:lineRule="auto"/>
        <w:jc w:val="both"/>
      </w:pPr>
    </w:p>
    <w:p w14:paraId="428118AB" w14:textId="20CC4D50" w:rsidR="00BB6073" w:rsidRDefault="00EF3074" w:rsidP="00BA53EF">
      <w:r w:rsidRPr="00EF3074">
        <w:lastRenderedPageBreak/>
        <w:drawing>
          <wp:inline distT="0" distB="0" distL="0" distR="0" wp14:anchorId="188E4147" wp14:editId="153F6413">
            <wp:extent cx="5731510" cy="410527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4105275"/>
                    </a:xfrm>
                    <a:prstGeom prst="rect">
                      <a:avLst/>
                    </a:prstGeom>
                    <a:noFill/>
                    <a:ln>
                      <a:noFill/>
                    </a:ln>
                  </pic:spPr>
                </pic:pic>
              </a:graphicData>
            </a:graphic>
          </wp:inline>
        </w:drawing>
      </w:r>
    </w:p>
    <w:p w14:paraId="3DB018FE" w14:textId="77777777" w:rsidR="0040238A" w:rsidRDefault="0040238A" w:rsidP="00BA53EF"/>
    <w:p w14:paraId="499BFB9D" w14:textId="4236883C" w:rsidR="006C3F78" w:rsidRPr="00E55E29" w:rsidRDefault="00BA4865" w:rsidP="005371DF">
      <w:pPr>
        <w:spacing w:line="360" w:lineRule="auto"/>
        <w:jc w:val="both"/>
        <w:rPr>
          <w:u w:val="single"/>
        </w:rPr>
      </w:pPr>
      <w:r>
        <w:rPr>
          <w:u w:val="single"/>
        </w:rPr>
        <w:t>Hypothesis 3</w:t>
      </w:r>
      <w:r w:rsidR="006C3F78" w:rsidRPr="00E55E29">
        <w:rPr>
          <w:u w:val="single"/>
        </w:rPr>
        <w:t>:</w:t>
      </w:r>
    </w:p>
    <w:p w14:paraId="6D2B06A4" w14:textId="71E06BFF" w:rsidR="007B5223" w:rsidRDefault="00BB6073" w:rsidP="005371DF">
      <w:pPr>
        <w:spacing w:line="360" w:lineRule="auto"/>
        <w:jc w:val="both"/>
      </w:pPr>
      <w:r>
        <w:t>D</w:t>
      </w:r>
      <w:r w:rsidR="00B0409F">
        <w:t>ifferences in mean salary for Male and Female employees was then explored in more detail, to investigate any potential areas for concern</w:t>
      </w:r>
      <w:r w:rsidR="00FC2345">
        <w:t xml:space="preserve">. </w:t>
      </w:r>
    </w:p>
    <w:p w14:paraId="7C49B079" w14:textId="0480B4AE" w:rsidR="007B5223" w:rsidRDefault="007B5223" w:rsidP="005371DF">
      <w:pPr>
        <w:spacing w:line="360" w:lineRule="auto"/>
        <w:jc w:val="both"/>
      </w:pPr>
      <w:r w:rsidRPr="006C589F">
        <w:rPr>
          <w:i/>
          <w:iCs/>
        </w:rPr>
        <w:t>Null Hypothesis</w:t>
      </w:r>
      <w:r>
        <w:t xml:space="preserve">: </w:t>
      </w:r>
      <w:r w:rsidR="00907DD1">
        <w:t>There is no difference be</w:t>
      </w:r>
      <w:r w:rsidR="003F3C0D">
        <w:t>tween male and female salaries.</w:t>
      </w:r>
    </w:p>
    <w:p w14:paraId="4772C6D7" w14:textId="3E770D2A" w:rsidR="00F8006B" w:rsidRDefault="00F8006B" w:rsidP="005371DF">
      <w:pPr>
        <w:spacing w:line="360" w:lineRule="auto"/>
        <w:jc w:val="both"/>
      </w:pPr>
      <w:r w:rsidRPr="006C589F">
        <w:rPr>
          <w:i/>
          <w:iCs/>
        </w:rPr>
        <w:t>Alternate Hypothesis</w:t>
      </w:r>
      <w:r>
        <w:t xml:space="preserve">: </w:t>
      </w:r>
      <w:r w:rsidR="003F3C0D">
        <w:t xml:space="preserve">There is a difference between male and female salaries. </w:t>
      </w:r>
    </w:p>
    <w:p w14:paraId="693DE2A5" w14:textId="3B80831F" w:rsidR="00F8006B" w:rsidRDefault="00882FF5" w:rsidP="005371DF">
      <w:pPr>
        <w:spacing w:line="360" w:lineRule="auto"/>
        <w:jc w:val="both"/>
      </w:pPr>
      <w:r>
        <w:t xml:space="preserve">There was </w:t>
      </w:r>
      <w:r w:rsidR="008F62E6">
        <w:t xml:space="preserve">no significant difference between male </w:t>
      </w:r>
      <w:r w:rsidR="001F6880">
        <w:t xml:space="preserve">(M=71303) </w:t>
      </w:r>
      <w:r w:rsidR="008F62E6">
        <w:t xml:space="preserve">and female </w:t>
      </w:r>
      <w:r w:rsidR="001F6880">
        <w:t>(M=70215)</w:t>
      </w:r>
      <w:r w:rsidR="00AF4349">
        <w:t xml:space="preserve"> </w:t>
      </w:r>
      <w:r w:rsidR="008F62E6">
        <w:t>salaries</w:t>
      </w:r>
      <w:r w:rsidR="00AF4349">
        <w:t xml:space="preserve">; t=0.284, </w:t>
      </w:r>
      <w:r w:rsidR="00AF4349" w:rsidRPr="009C21FB">
        <w:rPr>
          <w:i/>
          <w:iCs/>
        </w:rPr>
        <w:t>p</w:t>
      </w:r>
      <w:r w:rsidR="00AF4349">
        <w:t>=0.77</w:t>
      </w:r>
      <w:r w:rsidR="00F635A0">
        <w:t xml:space="preserve">6. </w:t>
      </w:r>
    </w:p>
    <w:p w14:paraId="3014F138" w14:textId="521749AD" w:rsidR="00D62CF6" w:rsidRDefault="00D62CF6" w:rsidP="00BA53EF">
      <w:pPr>
        <w:rPr>
          <w:u w:val="single"/>
        </w:rPr>
      </w:pPr>
    </w:p>
    <w:p w14:paraId="659D14D1" w14:textId="77777777" w:rsidR="0040238A" w:rsidRDefault="0040238A" w:rsidP="00BA53EF">
      <w:pPr>
        <w:rPr>
          <w:u w:val="single"/>
        </w:rPr>
      </w:pPr>
    </w:p>
    <w:p w14:paraId="35DE564C" w14:textId="77777777" w:rsidR="0040238A" w:rsidRDefault="0040238A" w:rsidP="00BA53EF">
      <w:pPr>
        <w:rPr>
          <w:u w:val="single"/>
        </w:rPr>
      </w:pPr>
    </w:p>
    <w:p w14:paraId="255D6FB8" w14:textId="77777777" w:rsidR="0040238A" w:rsidRDefault="0040238A" w:rsidP="00BA53EF">
      <w:pPr>
        <w:rPr>
          <w:u w:val="single"/>
        </w:rPr>
      </w:pPr>
    </w:p>
    <w:p w14:paraId="1B24CEA3" w14:textId="77777777" w:rsidR="0040238A" w:rsidRDefault="0040238A" w:rsidP="00BA53EF">
      <w:pPr>
        <w:rPr>
          <w:u w:val="single"/>
        </w:rPr>
      </w:pPr>
    </w:p>
    <w:p w14:paraId="61AB052A" w14:textId="77777777" w:rsidR="0040238A" w:rsidRPr="00CD5E71" w:rsidRDefault="0040238A" w:rsidP="00BA53EF">
      <w:pPr>
        <w:rPr>
          <w:u w:val="single"/>
        </w:rPr>
      </w:pPr>
    </w:p>
    <w:p w14:paraId="2BBD8D85" w14:textId="1FF22B05" w:rsidR="00CD601F" w:rsidRDefault="00891C6D" w:rsidP="00925ACD">
      <w:pPr>
        <w:spacing w:line="360" w:lineRule="auto"/>
        <w:rPr>
          <w:u w:val="single"/>
        </w:rPr>
      </w:pPr>
      <w:r w:rsidRPr="00891C6D">
        <w:lastRenderedPageBreak/>
        <w:drawing>
          <wp:inline distT="0" distB="0" distL="0" distR="0" wp14:anchorId="1F09CBE1" wp14:editId="78C4D337">
            <wp:extent cx="5731510" cy="330390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303905"/>
                    </a:xfrm>
                    <a:prstGeom prst="rect">
                      <a:avLst/>
                    </a:prstGeom>
                    <a:noFill/>
                    <a:ln>
                      <a:noFill/>
                    </a:ln>
                  </pic:spPr>
                </pic:pic>
              </a:graphicData>
            </a:graphic>
          </wp:inline>
        </w:drawing>
      </w:r>
    </w:p>
    <w:p w14:paraId="34F582B5" w14:textId="1C3B5877" w:rsidR="00172CAB" w:rsidRPr="00B9398D" w:rsidRDefault="004F48F4" w:rsidP="00925ACD">
      <w:pPr>
        <w:spacing w:line="360" w:lineRule="auto"/>
        <w:rPr>
          <w:u w:val="single"/>
        </w:rPr>
      </w:pPr>
      <w:r>
        <w:rPr>
          <w:u w:val="single"/>
        </w:rPr>
        <w:t xml:space="preserve">Hypothesis </w:t>
      </w:r>
      <w:r w:rsidR="00814EE6">
        <w:rPr>
          <w:u w:val="single"/>
        </w:rPr>
        <w:t>4:</w:t>
      </w:r>
    </w:p>
    <w:p w14:paraId="371897E9" w14:textId="6FC661BB" w:rsidR="0040238A" w:rsidRDefault="002911A7" w:rsidP="0040238A">
      <w:pPr>
        <w:spacing w:line="360" w:lineRule="auto"/>
        <w:jc w:val="both"/>
      </w:pPr>
      <w:r>
        <w:t>Differences for all females over the ethnic groups was analysed using ANOVA</w:t>
      </w:r>
      <w:r w:rsidR="00AD19C9">
        <w:t xml:space="preserve">. </w:t>
      </w:r>
      <w:r w:rsidR="00814EE6">
        <w:t xml:space="preserve">There was no significant difference between females’ salaries across all the ethnic groups; </w:t>
      </w:r>
      <w:r w:rsidR="00AD19C9" w:rsidRPr="002343AA">
        <w:rPr>
          <w:i/>
          <w:iCs/>
        </w:rPr>
        <w:t>p</w:t>
      </w:r>
      <w:r w:rsidR="003F1358">
        <w:t>=</w:t>
      </w:r>
      <w:r w:rsidR="00AD19C9">
        <w:t>0.89</w:t>
      </w:r>
      <w:r w:rsidR="003F1358">
        <w:t>. T</w:t>
      </w:r>
      <w:r w:rsidR="00C640B4">
        <w:t xml:space="preserve">he null hypothesis </w:t>
      </w:r>
      <w:r w:rsidR="004C539C">
        <w:t>was therefore accepted.</w:t>
      </w:r>
    </w:p>
    <w:p w14:paraId="47E7E7C9" w14:textId="6E0D2B09" w:rsidR="00BA2BFE" w:rsidRDefault="00BA2BFE" w:rsidP="0040238A">
      <w:pPr>
        <w:spacing w:line="360" w:lineRule="auto"/>
        <w:jc w:val="both"/>
      </w:pPr>
      <w:r w:rsidRPr="00BA2BFE">
        <w:drawing>
          <wp:inline distT="0" distB="0" distL="0" distR="0" wp14:anchorId="7CDADA44" wp14:editId="472274B6">
            <wp:extent cx="5731510" cy="405574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4055745"/>
                    </a:xfrm>
                    <a:prstGeom prst="rect">
                      <a:avLst/>
                    </a:prstGeom>
                    <a:noFill/>
                    <a:ln>
                      <a:noFill/>
                    </a:ln>
                  </pic:spPr>
                </pic:pic>
              </a:graphicData>
            </a:graphic>
          </wp:inline>
        </w:drawing>
      </w:r>
    </w:p>
    <w:p w14:paraId="0DC68741" w14:textId="77777777" w:rsidR="00E33523" w:rsidRDefault="00E33523" w:rsidP="00BA53EF"/>
    <w:p w14:paraId="62EA0BA1" w14:textId="2B178CE5" w:rsidR="00E33523" w:rsidRDefault="004C539C" w:rsidP="00BA53EF">
      <w:r>
        <w:rPr>
          <w:u w:val="single"/>
        </w:rPr>
        <w:t xml:space="preserve">Hypothesis </w:t>
      </w:r>
      <w:r w:rsidR="00F47632">
        <w:rPr>
          <w:u w:val="single"/>
        </w:rPr>
        <w:t>5:</w:t>
      </w:r>
    </w:p>
    <w:p w14:paraId="46B72046" w14:textId="77777777" w:rsidR="00C32DE0" w:rsidRDefault="00C32DE0" w:rsidP="005371DF">
      <w:pPr>
        <w:spacing w:line="360" w:lineRule="auto"/>
        <w:jc w:val="both"/>
      </w:pPr>
    </w:p>
    <w:p w14:paraId="1C53A9F4" w14:textId="231A6591" w:rsidR="00C912C0" w:rsidRDefault="005A4115" w:rsidP="005371DF">
      <w:pPr>
        <w:spacing w:line="360" w:lineRule="auto"/>
        <w:jc w:val="both"/>
      </w:pPr>
      <w:r>
        <w:t xml:space="preserve">Differences for all male employees over the ethnic groups was also analysed using ANOVA. </w:t>
      </w:r>
    </w:p>
    <w:p w14:paraId="79294237" w14:textId="65A21479" w:rsidR="00920AC7" w:rsidRDefault="00C912C0" w:rsidP="005371DF">
      <w:pPr>
        <w:spacing w:line="360" w:lineRule="auto"/>
        <w:jc w:val="both"/>
      </w:pPr>
      <w:r w:rsidRPr="00A942B4">
        <w:rPr>
          <w:i/>
          <w:iCs/>
        </w:rPr>
        <w:t>Null Hypothesis</w:t>
      </w:r>
      <w:r>
        <w:t xml:space="preserve">: there is no difference between </w:t>
      </w:r>
      <w:r w:rsidR="00920AC7">
        <w:t>the average salaries of the differen</w:t>
      </w:r>
      <w:r w:rsidR="00587587">
        <w:t>t</w:t>
      </w:r>
      <w:r w:rsidR="00920AC7">
        <w:t xml:space="preserve"> ethnic groups.</w:t>
      </w:r>
    </w:p>
    <w:p w14:paraId="3E5C80E5" w14:textId="43286195" w:rsidR="00D4386F" w:rsidRDefault="00920AC7" w:rsidP="005371DF">
      <w:pPr>
        <w:spacing w:line="360" w:lineRule="auto"/>
        <w:jc w:val="both"/>
      </w:pPr>
      <w:r w:rsidRPr="00A942B4">
        <w:rPr>
          <w:i/>
          <w:iCs/>
        </w:rPr>
        <w:t>Alternate Hypothesis</w:t>
      </w:r>
      <w:r>
        <w:t>: there is a difference</w:t>
      </w:r>
      <w:r w:rsidR="00D4386F">
        <w:t xml:space="preserve"> in average salaries across the groups.</w:t>
      </w:r>
    </w:p>
    <w:p w14:paraId="28165B3F" w14:textId="56A3CBE5" w:rsidR="005656FE" w:rsidRDefault="008C2EE2" w:rsidP="005371DF">
      <w:pPr>
        <w:spacing w:line="360" w:lineRule="auto"/>
        <w:jc w:val="both"/>
      </w:pPr>
      <w:r>
        <w:t xml:space="preserve">There was </w:t>
      </w:r>
      <w:r w:rsidR="00C7359E">
        <w:t xml:space="preserve">a </w:t>
      </w:r>
      <w:r w:rsidR="00A41EA6">
        <w:t>significant difference in average salaries across the groups</w:t>
      </w:r>
      <w:r w:rsidR="00971685">
        <w:t xml:space="preserve">; </w:t>
      </w:r>
      <w:r w:rsidR="00971685" w:rsidRPr="004779EE">
        <w:rPr>
          <w:i/>
          <w:iCs/>
        </w:rPr>
        <w:t>p</w:t>
      </w:r>
      <w:r w:rsidR="00971685">
        <w:t xml:space="preserve">= 0.02. </w:t>
      </w:r>
      <w:r w:rsidR="00C7359E">
        <w:t>T</w:t>
      </w:r>
      <w:r w:rsidR="00DE5C45">
        <w:t xml:space="preserve">he null hypothesis </w:t>
      </w:r>
      <w:r w:rsidR="00C7359E">
        <w:t>was therefore</w:t>
      </w:r>
      <w:r w:rsidR="00DE5C45">
        <w:t xml:space="preserve"> </w:t>
      </w:r>
      <w:r w:rsidR="0076010D">
        <w:t>rejected and the alternat</w:t>
      </w:r>
      <w:r w:rsidR="00C9011D">
        <w:t>e</w:t>
      </w:r>
      <w:r w:rsidR="0076010D">
        <w:t xml:space="preserve"> hypothesis, accepted. </w:t>
      </w:r>
    </w:p>
    <w:p w14:paraId="0A04EA02" w14:textId="77777777" w:rsidR="00587587" w:rsidRPr="00561013" w:rsidRDefault="00587587" w:rsidP="005371DF">
      <w:pPr>
        <w:spacing w:line="360" w:lineRule="auto"/>
        <w:jc w:val="both"/>
      </w:pPr>
    </w:p>
    <w:p w14:paraId="5A6926D3" w14:textId="3995C5DD" w:rsidR="00C43EA8" w:rsidRDefault="00205623" w:rsidP="00BA53EF">
      <w:r w:rsidRPr="00205623">
        <w:rPr>
          <w:noProof/>
        </w:rPr>
        <w:drawing>
          <wp:inline distT="0" distB="0" distL="0" distR="0" wp14:anchorId="62B68622" wp14:editId="74960048">
            <wp:extent cx="5486400" cy="32861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86400" cy="3286125"/>
                    </a:xfrm>
                    <a:prstGeom prst="rect">
                      <a:avLst/>
                    </a:prstGeom>
                    <a:noFill/>
                    <a:ln>
                      <a:noFill/>
                    </a:ln>
                  </pic:spPr>
                </pic:pic>
              </a:graphicData>
            </a:graphic>
          </wp:inline>
        </w:drawing>
      </w:r>
    </w:p>
    <w:p w14:paraId="6133C4F1" w14:textId="2DFE0A5A" w:rsidR="00697722" w:rsidRDefault="005D12EF" w:rsidP="00BA53EF">
      <w:r>
        <w:t>Table</w:t>
      </w:r>
      <w:r w:rsidR="002B7738">
        <w:t xml:space="preserve"> 2</w:t>
      </w:r>
      <w:r w:rsidR="001B3048">
        <w:t>0</w:t>
      </w:r>
      <w:r>
        <w:t xml:space="preserve">: </w:t>
      </w:r>
      <w:r w:rsidR="00BB07E4">
        <w:t xml:space="preserve">ANOVA test results comparing average salaries in each ethnic groups for male employees. </w:t>
      </w:r>
    </w:p>
    <w:p w14:paraId="74313838" w14:textId="77777777" w:rsidR="00561013" w:rsidRDefault="00561013" w:rsidP="00BA53EF"/>
    <w:p w14:paraId="0A943123" w14:textId="51711EAF" w:rsidR="00A07C17" w:rsidRDefault="00BE1A45" w:rsidP="005371DF">
      <w:pPr>
        <w:spacing w:line="360" w:lineRule="auto"/>
        <w:jc w:val="both"/>
      </w:pPr>
      <w:r>
        <w:t xml:space="preserve">There was a highly significant difference between </w:t>
      </w:r>
      <w:r w:rsidR="00A07C17">
        <w:t xml:space="preserve">white </w:t>
      </w:r>
      <w:r w:rsidR="00A307CB">
        <w:t>(M=</w:t>
      </w:r>
      <w:r w:rsidR="004B57F7">
        <w:t xml:space="preserve">66715) </w:t>
      </w:r>
      <w:r w:rsidR="00A07C17">
        <w:t xml:space="preserve">and black </w:t>
      </w:r>
      <w:r w:rsidR="004B57F7">
        <w:t xml:space="preserve">(M=88138) </w:t>
      </w:r>
      <w:r w:rsidR="00A07C17">
        <w:t>employees</w:t>
      </w:r>
      <w:r w:rsidR="007E5374">
        <w:t xml:space="preserve">; </w:t>
      </w:r>
      <w:r w:rsidR="007E5374" w:rsidRPr="00A475BB">
        <w:rPr>
          <w:i/>
          <w:iCs/>
        </w:rPr>
        <w:t>p</w:t>
      </w:r>
      <w:r w:rsidR="007E5374">
        <w:t>=</w:t>
      </w:r>
      <w:r w:rsidR="00C202C4">
        <w:t>0.0</w:t>
      </w:r>
      <w:r w:rsidR="00A95E03">
        <w:t>0</w:t>
      </w:r>
      <w:r w:rsidR="00FA5B2F">
        <w:t>2.</w:t>
      </w:r>
    </w:p>
    <w:p w14:paraId="4C35E197" w14:textId="77777777" w:rsidR="00B928F6" w:rsidRDefault="00B928F6" w:rsidP="00BA53EF"/>
    <w:p w14:paraId="0988E33B" w14:textId="02A642EF" w:rsidR="00697722" w:rsidRDefault="003217D0" w:rsidP="00BA53EF">
      <w:r w:rsidRPr="003217D0">
        <w:rPr>
          <w:noProof/>
        </w:rPr>
        <w:lastRenderedPageBreak/>
        <w:drawing>
          <wp:inline distT="0" distB="0" distL="0" distR="0" wp14:anchorId="20847550" wp14:editId="45F27CB0">
            <wp:extent cx="5705475" cy="27146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05475" cy="2714625"/>
                    </a:xfrm>
                    <a:prstGeom prst="rect">
                      <a:avLst/>
                    </a:prstGeom>
                    <a:noFill/>
                    <a:ln>
                      <a:noFill/>
                    </a:ln>
                  </pic:spPr>
                </pic:pic>
              </a:graphicData>
            </a:graphic>
          </wp:inline>
        </w:drawing>
      </w:r>
    </w:p>
    <w:p w14:paraId="20146229" w14:textId="7A5A47F1" w:rsidR="00CB26EE" w:rsidRDefault="00D22226" w:rsidP="00BA53EF">
      <w:r>
        <w:t>Table</w:t>
      </w:r>
      <w:r w:rsidR="002B7738">
        <w:t xml:space="preserve"> 2</w:t>
      </w:r>
      <w:r w:rsidR="001B3048">
        <w:t>1</w:t>
      </w:r>
      <w:r>
        <w:t xml:space="preserve">: ANOVA test results </w:t>
      </w:r>
      <w:r w:rsidR="007D5E37">
        <w:t>comparing average salary of white and black employees.</w:t>
      </w:r>
    </w:p>
    <w:p w14:paraId="479FD3E1" w14:textId="77777777" w:rsidR="007D5E37" w:rsidRDefault="007D5E37" w:rsidP="00BA53EF"/>
    <w:p w14:paraId="193BA2B8" w14:textId="59E3CC8D" w:rsidR="00CB26EE" w:rsidRDefault="00470232" w:rsidP="00981186">
      <w:pPr>
        <w:spacing w:line="360" w:lineRule="auto"/>
        <w:jc w:val="both"/>
      </w:pPr>
      <w:r>
        <w:t>This test was repeated, comparing all ethnic groups with the black group</w:t>
      </w:r>
      <w:r w:rsidR="006126C0">
        <w:t xml:space="preserve">, as this group had the highest average salary. There was no significant difference between black employees and those of </w:t>
      </w:r>
      <w:r w:rsidR="00D1320B">
        <w:t>an Asian</w:t>
      </w:r>
      <w:r w:rsidR="008215D3">
        <w:t xml:space="preserve"> (</w:t>
      </w:r>
      <w:r w:rsidR="008215D3" w:rsidRPr="00610655">
        <w:rPr>
          <w:i/>
          <w:iCs/>
        </w:rPr>
        <w:t>p</w:t>
      </w:r>
      <w:r w:rsidR="008215D3">
        <w:t>=</w:t>
      </w:r>
      <w:r w:rsidR="00827CC9">
        <w:t>0.18)</w:t>
      </w:r>
      <w:r w:rsidR="00D1320B">
        <w:t xml:space="preserve">, Mixed </w:t>
      </w:r>
      <w:r w:rsidR="00827CC9">
        <w:t>(</w:t>
      </w:r>
      <w:r w:rsidR="00827CC9" w:rsidRPr="00610655">
        <w:rPr>
          <w:i/>
          <w:iCs/>
        </w:rPr>
        <w:t>p</w:t>
      </w:r>
      <w:r w:rsidR="00827CC9">
        <w:t xml:space="preserve">=0.19) </w:t>
      </w:r>
      <w:r w:rsidR="00D1320B">
        <w:t>or other background</w:t>
      </w:r>
      <w:r w:rsidR="007A3DDC">
        <w:t xml:space="preserve">, </w:t>
      </w:r>
      <w:r w:rsidR="007A3DDC" w:rsidRPr="00610655">
        <w:rPr>
          <w:i/>
          <w:iCs/>
        </w:rPr>
        <w:t>p</w:t>
      </w:r>
      <w:r w:rsidR="007A3DDC">
        <w:t>=0</w:t>
      </w:r>
      <w:r w:rsidR="009F0124">
        <w:t>72</w:t>
      </w:r>
      <w:r w:rsidR="00F654EF">
        <w:t xml:space="preserve">. </w:t>
      </w:r>
      <w:r w:rsidR="00D1320B">
        <w:t xml:space="preserve"> </w:t>
      </w:r>
    </w:p>
    <w:p w14:paraId="19865868" w14:textId="77777777" w:rsidR="001C5696" w:rsidRDefault="001C5696" w:rsidP="00BA53EF"/>
    <w:p w14:paraId="13B2E424" w14:textId="7ED30DD8" w:rsidR="00470232" w:rsidRDefault="006126C0" w:rsidP="00BA53EF">
      <w:r w:rsidRPr="006126C0">
        <w:rPr>
          <w:noProof/>
        </w:rPr>
        <w:drawing>
          <wp:inline distT="0" distB="0" distL="0" distR="0" wp14:anchorId="3D6D58E2" wp14:editId="0CBE6270">
            <wp:extent cx="5705475" cy="2714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05475" cy="2714625"/>
                    </a:xfrm>
                    <a:prstGeom prst="rect">
                      <a:avLst/>
                    </a:prstGeom>
                    <a:noFill/>
                    <a:ln>
                      <a:noFill/>
                    </a:ln>
                  </pic:spPr>
                </pic:pic>
              </a:graphicData>
            </a:graphic>
          </wp:inline>
        </w:drawing>
      </w:r>
    </w:p>
    <w:p w14:paraId="49F62841" w14:textId="6D9DCA0D" w:rsidR="00470232" w:rsidRDefault="00EF7388" w:rsidP="00BA53EF">
      <w:r w:rsidRPr="00EF7388">
        <w:rPr>
          <w:noProof/>
        </w:rPr>
        <w:lastRenderedPageBreak/>
        <w:drawing>
          <wp:inline distT="0" distB="0" distL="0" distR="0" wp14:anchorId="2AF98D06" wp14:editId="4AC7CA04">
            <wp:extent cx="5705475" cy="27241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05475" cy="2724150"/>
                    </a:xfrm>
                    <a:prstGeom prst="rect">
                      <a:avLst/>
                    </a:prstGeom>
                    <a:noFill/>
                    <a:ln>
                      <a:noFill/>
                    </a:ln>
                  </pic:spPr>
                </pic:pic>
              </a:graphicData>
            </a:graphic>
          </wp:inline>
        </w:drawing>
      </w:r>
    </w:p>
    <w:p w14:paraId="13583567" w14:textId="6F64DBE6" w:rsidR="00FE13A2" w:rsidRDefault="001C3D5C" w:rsidP="00BA53EF">
      <w:r w:rsidRPr="001C3D5C">
        <w:rPr>
          <w:noProof/>
        </w:rPr>
        <w:drawing>
          <wp:inline distT="0" distB="0" distL="0" distR="0" wp14:anchorId="48A4F29A" wp14:editId="1EA30789">
            <wp:extent cx="5705475" cy="27146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05475" cy="2714625"/>
                    </a:xfrm>
                    <a:prstGeom prst="rect">
                      <a:avLst/>
                    </a:prstGeom>
                    <a:noFill/>
                    <a:ln>
                      <a:noFill/>
                    </a:ln>
                  </pic:spPr>
                </pic:pic>
              </a:graphicData>
            </a:graphic>
          </wp:inline>
        </w:drawing>
      </w:r>
    </w:p>
    <w:p w14:paraId="3F672FEB" w14:textId="78163AF8" w:rsidR="00572CFC" w:rsidRDefault="00572CFC" w:rsidP="00572CFC">
      <w:r>
        <w:t>Table</w:t>
      </w:r>
      <w:r w:rsidR="00AC531C">
        <w:t xml:space="preserve"> 2</w:t>
      </w:r>
      <w:r w:rsidR="005578A2">
        <w:t>2</w:t>
      </w:r>
      <w:r>
        <w:t xml:space="preserve">: ANOVA test results comparing all ethnic groups with the black group. </w:t>
      </w:r>
    </w:p>
    <w:p w14:paraId="7FE98AEA" w14:textId="77777777" w:rsidR="00FE13A2" w:rsidRDefault="00FE13A2" w:rsidP="00BA53EF"/>
    <w:p w14:paraId="714264C5" w14:textId="736957DA" w:rsidR="00AD28CE" w:rsidRDefault="00AD28CE" w:rsidP="00981186">
      <w:pPr>
        <w:spacing w:line="360" w:lineRule="auto"/>
        <w:jc w:val="both"/>
      </w:pPr>
      <w:r>
        <w:t xml:space="preserve">A further ANOVA test was then carried out to determine any significant difference between the salaries of male white and all other male employees. </w:t>
      </w:r>
      <w:r w:rsidR="009F0124">
        <w:t xml:space="preserve">There was a significant difference </w:t>
      </w:r>
      <w:r w:rsidR="00FF25E4">
        <w:t xml:space="preserve">between the salaries of male white </w:t>
      </w:r>
      <w:r w:rsidR="00427CEF">
        <w:t xml:space="preserve">(M=66716) </w:t>
      </w:r>
      <w:r w:rsidR="00FF25E4">
        <w:t xml:space="preserve">and all other </w:t>
      </w:r>
      <w:r w:rsidR="00427CEF">
        <w:t>employees (M=78996);</w:t>
      </w:r>
      <w:r w:rsidR="00FF25E4">
        <w:t xml:space="preserve"> </w:t>
      </w:r>
      <w:r w:rsidR="00FF25E4" w:rsidRPr="009D016D">
        <w:rPr>
          <w:i/>
          <w:iCs/>
        </w:rPr>
        <w:t>p</w:t>
      </w:r>
      <w:r w:rsidR="00FF25E4">
        <w:t>=</w:t>
      </w:r>
      <w:r w:rsidR="00140678">
        <w:t xml:space="preserve">0.02. </w:t>
      </w:r>
      <w:r w:rsidR="0097629E">
        <w:t xml:space="preserve">The alternate hypothesis was therefore accepted. </w:t>
      </w:r>
    </w:p>
    <w:p w14:paraId="5604DB1E" w14:textId="77777777" w:rsidR="0026175B" w:rsidRDefault="0026175B" w:rsidP="00BA53EF"/>
    <w:p w14:paraId="11D5CA8D" w14:textId="0D5C8ECD" w:rsidR="0074502E" w:rsidRDefault="0074502E" w:rsidP="00BA53EF">
      <w:r w:rsidRPr="0074502E">
        <w:rPr>
          <w:noProof/>
        </w:rPr>
        <w:lastRenderedPageBreak/>
        <w:drawing>
          <wp:inline distT="0" distB="0" distL="0" distR="0" wp14:anchorId="1D8DFBBF" wp14:editId="1E8FCA9C">
            <wp:extent cx="5705475" cy="27146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05475" cy="2714625"/>
                    </a:xfrm>
                    <a:prstGeom prst="rect">
                      <a:avLst/>
                    </a:prstGeom>
                    <a:noFill/>
                    <a:ln>
                      <a:noFill/>
                    </a:ln>
                  </pic:spPr>
                </pic:pic>
              </a:graphicData>
            </a:graphic>
          </wp:inline>
        </w:drawing>
      </w:r>
    </w:p>
    <w:p w14:paraId="3DB1EE43" w14:textId="686E0EEF" w:rsidR="003A62F7" w:rsidRDefault="004A0969" w:rsidP="00BA53EF">
      <w:r>
        <w:t>Table</w:t>
      </w:r>
      <w:r w:rsidR="00A251C5">
        <w:t xml:space="preserve"> 2</w:t>
      </w:r>
      <w:r w:rsidR="005578A2">
        <w:t>3</w:t>
      </w:r>
      <w:r>
        <w:t xml:space="preserve">: </w:t>
      </w:r>
      <w:r w:rsidR="00B91247">
        <w:t xml:space="preserve">ANOVA test results comparing average salaries of male white employees to all others. </w:t>
      </w:r>
    </w:p>
    <w:p w14:paraId="7BB39B3C" w14:textId="77777777" w:rsidR="00B91247" w:rsidRDefault="00B91247" w:rsidP="00BA53EF"/>
    <w:p w14:paraId="33DD370A" w14:textId="0B442B2F" w:rsidR="00D762F3" w:rsidRPr="00D762F3" w:rsidRDefault="00D762F3" w:rsidP="00BA53EF">
      <w:pPr>
        <w:rPr>
          <w:u w:val="single"/>
        </w:rPr>
      </w:pPr>
      <w:r w:rsidRPr="00D762F3">
        <w:rPr>
          <w:u w:val="single"/>
        </w:rPr>
        <w:t>Hypothesis 6:</w:t>
      </w:r>
    </w:p>
    <w:p w14:paraId="08E09F8D" w14:textId="6E91B498" w:rsidR="009E21A1" w:rsidRDefault="000F22BE" w:rsidP="00981186">
      <w:pPr>
        <w:spacing w:line="360" w:lineRule="auto"/>
        <w:jc w:val="both"/>
      </w:pPr>
      <w:r>
        <w:t>To try to determine the reason for the difference</w:t>
      </w:r>
      <w:r w:rsidR="001B05AB">
        <w:t xml:space="preserve"> in male salaries</w:t>
      </w:r>
      <w:r>
        <w:t xml:space="preserve">, further analysis was carried out on </w:t>
      </w:r>
      <w:r w:rsidR="005D70A1">
        <w:t>other factors</w:t>
      </w:r>
      <w:r w:rsidR="00F939AB">
        <w:t xml:space="preserve"> for all male employees</w:t>
      </w:r>
      <w:r w:rsidR="005D70A1">
        <w:t xml:space="preserve">. </w:t>
      </w:r>
      <w:r w:rsidR="006F5BB4">
        <w:t xml:space="preserve"> </w:t>
      </w:r>
      <w:r w:rsidR="00FD5E3E">
        <w:t>The proportion of employees in each position type was calculated as follows:</w:t>
      </w:r>
    </w:p>
    <w:p w14:paraId="3A2C5131" w14:textId="77777777" w:rsidR="0008581D" w:rsidRDefault="0008581D" w:rsidP="00BA53EF"/>
    <w:tbl>
      <w:tblPr>
        <w:tblW w:w="6040" w:type="dxa"/>
        <w:tblLook w:val="04A0" w:firstRow="1" w:lastRow="0" w:firstColumn="1" w:lastColumn="0" w:noHBand="0" w:noVBand="1"/>
      </w:tblPr>
      <w:tblGrid>
        <w:gridCol w:w="1310"/>
        <w:gridCol w:w="960"/>
        <w:gridCol w:w="960"/>
        <w:gridCol w:w="960"/>
        <w:gridCol w:w="960"/>
        <w:gridCol w:w="960"/>
      </w:tblGrid>
      <w:tr w:rsidR="009E21A1" w:rsidRPr="009E21A1" w14:paraId="0E3E2D70" w14:textId="77777777" w:rsidTr="009E21A1">
        <w:trPr>
          <w:trHeight w:val="300"/>
        </w:trPr>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EE99B2"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Position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E8B185C"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White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9323AF8"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Black</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70D02C0"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Asian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92F649A"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 xml:space="preserve">Mixed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A335485"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Other</w:t>
            </w:r>
          </w:p>
        </w:tc>
      </w:tr>
      <w:tr w:rsidR="009E21A1" w:rsidRPr="009E21A1" w14:paraId="59D5882C" w14:textId="77777777" w:rsidTr="009E21A1">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0261E13B"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Manager</w:t>
            </w:r>
          </w:p>
        </w:tc>
        <w:tc>
          <w:tcPr>
            <w:tcW w:w="960" w:type="dxa"/>
            <w:tcBorders>
              <w:top w:val="nil"/>
              <w:left w:val="nil"/>
              <w:bottom w:val="single" w:sz="4" w:space="0" w:color="auto"/>
              <w:right w:val="single" w:sz="4" w:space="0" w:color="auto"/>
            </w:tcBorders>
            <w:shd w:val="clear" w:color="auto" w:fill="auto"/>
            <w:noWrap/>
            <w:vAlign w:val="bottom"/>
            <w:hideMark/>
          </w:tcPr>
          <w:p w14:paraId="000A491D"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21</w:t>
            </w:r>
          </w:p>
        </w:tc>
        <w:tc>
          <w:tcPr>
            <w:tcW w:w="960" w:type="dxa"/>
            <w:tcBorders>
              <w:top w:val="nil"/>
              <w:left w:val="nil"/>
              <w:bottom w:val="single" w:sz="4" w:space="0" w:color="auto"/>
              <w:right w:val="single" w:sz="4" w:space="0" w:color="auto"/>
            </w:tcBorders>
            <w:shd w:val="clear" w:color="auto" w:fill="auto"/>
            <w:noWrap/>
            <w:vAlign w:val="bottom"/>
            <w:hideMark/>
          </w:tcPr>
          <w:p w14:paraId="25A38540"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47</w:t>
            </w:r>
          </w:p>
        </w:tc>
        <w:tc>
          <w:tcPr>
            <w:tcW w:w="960" w:type="dxa"/>
            <w:tcBorders>
              <w:top w:val="nil"/>
              <w:left w:val="nil"/>
              <w:bottom w:val="single" w:sz="4" w:space="0" w:color="auto"/>
              <w:right w:val="single" w:sz="4" w:space="0" w:color="auto"/>
            </w:tcBorders>
            <w:shd w:val="clear" w:color="auto" w:fill="auto"/>
            <w:noWrap/>
            <w:vAlign w:val="bottom"/>
            <w:hideMark/>
          </w:tcPr>
          <w:p w14:paraId="0D3BBD11"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11</w:t>
            </w:r>
          </w:p>
        </w:tc>
        <w:tc>
          <w:tcPr>
            <w:tcW w:w="960" w:type="dxa"/>
            <w:tcBorders>
              <w:top w:val="nil"/>
              <w:left w:val="nil"/>
              <w:bottom w:val="single" w:sz="4" w:space="0" w:color="auto"/>
              <w:right w:val="single" w:sz="4" w:space="0" w:color="auto"/>
            </w:tcBorders>
            <w:shd w:val="clear" w:color="auto" w:fill="auto"/>
            <w:noWrap/>
            <w:vAlign w:val="bottom"/>
            <w:hideMark/>
          </w:tcPr>
          <w:p w14:paraId="47D0EF5C"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50</w:t>
            </w:r>
          </w:p>
        </w:tc>
        <w:tc>
          <w:tcPr>
            <w:tcW w:w="960" w:type="dxa"/>
            <w:tcBorders>
              <w:top w:val="nil"/>
              <w:left w:val="nil"/>
              <w:bottom w:val="single" w:sz="4" w:space="0" w:color="auto"/>
              <w:right w:val="single" w:sz="4" w:space="0" w:color="auto"/>
            </w:tcBorders>
            <w:shd w:val="clear" w:color="auto" w:fill="auto"/>
            <w:noWrap/>
            <w:vAlign w:val="bottom"/>
            <w:hideMark/>
          </w:tcPr>
          <w:p w14:paraId="357B64C4"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100</w:t>
            </w:r>
          </w:p>
        </w:tc>
      </w:tr>
      <w:tr w:rsidR="009E21A1" w:rsidRPr="009E21A1" w14:paraId="5BCC8C82" w14:textId="77777777" w:rsidTr="009E21A1">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6FD5D912"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Operational</w:t>
            </w:r>
          </w:p>
        </w:tc>
        <w:tc>
          <w:tcPr>
            <w:tcW w:w="960" w:type="dxa"/>
            <w:tcBorders>
              <w:top w:val="nil"/>
              <w:left w:val="nil"/>
              <w:bottom w:val="single" w:sz="4" w:space="0" w:color="auto"/>
              <w:right w:val="single" w:sz="4" w:space="0" w:color="auto"/>
            </w:tcBorders>
            <w:shd w:val="clear" w:color="auto" w:fill="auto"/>
            <w:noWrap/>
            <w:vAlign w:val="bottom"/>
            <w:hideMark/>
          </w:tcPr>
          <w:p w14:paraId="79F5869D"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68</w:t>
            </w:r>
          </w:p>
        </w:tc>
        <w:tc>
          <w:tcPr>
            <w:tcW w:w="960" w:type="dxa"/>
            <w:tcBorders>
              <w:top w:val="nil"/>
              <w:left w:val="nil"/>
              <w:bottom w:val="single" w:sz="4" w:space="0" w:color="auto"/>
              <w:right w:val="single" w:sz="4" w:space="0" w:color="auto"/>
            </w:tcBorders>
            <w:shd w:val="clear" w:color="auto" w:fill="auto"/>
            <w:noWrap/>
            <w:vAlign w:val="bottom"/>
            <w:hideMark/>
          </w:tcPr>
          <w:p w14:paraId="5B3A37A2"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47</w:t>
            </w:r>
          </w:p>
        </w:tc>
        <w:tc>
          <w:tcPr>
            <w:tcW w:w="960" w:type="dxa"/>
            <w:tcBorders>
              <w:top w:val="nil"/>
              <w:left w:val="nil"/>
              <w:bottom w:val="single" w:sz="4" w:space="0" w:color="auto"/>
              <w:right w:val="single" w:sz="4" w:space="0" w:color="auto"/>
            </w:tcBorders>
            <w:shd w:val="clear" w:color="auto" w:fill="auto"/>
            <w:noWrap/>
            <w:vAlign w:val="bottom"/>
            <w:hideMark/>
          </w:tcPr>
          <w:p w14:paraId="637532C4"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56</w:t>
            </w:r>
          </w:p>
        </w:tc>
        <w:tc>
          <w:tcPr>
            <w:tcW w:w="960" w:type="dxa"/>
            <w:tcBorders>
              <w:top w:val="nil"/>
              <w:left w:val="nil"/>
              <w:bottom w:val="single" w:sz="4" w:space="0" w:color="auto"/>
              <w:right w:val="single" w:sz="4" w:space="0" w:color="auto"/>
            </w:tcBorders>
            <w:shd w:val="clear" w:color="auto" w:fill="auto"/>
            <w:noWrap/>
            <w:vAlign w:val="bottom"/>
            <w:hideMark/>
          </w:tcPr>
          <w:p w14:paraId="22297F24"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50</w:t>
            </w:r>
          </w:p>
        </w:tc>
        <w:tc>
          <w:tcPr>
            <w:tcW w:w="960" w:type="dxa"/>
            <w:tcBorders>
              <w:top w:val="nil"/>
              <w:left w:val="nil"/>
              <w:bottom w:val="single" w:sz="4" w:space="0" w:color="auto"/>
              <w:right w:val="single" w:sz="4" w:space="0" w:color="auto"/>
            </w:tcBorders>
            <w:shd w:val="clear" w:color="auto" w:fill="auto"/>
            <w:noWrap/>
            <w:vAlign w:val="bottom"/>
            <w:hideMark/>
          </w:tcPr>
          <w:p w14:paraId="2CFF5E2C"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0</w:t>
            </w:r>
          </w:p>
        </w:tc>
      </w:tr>
      <w:tr w:rsidR="009E21A1" w:rsidRPr="009E21A1" w14:paraId="72D3BF53" w14:textId="77777777" w:rsidTr="009E21A1">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51373EDA"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Senior</w:t>
            </w:r>
          </w:p>
        </w:tc>
        <w:tc>
          <w:tcPr>
            <w:tcW w:w="960" w:type="dxa"/>
            <w:tcBorders>
              <w:top w:val="nil"/>
              <w:left w:val="nil"/>
              <w:bottom w:val="single" w:sz="4" w:space="0" w:color="auto"/>
              <w:right w:val="single" w:sz="4" w:space="0" w:color="auto"/>
            </w:tcBorders>
            <w:shd w:val="clear" w:color="auto" w:fill="auto"/>
            <w:noWrap/>
            <w:vAlign w:val="bottom"/>
            <w:hideMark/>
          </w:tcPr>
          <w:p w14:paraId="4F73130D"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0CAEBC1B"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6731E3E"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33</w:t>
            </w:r>
          </w:p>
        </w:tc>
        <w:tc>
          <w:tcPr>
            <w:tcW w:w="960" w:type="dxa"/>
            <w:tcBorders>
              <w:top w:val="nil"/>
              <w:left w:val="nil"/>
              <w:bottom w:val="single" w:sz="4" w:space="0" w:color="auto"/>
              <w:right w:val="single" w:sz="4" w:space="0" w:color="auto"/>
            </w:tcBorders>
            <w:shd w:val="clear" w:color="auto" w:fill="auto"/>
            <w:noWrap/>
            <w:vAlign w:val="bottom"/>
            <w:hideMark/>
          </w:tcPr>
          <w:p w14:paraId="295C0079"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498AF487"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0</w:t>
            </w:r>
          </w:p>
        </w:tc>
      </w:tr>
      <w:tr w:rsidR="009E21A1" w:rsidRPr="009E21A1" w14:paraId="75A02D54" w14:textId="77777777" w:rsidTr="009E21A1">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405FBCA7" w14:textId="77777777" w:rsidR="009E21A1" w:rsidRPr="009E21A1" w:rsidRDefault="009E21A1" w:rsidP="009E21A1">
            <w:pPr>
              <w:spacing w:after="0" w:line="240" w:lineRule="auto"/>
              <w:rPr>
                <w:rFonts w:ascii="Calibri" w:eastAsia="Times New Roman" w:hAnsi="Calibri" w:cs="Calibri"/>
                <w:b/>
                <w:bCs/>
                <w:color w:val="000000"/>
                <w:lang w:eastAsia="en-GB"/>
              </w:rPr>
            </w:pPr>
            <w:r w:rsidRPr="009E21A1">
              <w:rPr>
                <w:rFonts w:ascii="Calibri" w:eastAsia="Times New Roman" w:hAnsi="Calibri" w:cs="Calibri"/>
                <w:b/>
                <w:bCs/>
                <w:color w:val="000000"/>
                <w:lang w:eastAsia="en-GB"/>
              </w:rPr>
              <w:t>Support</w:t>
            </w:r>
          </w:p>
        </w:tc>
        <w:tc>
          <w:tcPr>
            <w:tcW w:w="960" w:type="dxa"/>
            <w:tcBorders>
              <w:top w:val="nil"/>
              <w:left w:val="nil"/>
              <w:bottom w:val="single" w:sz="4" w:space="0" w:color="auto"/>
              <w:right w:val="single" w:sz="4" w:space="0" w:color="auto"/>
            </w:tcBorders>
            <w:shd w:val="clear" w:color="auto" w:fill="auto"/>
            <w:noWrap/>
            <w:vAlign w:val="bottom"/>
            <w:hideMark/>
          </w:tcPr>
          <w:p w14:paraId="33D522EB"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12A95975"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05D986F1"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51A9030"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71A4399"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0</w:t>
            </w:r>
          </w:p>
        </w:tc>
      </w:tr>
      <w:tr w:rsidR="009E21A1" w:rsidRPr="009E21A1" w14:paraId="7B5218C2" w14:textId="77777777" w:rsidTr="009E21A1">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14:paraId="1CF7ED2C" w14:textId="77777777" w:rsidR="009E21A1" w:rsidRPr="009E21A1" w:rsidRDefault="009E21A1" w:rsidP="009E21A1">
            <w:pPr>
              <w:spacing w:after="0" w:line="240" w:lineRule="auto"/>
              <w:rPr>
                <w:rFonts w:ascii="Calibri" w:eastAsia="Times New Roman" w:hAnsi="Calibri" w:cs="Calibri"/>
                <w:color w:val="000000"/>
                <w:lang w:eastAsia="en-GB"/>
              </w:rPr>
            </w:pPr>
            <w:r w:rsidRPr="009E21A1">
              <w:rPr>
                <w:rFonts w:ascii="Calibri" w:eastAsia="Times New Roman" w:hAnsi="Calibri" w:cs="Calibri"/>
                <w:color w:val="000000"/>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14:paraId="6E527BFC"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6D6B6BEE"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4D186D31"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3D21C1A6"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530ED6C5" w14:textId="77777777" w:rsidR="009E21A1" w:rsidRPr="009E21A1" w:rsidRDefault="009E21A1" w:rsidP="009E21A1">
            <w:pPr>
              <w:spacing w:after="0" w:line="240" w:lineRule="auto"/>
              <w:jc w:val="right"/>
              <w:rPr>
                <w:rFonts w:ascii="Calibri" w:eastAsia="Times New Roman" w:hAnsi="Calibri" w:cs="Calibri"/>
                <w:color w:val="000000"/>
                <w:lang w:eastAsia="en-GB"/>
              </w:rPr>
            </w:pPr>
            <w:r w:rsidRPr="009E21A1">
              <w:rPr>
                <w:rFonts w:ascii="Calibri" w:eastAsia="Times New Roman" w:hAnsi="Calibri" w:cs="Calibri"/>
                <w:color w:val="000000"/>
                <w:lang w:eastAsia="en-GB"/>
              </w:rPr>
              <w:t>100</w:t>
            </w:r>
          </w:p>
        </w:tc>
      </w:tr>
    </w:tbl>
    <w:p w14:paraId="513001F3" w14:textId="77777777" w:rsidR="0008581D" w:rsidRDefault="0008581D" w:rsidP="00BA53EF"/>
    <w:p w14:paraId="6B3EF8F9" w14:textId="6B8069DC" w:rsidR="009E21A1" w:rsidRDefault="008B7787" w:rsidP="00BA53EF">
      <w:r>
        <w:t>Table</w:t>
      </w:r>
      <w:r w:rsidR="00A251C5">
        <w:t xml:space="preserve"> 2</w:t>
      </w:r>
      <w:r w:rsidR="005578A2">
        <w:t>4</w:t>
      </w:r>
      <w:r>
        <w:t xml:space="preserve">: Numbers of Employees </w:t>
      </w:r>
      <w:r w:rsidR="0008581D">
        <w:t xml:space="preserve">in each position. </w:t>
      </w:r>
    </w:p>
    <w:p w14:paraId="607907A2" w14:textId="77777777" w:rsidR="0008581D" w:rsidRDefault="0008581D" w:rsidP="00BA53EF"/>
    <w:p w14:paraId="2A6654B7" w14:textId="1007BD03" w:rsidR="009E21A1" w:rsidRDefault="00FD5E3E" w:rsidP="00981186">
      <w:pPr>
        <w:spacing w:line="360" w:lineRule="auto"/>
        <w:jc w:val="both"/>
      </w:pPr>
      <w:r>
        <w:t>White employees were more likely to be employed in operational roles</w:t>
      </w:r>
      <w:r w:rsidR="00097252">
        <w:t xml:space="preserve"> than any other group. White employees also had one of the lowest </w:t>
      </w:r>
      <w:r w:rsidR="00311D2D">
        <w:t xml:space="preserve">proportions in managerial positions. </w:t>
      </w:r>
    </w:p>
    <w:p w14:paraId="6F3DDA1D" w14:textId="094D4109" w:rsidR="00F83BBA" w:rsidRPr="006E0BFD" w:rsidRDefault="006F5BB4" w:rsidP="00981186">
      <w:pPr>
        <w:spacing w:line="360" w:lineRule="auto"/>
        <w:jc w:val="both"/>
        <w:rPr>
          <w:color w:val="83992A"/>
          <w:sz w:val="32"/>
        </w:rPr>
      </w:pPr>
      <w:r>
        <w:t xml:space="preserve">Chi-Square analysis on </w:t>
      </w:r>
      <w:r w:rsidR="009879B2">
        <w:t>p</w:t>
      </w:r>
      <w:r>
        <w:t xml:space="preserve">osition of employees revealed </w:t>
      </w:r>
      <w:r w:rsidR="0070430F">
        <w:t xml:space="preserve">an </w:t>
      </w:r>
      <w:r w:rsidR="008138A9">
        <w:t>a</w:t>
      </w:r>
      <w:r w:rsidR="0070430F">
        <w:t>symptotic significance of 0.009</w:t>
      </w:r>
      <w:r w:rsidR="0055319A">
        <w:t xml:space="preserve">. </w:t>
      </w:r>
      <w:r w:rsidR="00B34638">
        <w:t xml:space="preserve">This would appear to indicate that there </w:t>
      </w:r>
      <w:r w:rsidR="0055319A">
        <w:t>is a significant difference between groups</w:t>
      </w:r>
      <w:r w:rsidR="003504F6">
        <w:t xml:space="preserve">. </w:t>
      </w:r>
      <w:r w:rsidR="00BA5E78">
        <w:t xml:space="preserve">We may need to exercise caution, however, </w:t>
      </w:r>
      <w:r w:rsidR="009428E0">
        <w:t xml:space="preserve">due to 75% of cells having an expected count less than 5. </w:t>
      </w:r>
      <w:r w:rsidR="0087592F">
        <w:t xml:space="preserve">According to </w:t>
      </w:r>
      <w:r w:rsidR="003E4613">
        <w:t xml:space="preserve">Lohmann-Hancock (no date) </w:t>
      </w:r>
      <w:r w:rsidR="00A46472">
        <w:t>we require less tha</w:t>
      </w:r>
      <w:r w:rsidR="0056245A">
        <w:t>n</w:t>
      </w:r>
      <w:r w:rsidR="00A46472">
        <w:t xml:space="preserve"> 20% to have an expected count less than </w:t>
      </w:r>
      <w:r w:rsidR="0001435E">
        <w:t>5</w:t>
      </w:r>
      <w:r w:rsidR="00863B22">
        <w:t xml:space="preserve"> for the test to be valid. </w:t>
      </w:r>
    </w:p>
    <w:p w14:paraId="2A743D08" w14:textId="77777777" w:rsidR="00F83BBA" w:rsidRDefault="00F83BBA" w:rsidP="00BA53EF"/>
    <w:p w14:paraId="133EA7D8" w14:textId="0F2A8CCC" w:rsidR="007542FA" w:rsidRDefault="00EF677E" w:rsidP="00BA53EF">
      <w:r>
        <w:rPr>
          <w:noProof/>
        </w:rPr>
        <w:drawing>
          <wp:inline distT="0" distB="0" distL="0" distR="0" wp14:anchorId="652F6A1E" wp14:editId="32089AE2">
            <wp:extent cx="5314950" cy="18478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314950" cy="1847850"/>
                    </a:xfrm>
                    <a:prstGeom prst="rect">
                      <a:avLst/>
                    </a:prstGeom>
                    <a:noFill/>
                  </pic:spPr>
                </pic:pic>
              </a:graphicData>
            </a:graphic>
          </wp:inline>
        </w:drawing>
      </w:r>
    </w:p>
    <w:p w14:paraId="22F9B16C" w14:textId="2952274A" w:rsidR="007542FA" w:rsidRDefault="00EF677E" w:rsidP="00BA53EF">
      <w:r>
        <w:rPr>
          <w:noProof/>
        </w:rPr>
        <w:drawing>
          <wp:inline distT="0" distB="0" distL="0" distR="0" wp14:anchorId="5173F66E" wp14:editId="670E7828">
            <wp:extent cx="3562350" cy="17430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562350" cy="1743075"/>
                    </a:xfrm>
                    <a:prstGeom prst="rect">
                      <a:avLst/>
                    </a:prstGeom>
                    <a:noFill/>
                  </pic:spPr>
                </pic:pic>
              </a:graphicData>
            </a:graphic>
          </wp:inline>
        </w:drawing>
      </w:r>
    </w:p>
    <w:p w14:paraId="49181FD5" w14:textId="296FD8F0" w:rsidR="00642C84" w:rsidRDefault="0008581D" w:rsidP="00BA53EF">
      <w:r>
        <w:t>Table</w:t>
      </w:r>
      <w:r w:rsidR="00210787">
        <w:t xml:space="preserve"> 2</w:t>
      </w:r>
      <w:r w:rsidR="005578A2">
        <w:t>5</w:t>
      </w:r>
      <w:r>
        <w:t xml:space="preserve">: Results of Chi-Square test comparing </w:t>
      </w:r>
      <w:r w:rsidR="005E5202">
        <w:t xml:space="preserve">male </w:t>
      </w:r>
      <w:r>
        <w:t xml:space="preserve">numbers </w:t>
      </w:r>
      <w:r w:rsidR="008A4F92">
        <w:t xml:space="preserve">in role, per ethnic group. </w:t>
      </w:r>
    </w:p>
    <w:p w14:paraId="71DA8FFD" w14:textId="77777777" w:rsidR="00642C84" w:rsidRDefault="00642C84" w:rsidP="00BA53EF"/>
    <w:p w14:paraId="2CE2D31A" w14:textId="77777777" w:rsidR="00257DA8" w:rsidRDefault="00257DA8" w:rsidP="00BA53EF"/>
    <w:p w14:paraId="0CDBD667" w14:textId="77777777" w:rsidR="00257DA8" w:rsidRDefault="00257DA8" w:rsidP="00BA53EF"/>
    <w:p w14:paraId="7FD1AC71" w14:textId="5EE3DEEA" w:rsidR="008F13A9" w:rsidRDefault="008F13A9" w:rsidP="00BA53EF">
      <w:pPr>
        <w:rPr>
          <w:noProof/>
          <w:u w:val="single"/>
        </w:rPr>
      </w:pPr>
      <w:r>
        <w:rPr>
          <w:noProof/>
        </w:rPr>
        <w:drawing>
          <wp:inline distT="0" distB="0" distL="0" distR="0" wp14:anchorId="66EBADC4" wp14:editId="3099A9B3">
            <wp:extent cx="4572000" cy="2743200"/>
            <wp:effectExtent l="0" t="0" r="0" b="0"/>
            <wp:docPr id="15" name="Chart 15">
              <a:extLst xmlns:a="http://schemas.openxmlformats.org/drawingml/2006/main">
                <a:ext uri="{FF2B5EF4-FFF2-40B4-BE49-F238E27FC236}">
                  <a16:creationId xmlns:a16="http://schemas.microsoft.com/office/drawing/2014/main" id="{8906C11D-3646-4E09-90ED-8C6D5F88AB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5722EEB7" w14:textId="77777777" w:rsidR="00257DA8" w:rsidRDefault="00257DA8" w:rsidP="00BA53EF">
      <w:pPr>
        <w:rPr>
          <w:noProof/>
        </w:rPr>
      </w:pPr>
    </w:p>
    <w:p w14:paraId="5F82CB96" w14:textId="3EA3D192" w:rsidR="008F13A9" w:rsidRPr="00470190" w:rsidRDefault="00151355" w:rsidP="00BA53EF">
      <w:pPr>
        <w:rPr>
          <w:noProof/>
        </w:rPr>
      </w:pPr>
      <w:r w:rsidRPr="00151355">
        <w:rPr>
          <w:noProof/>
        </w:rPr>
        <w:t>Figure</w:t>
      </w:r>
      <w:r w:rsidR="00BE456E">
        <w:rPr>
          <w:noProof/>
        </w:rPr>
        <w:t xml:space="preserve"> 1</w:t>
      </w:r>
      <w:r w:rsidR="00C43EB4">
        <w:rPr>
          <w:noProof/>
        </w:rPr>
        <w:t>1</w:t>
      </w:r>
      <w:r w:rsidRPr="00151355">
        <w:rPr>
          <w:noProof/>
        </w:rPr>
        <w:t>: Average salary per position</w:t>
      </w:r>
      <w:r w:rsidR="005E5202">
        <w:rPr>
          <w:noProof/>
        </w:rPr>
        <w:t xml:space="preserve"> (males)</w:t>
      </w:r>
    </w:p>
    <w:p w14:paraId="31E1394B" w14:textId="77777777" w:rsidR="00257DA8" w:rsidRDefault="00257DA8" w:rsidP="00BA53EF">
      <w:pPr>
        <w:rPr>
          <w:noProof/>
          <w:u w:val="single"/>
        </w:rPr>
      </w:pPr>
    </w:p>
    <w:p w14:paraId="20055F48" w14:textId="34A80E4C" w:rsidR="00B322F1" w:rsidRPr="00E25A6E" w:rsidRDefault="009A7ED8" w:rsidP="00981186">
      <w:pPr>
        <w:spacing w:line="360" w:lineRule="auto"/>
        <w:jc w:val="both"/>
        <w:rPr>
          <w:noProof/>
          <w:u w:val="single"/>
        </w:rPr>
      </w:pPr>
      <w:r>
        <w:rPr>
          <w:noProof/>
          <w:u w:val="single"/>
        </w:rPr>
        <w:lastRenderedPageBreak/>
        <w:t>Hypot</w:t>
      </w:r>
      <w:r w:rsidR="00E03341">
        <w:rPr>
          <w:noProof/>
          <w:u w:val="single"/>
        </w:rPr>
        <w:t>hesis 7</w:t>
      </w:r>
    </w:p>
    <w:p w14:paraId="55CC3313" w14:textId="6E522BED" w:rsidR="00FA6545" w:rsidRDefault="00D3188D" w:rsidP="00981186">
      <w:pPr>
        <w:spacing w:line="360" w:lineRule="auto"/>
        <w:jc w:val="both"/>
        <w:rPr>
          <w:noProof/>
        </w:rPr>
      </w:pPr>
      <w:r>
        <w:rPr>
          <w:noProof/>
        </w:rPr>
        <w:t xml:space="preserve">To determine if there was an underlying reason for </w:t>
      </w:r>
      <w:r w:rsidR="00AD1585">
        <w:rPr>
          <w:noProof/>
        </w:rPr>
        <w:t xml:space="preserve">a smaller proportion of </w:t>
      </w:r>
      <w:r w:rsidR="00ED4A3A">
        <w:rPr>
          <w:noProof/>
        </w:rPr>
        <w:t xml:space="preserve">male </w:t>
      </w:r>
      <w:r w:rsidR="007D1383">
        <w:rPr>
          <w:noProof/>
        </w:rPr>
        <w:t>w</w:t>
      </w:r>
      <w:r w:rsidR="00AD1585">
        <w:rPr>
          <w:noProof/>
        </w:rPr>
        <w:t xml:space="preserve">hite employees being in managerial roles, </w:t>
      </w:r>
      <w:r w:rsidR="00802E7B">
        <w:rPr>
          <w:noProof/>
        </w:rPr>
        <w:t>pe</w:t>
      </w:r>
      <w:r w:rsidR="00856E78">
        <w:rPr>
          <w:noProof/>
        </w:rPr>
        <w:t xml:space="preserve">rformance scores and absence records were analysed. </w:t>
      </w:r>
      <w:r w:rsidR="00A01B08">
        <w:rPr>
          <w:noProof/>
        </w:rPr>
        <w:t xml:space="preserve">Presumably if </w:t>
      </w:r>
      <w:r w:rsidR="00EC7930">
        <w:rPr>
          <w:noProof/>
        </w:rPr>
        <w:t>white employees were generally performing at a lower level, this may explain why they were not progressing</w:t>
      </w:r>
      <w:r w:rsidR="00ED39A5">
        <w:rPr>
          <w:noProof/>
        </w:rPr>
        <w:t xml:space="preserve"> into higher roles. </w:t>
      </w:r>
    </w:p>
    <w:p w14:paraId="04C59B3F" w14:textId="55D05652" w:rsidR="00B823A8" w:rsidRDefault="00B823A8" w:rsidP="00981186">
      <w:pPr>
        <w:spacing w:line="360" w:lineRule="auto"/>
        <w:jc w:val="both"/>
        <w:rPr>
          <w:noProof/>
        </w:rPr>
      </w:pPr>
      <w:r>
        <w:rPr>
          <w:noProof/>
        </w:rPr>
        <w:t xml:space="preserve">In terms of performance scores, the percentage of </w:t>
      </w:r>
      <w:r w:rsidR="008F79DF">
        <w:rPr>
          <w:noProof/>
        </w:rPr>
        <w:t>w</w:t>
      </w:r>
      <w:r w:rsidR="007F3BE7">
        <w:rPr>
          <w:noProof/>
        </w:rPr>
        <w:t xml:space="preserve">hite employees fully meeting or exceeding standards was </w:t>
      </w:r>
      <w:r w:rsidR="0015435B">
        <w:rPr>
          <w:noProof/>
        </w:rPr>
        <w:t xml:space="preserve">higher than </w:t>
      </w:r>
      <w:r w:rsidR="00A019BB">
        <w:rPr>
          <w:noProof/>
        </w:rPr>
        <w:t>b</w:t>
      </w:r>
      <w:r w:rsidR="0015435B">
        <w:rPr>
          <w:noProof/>
        </w:rPr>
        <w:t>lack employees</w:t>
      </w:r>
      <w:r w:rsidR="00BA2626">
        <w:rPr>
          <w:noProof/>
        </w:rPr>
        <w:t>:</w:t>
      </w:r>
    </w:p>
    <w:p w14:paraId="50E7DAF9" w14:textId="77777777" w:rsidR="008F79DF" w:rsidRDefault="008F79DF" w:rsidP="00BA53EF">
      <w:pPr>
        <w:rPr>
          <w:noProof/>
        </w:rPr>
      </w:pPr>
    </w:p>
    <w:tbl>
      <w:tblPr>
        <w:tblW w:w="7960" w:type="dxa"/>
        <w:tblLook w:val="04A0" w:firstRow="1" w:lastRow="0" w:firstColumn="1" w:lastColumn="0" w:noHBand="0" w:noVBand="1"/>
      </w:tblPr>
      <w:tblGrid>
        <w:gridCol w:w="2060"/>
        <w:gridCol w:w="980"/>
        <w:gridCol w:w="980"/>
        <w:gridCol w:w="1000"/>
        <w:gridCol w:w="980"/>
        <w:gridCol w:w="1000"/>
        <w:gridCol w:w="960"/>
      </w:tblGrid>
      <w:tr w:rsidR="00EF3994" w:rsidRPr="00EF3994" w14:paraId="60146217" w14:textId="77777777" w:rsidTr="00EF3994">
        <w:trPr>
          <w:trHeight w:val="300"/>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9960F5" w14:textId="77777777" w:rsidR="00EF3994" w:rsidRPr="00EF3994" w:rsidRDefault="00EF3994" w:rsidP="00EF3994">
            <w:pPr>
              <w:spacing w:after="0" w:line="240" w:lineRule="auto"/>
              <w:rPr>
                <w:rFonts w:ascii="Calibri" w:eastAsia="Times New Roman" w:hAnsi="Calibri" w:cs="Calibri"/>
                <w:color w:val="000000"/>
                <w:lang w:eastAsia="en-GB"/>
              </w:rPr>
            </w:pPr>
            <w:r w:rsidRPr="00EF3994">
              <w:rPr>
                <w:rFonts w:ascii="Calibri" w:eastAsia="Times New Roman" w:hAnsi="Calibri" w:cs="Calibri"/>
                <w:color w:val="000000"/>
                <w:lang w:eastAsia="en-GB"/>
              </w:rPr>
              <w:t> </w:t>
            </w:r>
          </w:p>
        </w:tc>
        <w:tc>
          <w:tcPr>
            <w:tcW w:w="980" w:type="dxa"/>
            <w:tcBorders>
              <w:top w:val="single" w:sz="4" w:space="0" w:color="auto"/>
              <w:left w:val="nil"/>
              <w:bottom w:val="single" w:sz="4" w:space="0" w:color="auto"/>
              <w:right w:val="single" w:sz="4" w:space="0" w:color="auto"/>
            </w:tcBorders>
            <w:shd w:val="clear" w:color="D9E1F2" w:fill="D9E1F2"/>
            <w:noWrap/>
            <w:vAlign w:val="bottom"/>
            <w:hideMark/>
          </w:tcPr>
          <w:p w14:paraId="5B295BDD" w14:textId="77777777" w:rsidR="00EF3994" w:rsidRPr="00EF3994" w:rsidRDefault="00EF3994" w:rsidP="00EF3994">
            <w:pPr>
              <w:spacing w:after="0" w:line="240" w:lineRule="auto"/>
              <w:rPr>
                <w:rFonts w:ascii="Calibri" w:eastAsia="Times New Roman" w:hAnsi="Calibri" w:cs="Calibri"/>
                <w:b/>
                <w:bCs/>
                <w:color w:val="000000"/>
                <w:lang w:eastAsia="en-GB"/>
              </w:rPr>
            </w:pPr>
            <w:r w:rsidRPr="00EF3994">
              <w:rPr>
                <w:rFonts w:ascii="Calibri" w:eastAsia="Times New Roman" w:hAnsi="Calibri" w:cs="Calibri"/>
                <w:b/>
                <w:bCs/>
                <w:color w:val="000000"/>
                <w:lang w:eastAsia="en-GB"/>
              </w:rPr>
              <w:t>White</w:t>
            </w:r>
          </w:p>
        </w:tc>
        <w:tc>
          <w:tcPr>
            <w:tcW w:w="980" w:type="dxa"/>
            <w:tcBorders>
              <w:top w:val="single" w:sz="4" w:space="0" w:color="auto"/>
              <w:left w:val="nil"/>
              <w:bottom w:val="single" w:sz="4" w:space="0" w:color="auto"/>
              <w:right w:val="single" w:sz="4" w:space="0" w:color="auto"/>
            </w:tcBorders>
            <w:shd w:val="clear" w:color="D9E1F2" w:fill="D9E1F2"/>
            <w:noWrap/>
            <w:vAlign w:val="bottom"/>
            <w:hideMark/>
          </w:tcPr>
          <w:p w14:paraId="5CB6045A" w14:textId="77777777" w:rsidR="00EF3994" w:rsidRPr="00EF3994" w:rsidRDefault="00EF3994" w:rsidP="00EF3994">
            <w:pPr>
              <w:spacing w:after="0" w:line="240" w:lineRule="auto"/>
              <w:rPr>
                <w:rFonts w:ascii="Calibri" w:eastAsia="Times New Roman" w:hAnsi="Calibri" w:cs="Calibri"/>
                <w:b/>
                <w:bCs/>
                <w:color w:val="000000"/>
                <w:lang w:eastAsia="en-GB"/>
              </w:rPr>
            </w:pPr>
            <w:r w:rsidRPr="00EF3994">
              <w:rPr>
                <w:rFonts w:ascii="Calibri" w:eastAsia="Times New Roman" w:hAnsi="Calibri" w:cs="Calibri"/>
                <w:b/>
                <w:bCs/>
                <w:color w:val="000000"/>
                <w:lang w:eastAsia="en-GB"/>
              </w:rPr>
              <w:t>Black</w:t>
            </w:r>
          </w:p>
        </w:tc>
        <w:tc>
          <w:tcPr>
            <w:tcW w:w="1000" w:type="dxa"/>
            <w:tcBorders>
              <w:top w:val="single" w:sz="4" w:space="0" w:color="auto"/>
              <w:left w:val="nil"/>
              <w:bottom w:val="single" w:sz="4" w:space="0" w:color="auto"/>
              <w:right w:val="single" w:sz="4" w:space="0" w:color="auto"/>
            </w:tcBorders>
            <w:shd w:val="clear" w:color="D9E1F2" w:fill="D9E1F2"/>
            <w:noWrap/>
            <w:vAlign w:val="bottom"/>
            <w:hideMark/>
          </w:tcPr>
          <w:p w14:paraId="4DD1CD15" w14:textId="77777777" w:rsidR="00EF3994" w:rsidRPr="00EF3994" w:rsidRDefault="00EF3994" w:rsidP="00EF3994">
            <w:pPr>
              <w:spacing w:after="0" w:line="240" w:lineRule="auto"/>
              <w:rPr>
                <w:rFonts w:ascii="Calibri" w:eastAsia="Times New Roman" w:hAnsi="Calibri" w:cs="Calibri"/>
                <w:b/>
                <w:bCs/>
                <w:color w:val="000000"/>
                <w:lang w:eastAsia="en-GB"/>
              </w:rPr>
            </w:pPr>
            <w:r w:rsidRPr="00EF3994">
              <w:rPr>
                <w:rFonts w:ascii="Calibri" w:eastAsia="Times New Roman" w:hAnsi="Calibri" w:cs="Calibri"/>
                <w:b/>
                <w:bCs/>
                <w:color w:val="000000"/>
                <w:lang w:eastAsia="en-GB"/>
              </w:rPr>
              <w:t>Asian</w:t>
            </w:r>
          </w:p>
        </w:tc>
        <w:tc>
          <w:tcPr>
            <w:tcW w:w="980" w:type="dxa"/>
            <w:tcBorders>
              <w:top w:val="single" w:sz="4" w:space="0" w:color="auto"/>
              <w:left w:val="nil"/>
              <w:bottom w:val="single" w:sz="4" w:space="0" w:color="auto"/>
              <w:right w:val="single" w:sz="4" w:space="0" w:color="auto"/>
            </w:tcBorders>
            <w:shd w:val="clear" w:color="D9E1F2" w:fill="D9E1F2"/>
            <w:noWrap/>
            <w:vAlign w:val="bottom"/>
            <w:hideMark/>
          </w:tcPr>
          <w:p w14:paraId="04B5770C" w14:textId="77777777" w:rsidR="00EF3994" w:rsidRPr="00EF3994" w:rsidRDefault="00EF3994" w:rsidP="00EF3994">
            <w:pPr>
              <w:spacing w:after="0" w:line="240" w:lineRule="auto"/>
              <w:rPr>
                <w:rFonts w:ascii="Calibri" w:eastAsia="Times New Roman" w:hAnsi="Calibri" w:cs="Calibri"/>
                <w:b/>
                <w:bCs/>
                <w:color w:val="000000"/>
                <w:lang w:eastAsia="en-GB"/>
              </w:rPr>
            </w:pPr>
            <w:r w:rsidRPr="00EF3994">
              <w:rPr>
                <w:rFonts w:ascii="Calibri" w:eastAsia="Times New Roman" w:hAnsi="Calibri" w:cs="Calibri"/>
                <w:b/>
                <w:bCs/>
                <w:color w:val="000000"/>
                <w:lang w:eastAsia="en-GB"/>
              </w:rPr>
              <w:t xml:space="preserve">Mixed </w:t>
            </w:r>
          </w:p>
        </w:tc>
        <w:tc>
          <w:tcPr>
            <w:tcW w:w="1000" w:type="dxa"/>
            <w:tcBorders>
              <w:top w:val="single" w:sz="4" w:space="0" w:color="auto"/>
              <w:left w:val="nil"/>
              <w:bottom w:val="single" w:sz="4" w:space="0" w:color="auto"/>
              <w:right w:val="single" w:sz="4" w:space="0" w:color="auto"/>
            </w:tcBorders>
            <w:shd w:val="clear" w:color="D9E1F2" w:fill="D9E1F2"/>
            <w:noWrap/>
            <w:vAlign w:val="bottom"/>
            <w:hideMark/>
          </w:tcPr>
          <w:p w14:paraId="40A4C7B9" w14:textId="77777777" w:rsidR="00EF3994" w:rsidRPr="00EF3994" w:rsidRDefault="00EF3994" w:rsidP="00EF3994">
            <w:pPr>
              <w:spacing w:after="0" w:line="240" w:lineRule="auto"/>
              <w:rPr>
                <w:rFonts w:ascii="Calibri" w:eastAsia="Times New Roman" w:hAnsi="Calibri" w:cs="Calibri"/>
                <w:b/>
                <w:bCs/>
                <w:color w:val="000000"/>
                <w:lang w:eastAsia="en-GB"/>
              </w:rPr>
            </w:pPr>
            <w:r w:rsidRPr="00EF3994">
              <w:rPr>
                <w:rFonts w:ascii="Calibri" w:eastAsia="Times New Roman" w:hAnsi="Calibri" w:cs="Calibri"/>
                <w:b/>
                <w:bCs/>
                <w:color w:val="000000"/>
                <w:lang w:eastAsia="en-GB"/>
              </w:rPr>
              <w:t>Other</w:t>
            </w:r>
          </w:p>
        </w:tc>
        <w:tc>
          <w:tcPr>
            <w:tcW w:w="960" w:type="dxa"/>
            <w:tcBorders>
              <w:top w:val="single" w:sz="4" w:space="0" w:color="auto"/>
              <w:left w:val="nil"/>
              <w:bottom w:val="single" w:sz="4" w:space="0" w:color="auto"/>
              <w:right w:val="single" w:sz="4" w:space="0" w:color="auto"/>
            </w:tcBorders>
            <w:shd w:val="clear" w:color="D9E1F2" w:fill="D9E1F2"/>
            <w:noWrap/>
            <w:vAlign w:val="bottom"/>
            <w:hideMark/>
          </w:tcPr>
          <w:p w14:paraId="0C8EDF2C" w14:textId="77777777" w:rsidR="00EF3994" w:rsidRPr="00EF3994" w:rsidRDefault="00EF3994" w:rsidP="00EF3994">
            <w:pPr>
              <w:spacing w:after="0" w:line="240" w:lineRule="auto"/>
              <w:rPr>
                <w:rFonts w:ascii="Calibri" w:eastAsia="Times New Roman" w:hAnsi="Calibri" w:cs="Calibri"/>
                <w:b/>
                <w:bCs/>
                <w:color w:val="000000"/>
                <w:lang w:eastAsia="en-GB"/>
              </w:rPr>
            </w:pPr>
            <w:r w:rsidRPr="00EF3994">
              <w:rPr>
                <w:rFonts w:ascii="Calibri" w:eastAsia="Times New Roman" w:hAnsi="Calibri" w:cs="Calibri"/>
                <w:b/>
                <w:bCs/>
                <w:color w:val="000000"/>
                <w:lang w:eastAsia="en-GB"/>
              </w:rPr>
              <w:t>Total</w:t>
            </w:r>
          </w:p>
        </w:tc>
      </w:tr>
      <w:tr w:rsidR="005E14DF" w:rsidRPr="00EF3994" w14:paraId="0A5E8A68" w14:textId="77777777" w:rsidTr="00746782">
        <w:trPr>
          <w:trHeight w:val="300"/>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903F4A9" w14:textId="77777777" w:rsidR="005E14DF" w:rsidRPr="00EF3994" w:rsidRDefault="005E14DF" w:rsidP="005E14DF">
            <w:pPr>
              <w:spacing w:after="0" w:line="240" w:lineRule="auto"/>
              <w:rPr>
                <w:rFonts w:ascii="Calibri" w:eastAsia="Times New Roman" w:hAnsi="Calibri" w:cs="Calibri"/>
                <w:color w:val="000000"/>
                <w:lang w:eastAsia="en-GB"/>
              </w:rPr>
            </w:pPr>
            <w:r w:rsidRPr="00EF3994">
              <w:rPr>
                <w:rFonts w:ascii="Calibri" w:eastAsia="Times New Roman" w:hAnsi="Calibri" w:cs="Calibri"/>
                <w:color w:val="000000"/>
                <w:lang w:eastAsia="en-GB"/>
              </w:rPr>
              <w:t>Fully Meets</w:t>
            </w:r>
          </w:p>
        </w:tc>
        <w:tc>
          <w:tcPr>
            <w:tcW w:w="980" w:type="dxa"/>
            <w:tcBorders>
              <w:top w:val="nil"/>
              <w:left w:val="nil"/>
              <w:bottom w:val="single" w:sz="4" w:space="0" w:color="auto"/>
              <w:right w:val="single" w:sz="4" w:space="0" w:color="auto"/>
            </w:tcBorders>
            <w:shd w:val="clear" w:color="auto" w:fill="auto"/>
            <w:noWrap/>
            <w:vAlign w:val="bottom"/>
            <w:hideMark/>
          </w:tcPr>
          <w:p w14:paraId="77CDA4DF"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77</w:t>
            </w:r>
          </w:p>
        </w:tc>
        <w:tc>
          <w:tcPr>
            <w:tcW w:w="980" w:type="dxa"/>
            <w:tcBorders>
              <w:top w:val="nil"/>
              <w:left w:val="nil"/>
              <w:bottom w:val="single" w:sz="4" w:space="0" w:color="auto"/>
              <w:right w:val="single" w:sz="4" w:space="0" w:color="auto"/>
            </w:tcBorders>
            <w:shd w:val="clear" w:color="auto" w:fill="auto"/>
            <w:noWrap/>
            <w:vAlign w:val="bottom"/>
            <w:hideMark/>
          </w:tcPr>
          <w:p w14:paraId="273B0908"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58</w:t>
            </w:r>
          </w:p>
        </w:tc>
        <w:tc>
          <w:tcPr>
            <w:tcW w:w="1000" w:type="dxa"/>
            <w:tcBorders>
              <w:top w:val="nil"/>
              <w:left w:val="nil"/>
              <w:bottom w:val="single" w:sz="4" w:space="0" w:color="auto"/>
              <w:right w:val="single" w:sz="4" w:space="0" w:color="auto"/>
            </w:tcBorders>
            <w:shd w:val="clear" w:color="auto" w:fill="auto"/>
            <w:noWrap/>
            <w:vAlign w:val="bottom"/>
            <w:hideMark/>
          </w:tcPr>
          <w:p w14:paraId="1ED641DD"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100</w:t>
            </w:r>
          </w:p>
        </w:tc>
        <w:tc>
          <w:tcPr>
            <w:tcW w:w="980" w:type="dxa"/>
            <w:tcBorders>
              <w:top w:val="nil"/>
              <w:left w:val="nil"/>
              <w:bottom w:val="single" w:sz="4" w:space="0" w:color="auto"/>
              <w:right w:val="single" w:sz="4" w:space="0" w:color="auto"/>
            </w:tcBorders>
            <w:shd w:val="clear" w:color="auto" w:fill="auto"/>
            <w:noWrap/>
            <w:vAlign w:val="bottom"/>
            <w:hideMark/>
          </w:tcPr>
          <w:p w14:paraId="1CA9797A"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75</w:t>
            </w:r>
          </w:p>
        </w:tc>
        <w:tc>
          <w:tcPr>
            <w:tcW w:w="1000" w:type="dxa"/>
            <w:tcBorders>
              <w:top w:val="nil"/>
              <w:left w:val="nil"/>
              <w:bottom w:val="single" w:sz="4" w:space="0" w:color="auto"/>
              <w:right w:val="single" w:sz="4" w:space="0" w:color="auto"/>
            </w:tcBorders>
            <w:shd w:val="clear" w:color="auto" w:fill="auto"/>
            <w:noWrap/>
            <w:vAlign w:val="bottom"/>
            <w:hideMark/>
          </w:tcPr>
          <w:p w14:paraId="2CA60E05"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100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74A157" w14:textId="680BECCB" w:rsidR="005E14DF" w:rsidRPr="00EF3994" w:rsidRDefault="005E14DF" w:rsidP="005E14DF">
            <w:pPr>
              <w:spacing w:after="0" w:line="240" w:lineRule="auto"/>
              <w:rPr>
                <w:rFonts w:ascii="Calibri" w:eastAsia="Times New Roman" w:hAnsi="Calibri" w:cs="Calibri"/>
                <w:color w:val="000000"/>
                <w:lang w:eastAsia="en-GB"/>
              </w:rPr>
            </w:pPr>
            <w:r>
              <w:rPr>
                <w:rFonts w:ascii="Calibri" w:hAnsi="Calibri" w:cs="Calibri"/>
                <w:color w:val="000000"/>
              </w:rPr>
              <w:t>76</w:t>
            </w:r>
          </w:p>
        </w:tc>
      </w:tr>
      <w:tr w:rsidR="005E14DF" w:rsidRPr="00EF3994" w14:paraId="00ADF7D5" w14:textId="77777777" w:rsidTr="00746782">
        <w:trPr>
          <w:trHeight w:val="300"/>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67F07EBC" w14:textId="77777777" w:rsidR="005E14DF" w:rsidRPr="00EF3994" w:rsidRDefault="005E14DF" w:rsidP="005E14DF">
            <w:pPr>
              <w:spacing w:after="0" w:line="240" w:lineRule="auto"/>
              <w:rPr>
                <w:rFonts w:ascii="Calibri" w:eastAsia="Times New Roman" w:hAnsi="Calibri" w:cs="Calibri"/>
                <w:color w:val="000000"/>
                <w:lang w:eastAsia="en-GB"/>
              </w:rPr>
            </w:pPr>
            <w:r w:rsidRPr="00EF3994">
              <w:rPr>
                <w:rFonts w:ascii="Calibri" w:eastAsia="Times New Roman" w:hAnsi="Calibri" w:cs="Calibri"/>
                <w:color w:val="000000"/>
                <w:lang w:eastAsia="en-GB"/>
              </w:rPr>
              <w:t>Exceeds</w:t>
            </w:r>
          </w:p>
        </w:tc>
        <w:tc>
          <w:tcPr>
            <w:tcW w:w="980" w:type="dxa"/>
            <w:tcBorders>
              <w:top w:val="nil"/>
              <w:left w:val="nil"/>
              <w:bottom w:val="single" w:sz="4" w:space="0" w:color="auto"/>
              <w:right w:val="single" w:sz="4" w:space="0" w:color="auto"/>
            </w:tcBorders>
            <w:shd w:val="clear" w:color="auto" w:fill="auto"/>
            <w:noWrap/>
            <w:vAlign w:val="bottom"/>
            <w:hideMark/>
          </w:tcPr>
          <w:p w14:paraId="103AF307"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14</w:t>
            </w:r>
          </w:p>
        </w:tc>
        <w:tc>
          <w:tcPr>
            <w:tcW w:w="980" w:type="dxa"/>
            <w:tcBorders>
              <w:top w:val="nil"/>
              <w:left w:val="nil"/>
              <w:bottom w:val="single" w:sz="4" w:space="0" w:color="auto"/>
              <w:right w:val="single" w:sz="4" w:space="0" w:color="auto"/>
            </w:tcBorders>
            <w:shd w:val="clear" w:color="auto" w:fill="auto"/>
            <w:noWrap/>
            <w:vAlign w:val="bottom"/>
            <w:hideMark/>
          </w:tcPr>
          <w:p w14:paraId="408A0944"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26</w:t>
            </w:r>
          </w:p>
        </w:tc>
        <w:tc>
          <w:tcPr>
            <w:tcW w:w="1000" w:type="dxa"/>
            <w:tcBorders>
              <w:top w:val="nil"/>
              <w:left w:val="nil"/>
              <w:bottom w:val="single" w:sz="4" w:space="0" w:color="auto"/>
              <w:right w:val="single" w:sz="4" w:space="0" w:color="auto"/>
            </w:tcBorders>
            <w:shd w:val="clear" w:color="auto" w:fill="auto"/>
            <w:noWrap/>
            <w:vAlign w:val="bottom"/>
            <w:hideMark/>
          </w:tcPr>
          <w:p w14:paraId="0A92589D"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980" w:type="dxa"/>
            <w:tcBorders>
              <w:top w:val="nil"/>
              <w:left w:val="nil"/>
              <w:bottom w:val="single" w:sz="4" w:space="0" w:color="auto"/>
              <w:right w:val="single" w:sz="4" w:space="0" w:color="auto"/>
            </w:tcBorders>
            <w:shd w:val="clear" w:color="auto" w:fill="auto"/>
            <w:noWrap/>
            <w:vAlign w:val="bottom"/>
            <w:hideMark/>
          </w:tcPr>
          <w:p w14:paraId="2B5E2985"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566BACC8"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BD049D9" w14:textId="7DC4EEB5" w:rsidR="005E14DF" w:rsidRPr="00EF3994" w:rsidRDefault="005E14DF" w:rsidP="005E14DF">
            <w:pPr>
              <w:spacing w:after="0" w:line="240" w:lineRule="auto"/>
              <w:rPr>
                <w:rFonts w:ascii="Calibri" w:eastAsia="Times New Roman" w:hAnsi="Calibri" w:cs="Calibri"/>
                <w:color w:val="000000"/>
                <w:lang w:eastAsia="en-GB"/>
              </w:rPr>
            </w:pPr>
            <w:r>
              <w:rPr>
                <w:rFonts w:ascii="Calibri" w:hAnsi="Calibri" w:cs="Calibri"/>
                <w:color w:val="000000"/>
              </w:rPr>
              <w:t>14</w:t>
            </w:r>
          </w:p>
        </w:tc>
      </w:tr>
      <w:tr w:rsidR="005E14DF" w:rsidRPr="00EF3994" w14:paraId="148B150A" w14:textId="77777777" w:rsidTr="00746782">
        <w:trPr>
          <w:trHeight w:val="300"/>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D094C5E" w14:textId="77777777" w:rsidR="005E14DF" w:rsidRPr="00EF3994" w:rsidRDefault="005E14DF" w:rsidP="005E14DF">
            <w:pPr>
              <w:spacing w:after="0" w:line="240" w:lineRule="auto"/>
              <w:rPr>
                <w:rFonts w:ascii="Calibri" w:eastAsia="Times New Roman" w:hAnsi="Calibri" w:cs="Calibri"/>
                <w:color w:val="000000"/>
                <w:lang w:eastAsia="en-GB"/>
              </w:rPr>
            </w:pPr>
            <w:r w:rsidRPr="00EF3994">
              <w:rPr>
                <w:rFonts w:ascii="Calibri" w:eastAsia="Times New Roman" w:hAnsi="Calibri" w:cs="Calibri"/>
                <w:color w:val="000000"/>
                <w:lang w:eastAsia="en-GB"/>
              </w:rPr>
              <w:t>PIP</w:t>
            </w:r>
          </w:p>
        </w:tc>
        <w:tc>
          <w:tcPr>
            <w:tcW w:w="980" w:type="dxa"/>
            <w:tcBorders>
              <w:top w:val="nil"/>
              <w:left w:val="nil"/>
              <w:bottom w:val="single" w:sz="4" w:space="0" w:color="auto"/>
              <w:right w:val="single" w:sz="4" w:space="0" w:color="auto"/>
            </w:tcBorders>
            <w:shd w:val="clear" w:color="auto" w:fill="auto"/>
            <w:noWrap/>
            <w:vAlign w:val="bottom"/>
            <w:hideMark/>
          </w:tcPr>
          <w:p w14:paraId="58C38F82"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7</w:t>
            </w:r>
          </w:p>
        </w:tc>
        <w:tc>
          <w:tcPr>
            <w:tcW w:w="980" w:type="dxa"/>
            <w:tcBorders>
              <w:top w:val="nil"/>
              <w:left w:val="nil"/>
              <w:bottom w:val="single" w:sz="4" w:space="0" w:color="auto"/>
              <w:right w:val="single" w:sz="4" w:space="0" w:color="auto"/>
            </w:tcBorders>
            <w:shd w:val="clear" w:color="auto" w:fill="auto"/>
            <w:noWrap/>
            <w:vAlign w:val="bottom"/>
            <w:hideMark/>
          </w:tcPr>
          <w:p w14:paraId="61656001"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0920EC92"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980" w:type="dxa"/>
            <w:tcBorders>
              <w:top w:val="nil"/>
              <w:left w:val="nil"/>
              <w:bottom w:val="single" w:sz="4" w:space="0" w:color="auto"/>
              <w:right w:val="single" w:sz="4" w:space="0" w:color="auto"/>
            </w:tcBorders>
            <w:shd w:val="clear" w:color="auto" w:fill="auto"/>
            <w:noWrap/>
            <w:vAlign w:val="bottom"/>
            <w:hideMark/>
          </w:tcPr>
          <w:p w14:paraId="4F204739"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25</w:t>
            </w:r>
          </w:p>
        </w:tc>
        <w:tc>
          <w:tcPr>
            <w:tcW w:w="1000" w:type="dxa"/>
            <w:tcBorders>
              <w:top w:val="nil"/>
              <w:left w:val="nil"/>
              <w:bottom w:val="single" w:sz="4" w:space="0" w:color="auto"/>
              <w:right w:val="single" w:sz="4" w:space="0" w:color="auto"/>
            </w:tcBorders>
            <w:shd w:val="clear" w:color="auto" w:fill="auto"/>
            <w:noWrap/>
            <w:vAlign w:val="bottom"/>
            <w:hideMark/>
          </w:tcPr>
          <w:p w14:paraId="245939AA"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05EE13" w14:textId="1F720F42" w:rsidR="005E14DF" w:rsidRPr="00EF3994" w:rsidRDefault="005E14DF" w:rsidP="005E14DF">
            <w:pPr>
              <w:spacing w:after="0" w:line="240" w:lineRule="auto"/>
              <w:rPr>
                <w:rFonts w:ascii="Calibri" w:eastAsia="Times New Roman" w:hAnsi="Calibri" w:cs="Calibri"/>
                <w:color w:val="000000"/>
                <w:lang w:eastAsia="en-GB"/>
              </w:rPr>
            </w:pPr>
            <w:r>
              <w:rPr>
                <w:rFonts w:ascii="Calibri" w:hAnsi="Calibri" w:cs="Calibri"/>
                <w:color w:val="000000"/>
              </w:rPr>
              <w:t>5</w:t>
            </w:r>
          </w:p>
        </w:tc>
      </w:tr>
      <w:tr w:rsidR="005E14DF" w:rsidRPr="00EF3994" w14:paraId="688D9F16" w14:textId="77777777" w:rsidTr="00746782">
        <w:trPr>
          <w:trHeight w:val="300"/>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36B2D4B5" w14:textId="77777777" w:rsidR="005E14DF" w:rsidRPr="00EF3994" w:rsidRDefault="005E14DF" w:rsidP="005E14DF">
            <w:pPr>
              <w:spacing w:after="0" w:line="240" w:lineRule="auto"/>
              <w:rPr>
                <w:rFonts w:ascii="Calibri" w:eastAsia="Times New Roman" w:hAnsi="Calibri" w:cs="Calibri"/>
                <w:color w:val="000000"/>
                <w:lang w:eastAsia="en-GB"/>
              </w:rPr>
            </w:pPr>
            <w:r w:rsidRPr="00EF3994">
              <w:rPr>
                <w:rFonts w:ascii="Calibri" w:eastAsia="Times New Roman" w:hAnsi="Calibri" w:cs="Calibri"/>
                <w:color w:val="000000"/>
                <w:lang w:eastAsia="en-GB"/>
              </w:rPr>
              <w:t>Needs Improvement</w:t>
            </w:r>
          </w:p>
        </w:tc>
        <w:tc>
          <w:tcPr>
            <w:tcW w:w="980" w:type="dxa"/>
            <w:tcBorders>
              <w:top w:val="nil"/>
              <w:left w:val="nil"/>
              <w:bottom w:val="single" w:sz="4" w:space="0" w:color="auto"/>
              <w:right w:val="single" w:sz="4" w:space="0" w:color="auto"/>
            </w:tcBorders>
            <w:shd w:val="clear" w:color="auto" w:fill="auto"/>
            <w:noWrap/>
            <w:vAlign w:val="bottom"/>
            <w:hideMark/>
          </w:tcPr>
          <w:p w14:paraId="059706D0"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2</w:t>
            </w:r>
          </w:p>
        </w:tc>
        <w:tc>
          <w:tcPr>
            <w:tcW w:w="980" w:type="dxa"/>
            <w:tcBorders>
              <w:top w:val="nil"/>
              <w:left w:val="nil"/>
              <w:bottom w:val="single" w:sz="4" w:space="0" w:color="auto"/>
              <w:right w:val="single" w:sz="4" w:space="0" w:color="auto"/>
            </w:tcBorders>
            <w:shd w:val="clear" w:color="auto" w:fill="auto"/>
            <w:noWrap/>
            <w:vAlign w:val="bottom"/>
            <w:hideMark/>
          </w:tcPr>
          <w:p w14:paraId="0DED11FD"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16</w:t>
            </w:r>
          </w:p>
        </w:tc>
        <w:tc>
          <w:tcPr>
            <w:tcW w:w="1000" w:type="dxa"/>
            <w:tcBorders>
              <w:top w:val="nil"/>
              <w:left w:val="nil"/>
              <w:bottom w:val="single" w:sz="4" w:space="0" w:color="auto"/>
              <w:right w:val="single" w:sz="4" w:space="0" w:color="auto"/>
            </w:tcBorders>
            <w:shd w:val="clear" w:color="auto" w:fill="auto"/>
            <w:noWrap/>
            <w:vAlign w:val="bottom"/>
            <w:hideMark/>
          </w:tcPr>
          <w:p w14:paraId="5AD7C1C5"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980" w:type="dxa"/>
            <w:tcBorders>
              <w:top w:val="nil"/>
              <w:left w:val="nil"/>
              <w:bottom w:val="single" w:sz="4" w:space="0" w:color="auto"/>
              <w:right w:val="single" w:sz="4" w:space="0" w:color="auto"/>
            </w:tcBorders>
            <w:shd w:val="clear" w:color="auto" w:fill="auto"/>
            <w:noWrap/>
            <w:vAlign w:val="bottom"/>
            <w:hideMark/>
          </w:tcPr>
          <w:p w14:paraId="22317883"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1000" w:type="dxa"/>
            <w:tcBorders>
              <w:top w:val="nil"/>
              <w:left w:val="nil"/>
              <w:bottom w:val="single" w:sz="4" w:space="0" w:color="auto"/>
              <w:right w:val="single" w:sz="4" w:space="0" w:color="auto"/>
            </w:tcBorders>
            <w:shd w:val="clear" w:color="auto" w:fill="auto"/>
            <w:noWrap/>
            <w:vAlign w:val="bottom"/>
            <w:hideMark/>
          </w:tcPr>
          <w:p w14:paraId="5EE8FA2D"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0</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D28038" w14:textId="65382079" w:rsidR="005E14DF" w:rsidRPr="00EF3994" w:rsidRDefault="005E14DF" w:rsidP="005E14DF">
            <w:pPr>
              <w:spacing w:after="0" w:line="240" w:lineRule="auto"/>
              <w:rPr>
                <w:rFonts w:ascii="Calibri" w:eastAsia="Times New Roman" w:hAnsi="Calibri" w:cs="Calibri"/>
                <w:color w:val="000000"/>
                <w:lang w:eastAsia="en-GB"/>
              </w:rPr>
            </w:pPr>
            <w:r>
              <w:rPr>
                <w:rFonts w:ascii="Calibri" w:hAnsi="Calibri" w:cs="Calibri"/>
                <w:color w:val="000000"/>
              </w:rPr>
              <w:t>4</w:t>
            </w:r>
          </w:p>
        </w:tc>
      </w:tr>
      <w:tr w:rsidR="005E14DF" w:rsidRPr="00EF3994" w14:paraId="186581E3" w14:textId="77777777" w:rsidTr="00BA2626">
        <w:trPr>
          <w:trHeight w:val="300"/>
        </w:trPr>
        <w:tc>
          <w:tcPr>
            <w:tcW w:w="2060" w:type="dxa"/>
            <w:tcBorders>
              <w:top w:val="nil"/>
              <w:left w:val="single" w:sz="4" w:space="0" w:color="auto"/>
              <w:bottom w:val="nil"/>
              <w:right w:val="single" w:sz="4" w:space="0" w:color="auto"/>
            </w:tcBorders>
            <w:shd w:val="clear" w:color="auto" w:fill="auto"/>
            <w:noWrap/>
            <w:vAlign w:val="bottom"/>
            <w:hideMark/>
          </w:tcPr>
          <w:p w14:paraId="1C1CF86B" w14:textId="77C7CA4C" w:rsidR="005E14DF" w:rsidRPr="00EF3994" w:rsidRDefault="005E14DF" w:rsidP="005E14DF">
            <w:pPr>
              <w:spacing w:after="0" w:line="240" w:lineRule="auto"/>
              <w:rPr>
                <w:rFonts w:ascii="Calibri" w:eastAsia="Times New Roman" w:hAnsi="Calibri" w:cs="Calibri"/>
                <w:color w:val="000000"/>
                <w:lang w:eastAsia="en-GB"/>
              </w:rPr>
            </w:pPr>
            <w:r w:rsidRPr="00EF3994">
              <w:rPr>
                <w:rFonts w:ascii="Calibri" w:eastAsia="Times New Roman" w:hAnsi="Calibri" w:cs="Calibri"/>
                <w:color w:val="000000"/>
                <w:lang w:eastAsia="en-GB"/>
              </w:rPr>
              <w:t> </w:t>
            </w:r>
            <w:r>
              <w:rPr>
                <w:rFonts w:ascii="Calibri" w:eastAsia="Times New Roman" w:hAnsi="Calibri" w:cs="Calibri"/>
                <w:color w:val="000000"/>
                <w:lang w:eastAsia="en-GB"/>
              </w:rPr>
              <w:t>Total Percentage</w:t>
            </w:r>
          </w:p>
        </w:tc>
        <w:tc>
          <w:tcPr>
            <w:tcW w:w="980" w:type="dxa"/>
            <w:tcBorders>
              <w:top w:val="nil"/>
              <w:left w:val="nil"/>
              <w:bottom w:val="nil"/>
              <w:right w:val="single" w:sz="4" w:space="0" w:color="auto"/>
            </w:tcBorders>
            <w:shd w:val="clear" w:color="auto" w:fill="auto"/>
            <w:noWrap/>
            <w:vAlign w:val="bottom"/>
            <w:hideMark/>
          </w:tcPr>
          <w:p w14:paraId="1E72EA27"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100</w:t>
            </w:r>
          </w:p>
        </w:tc>
        <w:tc>
          <w:tcPr>
            <w:tcW w:w="980" w:type="dxa"/>
            <w:tcBorders>
              <w:top w:val="nil"/>
              <w:left w:val="nil"/>
              <w:bottom w:val="nil"/>
              <w:right w:val="single" w:sz="4" w:space="0" w:color="auto"/>
            </w:tcBorders>
            <w:shd w:val="clear" w:color="auto" w:fill="auto"/>
            <w:noWrap/>
            <w:vAlign w:val="bottom"/>
            <w:hideMark/>
          </w:tcPr>
          <w:p w14:paraId="398DA65F"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100</w:t>
            </w:r>
          </w:p>
        </w:tc>
        <w:tc>
          <w:tcPr>
            <w:tcW w:w="1000" w:type="dxa"/>
            <w:tcBorders>
              <w:top w:val="nil"/>
              <w:left w:val="nil"/>
              <w:bottom w:val="nil"/>
              <w:right w:val="single" w:sz="4" w:space="0" w:color="auto"/>
            </w:tcBorders>
            <w:shd w:val="clear" w:color="auto" w:fill="auto"/>
            <w:noWrap/>
            <w:vAlign w:val="bottom"/>
            <w:hideMark/>
          </w:tcPr>
          <w:p w14:paraId="0A3459F0"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100</w:t>
            </w:r>
          </w:p>
        </w:tc>
        <w:tc>
          <w:tcPr>
            <w:tcW w:w="980" w:type="dxa"/>
            <w:tcBorders>
              <w:top w:val="nil"/>
              <w:left w:val="nil"/>
              <w:bottom w:val="nil"/>
              <w:right w:val="single" w:sz="4" w:space="0" w:color="auto"/>
            </w:tcBorders>
            <w:shd w:val="clear" w:color="auto" w:fill="auto"/>
            <w:noWrap/>
            <w:vAlign w:val="bottom"/>
            <w:hideMark/>
          </w:tcPr>
          <w:p w14:paraId="156B1459"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100</w:t>
            </w:r>
          </w:p>
        </w:tc>
        <w:tc>
          <w:tcPr>
            <w:tcW w:w="1000" w:type="dxa"/>
            <w:tcBorders>
              <w:top w:val="nil"/>
              <w:left w:val="nil"/>
              <w:bottom w:val="nil"/>
              <w:right w:val="single" w:sz="4" w:space="0" w:color="auto"/>
            </w:tcBorders>
            <w:shd w:val="clear" w:color="auto" w:fill="auto"/>
            <w:noWrap/>
            <w:vAlign w:val="bottom"/>
            <w:hideMark/>
          </w:tcPr>
          <w:p w14:paraId="47F84ABC" w14:textId="77777777" w:rsidR="005E14DF" w:rsidRPr="00EF3994" w:rsidRDefault="005E14DF" w:rsidP="005E14DF">
            <w:pPr>
              <w:spacing w:after="0" w:line="240" w:lineRule="auto"/>
              <w:jc w:val="right"/>
              <w:rPr>
                <w:rFonts w:ascii="Calibri" w:eastAsia="Times New Roman" w:hAnsi="Calibri" w:cs="Calibri"/>
                <w:color w:val="000000"/>
                <w:lang w:eastAsia="en-GB"/>
              </w:rPr>
            </w:pPr>
            <w:r w:rsidRPr="00EF3994">
              <w:rPr>
                <w:rFonts w:ascii="Calibri" w:eastAsia="Times New Roman" w:hAnsi="Calibri" w:cs="Calibri"/>
                <w:color w:val="000000"/>
                <w:lang w:eastAsia="en-GB"/>
              </w:rPr>
              <w:t>100</w:t>
            </w:r>
          </w:p>
        </w:tc>
        <w:tc>
          <w:tcPr>
            <w:tcW w:w="960" w:type="dxa"/>
            <w:tcBorders>
              <w:top w:val="nil"/>
              <w:left w:val="single" w:sz="4" w:space="0" w:color="auto"/>
              <w:bottom w:val="nil"/>
              <w:right w:val="single" w:sz="4" w:space="0" w:color="auto"/>
            </w:tcBorders>
            <w:shd w:val="clear" w:color="auto" w:fill="auto"/>
            <w:noWrap/>
            <w:vAlign w:val="bottom"/>
            <w:hideMark/>
          </w:tcPr>
          <w:p w14:paraId="1B57F52D" w14:textId="58E6A131" w:rsidR="005E14DF" w:rsidRPr="00EF3994" w:rsidRDefault="005E14DF" w:rsidP="005E14DF">
            <w:pPr>
              <w:spacing w:after="0" w:line="240" w:lineRule="auto"/>
              <w:rPr>
                <w:rFonts w:ascii="Calibri" w:eastAsia="Times New Roman" w:hAnsi="Calibri" w:cs="Calibri"/>
                <w:color w:val="000000"/>
                <w:lang w:eastAsia="en-GB"/>
              </w:rPr>
            </w:pPr>
            <w:r>
              <w:rPr>
                <w:rFonts w:ascii="Calibri" w:hAnsi="Calibri" w:cs="Calibri"/>
                <w:color w:val="000000"/>
              </w:rPr>
              <w:t>100</w:t>
            </w:r>
          </w:p>
        </w:tc>
      </w:tr>
      <w:tr w:rsidR="00BA2626" w:rsidRPr="00EF3994" w14:paraId="75D1C27C" w14:textId="77777777" w:rsidTr="00746782">
        <w:trPr>
          <w:trHeight w:val="300"/>
        </w:trPr>
        <w:tc>
          <w:tcPr>
            <w:tcW w:w="2060" w:type="dxa"/>
            <w:tcBorders>
              <w:top w:val="nil"/>
              <w:left w:val="single" w:sz="4" w:space="0" w:color="auto"/>
              <w:bottom w:val="single" w:sz="4" w:space="0" w:color="auto"/>
              <w:right w:val="single" w:sz="4" w:space="0" w:color="auto"/>
            </w:tcBorders>
            <w:shd w:val="clear" w:color="auto" w:fill="auto"/>
            <w:noWrap/>
            <w:vAlign w:val="bottom"/>
          </w:tcPr>
          <w:p w14:paraId="36449577" w14:textId="0B1F001E" w:rsidR="00BA2626" w:rsidRPr="00EF3994" w:rsidRDefault="00BA2626" w:rsidP="005E14DF">
            <w:pPr>
              <w:spacing w:after="0" w:line="240" w:lineRule="auto"/>
              <w:rPr>
                <w:rFonts w:ascii="Calibri" w:eastAsia="Times New Roman" w:hAnsi="Calibri" w:cs="Calibri"/>
                <w:color w:val="000000"/>
                <w:lang w:eastAsia="en-GB"/>
              </w:rPr>
            </w:pPr>
          </w:p>
        </w:tc>
        <w:tc>
          <w:tcPr>
            <w:tcW w:w="980" w:type="dxa"/>
            <w:tcBorders>
              <w:top w:val="nil"/>
              <w:left w:val="nil"/>
              <w:bottom w:val="single" w:sz="4" w:space="0" w:color="auto"/>
              <w:right w:val="single" w:sz="4" w:space="0" w:color="auto"/>
            </w:tcBorders>
            <w:shd w:val="clear" w:color="auto" w:fill="auto"/>
            <w:noWrap/>
            <w:vAlign w:val="bottom"/>
          </w:tcPr>
          <w:p w14:paraId="0026D89E" w14:textId="77777777" w:rsidR="00BA2626" w:rsidRPr="00EF3994" w:rsidRDefault="00BA2626" w:rsidP="005E14DF">
            <w:pPr>
              <w:spacing w:after="0" w:line="240" w:lineRule="auto"/>
              <w:jc w:val="right"/>
              <w:rPr>
                <w:rFonts w:ascii="Calibri" w:eastAsia="Times New Roman" w:hAnsi="Calibri" w:cs="Calibri"/>
                <w:color w:val="000000"/>
                <w:lang w:eastAsia="en-GB"/>
              </w:rPr>
            </w:pPr>
          </w:p>
        </w:tc>
        <w:tc>
          <w:tcPr>
            <w:tcW w:w="980" w:type="dxa"/>
            <w:tcBorders>
              <w:top w:val="nil"/>
              <w:left w:val="nil"/>
              <w:bottom w:val="single" w:sz="4" w:space="0" w:color="auto"/>
              <w:right w:val="single" w:sz="4" w:space="0" w:color="auto"/>
            </w:tcBorders>
            <w:shd w:val="clear" w:color="auto" w:fill="auto"/>
            <w:noWrap/>
            <w:vAlign w:val="bottom"/>
          </w:tcPr>
          <w:p w14:paraId="6D50C577" w14:textId="77777777" w:rsidR="00BA2626" w:rsidRPr="00EF3994" w:rsidRDefault="00BA2626" w:rsidP="005E14DF">
            <w:pPr>
              <w:spacing w:after="0" w:line="240" w:lineRule="auto"/>
              <w:jc w:val="right"/>
              <w:rPr>
                <w:rFonts w:ascii="Calibri" w:eastAsia="Times New Roman" w:hAnsi="Calibri" w:cs="Calibri"/>
                <w:color w:val="000000"/>
                <w:lang w:eastAsia="en-GB"/>
              </w:rPr>
            </w:pPr>
          </w:p>
        </w:tc>
        <w:tc>
          <w:tcPr>
            <w:tcW w:w="1000" w:type="dxa"/>
            <w:tcBorders>
              <w:top w:val="nil"/>
              <w:left w:val="nil"/>
              <w:bottom w:val="single" w:sz="4" w:space="0" w:color="auto"/>
              <w:right w:val="single" w:sz="4" w:space="0" w:color="auto"/>
            </w:tcBorders>
            <w:shd w:val="clear" w:color="auto" w:fill="auto"/>
            <w:noWrap/>
            <w:vAlign w:val="bottom"/>
          </w:tcPr>
          <w:p w14:paraId="4EB45C8B" w14:textId="77777777" w:rsidR="00BA2626" w:rsidRPr="00EF3994" w:rsidRDefault="00BA2626" w:rsidP="005E14DF">
            <w:pPr>
              <w:spacing w:after="0" w:line="240" w:lineRule="auto"/>
              <w:jc w:val="right"/>
              <w:rPr>
                <w:rFonts w:ascii="Calibri" w:eastAsia="Times New Roman" w:hAnsi="Calibri" w:cs="Calibri"/>
                <w:color w:val="000000"/>
                <w:lang w:eastAsia="en-GB"/>
              </w:rPr>
            </w:pPr>
          </w:p>
        </w:tc>
        <w:tc>
          <w:tcPr>
            <w:tcW w:w="980" w:type="dxa"/>
            <w:tcBorders>
              <w:top w:val="nil"/>
              <w:left w:val="nil"/>
              <w:bottom w:val="single" w:sz="4" w:space="0" w:color="auto"/>
              <w:right w:val="single" w:sz="4" w:space="0" w:color="auto"/>
            </w:tcBorders>
            <w:shd w:val="clear" w:color="auto" w:fill="auto"/>
            <w:noWrap/>
            <w:vAlign w:val="bottom"/>
          </w:tcPr>
          <w:p w14:paraId="784F2186" w14:textId="77777777" w:rsidR="00BA2626" w:rsidRPr="00EF3994" w:rsidRDefault="00BA2626" w:rsidP="005E14DF">
            <w:pPr>
              <w:spacing w:after="0" w:line="240" w:lineRule="auto"/>
              <w:jc w:val="right"/>
              <w:rPr>
                <w:rFonts w:ascii="Calibri" w:eastAsia="Times New Roman" w:hAnsi="Calibri" w:cs="Calibri"/>
                <w:color w:val="000000"/>
                <w:lang w:eastAsia="en-GB"/>
              </w:rPr>
            </w:pPr>
          </w:p>
        </w:tc>
        <w:tc>
          <w:tcPr>
            <w:tcW w:w="1000" w:type="dxa"/>
            <w:tcBorders>
              <w:top w:val="nil"/>
              <w:left w:val="nil"/>
              <w:bottom w:val="single" w:sz="4" w:space="0" w:color="auto"/>
              <w:right w:val="single" w:sz="4" w:space="0" w:color="auto"/>
            </w:tcBorders>
            <w:shd w:val="clear" w:color="auto" w:fill="auto"/>
            <w:noWrap/>
            <w:vAlign w:val="bottom"/>
          </w:tcPr>
          <w:p w14:paraId="0EC61A81" w14:textId="77777777" w:rsidR="00BA2626" w:rsidRPr="00EF3994" w:rsidRDefault="00BA2626" w:rsidP="005E14DF">
            <w:pPr>
              <w:spacing w:after="0" w:line="240" w:lineRule="auto"/>
              <w:jc w:val="right"/>
              <w:rPr>
                <w:rFonts w:ascii="Calibri" w:eastAsia="Times New Roman" w:hAnsi="Calibri" w:cs="Calibri"/>
                <w:color w:val="00000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tcPr>
          <w:p w14:paraId="60F36E0D" w14:textId="77777777" w:rsidR="00BA2626" w:rsidRDefault="00BA2626" w:rsidP="005E14DF">
            <w:pPr>
              <w:spacing w:after="0" w:line="240" w:lineRule="auto"/>
              <w:rPr>
                <w:rFonts w:ascii="Calibri" w:hAnsi="Calibri" w:cs="Calibri"/>
                <w:color w:val="000000"/>
              </w:rPr>
            </w:pPr>
          </w:p>
        </w:tc>
      </w:tr>
    </w:tbl>
    <w:p w14:paraId="069FF672" w14:textId="77777777" w:rsidR="00EF3994" w:rsidRDefault="00EF3994" w:rsidP="00BA53EF"/>
    <w:p w14:paraId="7795AC28" w14:textId="36F0ABF4" w:rsidR="00257DA8" w:rsidRDefault="00257DA8" w:rsidP="00BA53EF">
      <w:r>
        <w:t>Table</w:t>
      </w:r>
      <w:r w:rsidR="008F79DF">
        <w:t xml:space="preserve"> 2</w:t>
      </w:r>
      <w:r w:rsidR="005578A2">
        <w:t>6</w:t>
      </w:r>
      <w:r>
        <w:t xml:space="preserve">: </w:t>
      </w:r>
      <w:r w:rsidR="005545E2">
        <w:t>Percentage</w:t>
      </w:r>
      <w:r w:rsidR="003B7144">
        <w:t xml:space="preserve"> of each</w:t>
      </w:r>
      <w:r>
        <w:t xml:space="preserve"> ethnic group</w:t>
      </w:r>
      <w:r w:rsidR="005545E2">
        <w:t xml:space="preserve"> in each performance category</w:t>
      </w:r>
      <w:r>
        <w:t xml:space="preserve">. </w:t>
      </w:r>
    </w:p>
    <w:p w14:paraId="416913B3" w14:textId="77777777" w:rsidR="005545E2" w:rsidRDefault="005545E2" w:rsidP="00BA53EF"/>
    <w:p w14:paraId="1BA17A06" w14:textId="5DF874F1" w:rsidR="00E85B9E" w:rsidRDefault="00DA6CBA" w:rsidP="00981186">
      <w:pPr>
        <w:spacing w:line="360" w:lineRule="auto"/>
        <w:jc w:val="both"/>
      </w:pPr>
      <w:r>
        <w:t xml:space="preserve">This could indicate that </w:t>
      </w:r>
      <w:r w:rsidR="00197067">
        <w:t>w</w:t>
      </w:r>
      <w:r w:rsidR="00806671">
        <w:t xml:space="preserve">hite employees are not being given the same opportunities as other employees for progression. </w:t>
      </w:r>
      <w:r w:rsidR="00E34846">
        <w:t xml:space="preserve">However, a </w:t>
      </w:r>
      <w:r w:rsidR="00E34846" w:rsidRPr="00AB2934">
        <w:rPr>
          <w:i/>
          <w:iCs/>
        </w:rPr>
        <w:t>t</w:t>
      </w:r>
      <w:r w:rsidR="00E34846">
        <w:t xml:space="preserve">-test, comparing the </w:t>
      </w:r>
      <w:r w:rsidR="00242018">
        <w:t>average performance scores for each group</w:t>
      </w:r>
      <w:r w:rsidR="007A208A">
        <w:t xml:space="preserve"> revealed no significant difference</w:t>
      </w:r>
      <w:r w:rsidR="008D12A7">
        <w:t xml:space="preserve"> in performance scores</w:t>
      </w:r>
      <w:r w:rsidR="007A208A">
        <w:t xml:space="preserve">. </w:t>
      </w:r>
    </w:p>
    <w:p w14:paraId="6BCA3462" w14:textId="568A0E04" w:rsidR="00CC1111" w:rsidRDefault="003901A3" w:rsidP="00981186">
      <w:pPr>
        <w:spacing w:line="360" w:lineRule="auto"/>
        <w:jc w:val="both"/>
      </w:pPr>
      <w:r w:rsidRPr="0067177E">
        <w:rPr>
          <w:i/>
          <w:iCs/>
        </w:rPr>
        <w:t>Null Hypothesis</w:t>
      </w:r>
      <w:r>
        <w:t xml:space="preserve">: There is no difference between </w:t>
      </w:r>
      <w:r w:rsidR="00CC1111">
        <w:t xml:space="preserve">performance scores of </w:t>
      </w:r>
      <w:r w:rsidR="00872659">
        <w:t>w</w:t>
      </w:r>
      <w:r w:rsidR="00CC1111">
        <w:t xml:space="preserve">hite </w:t>
      </w:r>
      <w:r w:rsidR="00292302">
        <w:t xml:space="preserve">employees </w:t>
      </w:r>
      <w:r w:rsidR="00CC1111">
        <w:t>compared to all other employees.</w:t>
      </w:r>
    </w:p>
    <w:p w14:paraId="17837CE2" w14:textId="20C1FAFF" w:rsidR="00CC1111" w:rsidRDefault="00CC1111" w:rsidP="00981186">
      <w:pPr>
        <w:spacing w:line="360" w:lineRule="auto"/>
        <w:jc w:val="both"/>
      </w:pPr>
      <w:r w:rsidRPr="0067177E">
        <w:rPr>
          <w:i/>
          <w:iCs/>
        </w:rPr>
        <w:t>Alternate Hypothesis</w:t>
      </w:r>
      <w:r>
        <w:t>: There is a differen</w:t>
      </w:r>
      <w:r w:rsidR="004C5022">
        <w:t>ce</w:t>
      </w:r>
      <w:r>
        <w:t xml:space="preserve"> between performance scores of </w:t>
      </w:r>
      <w:r w:rsidR="00872659">
        <w:t>w</w:t>
      </w:r>
      <w:r>
        <w:t>hite employees compared to all others.</w:t>
      </w:r>
    </w:p>
    <w:p w14:paraId="2C6B27BA" w14:textId="08A3AE00" w:rsidR="00021714" w:rsidRDefault="004E3FC3" w:rsidP="00981186">
      <w:pPr>
        <w:spacing w:line="360" w:lineRule="auto"/>
        <w:jc w:val="both"/>
      </w:pPr>
      <w:r>
        <w:t xml:space="preserve">There was no significant difference </w:t>
      </w:r>
      <w:r w:rsidR="00C51428">
        <w:t xml:space="preserve">between performance scores of white employees </w:t>
      </w:r>
      <w:r w:rsidR="00281BDD">
        <w:t xml:space="preserve">(M=3) </w:t>
      </w:r>
      <w:r w:rsidR="00C51428">
        <w:t>and all others</w:t>
      </w:r>
      <w:r w:rsidR="00281BDD">
        <w:t xml:space="preserve"> (M</w:t>
      </w:r>
      <w:r w:rsidR="000B03CA">
        <w:t>=2.9)</w:t>
      </w:r>
      <w:r w:rsidR="00C51428">
        <w:t xml:space="preserve">; </w:t>
      </w:r>
      <w:r w:rsidR="00FE04A6" w:rsidRPr="00974EC6">
        <w:rPr>
          <w:i/>
          <w:iCs/>
        </w:rPr>
        <w:t>t</w:t>
      </w:r>
      <w:r w:rsidR="00FE04A6">
        <w:t xml:space="preserve">=0.37, </w:t>
      </w:r>
      <w:r w:rsidR="00FE04A6" w:rsidRPr="00C03582">
        <w:rPr>
          <w:i/>
          <w:iCs/>
        </w:rPr>
        <w:t>p</w:t>
      </w:r>
      <w:r w:rsidR="00FE04A6">
        <w:t>=</w:t>
      </w:r>
      <w:r w:rsidR="007A208A">
        <w:t xml:space="preserve"> 0.7</w:t>
      </w:r>
      <w:r w:rsidR="00FE04A6">
        <w:t>. T</w:t>
      </w:r>
      <w:r w:rsidR="00A56B70">
        <w:t>he null hypothesis</w:t>
      </w:r>
      <w:r w:rsidR="00FE04A6">
        <w:t xml:space="preserve"> was therefore accepted</w:t>
      </w:r>
      <w:r w:rsidR="00A56B70">
        <w:t xml:space="preserve">. </w:t>
      </w:r>
    </w:p>
    <w:p w14:paraId="265D63FC" w14:textId="77777777" w:rsidR="008D12A7" w:rsidRDefault="008D12A7" w:rsidP="00BA53EF"/>
    <w:p w14:paraId="605FACA1" w14:textId="2BEF4B0F" w:rsidR="00806671" w:rsidRDefault="00FA5F30" w:rsidP="00BA53EF">
      <w:r w:rsidRPr="00FA5F30">
        <w:rPr>
          <w:noProof/>
        </w:rPr>
        <w:lastRenderedPageBreak/>
        <w:drawing>
          <wp:inline distT="0" distB="0" distL="0" distR="0" wp14:anchorId="529E2D3B" wp14:editId="5CF48716">
            <wp:extent cx="5124450" cy="25050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124450" cy="2505075"/>
                    </a:xfrm>
                    <a:prstGeom prst="rect">
                      <a:avLst/>
                    </a:prstGeom>
                    <a:noFill/>
                    <a:ln>
                      <a:noFill/>
                    </a:ln>
                  </pic:spPr>
                </pic:pic>
              </a:graphicData>
            </a:graphic>
          </wp:inline>
        </w:drawing>
      </w:r>
    </w:p>
    <w:p w14:paraId="5513C8DF" w14:textId="5761EED4" w:rsidR="00AB2934" w:rsidRDefault="00AB2934" w:rsidP="00BA53EF">
      <w:r>
        <w:t>Table</w:t>
      </w:r>
      <w:r w:rsidR="00D7039D">
        <w:t xml:space="preserve"> </w:t>
      </w:r>
      <w:r w:rsidR="005578A2">
        <w:t>27</w:t>
      </w:r>
      <w:r>
        <w:t xml:space="preserve">: </w:t>
      </w:r>
      <w:r w:rsidR="00B82103">
        <w:t xml:space="preserve">Results of </w:t>
      </w:r>
      <w:r w:rsidR="00B82103" w:rsidRPr="00805F20">
        <w:rPr>
          <w:i/>
          <w:iCs/>
        </w:rPr>
        <w:t>t</w:t>
      </w:r>
      <w:r w:rsidR="00B82103">
        <w:t>-test comparing means of performance scores for white and other employees</w:t>
      </w:r>
      <w:r w:rsidR="009F70F1">
        <w:t xml:space="preserve"> (males)</w:t>
      </w:r>
      <w:r w:rsidR="00B82103">
        <w:t>.</w:t>
      </w:r>
    </w:p>
    <w:p w14:paraId="7738E4E4" w14:textId="77777777" w:rsidR="00AB2934" w:rsidRDefault="00AB2934" w:rsidP="00BA53EF"/>
    <w:p w14:paraId="00559C89" w14:textId="748322EF" w:rsidR="00BA7BA8" w:rsidRDefault="008A02FD" w:rsidP="00981186">
      <w:pPr>
        <w:spacing w:line="360" w:lineRule="auto"/>
        <w:jc w:val="both"/>
      </w:pPr>
      <w:r>
        <w:t xml:space="preserve">In addition to the above, </w:t>
      </w:r>
      <w:r w:rsidR="00992E16">
        <w:t>an ANOVA single factor test revealed no significant difference between the average performance scores across the groups</w:t>
      </w:r>
      <w:r w:rsidR="001F2133">
        <w:t xml:space="preserve">; </w:t>
      </w:r>
      <w:r w:rsidR="001F2133" w:rsidRPr="001F2133">
        <w:rPr>
          <w:i/>
          <w:iCs/>
        </w:rPr>
        <w:t>p</w:t>
      </w:r>
      <w:r w:rsidR="001F2133">
        <w:t>=</w:t>
      </w:r>
      <w:r w:rsidR="00D0276D">
        <w:t>0.6.</w:t>
      </w:r>
    </w:p>
    <w:p w14:paraId="08CBA7D5" w14:textId="1C7BF59F" w:rsidR="00D44B5F" w:rsidRDefault="00D44B5F" w:rsidP="00BA53EF">
      <w:r w:rsidRPr="0067177E">
        <w:rPr>
          <w:i/>
          <w:iCs/>
        </w:rPr>
        <w:t xml:space="preserve">Null </w:t>
      </w:r>
      <w:r w:rsidR="00722B37" w:rsidRPr="0067177E">
        <w:rPr>
          <w:i/>
          <w:iCs/>
        </w:rPr>
        <w:t>H</w:t>
      </w:r>
      <w:r w:rsidRPr="0067177E">
        <w:rPr>
          <w:i/>
          <w:iCs/>
        </w:rPr>
        <w:t>ypothesis</w:t>
      </w:r>
      <w:r>
        <w:t>: There is no</w:t>
      </w:r>
      <w:r w:rsidR="00085521">
        <w:t xml:space="preserve"> difference</w:t>
      </w:r>
      <w:r>
        <w:t xml:space="preserve"> between performance scores</w:t>
      </w:r>
      <w:r w:rsidR="00D70D43">
        <w:t xml:space="preserve"> of all ethnic groups</w:t>
      </w:r>
      <w:r w:rsidR="009F70F1">
        <w:t xml:space="preserve"> (males)</w:t>
      </w:r>
      <w:r w:rsidR="00D70D43">
        <w:t>.</w:t>
      </w:r>
    </w:p>
    <w:p w14:paraId="1303AF10" w14:textId="52096E3B" w:rsidR="00525DAA" w:rsidRDefault="00D70D43" w:rsidP="00BA53EF">
      <w:r w:rsidRPr="0067177E">
        <w:rPr>
          <w:i/>
          <w:iCs/>
        </w:rPr>
        <w:t xml:space="preserve">Alternate </w:t>
      </w:r>
      <w:r w:rsidR="00722B37" w:rsidRPr="0067177E">
        <w:rPr>
          <w:i/>
          <w:iCs/>
        </w:rPr>
        <w:t>H</w:t>
      </w:r>
      <w:r w:rsidRPr="0067177E">
        <w:rPr>
          <w:i/>
          <w:iCs/>
        </w:rPr>
        <w:t>ypothesis</w:t>
      </w:r>
      <w:r>
        <w:t>: There is a difference between the performance scores of all ethnic groups</w:t>
      </w:r>
      <w:r w:rsidR="009F70F1">
        <w:t xml:space="preserve"> (males)</w:t>
      </w:r>
      <w:r>
        <w:t xml:space="preserve">. </w:t>
      </w:r>
    </w:p>
    <w:tbl>
      <w:tblPr>
        <w:tblW w:w="7780" w:type="dxa"/>
        <w:tblLook w:val="04A0" w:firstRow="1" w:lastRow="0" w:firstColumn="1" w:lastColumn="0" w:noHBand="0" w:noVBand="1"/>
      </w:tblPr>
      <w:tblGrid>
        <w:gridCol w:w="2020"/>
        <w:gridCol w:w="1053"/>
        <w:gridCol w:w="960"/>
        <w:gridCol w:w="1053"/>
        <w:gridCol w:w="1053"/>
        <w:gridCol w:w="1053"/>
        <w:gridCol w:w="960"/>
      </w:tblGrid>
      <w:tr w:rsidR="00992E16" w:rsidRPr="00992E16" w14:paraId="2FBB4F8C" w14:textId="77777777" w:rsidTr="00992E16">
        <w:trPr>
          <w:trHeight w:val="300"/>
        </w:trPr>
        <w:tc>
          <w:tcPr>
            <w:tcW w:w="2020" w:type="dxa"/>
            <w:tcBorders>
              <w:top w:val="nil"/>
              <w:left w:val="nil"/>
              <w:bottom w:val="nil"/>
              <w:right w:val="nil"/>
            </w:tcBorders>
            <w:shd w:val="clear" w:color="auto" w:fill="auto"/>
            <w:noWrap/>
            <w:vAlign w:val="bottom"/>
            <w:hideMark/>
          </w:tcPr>
          <w:p w14:paraId="2F3049AD" w14:textId="77777777" w:rsidR="00992E16" w:rsidRPr="00992E16" w:rsidRDefault="00992E16" w:rsidP="00992E16">
            <w:pPr>
              <w:spacing w:after="0" w:line="240" w:lineRule="auto"/>
              <w:rPr>
                <w:rFonts w:ascii="Calibri" w:eastAsia="Times New Roman" w:hAnsi="Calibri" w:cs="Calibri"/>
                <w:color w:val="000000"/>
                <w:lang w:eastAsia="en-GB"/>
              </w:rPr>
            </w:pPr>
            <w:proofErr w:type="spellStart"/>
            <w:r w:rsidRPr="00992E16">
              <w:rPr>
                <w:rFonts w:ascii="Calibri" w:eastAsia="Times New Roman" w:hAnsi="Calibri" w:cs="Calibri"/>
                <w:color w:val="000000"/>
                <w:lang w:eastAsia="en-GB"/>
              </w:rPr>
              <w:t>Anova</w:t>
            </w:r>
            <w:proofErr w:type="spellEnd"/>
            <w:r w:rsidRPr="00992E16">
              <w:rPr>
                <w:rFonts w:ascii="Calibri" w:eastAsia="Times New Roman" w:hAnsi="Calibri" w:cs="Calibri"/>
                <w:color w:val="000000"/>
                <w:lang w:eastAsia="en-GB"/>
              </w:rPr>
              <w:t>: Single Factor</w:t>
            </w:r>
          </w:p>
        </w:tc>
        <w:tc>
          <w:tcPr>
            <w:tcW w:w="960" w:type="dxa"/>
            <w:tcBorders>
              <w:top w:val="nil"/>
              <w:left w:val="nil"/>
              <w:bottom w:val="nil"/>
              <w:right w:val="nil"/>
            </w:tcBorders>
            <w:shd w:val="clear" w:color="auto" w:fill="auto"/>
            <w:noWrap/>
            <w:vAlign w:val="bottom"/>
            <w:hideMark/>
          </w:tcPr>
          <w:p w14:paraId="6A873D99" w14:textId="77777777" w:rsidR="00992E16" w:rsidRPr="00992E16" w:rsidRDefault="00992E16" w:rsidP="00992E16">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15308EC"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98A269E"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F84FEB"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81EC003"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B92488"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7EA21454" w14:textId="77777777" w:rsidTr="00992E16">
        <w:trPr>
          <w:trHeight w:val="300"/>
        </w:trPr>
        <w:tc>
          <w:tcPr>
            <w:tcW w:w="2020" w:type="dxa"/>
            <w:tcBorders>
              <w:top w:val="nil"/>
              <w:left w:val="nil"/>
              <w:bottom w:val="nil"/>
              <w:right w:val="nil"/>
            </w:tcBorders>
            <w:shd w:val="clear" w:color="auto" w:fill="auto"/>
            <w:noWrap/>
            <w:vAlign w:val="bottom"/>
            <w:hideMark/>
          </w:tcPr>
          <w:p w14:paraId="3FE7750B"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81EFE7"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DD40A4"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05B79B"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61A208"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91D5F6"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CA1C07"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4B6D573C" w14:textId="77777777" w:rsidTr="00992E16">
        <w:trPr>
          <w:trHeight w:val="315"/>
        </w:trPr>
        <w:tc>
          <w:tcPr>
            <w:tcW w:w="2020" w:type="dxa"/>
            <w:tcBorders>
              <w:top w:val="nil"/>
              <w:left w:val="nil"/>
              <w:bottom w:val="nil"/>
              <w:right w:val="nil"/>
            </w:tcBorders>
            <w:shd w:val="clear" w:color="auto" w:fill="auto"/>
            <w:noWrap/>
            <w:vAlign w:val="bottom"/>
            <w:hideMark/>
          </w:tcPr>
          <w:p w14:paraId="2AF2C7EA"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SUMMARY</w:t>
            </w:r>
          </w:p>
        </w:tc>
        <w:tc>
          <w:tcPr>
            <w:tcW w:w="960" w:type="dxa"/>
            <w:tcBorders>
              <w:top w:val="nil"/>
              <w:left w:val="nil"/>
              <w:bottom w:val="nil"/>
              <w:right w:val="nil"/>
            </w:tcBorders>
            <w:shd w:val="clear" w:color="auto" w:fill="auto"/>
            <w:noWrap/>
            <w:vAlign w:val="bottom"/>
            <w:hideMark/>
          </w:tcPr>
          <w:p w14:paraId="3EEC16FA" w14:textId="77777777" w:rsidR="00992E16" w:rsidRPr="00992E16" w:rsidRDefault="00992E16" w:rsidP="00992E16">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23A4CCA"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A09E4D"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E5BD4D"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9C0ED5"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6F1F5BE"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3DFEC935" w14:textId="77777777" w:rsidTr="00992E16">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3CB87123"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Groups</w:t>
            </w:r>
          </w:p>
        </w:tc>
        <w:tc>
          <w:tcPr>
            <w:tcW w:w="960" w:type="dxa"/>
            <w:tcBorders>
              <w:top w:val="single" w:sz="8" w:space="0" w:color="auto"/>
              <w:left w:val="nil"/>
              <w:bottom w:val="single" w:sz="4" w:space="0" w:color="auto"/>
              <w:right w:val="nil"/>
            </w:tcBorders>
            <w:shd w:val="clear" w:color="auto" w:fill="auto"/>
            <w:noWrap/>
            <w:vAlign w:val="bottom"/>
            <w:hideMark/>
          </w:tcPr>
          <w:p w14:paraId="0AD92B7A"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Count</w:t>
            </w:r>
          </w:p>
        </w:tc>
        <w:tc>
          <w:tcPr>
            <w:tcW w:w="960" w:type="dxa"/>
            <w:tcBorders>
              <w:top w:val="single" w:sz="8" w:space="0" w:color="auto"/>
              <w:left w:val="nil"/>
              <w:bottom w:val="single" w:sz="4" w:space="0" w:color="auto"/>
              <w:right w:val="nil"/>
            </w:tcBorders>
            <w:shd w:val="clear" w:color="auto" w:fill="auto"/>
            <w:noWrap/>
            <w:vAlign w:val="bottom"/>
            <w:hideMark/>
          </w:tcPr>
          <w:p w14:paraId="4865A00A"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Sum</w:t>
            </w:r>
          </w:p>
        </w:tc>
        <w:tc>
          <w:tcPr>
            <w:tcW w:w="960" w:type="dxa"/>
            <w:tcBorders>
              <w:top w:val="single" w:sz="8" w:space="0" w:color="auto"/>
              <w:left w:val="nil"/>
              <w:bottom w:val="single" w:sz="4" w:space="0" w:color="auto"/>
              <w:right w:val="nil"/>
            </w:tcBorders>
            <w:shd w:val="clear" w:color="auto" w:fill="auto"/>
            <w:noWrap/>
            <w:vAlign w:val="bottom"/>
            <w:hideMark/>
          </w:tcPr>
          <w:p w14:paraId="7DB98CBA"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Average</w:t>
            </w:r>
          </w:p>
        </w:tc>
        <w:tc>
          <w:tcPr>
            <w:tcW w:w="960" w:type="dxa"/>
            <w:tcBorders>
              <w:top w:val="single" w:sz="8" w:space="0" w:color="auto"/>
              <w:left w:val="nil"/>
              <w:bottom w:val="single" w:sz="4" w:space="0" w:color="auto"/>
              <w:right w:val="nil"/>
            </w:tcBorders>
            <w:shd w:val="clear" w:color="auto" w:fill="auto"/>
            <w:noWrap/>
            <w:vAlign w:val="bottom"/>
            <w:hideMark/>
          </w:tcPr>
          <w:p w14:paraId="5258A764"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Variance</w:t>
            </w:r>
          </w:p>
        </w:tc>
        <w:tc>
          <w:tcPr>
            <w:tcW w:w="960" w:type="dxa"/>
            <w:tcBorders>
              <w:top w:val="nil"/>
              <w:left w:val="nil"/>
              <w:bottom w:val="nil"/>
              <w:right w:val="nil"/>
            </w:tcBorders>
            <w:shd w:val="clear" w:color="auto" w:fill="auto"/>
            <w:noWrap/>
            <w:vAlign w:val="bottom"/>
            <w:hideMark/>
          </w:tcPr>
          <w:p w14:paraId="2E1A8FDB"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p>
        </w:tc>
        <w:tc>
          <w:tcPr>
            <w:tcW w:w="960" w:type="dxa"/>
            <w:tcBorders>
              <w:top w:val="nil"/>
              <w:left w:val="nil"/>
              <w:bottom w:val="nil"/>
              <w:right w:val="nil"/>
            </w:tcBorders>
            <w:shd w:val="clear" w:color="auto" w:fill="auto"/>
            <w:noWrap/>
            <w:vAlign w:val="bottom"/>
            <w:hideMark/>
          </w:tcPr>
          <w:p w14:paraId="4C0D86F2"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285C7E96" w14:textId="77777777" w:rsidTr="00992E16">
        <w:trPr>
          <w:trHeight w:val="300"/>
        </w:trPr>
        <w:tc>
          <w:tcPr>
            <w:tcW w:w="2020" w:type="dxa"/>
            <w:tcBorders>
              <w:top w:val="nil"/>
              <w:left w:val="nil"/>
              <w:bottom w:val="nil"/>
              <w:right w:val="nil"/>
            </w:tcBorders>
            <w:shd w:val="clear" w:color="auto" w:fill="auto"/>
            <w:noWrap/>
            <w:vAlign w:val="bottom"/>
            <w:hideMark/>
          </w:tcPr>
          <w:p w14:paraId="7279C12E"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White</w:t>
            </w:r>
          </w:p>
        </w:tc>
        <w:tc>
          <w:tcPr>
            <w:tcW w:w="960" w:type="dxa"/>
            <w:tcBorders>
              <w:top w:val="nil"/>
              <w:left w:val="nil"/>
              <w:bottom w:val="nil"/>
              <w:right w:val="nil"/>
            </w:tcBorders>
            <w:shd w:val="clear" w:color="auto" w:fill="auto"/>
            <w:noWrap/>
            <w:vAlign w:val="bottom"/>
            <w:hideMark/>
          </w:tcPr>
          <w:p w14:paraId="43F4F420"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57</w:t>
            </w:r>
          </w:p>
        </w:tc>
        <w:tc>
          <w:tcPr>
            <w:tcW w:w="960" w:type="dxa"/>
            <w:tcBorders>
              <w:top w:val="nil"/>
              <w:left w:val="nil"/>
              <w:bottom w:val="nil"/>
              <w:right w:val="nil"/>
            </w:tcBorders>
            <w:shd w:val="clear" w:color="auto" w:fill="auto"/>
            <w:noWrap/>
            <w:vAlign w:val="bottom"/>
            <w:hideMark/>
          </w:tcPr>
          <w:p w14:paraId="2746578D"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168</w:t>
            </w:r>
          </w:p>
        </w:tc>
        <w:tc>
          <w:tcPr>
            <w:tcW w:w="960" w:type="dxa"/>
            <w:tcBorders>
              <w:top w:val="nil"/>
              <w:left w:val="nil"/>
              <w:bottom w:val="nil"/>
              <w:right w:val="nil"/>
            </w:tcBorders>
            <w:shd w:val="clear" w:color="auto" w:fill="auto"/>
            <w:noWrap/>
            <w:vAlign w:val="bottom"/>
            <w:hideMark/>
          </w:tcPr>
          <w:p w14:paraId="50999397"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2.947368</w:t>
            </w:r>
          </w:p>
        </w:tc>
        <w:tc>
          <w:tcPr>
            <w:tcW w:w="960" w:type="dxa"/>
            <w:tcBorders>
              <w:top w:val="nil"/>
              <w:left w:val="nil"/>
              <w:bottom w:val="nil"/>
              <w:right w:val="nil"/>
            </w:tcBorders>
            <w:shd w:val="clear" w:color="auto" w:fill="auto"/>
            <w:noWrap/>
            <w:vAlign w:val="bottom"/>
            <w:hideMark/>
          </w:tcPr>
          <w:p w14:paraId="2EBFD9C1"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0.515038</w:t>
            </w:r>
          </w:p>
        </w:tc>
        <w:tc>
          <w:tcPr>
            <w:tcW w:w="960" w:type="dxa"/>
            <w:tcBorders>
              <w:top w:val="nil"/>
              <w:left w:val="nil"/>
              <w:bottom w:val="nil"/>
              <w:right w:val="nil"/>
            </w:tcBorders>
            <w:shd w:val="clear" w:color="auto" w:fill="auto"/>
            <w:noWrap/>
            <w:vAlign w:val="bottom"/>
            <w:hideMark/>
          </w:tcPr>
          <w:p w14:paraId="1111890C" w14:textId="77777777" w:rsidR="00992E16" w:rsidRPr="00992E16" w:rsidRDefault="00992E16" w:rsidP="00992E16">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8C35338"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66E15C72" w14:textId="77777777" w:rsidTr="00992E16">
        <w:trPr>
          <w:trHeight w:val="300"/>
        </w:trPr>
        <w:tc>
          <w:tcPr>
            <w:tcW w:w="2020" w:type="dxa"/>
            <w:tcBorders>
              <w:top w:val="nil"/>
              <w:left w:val="nil"/>
              <w:bottom w:val="nil"/>
              <w:right w:val="nil"/>
            </w:tcBorders>
            <w:shd w:val="clear" w:color="auto" w:fill="auto"/>
            <w:noWrap/>
            <w:vAlign w:val="bottom"/>
            <w:hideMark/>
          </w:tcPr>
          <w:p w14:paraId="7F7101E7"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Black</w:t>
            </w:r>
          </w:p>
        </w:tc>
        <w:tc>
          <w:tcPr>
            <w:tcW w:w="960" w:type="dxa"/>
            <w:tcBorders>
              <w:top w:val="nil"/>
              <w:left w:val="nil"/>
              <w:bottom w:val="nil"/>
              <w:right w:val="nil"/>
            </w:tcBorders>
            <w:shd w:val="clear" w:color="auto" w:fill="auto"/>
            <w:noWrap/>
            <w:vAlign w:val="bottom"/>
            <w:hideMark/>
          </w:tcPr>
          <w:p w14:paraId="2D62EAB6"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19</w:t>
            </w:r>
          </w:p>
        </w:tc>
        <w:tc>
          <w:tcPr>
            <w:tcW w:w="960" w:type="dxa"/>
            <w:tcBorders>
              <w:top w:val="nil"/>
              <w:left w:val="nil"/>
              <w:bottom w:val="nil"/>
              <w:right w:val="nil"/>
            </w:tcBorders>
            <w:shd w:val="clear" w:color="auto" w:fill="auto"/>
            <w:noWrap/>
            <w:vAlign w:val="bottom"/>
            <w:hideMark/>
          </w:tcPr>
          <w:p w14:paraId="46D32241"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59</w:t>
            </w:r>
          </w:p>
        </w:tc>
        <w:tc>
          <w:tcPr>
            <w:tcW w:w="960" w:type="dxa"/>
            <w:tcBorders>
              <w:top w:val="nil"/>
              <w:left w:val="nil"/>
              <w:bottom w:val="nil"/>
              <w:right w:val="nil"/>
            </w:tcBorders>
            <w:shd w:val="clear" w:color="auto" w:fill="auto"/>
            <w:noWrap/>
            <w:vAlign w:val="bottom"/>
            <w:hideMark/>
          </w:tcPr>
          <w:p w14:paraId="2CD60529"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3.105263</w:t>
            </w:r>
          </w:p>
        </w:tc>
        <w:tc>
          <w:tcPr>
            <w:tcW w:w="960" w:type="dxa"/>
            <w:tcBorders>
              <w:top w:val="nil"/>
              <w:left w:val="nil"/>
              <w:bottom w:val="nil"/>
              <w:right w:val="nil"/>
            </w:tcBorders>
            <w:shd w:val="clear" w:color="auto" w:fill="auto"/>
            <w:noWrap/>
            <w:vAlign w:val="bottom"/>
            <w:hideMark/>
          </w:tcPr>
          <w:p w14:paraId="2990BECD"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0.432749</w:t>
            </w:r>
          </w:p>
        </w:tc>
        <w:tc>
          <w:tcPr>
            <w:tcW w:w="960" w:type="dxa"/>
            <w:tcBorders>
              <w:top w:val="nil"/>
              <w:left w:val="nil"/>
              <w:bottom w:val="nil"/>
              <w:right w:val="nil"/>
            </w:tcBorders>
            <w:shd w:val="clear" w:color="auto" w:fill="auto"/>
            <w:noWrap/>
            <w:vAlign w:val="bottom"/>
            <w:hideMark/>
          </w:tcPr>
          <w:p w14:paraId="30F48E33" w14:textId="77777777" w:rsidR="00992E16" w:rsidRPr="00992E16" w:rsidRDefault="00992E16" w:rsidP="00992E16">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0FFF832"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178E643A" w14:textId="77777777" w:rsidTr="00992E16">
        <w:trPr>
          <w:trHeight w:val="300"/>
        </w:trPr>
        <w:tc>
          <w:tcPr>
            <w:tcW w:w="2020" w:type="dxa"/>
            <w:tcBorders>
              <w:top w:val="nil"/>
              <w:left w:val="nil"/>
              <w:bottom w:val="nil"/>
              <w:right w:val="nil"/>
            </w:tcBorders>
            <w:shd w:val="clear" w:color="auto" w:fill="auto"/>
            <w:noWrap/>
            <w:vAlign w:val="bottom"/>
            <w:hideMark/>
          </w:tcPr>
          <w:p w14:paraId="6EA469C9"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Asian</w:t>
            </w:r>
          </w:p>
        </w:tc>
        <w:tc>
          <w:tcPr>
            <w:tcW w:w="960" w:type="dxa"/>
            <w:tcBorders>
              <w:top w:val="nil"/>
              <w:left w:val="nil"/>
              <w:bottom w:val="nil"/>
              <w:right w:val="nil"/>
            </w:tcBorders>
            <w:shd w:val="clear" w:color="auto" w:fill="auto"/>
            <w:noWrap/>
            <w:vAlign w:val="bottom"/>
            <w:hideMark/>
          </w:tcPr>
          <w:p w14:paraId="347B4532"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9</w:t>
            </w:r>
          </w:p>
        </w:tc>
        <w:tc>
          <w:tcPr>
            <w:tcW w:w="960" w:type="dxa"/>
            <w:tcBorders>
              <w:top w:val="nil"/>
              <w:left w:val="nil"/>
              <w:bottom w:val="nil"/>
              <w:right w:val="nil"/>
            </w:tcBorders>
            <w:shd w:val="clear" w:color="auto" w:fill="auto"/>
            <w:noWrap/>
            <w:vAlign w:val="bottom"/>
            <w:hideMark/>
          </w:tcPr>
          <w:p w14:paraId="781A6EB2"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27</w:t>
            </w:r>
          </w:p>
        </w:tc>
        <w:tc>
          <w:tcPr>
            <w:tcW w:w="960" w:type="dxa"/>
            <w:tcBorders>
              <w:top w:val="nil"/>
              <w:left w:val="nil"/>
              <w:bottom w:val="nil"/>
              <w:right w:val="nil"/>
            </w:tcBorders>
            <w:shd w:val="clear" w:color="auto" w:fill="auto"/>
            <w:noWrap/>
            <w:vAlign w:val="bottom"/>
            <w:hideMark/>
          </w:tcPr>
          <w:p w14:paraId="29159335"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3</w:t>
            </w:r>
          </w:p>
        </w:tc>
        <w:tc>
          <w:tcPr>
            <w:tcW w:w="960" w:type="dxa"/>
            <w:tcBorders>
              <w:top w:val="nil"/>
              <w:left w:val="nil"/>
              <w:bottom w:val="nil"/>
              <w:right w:val="nil"/>
            </w:tcBorders>
            <w:shd w:val="clear" w:color="auto" w:fill="auto"/>
            <w:noWrap/>
            <w:vAlign w:val="bottom"/>
            <w:hideMark/>
          </w:tcPr>
          <w:p w14:paraId="3BBD2B80"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w:t>
            </w:r>
          </w:p>
        </w:tc>
        <w:tc>
          <w:tcPr>
            <w:tcW w:w="960" w:type="dxa"/>
            <w:tcBorders>
              <w:top w:val="nil"/>
              <w:left w:val="nil"/>
              <w:bottom w:val="nil"/>
              <w:right w:val="nil"/>
            </w:tcBorders>
            <w:shd w:val="clear" w:color="auto" w:fill="auto"/>
            <w:noWrap/>
            <w:vAlign w:val="bottom"/>
            <w:hideMark/>
          </w:tcPr>
          <w:p w14:paraId="633A9FC5" w14:textId="77777777" w:rsidR="00992E16" w:rsidRPr="00992E16" w:rsidRDefault="00992E16" w:rsidP="00992E16">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B103357"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51EF64F9" w14:textId="77777777" w:rsidTr="00992E16">
        <w:trPr>
          <w:trHeight w:val="300"/>
        </w:trPr>
        <w:tc>
          <w:tcPr>
            <w:tcW w:w="2020" w:type="dxa"/>
            <w:tcBorders>
              <w:top w:val="nil"/>
              <w:left w:val="nil"/>
              <w:bottom w:val="nil"/>
              <w:right w:val="nil"/>
            </w:tcBorders>
            <w:shd w:val="clear" w:color="auto" w:fill="auto"/>
            <w:noWrap/>
            <w:vAlign w:val="bottom"/>
            <w:hideMark/>
          </w:tcPr>
          <w:p w14:paraId="4CA7D3D2"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Mixed</w:t>
            </w:r>
          </w:p>
        </w:tc>
        <w:tc>
          <w:tcPr>
            <w:tcW w:w="960" w:type="dxa"/>
            <w:tcBorders>
              <w:top w:val="nil"/>
              <w:left w:val="nil"/>
              <w:bottom w:val="nil"/>
              <w:right w:val="nil"/>
            </w:tcBorders>
            <w:shd w:val="clear" w:color="auto" w:fill="auto"/>
            <w:noWrap/>
            <w:vAlign w:val="bottom"/>
            <w:hideMark/>
          </w:tcPr>
          <w:p w14:paraId="5D75F575"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4</w:t>
            </w:r>
          </w:p>
        </w:tc>
        <w:tc>
          <w:tcPr>
            <w:tcW w:w="960" w:type="dxa"/>
            <w:tcBorders>
              <w:top w:val="nil"/>
              <w:left w:val="nil"/>
              <w:bottom w:val="nil"/>
              <w:right w:val="nil"/>
            </w:tcBorders>
            <w:shd w:val="clear" w:color="auto" w:fill="auto"/>
            <w:noWrap/>
            <w:vAlign w:val="bottom"/>
            <w:hideMark/>
          </w:tcPr>
          <w:p w14:paraId="11565F00"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10</w:t>
            </w:r>
          </w:p>
        </w:tc>
        <w:tc>
          <w:tcPr>
            <w:tcW w:w="960" w:type="dxa"/>
            <w:tcBorders>
              <w:top w:val="nil"/>
              <w:left w:val="nil"/>
              <w:bottom w:val="nil"/>
              <w:right w:val="nil"/>
            </w:tcBorders>
            <w:shd w:val="clear" w:color="auto" w:fill="auto"/>
            <w:noWrap/>
            <w:vAlign w:val="bottom"/>
            <w:hideMark/>
          </w:tcPr>
          <w:p w14:paraId="39874024"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2.5</w:t>
            </w:r>
          </w:p>
        </w:tc>
        <w:tc>
          <w:tcPr>
            <w:tcW w:w="960" w:type="dxa"/>
            <w:tcBorders>
              <w:top w:val="nil"/>
              <w:left w:val="nil"/>
              <w:bottom w:val="nil"/>
              <w:right w:val="nil"/>
            </w:tcBorders>
            <w:shd w:val="clear" w:color="auto" w:fill="auto"/>
            <w:noWrap/>
            <w:vAlign w:val="bottom"/>
            <w:hideMark/>
          </w:tcPr>
          <w:p w14:paraId="14B48750"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1</w:t>
            </w:r>
          </w:p>
        </w:tc>
        <w:tc>
          <w:tcPr>
            <w:tcW w:w="960" w:type="dxa"/>
            <w:tcBorders>
              <w:top w:val="nil"/>
              <w:left w:val="nil"/>
              <w:bottom w:val="nil"/>
              <w:right w:val="nil"/>
            </w:tcBorders>
            <w:shd w:val="clear" w:color="auto" w:fill="auto"/>
            <w:noWrap/>
            <w:vAlign w:val="bottom"/>
            <w:hideMark/>
          </w:tcPr>
          <w:p w14:paraId="6CB7C08E" w14:textId="77777777" w:rsidR="00992E16" w:rsidRPr="00992E16" w:rsidRDefault="00992E16" w:rsidP="00992E16">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0630623"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35C065A6" w14:textId="77777777" w:rsidTr="00992E16">
        <w:trPr>
          <w:trHeight w:val="315"/>
        </w:trPr>
        <w:tc>
          <w:tcPr>
            <w:tcW w:w="2020" w:type="dxa"/>
            <w:tcBorders>
              <w:top w:val="nil"/>
              <w:left w:val="nil"/>
              <w:bottom w:val="single" w:sz="8" w:space="0" w:color="auto"/>
              <w:right w:val="nil"/>
            </w:tcBorders>
            <w:shd w:val="clear" w:color="auto" w:fill="auto"/>
            <w:noWrap/>
            <w:vAlign w:val="bottom"/>
            <w:hideMark/>
          </w:tcPr>
          <w:p w14:paraId="680192C0"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Other</w:t>
            </w:r>
          </w:p>
        </w:tc>
        <w:tc>
          <w:tcPr>
            <w:tcW w:w="960" w:type="dxa"/>
            <w:tcBorders>
              <w:top w:val="nil"/>
              <w:left w:val="nil"/>
              <w:bottom w:val="single" w:sz="8" w:space="0" w:color="auto"/>
              <w:right w:val="nil"/>
            </w:tcBorders>
            <w:shd w:val="clear" w:color="auto" w:fill="auto"/>
            <w:noWrap/>
            <w:vAlign w:val="bottom"/>
            <w:hideMark/>
          </w:tcPr>
          <w:p w14:paraId="1F67B7FA"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2</w:t>
            </w:r>
          </w:p>
        </w:tc>
        <w:tc>
          <w:tcPr>
            <w:tcW w:w="960" w:type="dxa"/>
            <w:tcBorders>
              <w:top w:val="nil"/>
              <w:left w:val="nil"/>
              <w:bottom w:val="single" w:sz="8" w:space="0" w:color="auto"/>
              <w:right w:val="nil"/>
            </w:tcBorders>
            <w:shd w:val="clear" w:color="auto" w:fill="auto"/>
            <w:noWrap/>
            <w:vAlign w:val="bottom"/>
            <w:hideMark/>
          </w:tcPr>
          <w:p w14:paraId="6909BEB2"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6</w:t>
            </w:r>
          </w:p>
        </w:tc>
        <w:tc>
          <w:tcPr>
            <w:tcW w:w="960" w:type="dxa"/>
            <w:tcBorders>
              <w:top w:val="nil"/>
              <w:left w:val="nil"/>
              <w:bottom w:val="single" w:sz="8" w:space="0" w:color="auto"/>
              <w:right w:val="nil"/>
            </w:tcBorders>
            <w:shd w:val="clear" w:color="auto" w:fill="auto"/>
            <w:noWrap/>
            <w:vAlign w:val="bottom"/>
            <w:hideMark/>
          </w:tcPr>
          <w:p w14:paraId="35E59A71"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3</w:t>
            </w:r>
          </w:p>
        </w:tc>
        <w:tc>
          <w:tcPr>
            <w:tcW w:w="960" w:type="dxa"/>
            <w:tcBorders>
              <w:top w:val="nil"/>
              <w:left w:val="nil"/>
              <w:bottom w:val="single" w:sz="8" w:space="0" w:color="auto"/>
              <w:right w:val="nil"/>
            </w:tcBorders>
            <w:shd w:val="clear" w:color="auto" w:fill="auto"/>
            <w:noWrap/>
            <w:vAlign w:val="bottom"/>
            <w:hideMark/>
          </w:tcPr>
          <w:p w14:paraId="4462AA7B"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w:t>
            </w:r>
          </w:p>
        </w:tc>
        <w:tc>
          <w:tcPr>
            <w:tcW w:w="960" w:type="dxa"/>
            <w:tcBorders>
              <w:top w:val="nil"/>
              <w:left w:val="nil"/>
              <w:bottom w:val="nil"/>
              <w:right w:val="nil"/>
            </w:tcBorders>
            <w:shd w:val="clear" w:color="auto" w:fill="auto"/>
            <w:noWrap/>
            <w:vAlign w:val="bottom"/>
            <w:hideMark/>
          </w:tcPr>
          <w:p w14:paraId="18330AD3" w14:textId="77777777" w:rsidR="00992E16" w:rsidRPr="00992E16" w:rsidRDefault="00992E16" w:rsidP="00992E16">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93307D5"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34959628" w14:textId="77777777" w:rsidTr="00992E16">
        <w:trPr>
          <w:trHeight w:val="300"/>
        </w:trPr>
        <w:tc>
          <w:tcPr>
            <w:tcW w:w="2020" w:type="dxa"/>
            <w:tcBorders>
              <w:top w:val="nil"/>
              <w:left w:val="nil"/>
              <w:bottom w:val="nil"/>
              <w:right w:val="nil"/>
            </w:tcBorders>
            <w:shd w:val="clear" w:color="auto" w:fill="auto"/>
            <w:noWrap/>
            <w:vAlign w:val="bottom"/>
            <w:hideMark/>
          </w:tcPr>
          <w:p w14:paraId="3108611B"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820D72"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4A9093"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994027"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3EEF9D"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7B0C89"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9CCDF2"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3FCF8DA0" w14:textId="77777777" w:rsidTr="00992E16">
        <w:trPr>
          <w:trHeight w:val="300"/>
        </w:trPr>
        <w:tc>
          <w:tcPr>
            <w:tcW w:w="2020" w:type="dxa"/>
            <w:tcBorders>
              <w:top w:val="nil"/>
              <w:left w:val="nil"/>
              <w:bottom w:val="nil"/>
              <w:right w:val="nil"/>
            </w:tcBorders>
            <w:shd w:val="clear" w:color="auto" w:fill="auto"/>
            <w:noWrap/>
            <w:vAlign w:val="bottom"/>
            <w:hideMark/>
          </w:tcPr>
          <w:p w14:paraId="69AE3CD1"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601848"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9073BF"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B54E50"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8A2A82"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8D6FBB"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041CBF"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4686B2F4" w14:textId="77777777" w:rsidTr="00992E16">
        <w:trPr>
          <w:trHeight w:val="315"/>
        </w:trPr>
        <w:tc>
          <w:tcPr>
            <w:tcW w:w="2020" w:type="dxa"/>
            <w:tcBorders>
              <w:top w:val="nil"/>
              <w:left w:val="nil"/>
              <w:bottom w:val="nil"/>
              <w:right w:val="nil"/>
            </w:tcBorders>
            <w:shd w:val="clear" w:color="auto" w:fill="auto"/>
            <w:noWrap/>
            <w:vAlign w:val="bottom"/>
            <w:hideMark/>
          </w:tcPr>
          <w:p w14:paraId="1878FC7C"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ANOVA</w:t>
            </w:r>
          </w:p>
        </w:tc>
        <w:tc>
          <w:tcPr>
            <w:tcW w:w="960" w:type="dxa"/>
            <w:tcBorders>
              <w:top w:val="nil"/>
              <w:left w:val="nil"/>
              <w:bottom w:val="nil"/>
              <w:right w:val="nil"/>
            </w:tcBorders>
            <w:shd w:val="clear" w:color="auto" w:fill="auto"/>
            <w:noWrap/>
            <w:vAlign w:val="bottom"/>
            <w:hideMark/>
          </w:tcPr>
          <w:p w14:paraId="747ACDDA" w14:textId="77777777" w:rsidR="00992E16" w:rsidRPr="00992E16" w:rsidRDefault="00992E16" w:rsidP="00992E16">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63815DD"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AB87E4"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F89100A"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394426"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F82A97"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4DF49D64" w14:textId="77777777" w:rsidTr="00992E16">
        <w:trPr>
          <w:trHeight w:val="300"/>
        </w:trPr>
        <w:tc>
          <w:tcPr>
            <w:tcW w:w="2020" w:type="dxa"/>
            <w:tcBorders>
              <w:top w:val="single" w:sz="8" w:space="0" w:color="auto"/>
              <w:left w:val="nil"/>
              <w:bottom w:val="single" w:sz="4" w:space="0" w:color="auto"/>
              <w:right w:val="nil"/>
            </w:tcBorders>
            <w:shd w:val="clear" w:color="auto" w:fill="auto"/>
            <w:noWrap/>
            <w:vAlign w:val="bottom"/>
            <w:hideMark/>
          </w:tcPr>
          <w:p w14:paraId="388C1B26"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Source of Variation</w:t>
            </w:r>
          </w:p>
        </w:tc>
        <w:tc>
          <w:tcPr>
            <w:tcW w:w="960" w:type="dxa"/>
            <w:tcBorders>
              <w:top w:val="single" w:sz="8" w:space="0" w:color="auto"/>
              <w:left w:val="nil"/>
              <w:bottom w:val="single" w:sz="4" w:space="0" w:color="auto"/>
              <w:right w:val="nil"/>
            </w:tcBorders>
            <w:shd w:val="clear" w:color="auto" w:fill="auto"/>
            <w:noWrap/>
            <w:vAlign w:val="bottom"/>
            <w:hideMark/>
          </w:tcPr>
          <w:p w14:paraId="71FA58D8"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SS</w:t>
            </w:r>
          </w:p>
        </w:tc>
        <w:tc>
          <w:tcPr>
            <w:tcW w:w="960" w:type="dxa"/>
            <w:tcBorders>
              <w:top w:val="single" w:sz="8" w:space="0" w:color="auto"/>
              <w:left w:val="nil"/>
              <w:bottom w:val="single" w:sz="4" w:space="0" w:color="auto"/>
              <w:right w:val="nil"/>
            </w:tcBorders>
            <w:shd w:val="clear" w:color="auto" w:fill="auto"/>
            <w:noWrap/>
            <w:vAlign w:val="bottom"/>
            <w:hideMark/>
          </w:tcPr>
          <w:p w14:paraId="2C2F40B8"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proofErr w:type="spellStart"/>
            <w:r w:rsidRPr="00992E16">
              <w:rPr>
                <w:rFonts w:ascii="Calibri" w:eastAsia="Times New Roman" w:hAnsi="Calibri" w:cs="Calibri"/>
                <w:i/>
                <w:iCs/>
                <w:color w:val="000000"/>
                <w:lang w:eastAsia="en-GB"/>
              </w:rPr>
              <w:t>df</w:t>
            </w:r>
            <w:proofErr w:type="spellEnd"/>
          </w:p>
        </w:tc>
        <w:tc>
          <w:tcPr>
            <w:tcW w:w="960" w:type="dxa"/>
            <w:tcBorders>
              <w:top w:val="single" w:sz="8" w:space="0" w:color="auto"/>
              <w:left w:val="nil"/>
              <w:bottom w:val="single" w:sz="4" w:space="0" w:color="auto"/>
              <w:right w:val="nil"/>
            </w:tcBorders>
            <w:shd w:val="clear" w:color="auto" w:fill="auto"/>
            <w:noWrap/>
            <w:vAlign w:val="bottom"/>
            <w:hideMark/>
          </w:tcPr>
          <w:p w14:paraId="2BD29C33"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MS</w:t>
            </w:r>
          </w:p>
        </w:tc>
        <w:tc>
          <w:tcPr>
            <w:tcW w:w="960" w:type="dxa"/>
            <w:tcBorders>
              <w:top w:val="single" w:sz="8" w:space="0" w:color="auto"/>
              <w:left w:val="nil"/>
              <w:bottom w:val="single" w:sz="4" w:space="0" w:color="auto"/>
              <w:right w:val="nil"/>
            </w:tcBorders>
            <w:shd w:val="clear" w:color="auto" w:fill="auto"/>
            <w:noWrap/>
            <w:vAlign w:val="bottom"/>
            <w:hideMark/>
          </w:tcPr>
          <w:p w14:paraId="49BF23B3"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F</w:t>
            </w:r>
          </w:p>
        </w:tc>
        <w:tc>
          <w:tcPr>
            <w:tcW w:w="960" w:type="dxa"/>
            <w:tcBorders>
              <w:top w:val="single" w:sz="8" w:space="0" w:color="auto"/>
              <w:left w:val="nil"/>
              <w:bottom w:val="single" w:sz="4" w:space="0" w:color="auto"/>
              <w:right w:val="nil"/>
            </w:tcBorders>
            <w:shd w:val="clear" w:color="auto" w:fill="auto"/>
            <w:noWrap/>
            <w:vAlign w:val="bottom"/>
            <w:hideMark/>
          </w:tcPr>
          <w:p w14:paraId="44C95555"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P-value</w:t>
            </w:r>
          </w:p>
        </w:tc>
        <w:tc>
          <w:tcPr>
            <w:tcW w:w="960" w:type="dxa"/>
            <w:tcBorders>
              <w:top w:val="single" w:sz="8" w:space="0" w:color="auto"/>
              <w:left w:val="nil"/>
              <w:bottom w:val="single" w:sz="4" w:space="0" w:color="auto"/>
              <w:right w:val="nil"/>
            </w:tcBorders>
            <w:shd w:val="clear" w:color="auto" w:fill="auto"/>
            <w:noWrap/>
            <w:vAlign w:val="bottom"/>
            <w:hideMark/>
          </w:tcPr>
          <w:p w14:paraId="7ADB6668" w14:textId="77777777" w:rsidR="00992E16" w:rsidRPr="00992E16" w:rsidRDefault="00992E16" w:rsidP="00992E16">
            <w:pPr>
              <w:spacing w:after="0" w:line="240" w:lineRule="auto"/>
              <w:jc w:val="center"/>
              <w:rPr>
                <w:rFonts w:ascii="Calibri" w:eastAsia="Times New Roman" w:hAnsi="Calibri" w:cs="Calibri"/>
                <w:i/>
                <w:iCs/>
                <w:color w:val="000000"/>
                <w:lang w:eastAsia="en-GB"/>
              </w:rPr>
            </w:pPr>
            <w:r w:rsidRPr="00992E16">
              <w:rPr>
                <w:rFonts w:ascii="Calibri" w:eastAsia="Times New Roman" w:hAnsi="Calibri" w:cs="Calibri"/>
                <w:i/>
                <w:iCs/>
                <w:color w:val="000000"/>
                <w:lang w:eastAsia="en-GB"/>
              </w:rPr>
              <w:t>F crit</w:t>
            </w:r>
          </w:p>
        </w:tc>
      </w:tr>
      <w:tr w:rsidR="00992E16" w:rsidRPr="00992E16" w14:paraId="50FF349F" w14:textId="77777777" w:rsidTr="00992E16">
        <w:trPr>
          <w:trHeight w:val="300"/>
        </w:trPr>
        <w:tc>
          <w:tcPr>
            <w:tcW w:w="2020" w:type="dxa"/>
            <w:tcBorders>
              <w:top w:val="nil"/>
              <w:left w:val="nil"/>
              <w:bottom w:val="nil"/>
              <w:right w:val="nil"/>
            </w:tcBorders>
            <w:shd w:val="clear" w:color="auto" w:fill="auto"/>
            <w:noWrap/>
            <w:vAlign w:val="bottom"/>
            <w:hideMark/>
          </w:tcPr>
          <w:p w14:paraId="3C46D7AD"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Between Groups</w:t>
            </w:r>
          </w:p>
        </w:tc>
        <w:tc>
          <w:tcPr>
            <w:tcW w:w="960" w:type="dxa"/>
            <w:tcBorders>
              <w:top w:val="nil"/>
              <w:left w:val="nil"/>
              <w:bottom w:val="nil"/>
              <w:right w:val="nil"/>
            </w:tcBorders>
            <w:shd w:val="clear" w:color="auto" w:fill="auto"/>
            <w:noWrap/>
            <w:vAlign w:val="bottom"/>
            <w:hideMark/>
          </w:tcPr>
          <w:p w14:paraId="04CCD33B"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1.26952</w:t>
            </w:r>
          </w:p>
        </w:tc>
        <w:tc>
          <w:tcPr>
            <w:tcW w:w="960" w:type="dxa"/>
            <w:tcBorders>
              <w:top w:val="nil"/>
              <w:left w:val="nil"/>
              <w:bottom w:val="nil"/>
              <w:right w:val="nil"/>
            </w:tcBorders>
            <w:shd w:val="clear" w:color="auto" w:fill="auto"/>
            <w:noWrap/>
            <w:vAlign w:val="bottom"/>
            <w:hideMark/>
          </w:tcPr>
          <w:p w14:paraId="40D02792"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4</w:t>
            </w:r>
          </w:p>
        </w:tc>
        <w:tc>
          <w:tcPr>
            <w:tcW w:w="960" w:type="dxa"/>
            <w:tcBorders>
              <w:top w:val="nil"/>
              <w:left w:val="nil"/>
              <w:bottom w:val="nil"/>
              <w:right w:val="nil"/>
            </w:tcBorders>
            <w:shd w:val="clear" w:color="auto" w:fill="auto"/>
            <w:noWrap/>
            <w:vAlign w:val="bottom"/>
            <w:hideMark/>
          </w:tcPr>
          <w:p w14:paraId="0C8ADB2B"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0.31738</w:t>
            </w:r>
          </w:p>
        </w:tc>
        <w:tc>
          <w:tcPr>
            <w:tcW w:w="960" w:type="dxa"/>
            <w:tcBorders>
              <w:top w:val="nil"/>
              <w:left w:val="nil"/>
              <w:bottom w:val="nil"/>
              <w:right w:val="nil"/>
            </w:tcBorders>
            <w:shd w:val="clear" w:color="auto" w:fill="auto"/>
            <w:noWrap/>
            <w:vAlign w:val="bottom"/>
            <w:hideMark/>
          </w:tcPr>
          <w:p w14:paraId="4606ACE7"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0.68871</w:t>
            </w:r>
          </w:p>
        </w:tc>
        <w:tc>
          <w:tcPr>
            <w:tcW w:w="960" w:type="dxa"/>
            <w:tcBorders>
              <w:top w:val="nil"/>
              <w:left w:val="nil"/>
              <w:bottom w:val="nil"/>
              <w:right w:val="nil"/>
            </w:tcBorders>
            <w:shd w:val="clear" w:color="auto" w:fill="auto"/>
            <w:noWrap/>
            <w:vAlign w:val="bottom"/>
            <w:hideMark/>
          </w:tcPr>
          <w:p w14:paraId="0924012C"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0.601728</w:t>
            </w:r>
          </w:p>
        </w:tc>
        <w:tc>
          <w:tcPr>
            <w:tcW w:w="960" w:type="dxa"/>
            <w:tcBorders>
              <w:top w:val="nil"/>
              <w:left w:val="nil"/>
              <w:bottom w:val="nil"/>
              <w:right w:val="nil"/>
            </w:tcBorders>
            <w:shd w:val="clear" w:color="auto" w:fill="auto"/>
            <w:noWrap/>
            <w:vAlign w:val="bottom"/>
            <w:hideMark/>
          </w:tcPr>
          <w:p w14:paraId="454DB400"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2.47774</w:t>
            </w:r>
          </w:p>
        </w:tc>
      </w:tr>
      <w:tr w:rsidR="00992E16" w:rsidRPr="00992E16" w14:paraId="0EDAA782" w14:textId="77777777" w:rsidTr="00992E16">
        <w:trPr>
          <w:trHeight w:val="300"/>
        </w:trPr>
        <w:tc>
          <w:tcPr>
            <w:tcW w:w="2020" w:type="dxa"/>
            <w:tcBorders>
              <w:top w:val="nil"/>
              <w:left w:val="nil"/>
              <w:bottom w:val="nil"/>
              <w:right w:val="nil"/>
            </w:tcBorders>
            <w:shd w:val="clear" w:color="auto" w:fill="auto"/>
            <w:noWrap/>
            <w:vAlign w:val="bottom"/>
            <w:hideMark/>
          </w:tcPr>
          <w:p w14:paraId="6992A2AF"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Within Groups</w:t>
            </w:r>
          </w:p>
        </w:tc>
        <w:tc>
          <w:tcPr>
            <w:tcW w:w="960" w:type="dxa"/>
            <w:tcBorders>
              <w:top w:val="nil"/>
              <w:left w:val="nil"/>
              <w:bottom w:val="nil"/>
              <w:right w:val="nil"/>
            </w:tcBorders>
            <w:shd w:val="clear" w:color="auto" w:fill="auto"/>
            <w:noWrap/>
            <w:vAlign w:val="bottom"/>
            <w:hideMark/>
          </w:tcPr>
          <w:p w14:paraId="3977F522"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39.63158</w:t>
            </w:r>
          </w:p>
        </w:tc>
        <w:tc>
          <w:tcPr>
            <w:tcW w:w="960" w:type="dxa"/>
            <w:tcBorders>
              <w:top w:val="nil"/>
              <w:left w:val="nil"/>
              <w:bottom w:val="nil"/>
              <w:right w:val="nil"/>
            </w:tcBorders>
            <w:shd w:val="clear" w:color="auto" w:fill="auto"/>
            <w:noWrap/>
            <w:vAlign w:val="bottom"/>
            <w:hideMark/>
          </w:tcPr>
          <w:p w14:paraId="4A03DFDC"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86</w:t>
            </w:r>
          </w:p>
        </w:tc>
        <w:tc>
          <w:tcPr>
            <w:tcW w:w="960" w:type="dxa"/>
            <w:tcBorders>
              <w:top w:val="nil"/>
              <w:left w:val="nil"/>
              <w:bottom w:val="nil"/>
              <w:right w:val="nil"/>
            </w:tcBorders>
            <w:shd w:val="clear" w:color="auto" w:fill="auto"/>
            <w:noWrap/>
            <w:vAlign w:val="bottom"/>
            <w:hideMark/>
          </w:tcPr>
          <w:p w14:paraId="11AFD1D8"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0.460832</w:t>
            </w:r>
          </w:p>
        </w:tc>
        <w:tc>
          <w:tcPr>
            <w:tcW w:w="960" w:type="dxa"/>
            <w:tcBorders>
              <w:top w:val="nil"/>
              <w:left w:val="nil"/>
              <w:bottom w:val="nil"/>
              <w:right w:val="nil"/>
            </w:tcBorders>
            <w:shd w:val="clear" w:color="auto" w:fill="auto"/>
            <w:noWrap/>
            <w:vAlign w:val="bottom"/>
            <w:hideMark/>
          </w:tcPr>
          <w:p w14:paraId="2111F38F" w14:textId="77777777" w:rsidR="00992E16" w:rsidRPr="00992E16" w:rsidRDefault="00992E16" w:rsidP="00992E16">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8B96F3E"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ED8381"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21349749" w14:textId="77777777" w:rsidTr="00992E16">
        <w:trPr>
          <w:trHeight w:val="300"/>
        </w:trPr>
        <w:tc>
          <w:tcPr>
            <w:tcW w:w="2020" w:type="dxa"/>
            <w:tcBorders>
              <w:top w:val="nil"/>
              <w:left w:val="nil"/>
              <w:bottom w:val="nil"/>
              <w:right w:val="nil"/>
            </w:tcBorders>
            <w:shd w:val="clear" w:color="auto" w:fill="auto"/>
            <w:noWrap/>
            <w:vAlign w:val="bottom"/>
            <w:hideMark/>
          </w:tcPr>
          <w:p w14:paraId="7558F02E"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02F943"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21768D"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CDD8C3"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018D01"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98B22E0"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C5B81A" w14:textId="77777777" w:rsidR="00992E16" w:rsidRPr="00992E16" w:rsidRDefault="00992E16" w:rsidP="00992E16">
            <w:pPr>
              <w:spacing w:after="0" w:line="240" w:lineRule="auto"/>
              <w:rPr>
                <w:rFonts w:ascii="Times New Roman" w:eastAsia="Times New Roman" w:hAnsi="Times New Roman" w:cs="Times New Roman"/>
                <w:sz w:val="20"/>
                <w:szCs w:val="20"/>
                <w:lang w:eastAsia="en-GB"/>
              </w:rPr>
            </w:pPr>
          </w:p>
        </w:tc>
      </w:tr>
      <w:tr w:rsidR="00992E16" w:rsidRPr="00992E16" w14:paraId="678AC450" w14:textId="77777777" w:rsidTr="00992E16">
        <w:trPr>
          <w:trHeight w:val="315"/>
        </w:trPr>
        <w:tc>
          <w:tcPr>
            <w:tcW w:w="2020" w:type="dxa"/>
            <w:tcBorders>
              <w:top w:val="nil"/>
              <w:left w:val="nil"/>
              <w:bottom w:val="single" w:sz="8" w:space="0" w:color="auto"/>
              <w:right w:val="nil"/>
            </w:tcBorders>
            <w:shd w:val="clear" w:color="auto" w:fill="auto"/>
            <w:noWrap/>
            <w:vAlign w:val="bottom"/>
            <w:hideMark/>
          </w:tcPr>
          <w:p w14:paraId="799C9D30"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Total</w:t>
            </w:r>
          </w:p>
        </w:tc>
        <w:tc>
          <w:tcPr>
            <w:tcW w:w="960" w:type="dxa"/>
            <w:tcBorders>
              <w:top w:val="nil"/>
              <w:left w:val="nil"/>
              <w:bottom w:val="single" w:sz="8" w:space="0" w:color="auto"/>
              <w:right w:val="nil"/>
            </w:tcBorders>
            <w:shd w:val="clear" w:color="auto" w:fill="auto"/>
            <w:noWrap/>
            <w:vAlign w:val="bottom"/>
            <w:hideMark/>
          </w:tcPr>
          <w:p w14:paraId="08473A32"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40.9011</w:t>
            </w:r>
          </w:p>
        </w:tc>
        <w:tc>
          <w:tcPr>
            <w:tcW w:w="960" w:type="dxa"/>
            <w:tcBorders>
              <w:top w:val="nil"/>
              <w:left w:val="nil"/>
              <w:bottom w:val="single" w:sz="8" w:space="0" w:color="auto"/>
              <w:right w:val="nil"/>
            </w:tcBorders>
            <w:shd w:val="clear" w:color="auto" w:fill="auto"/>
            <w:noWrap/>
            <w:vAlign w:val="bottom"/>
            <w:hideMark/>
          </w:tcPr>
          <w:p w14:paraId="2F90381A" w14:textId="77777777" w:rsidR="00992E16" w:rsidRPr="00992E16" w:rsidRDefault="00992E16" w:rsidP="00992E16">
            <w:pPr>
              <w:spacing w:after="0" w:line="240" w:lineRule="auto"/>
              <w:jc w:val="right"/>
              <w:rPr>
                <w:rFonts w:ascii="Calibri" w:eastAsia="Times New Roman" w:hAnsi="Calibri" w:cs="Calibri"/>
                <w:color w:val="000000"/>
                <w:lang w:eastAsia="en-GB"/>
              </w:rPr>
            </w:pPr>
            <w:r w:rsidRPr="00992E16">
              <w:rPr>
                <w:rFonts w:ascii="Calibri" w:eastAsia="Times New Roman" w:hAnsi="Calibri" w:cs="Calibri"/>
                <w:color w:val="000000"/>
                <w:lang w:eastAsia="en-GB"/>
              </w:rPr>
              <w:t>90</w:t>
            </w:r>
          </w:p>
        </w:tc>
        <w:tc>
          <w:tcPr>
            <w:tcW w:w="960" w:type="dxa"/>
            <w:tcBorders>
              <w:top w:val="nil"/>
              <w:left w:val="nil"/>
              <w:bottom w:val="single" w:sz="8" w:space="0" w:color="auto"/>
              <w:right w:val="nil"/>
            </w:tcBorders>
            <w:shd w:val="clear" w:color="auto" w:fill="auto"/>
            <w:noWrap/>
            <w:vAlign w:val="bottom"/>
            <w:hideMark/>
          </w:tcPr>
          <w:p w14:paraId="4AC5102A"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050A097B"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6D1A6E93"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2A10F4C4" w14:textId="77777777" w:rsidR="00992E16" w:rsidRPr="00992E16" w:rsidRDefault="00992E16" w:rsidP="00992E16">
            <w:pPr>
              <w:spacing w:after="0" w:line="240" w:lineRule="auto"/>
              <w:rPr>
                <w:rFonts w:ascii="Calibri" w:eastAsia="Times New Roman" w:hAnsi="Calibri" w:cs="Calibri"/>
                <w:color w:val="000000"/>
                <w:lang w:eastAsia="en-GB"/>
              </w:rPr>
            </w:pPr>
            <w:r w:rsidRPr="00992E16">
              <w:rPr>
                <w:rFonts w:ascii="Calibri" w:eastAsia="Times New Roman" w:hAnsi="Calibri" w:cs="Calibri"/>
                <w:color w:val="000000"/>
                <w:lang w:eastAsia="en-GB"/>
              </w:rPr>
              <w:t> </w:t>
            </w:r>
          </w:p>
        </w:tc>
      </w:tr>
    </w:tbl>
    <w:p w14:paraId="5DC89A1F" w14:textId="77777777" w:rsidR="00992E16" w:rsidRDefault="00992E16" w:rsidP="00BA53EF"/>
    <w:p w14:paraId="3E3DE2E8" w14:textId="28E51A3C" w:rsidR="00805F20" w:rsidRDefault="00805F20" w:rsidP="00BA53EF">
      <w:r>
        <w:t>Table</w:t>
      </w:r>
      <w:r w:rsidR="004626AD">
        <w:t xml:space="preserve"> </w:t>
      </w:r>
      <w:r w:rsidR="006B46E6">
        <w:t>2</w:t>
      </w:r>
      <w:r w:rsidR="005578A2">
        <w:t>8</w:t>
      </w:r>
      <w:r>
        <w:t>: ANOVA test results comparing average performance scores across the groups</w:t>
      </w:r>
      <w:r w:rsidR="00021B44">
        <w:t xml:space="preserve"> (males)</w:t>
      </w:r>
      <w:r>
        <w:t xml:space="preserve">. </w:t>
      </w:r>
    </w:p>
    <w:p w14:paraId="36CC793A" w14:textId="77777777" w:rsidR="004B1160" w:rsidRDefault="004B1160" w:rsidP="00BA53EF"/>
    <w:p w14:paraId="2B6A64C4" w14:textId="2D38C96C" w:rsidR="00992E16" w:rsidRPr="00E25A6E" w:rsidRDefault="0033672C" w:rsidP="00981186">
      <w:pPr>
        <w:spacing w:line="360" w:lineRule="auto"/>
        <w:jc w:val="both"/>
        <w:rPr>
          <w:u w:val="single"/>
        </w:rPr>
      </w:pPr>
      <w:r>
        <w:rPr>
          <w:u w:val="single"/>
        </w:rPr>
        <w:t>Hypothesis 8:</w:t>
      </w:r>
    </w:p>
    <w:p w14:paraId="16707E2C" w14:textId="3D783466" w:rsidR="00806671" w:rsidRDefault="00324360" w:rsidP="00981186">
      <w:pPr>
        <w:spacing w:line="360" w:lineRule="auto"/>
        <w:jc w:val="both"/>
      </w:pPr>
      <w:r>
        <w:t xml:space="preserve">The absence records of </w:t>
      </w:r>
      <w:r w:rsidR="00111D0F">
        <w:t>w</w:t>
      </w:r>
      <w:r>
        <w:t>hite employees were analysed</w:t>
      </w:r>
      <w:r w:rsidR="001702E3">
        <w:t xml:space="preserve"> to determine </w:t>
      </w:r>
      <w:proofErr w:type="gramStart"/>
      <w:r w:rsidR="001702E3">
        <w:t>whether or not</w:t>
      </w:r>
      <w:proofErr w:type="gramEnd"/>
      <w:r w:rsidR="001702E3">
        <w:t xml:space="preserve"> this w</w:t>
      </w:r>
      <w:r w:rsidR="004E6EC3">
        <w:t xml:space="preserve">as a performance issue which may preclude such employees from progressing. </w:t>
      </w:r>
    </w:p>
    <w:p w14:paraId="42ACB246" w14:textId="22684BE1" w:rsidR="00BA7BA8" w:rsidRDefault="00BA7BA8" w:rsidP="00981186">
      <w:pPr>
        <w:spacing w:line="360" w:lineRule="auto"/>
        <w:jc w:val="both"/>
      </w:pPr>
      <w:r w:rsidRPr="0067177E">
        <w:rPr>
          <w:i/>
          <w:iCs/>
        </w:rPr>
        <w:t>Null Hypothesis</w:t>
      </w:r>
      <w:r>
        <w:t xml:space="preserve">: there is no difference between the mean absences of </w:t>
      </w:r>
      <w:r w:rsidR="00021B44">
        <w:t xml:space="preserve">male </w:t>
      </w:r>
      <w:r w:rsidR="004B1160">
        <w:t>w</w:t>
      </w:r>
      <w:r>
        <w:t xml:space="preserve">hite and all other </w:t>
      </w:r>
      <w:r w:rsidR="00021B44">
        <w:t xml:space="preserve">male </w:t>
      </w:r>
      <w:r>
        <w:t>employees.</w:t>
      </w:r>
    </w:p>
    <w:p w14:paraId="7B5EC9B0" w14:textId="431AE29E" w:rsidR="00BA7BA8" w:rsidRDefault="00BA7BA8" w:rsidP="00981186">
      <w:pPr>
        <w:spacing w:line="360" w:lineRule="auto"/>
        <w:jc w:val="both"/>
      </w:pPr>
      <w:r w:rsidRPr="0067177E">
        <w:rPr>
          <w:i/>
          <w:iCs/>
        </w:rPr>
        <w:t>Alternative Hypothesis</w:t>
      </w:r>
      <w:r>
        <w:t xml:space="preserve">: there is a difference between the mean absences of </w:t>
      </w:r>
      <w:r w:rsidR="00021B44">
        <w:t xml:space="preserve">male </w:t>
      </w:r>
      <w:r w:rsidR="004B1160">
        <w:t>w</w:t>
      </w:r>
      <w:r>
        <w:t xml:space="preserve">hite and all other </w:t>
      </w:r>
      <w:r w:rsidR="00021B44">
        <w:t xml:space="preserve">male </w:t>
      </w:r>
      <w:r>
        <w:t xml:space="preserve">employees. </w:t>
      </w:r>
    </w:p>
    <w:p w14:paraId="0B26765C" w14:textId="52F5CBD3" w:rsidR="004E6EC3" w:rsidRDefault="004E2515" w:rsidP="00981186">
      <w:pPr>
        <w:spacing w:line="360" w:lineRule="auto"/>
        <w:jc w:val="both"/>
      </w:pPr>
      <w:r>
        <w:t xml:space="preserve">There was no significant difference in absence levels between </w:t>
      </w:r>
      <w:r w:rsidR="00D525DE">
        <w:t>w</w:t>
      </w:r>
      <w:r>
        <w:t xml:space="preserve">hite </w:t>
      </w:r>
      <w:r w:rsidR="006B2E74">
        <w:t>(</w:t>
      </w:r>
      <w:r w:rsidR="00A00CE3">
        <w:t>M=</w:t>
      </w:r>
      <w:r w:rsidR="006B2E74">
        <w:t>9.1</w:t>
      </w:r>
      <w:r w:rsidR="00A00CE3">
        <w:t>6)</w:t>
      </w:r>
      <w:r w:rsidR="00C10ECC">
        <w:t xml:space="preserve"> </w:t>
      </w:r>
      <w:r>
        <w:t>and all other employees</w:t>
      </w:r>
      <w:r w:rsidR="00A00CE3">
        <w:t xml:space="preserve"> (M=10.2</w:t>
      </w:r>
      <w:proofErr w:type="gramStart"/>
      <w:r w:rsidR="00A00CE3">
        <w:t xml:space="preserve">); </w:t>
      </w:r>
      <w:r>
        <w:t xml:space="preserve"> </w:t>
      </w:r>
      <w:r w:rsidR="00C10ECC">
        <w:t>t</w:t>
      </w:r>
      <w:proofErr w:type="gramEnd"/>
      <w:r w:rsidR="00C10ECC">
        <w:t>=0.83</w:t>
      </w:r>
      <w:r w:rsidR="007D569F">
        <w:t xml:space="preserve">, </w:t>
      </w:r>
      <w:r w:rsidR="007D569F" w:rsidRPr="0096369E">
        <w:rPr>
          <w:i/>
          <w:iCs/>
        </w:rPr>
        <w:t>p</w:t>
      </w:r>
      <w:r w:rsidR="007D569F">
        <w:t xml:space="preserve">=0.4. The null hypothesis was therefore accepted. </w:t>
      </w:r>
    </w:p>
    <w:p w14:paraId="597E1949" w14:textId="77777777" w:rsidR="00C03791" w:rsidRDefault="00C03791" w:rsidP="00BA53EF"/>
    <w:tbl>
      <w:tblPr>
        <w:tblW w:w="7340" w:type="dxa"/>
        <w:tblLook w:val="04A0" w:firstRow="1" w:lastRow="0" w:firstColumn="1" w:lastColumn="0" w:noHBand="0" w:noVBand="1"/>
      </w:tblPr>
      <w:tblGrid>
        <w:gridCol w:w="4740"/>
        <w:gridCol w:w="1387"/>
        <w:gridCol w:w="1387"/>
      </w:tblGrid>
      <w:tr w:rsidR="00294187" w:rsidRPr="00294187" w14:paraId="2288ED6E" w14:textId="77777777" w:rsidTr="00294187">
        <w:trPr>
          <w:trHeight w:val="300"/>
        </w:trPr>
        <w:tc>
          <w:tcPr>
            <w:tcW w:w="4740" w:type="dxa"/>
            <w:tcBorders>
              <w:top w:val="nil"/>
              <w:left w:val="nil"/>
              <w:bottom w:val="nil"/>
              <w:right w:val="nil"/>
            </w:tcBorders>
            <w:shd w:val="clear" w:color="auto" w:fill="auto"/>
            <w:noWrap/>
            <w:vAlign w:val="bottom"/>
            <w:hideMark/>
          </w:tcPr>
          <w:p w14:paraId="08526D21"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t-Test: Two-Sample Assuming Unequal Variances</w:t>
            </w:r>
          </w:p>
        </w:tc>
        <w:tc>
          <w:tcPr>
            <w:tcW w:w="1340" w:type="dxa"/>
            <w:tcBorders>
              <w:top w:val="nil"/>
              <w:left w:val="nil"/>
              <w:bottom w:val="nil"/>
              <w:right w:val="nil"/>
            </w:tcBorders>
            <w:shd w:val="clear" w:color="auto" w:fill="auto"/>
            <w:noWrap/>
            <w:vAlign w:val="bottom"/>
            <w:hideMark/>
          </w:tcPr>
          <w:p w14:paraId="5D315192" w14:textId="77777777" w:rsidR="00294187" w:rsidRPr="00294187" w:rsidRDefault="00294187" w:rsidP="00294187">
            <w:pPr>
              <w:spacing w:after="0" w:line="240" w:lineRule="auto"/>
              <w:rPr>
                <w:rFonts w:ascii="Calibri" w:eastAsia="Times New Roman" w:hAnsi="Calibri" w:cs="Calibri"/>
                <w:color w:val="000000"/>
                <w:lang w:eastAsia="en-GB"/>
              </w:rPr>
            </w:pPr>
          </w:p>
        </w:tc>
        <w:tc>
          <w:tcPr>
            <w:tcW w:w="1260" w:type="dxa"/>
            <w:tcBorders>
              <w:top w:val="nil"/>
              <w:left w:val="nil"/>
              <w:bottom w:val="nil"/>
              <w:right w:val="nil"/>
            </w:tcBorders>
            <w:shd w:val="clear" w:color="auto" w:fill="auto"/>
            <w:noWrap/>
            <w:vAlign w:val="bottom"/>
            <w:hideMark/>
          </w:tcPr>
          <w:p w14:paraId="48132BED" w14:textId="77777777" w:rsidR="00294187" w:rsidRPr="00294187" w:rsidRDefault="00294187" w:rsidP="00294187">
            <w:pPr>
              <w:spacing w:after="0" w:line="240" w:lineRule="auto"/>
              <w:rPr>
                <w:rFonts w:ascii="Times New Roman" w:eastAsia="Times New Roman" w:hAnsi="Times New Roman" w:cs="Times New Roman"/>
                <w:sz w:val="20"/>
                <w:szCs w:val="20"/>
                <w:lang w:eastAsia="en-GB"/>
              </w:rPr>
            </w:pPr>
          </w:p>
        </w:tc>
      </w:tr>
      <w:tr w:rsidR="00294187" w:rsidRPr="00294187" w14:paraId="29E6F8FF" w14:textId="77777777" w:rsidTr="00294187">
        <w:trPr>
          <w:trHeight w:val="315"/>
        </w:trPr>
        <w:tc>
          <w:tcPr>
            <w:tcW w:w="4740" w:type="dxa"/>
            <w:tcBorders>
              <w:top w:val="nil"/>
              <w:left w:val="nil"/>
              <w:bottom w:val="nil"/>
              <w:right w:val="nil"/>
            </w:tcBorders>
            <w:shd w:val="clear" w:color="auto" w:fill="auto"/>
            <w:noWrap/>
            <w:vAlign w:val="bottom"/>
            <w:hideMark/>
          </w:tcPr>
          <w:p w14:paraId="7A094FA0" w14:textId="77777777" w:rsidR="00294187" w:rsidRPr="00294187" w:rsidRDefault="00294187" w:rsidP="00294187">
            <w:pPr>
              <w:spacing w:after="0" w:line="240" w:lineRule="auto"/>
              <w:rPr>
                <w:rFonts w:ascii="Times New Roman" w:eastAsia="Times New Roman" w:hAnsi="Times New Roman" w:cs="Times New Roman"/>
                <w:sz w:val="20"/>
                <w:szCs w:val="20"/>
                <w:lang w:eastAsia="en-GB"/>
              </w:rPr>
            </w:pPr>
          </w:p>
        </w:tc>
        <w:tc>
          <w:tcPr>
            <w:tcW w:w="1340" w:type="dxa"/>
            <w:tcBorders>
              <w:top w:val="nil"/>
              <w:left w:val="nil"/>
              <w:bottom w:val="nil"/>
              <w:right w:val="nil"/>
            </w:tcBorders>
            <w:shd w:val="clear" w:color="auto" w:fill="auto"/>
            <w:noWrap/>
            <w:vAlign w:val="bottom"/>
            <w:hideMark/>
          </w:tcPr>
          <w:p w14:paraId="5240B5F1" w14:textId="77777777" w:rsidR="00294187" w:rsidRPr="00294187" w:rsidRDefault="00294187" w:rsidP="00294187">
            <w:pPr>
              <w:spacing w:after="0" w:line="240" w:lineRule="auto"/>
              <w:rPr>
                <w:rFonts w:ascii="Times New Roman" w:eastAsia="Times New Roman" w:hAnsi="Times New Roman" w:cs="Times New Roman"/>
                <w:sz w:val="20"/>
                <w:szCs w:val="20"/>
                <w:lang w:eastAsia="en-GB"/>
              </w:rPr>
            </w:pPr>
          </w:p>
        </w:tc>
        <w:tc>
          <w:tcPr>
            <w:tcW w:w="1260" w:type="dxa"/>
            <w:tcBorders>
              <w:top w:val="nil"/>
              <w:left w:val="nil"/>
              <w:bottom w:val="nil"/>
              <w:right w:val="nil"/>
            </w:tcBorders>
            <w:shd w:val="clear" w:color="auto" w:fill="auto"/>
            <w:noWrap/>
            <w:vAlign w:val="bottom"/>
            <w:hideMark/>
          </w:tcPr>
          <w:p w14:paraId="1790D278" w14:textId="77777777" w:rsidR="00294187" w:rsidRPr="00294187" w:rsidRDefault="00294187" w:rsidP="00294187">
            <w:pPr>
              <w:spacing w:after="0" w:line="240" w:lineRule="auto"/>
              <w:rPr>
                <w:rFonts w:ascii="Times New Roman" w:eastAsia="Times New Roman" w:hAnsi="Times New Roman" w:cs="Times New Roman"/>
                <w:sz w:val="20"/>
                <w:szCs w:val="20"/>
                <w:lang w:eastAsia="en-GB"/>
              </w:rPr>
            </w:pPr>
          </w:p>
        </w:tc>
      </w:tr>
      <w:tr w:rsidR="00294187" w:rsidRPr="00294187" w14:paraId="18BB0D07" w14:textId="77777777" w:rsidTr="00294187">
        <w:trPr>
          <w:trHeight w:val="300"/>
        </w:trPr>
        <w:tc>
          <w:tcPr>
            <w:tcW w:w="4740" w:type="dxa"/>
            <w:tcBorders>
              <w:top w:val="single" w:sz="8" w:space="0" w:color="auto"/>
              <w:left w:val="nil"/>
              <w:bottom w:val="single" w:sz="4" w:space="0" w:color="auto"/>
              <w:right w:val="nil"/>
            </w:tcBorders>
            <w:shd w:val="clear" w:color="auto" w:fill="auto"/>
            <w:noWrap/>
            <w:vAlign w:val="bottom"/>
            <w:hideMark/>
          </w:tcPr>
          <w:p w14:paraId="1CEB1958" w14:textId="77777777" w:rsidR="00294187" w:rsidRPr="00294187" w:rsidRDefault="00294187" w:rsidP="00294187">
            <w:pPr>
              <w:spacing w:after="0" w:line="240" w:lineRule="auto"/>
              <w:jc w:val="center"/>
              <w:rPr>
                <w:rFonts w:ascii="Calibri" w:eastAsia="Times New Roman" w:hAnsi="Calibri" w:cs="Calibri"/>
                <w:i/>
                <w:iCs/>
                <w:color w:val="000000"/>
                <w:lang w:eastAsia="en-GB"/>
              </w:rPr>
            </w:pPr>
            <w:r w:rsidRPr="00294187">
              <w:rPr>
                <w:rFonts w:ascii="Calibri" w:eastAsia="Times New Roman" w:hAnsi="Calibri" w:cs="Calibri"/>
                <w:i/>
                <w:iCs/>
                <w:color w:val="000000"/>
                <w:lang w:eastAsia="en-GB"/>
              </w:rPr>
              <w:t> </w:t>
            </w:r>
          </w:p>
        </w:tc>
        <w:tc>
          <w:tcPr>
            <w:tcW w:w="1340" w:type="dxa"/>
            <w:tcBorders>
              <w:top w:val="single" w:sz="8" w:space="0" w:color="auto"/>
              <w:left w:val="nil"/>
              <w:bottom w:val="single" w:sz="4" w:space="0" w:color="auto"/>
              <w:right w:val="nil"/>
            </w:tcBorders>
            <w:shd w:val="clear" w:color="auto" w:fill="auto"/>
            <w:noWrap/>
            <w:vAlign w:val="bottom"/>
            <w:hideMark/>
          </w:tcPr>
          <w:p w14:paraId="0237FC1F" w14:textId="77777777" w:rsidR="00294187" w:rsidRPr="00294187" w:rsidRDefault="00294187" w:rsidP="00294187">
            <w:pPr>
              <w:spacing w:after="0" w:line="240" w:lineRule="auto"/>
              <w:jc w:val="center"/>
              <w:rPr>
                <w:rFonts w:ascii="Calibri" w:eastAsia="Times New Roman" w:hAnsi="Calibri" w:cs="Calibri"/>
                <w:i/>
                <w:iCs/>
                <w:color w:val="000000"/>
                <w:lang w:eastAsia="en-GB"/>
              </w:rPr>
            </w:pPr>
            <w:r w:rsidRPr="00294187">
              <w:rPr>
                <w:rFonts w:ascii="Calibri" w:eastAsia="Times New Roman" w:hAnsi="Calibri" w:cs="Calibri"/>
                <w:i/>
                <w:iCs/>
                <w:color w:val="000000"/>
                <w:lang w:eastAsia="en-GB"/>
              </w:rPr>
              <w:t>White</w:t>
            </w:r>
          </w:p>
        </w:tc>
        <w:tc>
          <w:tcPr>
            <w:tcW w:w="1260" w:type="dxa"/>
            <w:tcBorders>
              <w:top w:val="single" w:sz="8" w:space="0" w:color="auto"/>
              <w:left w:val="nil"/>
              <w:bottom w:val="single" w:sz="4" w:space="0" w:color="auto"/>
              <w:right w:val="nil"/>
            </w:tcBorders>
            <w:shd w:val="clear" w:color="auto" w:fill="auto"/>
            <w:noWrap/>
            <w:vAlign w:val="bottom"/>
            <w:hideMark/>
          </w:tcPr>
          <w:p w14:paraId="38CFD8C0" w14:textId="77777777" w:rsidR="00294187" w:rsidRPr="00294187" w:rsidRDefault="00294187" w:rsidP="00294187">
            <w:pPr>
              <w:spacing w:after="0" w:line="240" w:lineRule="auto"/>
              <w:jc w:val="center"/>
              <w:rPr>
                <w:rFonts w:ascii="Calibri" w:eastAsia="Times New Roman" w:hAnsi="Calibri" w:cs="Calibri"/>
                <w:i/>
                <w:iCs/>
                <w:color w:val="000000"/>
                <w:lang w:eastAsia="en-GB"/>
              </w:rPr>
            </w:pPr>
            <w:r w:rsidRPr="00294187">
              <w:rPr>
                <w:rFonts w:ascii="Calibri" w:eastAsia="Times New Roman" w:hAnsi="Calibri" w:cs="Calibri"/>
                <w:i/>
                <w:iCs/>
                <w:color w:val="000000"/>
                <w:lang w:eastAsia="en-GB"/>
              </w:rPr>
              <w:t>All Others</w:t>
            </w:r>
          </w:p>
        </w:tc>
      </w:tr>
      <w:tr w:rsidR="00294187" w:rsidRPr="00294187" w14:paraId="4BDDE132" w14:textId="77777777" w:rsidTr="00294187">
        <w:trPr>
          <w:trHeight w:val="300"/>
        </w:trPr>
        <w:tc>
          <w:tcPr>
            <w:tcW w:w="4740" w:type="dxa"/>
            <w:tcBorders>
              <w:top w:val="nil"/>
              <w:left w:val="nil"/>
              <w:bottom w:val="nil"/>
              <w:right w:val="nil"/>
            </w:tcBorders>
            <w:shd w:val="clear" w:color="auto" w:fill="auto"/>
            <w:noWrap/>
            <w:vAlign w:val="bottom"/>
            <w:hideMark/>
          </w:tcPr>
          <w:p w14:paraId="5AEF96C4"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Mean</w:t>
            </w:r>
          </w:p>
        </w:tc>
        <w:tc>
          <w:tcPr>
            <w:tcW w:w="1340" w:type="dxa"/>
            <w:tcBorders>
              <w:top w:val="nil"/>
              <w:left w:val="nil"/>
              <w:bottom w:val="nil"/>
              <w:right w:val="nil"/>
            </w:tcBorders>
            <w:shd w:val="clear" w:color="auto" w:fill="auto"/>
            <w:noWrap/>
            <w:vAlign w:val="bottom"/>
            <w:hideMark/>
          </w:tcPr>
          <w:p w14:paraId="3477B326"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9.157894737</w:t>
            </w:r>
          </w:p>
        </w:tc>
        <w:tc>
          <w:tcPr>
            <w:tcW w:w="1260" w:type="dxa"/>
            <w:tcBorders>
              <w:top w:val="nil"/>
              <w:left w:val="nil"/>
              <w:bottom w:val="nil"/>
              <w:right w:val="nil"/>
            </w:tcBorders>
            <w:shd w:val="clear" w:color="auto" w:fill="auto"/>
            <w:noWrap/>
            <w:vAlign w:val="bottom"/>
            <w:hideMark/>
          </w:tcPr>
          <w:p w14:paraId="6F207964"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10.14705882</w:t>
            </w:r>
          </w:p>
        </w:tc>
      </w:tr>
      <w:tr w:rsidR="00294187" w:rsidRPr="00294187" w14:paraId="7009207D" w14:textId="77777777" w:rsidTr="00294187">
        <w:trPr>
          <w:trHeight w:val="300"/>
        </w:trPr>
        <w:tc>
          <w:tcPr>
            <w:tcW w:w="4740" w:type="dxa"/>
            <w:tcBorders>
              <w:top w:val="nil"/>
              <w:left w:val="nil"/>
              <w:bottom w:val="nil"/>
              <w:right w:val="nil"/>
            </w:tcBorders>
            <w:shd w:val="clear" w:color="auto" w:fill="auto"/>
            <w:noWrap/>
            <w:vAlign w:val="bottom"/>
            <w:hideMark/>
          </w:tcPr>
          <w:p w14:paraId="1A151C59"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Variance</w:t>
            </w:r>
          </w:p>
        </w:tc>
        <w:tc>
          <w:tcPr>
            <w:tcW w:w="1340" w:type="dxa"/>
            <w:tcBorders>
              <w:top w:val="nil"/>
              <w:left w:val="nil"/>
              <w:bottom w:val="nil"/>
              <w:right w:val="nil"/>
            </w:tcBorders>
            <w:shd w:val="clear" w:color="auto" w:fill="auto"/>
            <w:noWrap/>
            <w:vAlign w:val="bottom"/>
            <w:hideMark/>
          </w:tcPr>
          <w:p w14:paraId="36ED4C5D"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35.17105263</w:t>
            </w:r>
          </w:p>
        </w:tc>
        <w:tc>
          <w:tcPr>
            <w:tcW w:w="1260" w:type="dxa"/>
            <w:tcBorders>
              <w:top w:val="nil"/>
              <w:left w:val="nil"/>
              <w:bottom w:val="nil"/>
              <w:right w:val="nil"/>
            </w:tcBorders>
            <w:shd w:val="clear" w:color="auto" w:fill="auto"/>
            <w:noWrap/>
            <w:vAlign w:val="bottom"/>
            <w:hideMark/>
          </w:tcPr>
          <w:p w14:paraId="489750F2"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27.76559715</w:t>
            </w:r>
          </w:p>
        </w:tc>
      </w:tr>
      <w:tr w:rsidR="00294187" w:rsidRPr="00294187" w14:paraId="52ECD1D8" w14:textId="77777777" w:rsidTr="00294187">
        <w:trPr>
          <w:trHeight w:val="300"/>
        </w:trPr>
        <w:tc>
          <w:tcPr>
            <w:tcW w:w="4740" w:type="dxa"/>
            <w:tcBorders>
              <w:top w:val="nil"/>
              <w:left w:val="nil"/>
              <w:bottom w:val="nil"/>
              <w:right w:val="nil"/>
            </w:tcBorders>
            <w:shd w:val="clear" w:color="auto" w:fill="auto"/>
            <w:noWrap/>
            <w:vAlign w:val="bottom"/>
            <w:hideMark/>
          </w:tcPr>
          <w:p w14:paraId="29304DAD"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Observations</w:t>
            </w:r>
          </w:p>
        </w:tc>
        <w:tc>
          <w:tcPr>
            <w:tcW w:w="1340" w:type="dxa"/>
            <w:tcBorders>
              <w:top w:val="nil"/>
              <w:left w:val="nil"/>
              <w:bottom w:val="nil"/>
              <w:right w:val="nil"/>
            </w:tcBorders>
            <w:shd w:val="clear" w:color="auto" w:fill="auto"/>
            <w:noWrap/>
            <w:vAlign w:val="bottom"/>
            <w:hideMark/>
          </w:tcPr>
          <w:p w14:paraId="3D20BFD6"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57</w:t>
            </w:r>
          </w:p>
        </w:tc>
        <w:tc>
          <w:tcPr>
            <w:tcW w:w="1260" w:type="dxa"/>
            <w:tcBorders>
              <w:top w:val="nil"/>
              <w:left w:val="nil"/>
              <w:bottom w:val="nil"/>
              <w:right w:val="nil"/>
            </w:tcBorders>
            <w:shd w:val="clear" w:color="auto" w:fill="auto"/>
            <w:noWrap/>
            <w:vAlign w:val="bottom"/>
            <w:hideMark/>
          </w:tcPr>
          <w:p w14:paraId="2C6C545A"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34</w:t>
            </w:r>
          </w:p>
        </w:tc>
      </w:tr>
      <w:tr w:rsidR="00294187" w:rsidRPr="00294187" w14:paraId="0C5E40BF" w14:textId="77777777" w:rsidTr="00294187">
        <w:trPr>
          <w:trHeight w:val="300"/>
        </w:trPr>
        <w:tc>
          <w:tcPr>
            <w:tcW w:w="4740" w:type="dxa"/>
            <w:tcBorders>
              <w:top w:val="nil"/>
              <w:left w:val="nil"/>
              <w:bottom w:val="nil"/>
              <w:right w:val="nil"/>
            </w:tcBorders>
            <w:shd w:val="clear" w:color="auto" w:fill="auto"/>
            <w:noWrap/>
            <w:vAlign w:val="bottom"/>
            <w:hideMark/>
          </w:tcPr>
          <w:p w14:paraId="623B1A71"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Hypothesized Mean Difference</w:t>
            </w:r>
          </w:p>
        </w:tc>
        <w:tc>
          <w:tcPr>
            <w:tcW w:w="1340" w:type="dxa"/>
            <w:tcBorders>
              <w:top w:val="nil"/>
              <w:left w:val="nil"/>
              <w:bottom w:val="nil"/>
              <w:right w:val="nil"/>
            </w:tcBorders>
            <w:shd w:val="clear" w:color="auto" w:fill="auto"/>
            <w:noWrap/>
            <w:vAlign w:val="bottom"/>
            <w:hideMark/>
          </w:tcPr>
          <w:p w14:paraId="10724C20"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0</w:t>
            </w:r>
          </w:p>
        </w:tc>
        <w:tc>
          <w:tcPr>
            <w:tcW w:w="1260" w:type="dxa"/>
            <w:tcBorders>
              <w:top w:val="nil"/>
              <w:left w:val="nil"/>
              <w:bottom w:val="nil"/>
              <w:right w:val="nil"/>
            </w:tcBorders>
            <w:shd w:val="clear" w:color="auto" w:fill="auto"/>
            <w:noWrap/>
            <w:vAlign w:val="bottom"/>
            <w:hideMark/>
          </w:tcPr>
          <w:p w14:paraId="0BDF30C2" w14:textId="77777777" w:rsidR="00294187" w:rsidRPr="00294187" w:rsidRDefault="00294187" w:rsidP="00294187">
            <w:pPr>
              <w:spacing w:after="0" w:line="240" w:lineRule="auto"/>
              <w:jc w:val="right"/>
              <w:rPr>
                <w:rFonts w:ascii="Calibri" w:eastAsia="Times New Roman" w:hAnsi="Calibri" w:cs="Calibri"/>
                <w:color w:val="000000"/>
                <w:lang w:eastAsia="en-GB"/>
              </w:rPr>
            </w:pPr>
          </w:p>
        </w:tc>
      </w:tr>
      <w:tr w:rsidR="00294187" w:rsidRPr="00294187" w14:paraId="73ECAC09" w14:textId="77777777" w:rsidTr="00294187">
        <w:trPr>
          <w:trHeight w:val="300"/>
        </w:trPr>
        <w:tc>
          <w:tcPr>
            <w:tcW w:w="4740" w:type="dxa"/>
            <w:tcBorders>
              <w:top w:val="nil"/>
              <w:left w:val="nil"/>
              <w:bottom w:val="nil"/>
              <w:right w:val="nil"/>
            </w:tcBorders>
            <w:shd w:val="clear" w:color="auto" w:fill="auto"/>
            <w:noWrap/>
            <w:vAlign w:val="bottom"/>
            <w:hideMark/>
          </w:tcPr>
          <w:p w14:paraId="16E690B1" w14:textId="77777777" w:rsidR="00294187" w:rsidRPr="00294187" w:rsidRDefault="00294187" w:rsidP="00294187">
            <w:pPr>
              <w:spacing w:after="0" w:line="240" w:lineRule="auto"/>
              <w:rPr>
                <w:rFonts w:ascii="Calibri" w:eastAsia="Times New Roman" w:hAnsi="Calibri" w:cs="Calibri"/>
                <w:color w:val="000000"/>
                <w:lang w:eastAsia="en-GB"/>
              </w:rPr>
            </w:pPr>
            <w:proofErr w:type="spellStart"/>
            <w:r w:rsidRPr="00294187">
              <w:rPr>
                <w:rFonts w:ascii="Calibri" w:eastAsia="Times New Roman" w:hAnsi="Calibri" w:cs="Calibri"/>
                <w:color w:val="000000"/>
                <w:lang w:eastAsia="en-GB"/>
              </w:rPr>
              <w:t>df</w:t>
            </w:r>
            <w:proofErr w:type="spellEnd"/>
          </w:p>
        </w:tc>
        <w:tc>
          <w:tcPr>
            <w:tcW w:w="1340" w:type="dxa"/>
            <w:tcBorders>
              <w:top w:val="nil"/>
              <w:left w:val="nil"/>
              <w:bottom w:val="nil"/>
              <w:right w:val="nil"/>
            </w:tcBorders>
            <w:shd w:val="clear" w:color="auto" w:fill="auto"/>
            <w:noWrap/>
            <w:vAlign w:val="bottom"/>
            <w:hideMark/>
          </w:tcPr>
          <w:p w14:paraId="26499DB6"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76</w:t>
            </w:r>
          </w:p>
        </w:tc>
        <w:tc>
          <w:tcPr>
            <w:tcW w:w="1260" w:type="dxa"/>
            <w:tcBorders>
              <w:top w:val="nil"/>
              <w:left w:val="nil"/>
              <w:bottom w:val="nil"/>
              <w:right w:val="nil"/>
            </w:tcBorders>
            <w:shd w:val="clear" w:color="auto" w:fill="auto"/>
            <w:noWrap/>
            <w:vAlign w:val="bottom"/>
            <w:hideMark/>
          </w:tcPr>
          <w:p w14:paraId="71340690" w14:textId="77777777" w:rsidR="00294187" w:rsidRPr="00294187" w:rsidRDefault="00294187" w:rsidP="00294187">
            <w:pPr>
              <w:spacing w:after="0" w:line="240" w:lineRule="auto"/>
              <w:jc w:val="right"/>
              <w:rPr>
                <w:rFonts w:ascii="Calibri" w:eastAsia="Times New Roman" w:hAnsi="Calibri" w:cs="Calibri"/>
                <w:color w:val="000000"/>
                <w:lang w:eastAsia="en-GB"/>
              </w:rPr>
            </w:pPr>
          </w:p>
        </w:tc>
      </w:tr>
      <w:tr w:rsidR="00294187" w:rsidRPr="00294187" w14:paraId="26788FDC" w14:textId="77777777" w:rsidTr="00294187">
        <w:trPr>
          <w:trHeight w:val="300"/>
        </w:trPr>
        <w:tc>
          <w:tcPr>
            <w:tcW w:w="4740" w:type="dxa"/>
            <w:tcBorders>
              <w:top w:val="nil"/>
              <w:left w:val="nil"/>
              <w:bottom w:val="nil"/>
              <w:right w:val="nil"/>
            </w:tcBorders>
            <w:shd w:val="clear" w:color="auto" w:fill="auto"/>
            <w:noWrap/>
            <w:vAlign w:val="bottom"/>
            <w:hideMark/>
          </w:tcPr>
          <w:p w14:paraId="5990BA7F"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t Stat</w:t>
            </w:r>
          </w:p>
        </w:tc>
        <w:tc>
          <w:tcPr>
            <w:tcW w:w="1340" w:type="dxa"/>
            <w:tcBorders>
              <w:top w:val="nil"/>
              <w:left w:val="nil"/>
              <w:bottom w:val="nil"/>
              <w:right w:val="nil"/>
            </w:tcBorders>
            <w:shd w:val="clear" w:color="auto" w:fill="auto"/>
            <w:noWrap/>
            <w:vAlign w:val="bottom"/>
            <w:hideMark/>
          </w:tcPr>
          <w:p w14:paraId="204F8343"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-0.826120799</w:t>
            </w:r>
          </w:p>
        </w:tc>
        <w:tc>
          <w:tcPr>
            <w:tcW w:w="1260" w:type="dxa"/>
            <w:tcBorders>
              <w:top w:val="nil"/>
              <w:left w:val="nil"/>
              <w:bottom w:val="nil"/>
              <w:right w:val="nil"/>
            </w:tcBorders>
            <w:shd w:val="clear" w:color="auto" w:fill="auto"/>
            <w:noWrap/>
            <w:vAlign w:val="bottom"/>
            <w:hideMark/>
          </w:tcPr>
          <w:p w14:paraId="256B751D" w14:textId="77777777" w:rsidR="00294187" w:rsidRPr="00294187" w:rsidRDefault="00294187" w:rsidP="00294187">
            <w:pPr>
              <w:spacing w:after="0" w:line="240" w:lineRule="auto"/>
              <w:jc w:val="right"/>
              <w:rPr>
                <w:rFonts w:ascii="Calibri" w:eastAsia="Times New Roman" w:hAnsi="Calibri" w:cs="Calibri"/>
                <w:color w:val="000000"/>
                <w:lang w:eastAsia="en-GB"/>
              </w:rPr>
            </w:pPr>
          </w:p>
        </w:tc>
      </w:tr>
      <w:tr w:rsidR="00294187" w:rsidRPr="00294187" w14:paraId="6F3E7B09" w14:textId="77777777" w:rsidTr="00294187">
        <w:trPr>
          <w:trHeight w:val="300"/>
        </w:trPr>
        <w:tc>
          <w:tcPr>
            <w:tcW w:w="4740" w:type="dxa"/>
            <w:tcBorders>
              <w:top w:val="nil"/>
              <w:left w:val="nil"/>
              <w:bottom w:val="nil"/>
              <w:right w:val="nil"/>
            </w:tcBorders>
            <w:shd w:val="clear" w:color="auto" w:fill="auto"/>
            <w:noWrap/>
            <w:vAlign w:val="bottom"/>
            <w:hideMark/>
          </w:tcPr>
          <w:p w14:paraId="7A33B8D8"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P(T&lt;=t) one-tail</w:t>
            </w:r>
          </w:p>
        </w:tc>
        <w:tc>
          <w:tcPr>
            <w:tcW w:w="1340" w:type="dxa"/>
            <w:tcBorders>
              <w:top w:val="nil"/>
              <w:left w:val="nil"/>
              <w:bottom w:val="nil"/>
              <w:right w:val="nil"/>
            </w:tcBorders>
            <w:shd w:val="clear" w:color="auto" w:fill="auto"/>
            <w:noWrap/>
            <w:vAlign w:val="bottom"/>
            <w:hideMark/>
          </w:tcPr>
          <w:p w14:paraId="2D473313"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0.205660759</w:t>
            </w:r>
          </w:p>
        </w:tc>
        <w:tc>
          <w:tcPr>
            <w:tcW w:w="1260" w:type="dxa"/>
            <w:tcBorders>
              <w:top w:val="nil"/>
              <w:left w:val="nil"/>
              <w:bottom w:val="nil"/>
              <w:right w:val="nil"/>
            </w:tcBorders>
            <w:shd w:val="clear" w:color="auto" w:fill="auto"/>
            <w:noWrap/>
            <w:vAlign w:val="bottom"/>
            <w:hideMark/>
          </w:tcPr>
          <w:p w14:paraId="1F7F3C71" w14:textId="77777777" w:rsidR="00294187" w:rsidRPr="00294187" w:rsidRDefault="00294187" w:rsidP="00294187">
            <w:pPr>
              <w:spacing w:after="0" w:line="240" w:lineRule="auto"/>
              <w:jc w:val="right"/>
              <w:rPr>
                <w:rFonts w:ascii="Calibri" w:eastAsia="Times New Roman" w:hAnsi="Calibri" w:cs="Calibri"/>
                <w:color w:val="000000"/>
                <w:lang w:eastAsia="en-GB"/>
              </w:rPr>
            </w:pPr>
          </w:p>
        </w:tc>
      </w:tr>
      <w:tr w:rsidR="00294187" w:rsidRPr="00294187" w14:paraId="0E57C46E" w14:textId="77777777" w:rsidTr="00294187">
        <w:trPr>
          <w:trHeight w:val="300"/>
        </w:trPr>
        <w:tc>
          <w:tcPr>
            <w:tcW w:w="4740" w:type="dxa"/>
            <w:tcBorders>
              <w:top w:val="nil"/>
              <w:left w:val="nil"/>
              <w:bottom w:val="nil"/>
              <w:right w:val="nil"/>
            </w:tcBorders>
            <w:shd w:val="clear" w:color="auto" w:fill="auto"/>
            <w:noWrap/>
            <w:vAlign w:val="bottom"/>
            <w:hideMark/>
          </w:tcPr>
          <w:p w14:paraId="4B030D1E"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t Critical one-tail</w:t>
            </w:r>
          </w:p>
        </w:tc>
        <w:tc>
          <w:tcPr>
            <w:tcW w:w="1340" w:type="dxa"/>
            <w:tcBorders>
              <w:top w:val="nil"/>
              <w:left w:val="nil"/>
              <w:bottom w:val="nil"/>
              <w:right w:val="nil"/>
            </w:tcBorders>
            <w:shd w:val="clear" w:color="auto" w:fill="auto"/>
            <w:noWrap/>
            <w:vAlign w:val="bottom"/>
            <w:hideMark/>
          </w:tcPr>
          <w:p w14:paraId="4F1B13AF"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1.665151353</w:t>
            </w:r>
          </w:p>
        </w:tc>
        <w:tc>
          <w:tcPr>
            <w:tcW w:w="1260" w:type="dxa"/>
            <w:tcBorders>
              <w:top w:val="nil"/>
              <w:left w:val="nil"/>
              <w:bottom w:val="nil"/>
              <w:right w:val="nil"/>
            </w:tcBorders>
            <w:shd w:val="clear" w:color="auto" w:fill="auto"/>
            <w:noWrap/>
            <w:vAlign w:val="bottom"/>
            <w:hideMark/>
          </w:tcPr>
          <w:p w14:paraId="5CCF0DF8" w14:textId="77777777" w:rsidR="00294187" w:rsidRPr="00294187" w:rsidRDefault="00294187" w:rsidP="00294187">
            <w:pPr>
              <w:spacing w:after="0" w:line="240" w:lineRule="auto"/>
              <w:jc w:val="right"/>
              <w:rPr>
                <w:rFonts w:ascii="Calibri" w:eastAsia="Times New Roman" w:hAnsi="Calibri" w:cs="Calibri"/>
                <w:color w:val="000000"/>
                <w:lang w:eastAsia="en-GB"/>
              </w:rPr>
            </w:pPr>
          </w:p>
        </w:tc>
      </w:tr>
      <w:tr w:rsidR="00294187" w:rsidRPr="00294187" w14:paraId="372DD7B8" w14:textId="77777777" w:rsidTr="00294187">
        <w:trPr>
          <w:trHeight w:val="300"/>
        </w:trPr>
        <w:tc>
          <w:tcPr>
            <w:tcW w:w="4740" w:type="dxa"/>
            <w:tcBorders>
              <w:top w:val="nil"/>
              <w:left w:val="nil"/>
              <w:bottom w:val="nil"/>
              <w:right w:val="nil"/>
            </w:tcBorders>
            <w:shd w:val="clear" w:color="auto" w:fill="auto"/>
            <w:noWrap/>
            <w:vAlign w:val="bottom"/>
            <w:hideMark/>
          </w:tcPr>
          <w:p w14:paraId="58176190"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P(T&lt;=t) two-tail</w:t>
            </w:r>
          </w:p>
        </w:tc>
        <w:tc>
          <w:tcPr>
            <w:tcW w:w="1340" w:type="dxa"/>
            <w:tcBorders>
              <w:top w:val="nil"/>
              <w:left w:val="nil"/>
              <w:bottom w:val="nil"/>
              <w:right w:val="nil"/>
            </w:tcBorders>
            <w:shd w:val="clear" w:color="auto" w:fill="auto"/>
            <w:noWrap/>
            <w:vAlign w:val="bottom"/>
            <w:hideMark/>
          </w:tcPr>
          <w:p w14:paraId="1406B498"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0.411321519</w:t>
            </w:r>
          </w:p>
        </w:tc>
        <w:tc>
          <w:tcPr>
            <w:tcW w:w="1260" w:type="dxa"/>
            <w:tcBorders>
              <w:top w:val="nil"/>
              <w:left w:val="nil"/>
              <w:bottom w:val="nil"/>
              <w:right w:val="nil"/>
            </w:tcBorders>
            <w:shd w:val="clear" w:color="auto" w:fill="auto"/>
            <w:noWrap/>
            <w:vAlign w:val="bottom"/>
            <w:hideMark/>
          </w:tcPr>
          <w:p w14:paraId="604AF88B" w14:textId="77777777" w:rsidR="00294187" w:rsidRPr="00294187" w:rsidRDefault="00294187" w:rsidP="00294187">
            <w:pPr>
              <w:spacing w:after="0" w:line="240" w:lineRule="auto"/>
              <w:jc w:val="right"/>
              <w:rPr>
                <w:rFonts w:ascii="Calibri" w:eastAsia="Times New Roman" w:hAnsi="Calibri" w:cs="Calibri"/>
                <w:color w:val="000000"/>
                <w:lang w:eastAsia="en-GB"/>
              </w:rPr>
            </w:pPr>
          </w:p>
        </w:tc>
      </w:tr>
      <w:tr w:rsidR="00294187" w:rsidRPr="00294187" w14:paraId="1F05E264" w14:textId="77777777" w:rsidTr="00294187">
        <w:trPr>
          <w:trHeight w:val="315"/>
        </w:trPr>
        <w:tc>
          <w:tcPr>
            <w:tcW w:w="4740" w:type="dxa"/>
            <w:tcBorders>
              <w:top w:val="nil"/>
              <w:left w:val="nil"/>
              <w:bottom w:val="single" w:sz="8" w:space="0" w:color="auto"/>
              <w:right w:val="nil"/>
            </w:tcBorders>
            <w:shd w:val="clear" w:color="auto" w:fill="auto"/>
            <w:noWrap/>
            <w:vAlign w:val="bottom"/>
            <w:hideMark/>
          </w:tcPr>
          <w:p w14:paraId="74B984E8"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t Critical two-tail</w:t>
            </w:r>
          </w:p>
        </w:tc>
        <w:tc>
          <w:tcPr>
            <w:tcW w:w="1340" w:type="dxa"/>
            <w:tcBorders>
              <w:top w:val="nil"/>
              <w:left w:val="nil"/>
              <w:bottom w:val="single" w:sz="8" w:space="0" w:color="auto"/>
              <w:right w:val="nil"/>
            </w:tcBorders>
            <w:shd w:val="clear" w:color="auto" w:fill="auto"/>
            <w:noWrap/>
            <w:vAlign w:val="bottom"/>
            <w:hideMark/>
          </w:tcPr>
          <w:p w14:paraId="0C2CBB09" w14:textId="77777777" w:rsidR="00294187" w:rsidRPr="00294187" w:rsidRDefault="00294187" w:rsidP="00294187">
            <w:pPr>
              <w:spacing w:after="0" w:line="240" w:lineRule="auto"/>
              <w:jc w:val="right"/>
              <w:rPr>
                <w:rFonts w:ascii="Calibri" w:eastAsia="Times New Roman" w:hAnsi="Calibri" w:cs="Calibri"/>
                <w:color w:val="000000"/>
                <w:lang w:eastAsia="en-GB"/>
              </w:rPr>
            </w:pPr>
            <w:r w:rsidRPr="00294187">
              <w:rPr>
                <w:rFonts w:ascii="Calibri" w:eastAsia="Times New Roman" w:hAnsi="Calibri" w:cs="Calibri"/>
                <w:color w:val="000000"/>
                <w:lang w:eastAsia="en-GB"/>
              </w:rPr>
              <w:t>1.99167261</w:t>
            </w:r>
          </w:p>
        </w:tc>
        <w:tc>
          <w:tcPr>
            <w:tcW w:w="1260" w:type="dxa"/>
            <w:tcBorders>
              <w:top w:val="nil"/>
              <w:left w:val="nil"/>
              <w:bottom w:val="single" w:sz="8" w:space="0" w:color="auto"/>
              <w:right w:val="nil"/>
            </w:tcBorders>
            <w:shd w:val="clear" w:color="auto" w:fill="auto"/>
            <w:noWrap/>
            <w:vAlign w:val="bottom"/>
            <w:hideMark/>
          </w:tcPr>
          <w:p w14:paraId="2B0FFA66" w14:textId="77777777" w:rsidR="00294187" w:rsidRPr="00294187" w:rsidRDefault="00294187" w:rsidP="00294187">
            <w:pPr>
              <w:spacing w:after="0" w:line="240" w:lineRule="auto"/>
              <w:rPr>
                <w:rFonts w:ascii="Calibri" w:eastAsia="Times New Roman" w:hAnsi="Calibri" w:cs="Calibri"/>
                <w:color w:val="000000"/>
                <w:lang w:eastAsia="en-GB"/>
              </w:rPr>
            </w:pPr>
            <w:r w:rsidRPr="00294187">
              <w:rPr>
                <w:rFonts w:ascii="Calibri" w:eastAsia="Times New Roman" w:hAnsi="Calibri" w:cs="Calibri"/>
                <w:color w:val="000000"/>
                <w:lang w:eastAsia="en-GB"/>
              </w:rPr>
              <w:t> </w:t>
            </w:r>
          </w:p>
        </w:tc>
      </w:tr>
    </w:tbl>
    <w:p w14:paraId="12DD375A" w14:textId="77777777" w:rsidR="004E6EC3" w:rsidRDefault="004E6EC3" w:rsidP="00BA53EF"/>
    <w:p w14:paraId="06B55728" w14:textId="72255B1D" w:rsidR="006362FF" w:rsidRDefault="006362FF" w:rsidP="00BA53EF">
      <w:r>
        <w:t>Table</w:t>
      </w:r>
      <w:r w:rsidR="00722B37">
        <w:t xml:space="preserve"> </w:t>
      </w:r>
      <w:r w:rsidR="005578A2">
        <w:t>29</w:t>
      </w:r>
      <w:r>
        <w:t xml:space="preserve">: Results of </w:t>
      </w:r>
      <w:r w:rsidRPr="00E15432">
        <w:rPr>
          <w:i/>
          <w:iCs/>
        </w:rPr>
        <w:t>t</w:t>
      </w:r>
      <w:r>
        <w:t>-test comparing mean absences of white employees with all others</w:t>
      </w:r>
      <w:r w:rsidR="00021B44">
        <w:t xml:space="preserve"> (males)</w:t>
      </w:r>
      <w:r w:rsidR="00E15432">
        <w:t xml:space="preserve">. </w:t>
      </w:r>
    </w:p>
    <w:p w14:paraId="0264ADBB" w14:textId="77777777" w:rsidR="00C03791" w:rsidRDefault="00C03791" w:rsidP="00BA53EF"/>
    <w:p w14:paraId="64B2C15D" w14:textId="44545E57" w:rsidR="008B130C" w:rsidRDefault="00073302" w:rsidP="003D301F">
      <w:pPr>
        <w:spacing w:line="360" w:lineRule="auto"/>
        <w:jc w:val="both"/>
      </w:pPr>
      <w:r>
        <w:t xml:space="preserve">An ANOVA single factor test was then used to determine any significant differences across the groups. </w:t>
      </w:r>
      <w:r w:rsidR="00910B5D">
        <w:t>T</w:t>
      </w:r>
      <w:r w:rsidR="001A5A4F">
        <w:t xml:space="preserve">here </w:t>
      </w:r>
      <w:proofErr w:type="gramStart"/>
      <w:r w:rsidR="001A5A4F">
        <w:t>was</w:t>
      </w:r>
      <w:proofErr w:type="gramEnd"/>
      <w:r w:rsidR="001A5A4F">
        <w:t xml:space="preserve"> no significant differences between groups</w:t>
      </w:r>
      <w:r w:rsidR="00910B5D">
        <w:t xml:space="preserve">; </w:t>
      </w:r>
      <w:r w:rsidR="00910B5D" w:rsidRPr="009D6F9C">
        <w:rPr>
          <w:i/>
          <w:iCs/>
        </w:rPr>
        <w:t>p</w:t>
      </w:r>
      <w:r w:rsidR="00910B5D">
        <w:t xml:space="preserve">=0.2. </w:t>
      </w:r>
    </w:p>
    <w:p w14:paraId="5BCCF83E" w14:textId="77777777" w:rsidR="008F275C" w:rsidRDefault="008F275C" w:rsidP="003D301F">
      <w:pPr>
        <w:spacing w:line="360" w:lineRule="auto"/>
        <w:jc w:val="both"/>
      </w:pPr>
    </w:p>
    <w:p w14:paraId="2B0307C5" w14:textId="77777777" w:rsidR="008F275C" w:rsidRDefault="008F275C" w:rsidP="003D301F">
      <w:pPr>
        <w:spacing w:line="360" w:lineRule="auto"/>
        <w:jc w:val="both"/>
      </w:pPr>
    </w:p>
    <w:p w14:paraId="79E7DA56" w14:textId="77777777" w:rsidR="008F275C" w:rsidRDefault="008F275C" w:rsidP="003D301F">
      <w:pPr>
        <w:spacing w:line="360" w:lineRule="auto"/>
        <w:jc w:val="both"/>
      </w:pPr>
    </w:p>
    <w:p w14:paraId="51DDA30F" w14:textId="77777777" w:rsidR="008F275C" w:rsidRDefault="008F275C" w:rsidP="003D301F">
      <w:pPr>
        <w:spacing w:line="360" w:lineRule="auto"/>
        <w:jc w:val="both"/>
      </w:pPr>
    </w:p>
    <w:tbl>
      <w:tblPr>
        <w:tblW w:w="10234" w:type="dxa"/>
        <w:tblLook w:val="04A0" w:firstRow="1" w:lastRow="0" w:firstColumn="1" w:lastColumn="0" w:noHBand="0" w:noVBand="1"/>
      </w:tblPr>
      <w:tblGrid>
        <w:gridCol w:w="1920"/>
        <w:gridCol w:w="1053"/>
        <w:gridCol w:w="960"/>
        <w:gridCol w:w="2140"/>
        <w:gridCol w:w="1387"/>
        <w:gridCol w:w="1387"/>
        <w:gridCol w:w="1387"/>
      </w:tblGrid>
      <w:tr w:rsidR="00563F41" w:rsidRPr="00563F41" w14:paraId="4BF3C257" w14:textId="77777777" w:rsidTr="00DB51BE">
        <w:trPr>
          <w:trHeight w:val="300"/>
        </w:trPr>
        <w:tc>
          <w:tcPr>
            <w:tcW w:w="2973" w:type="dxa"/>
            <w:gridSpan w:val="2"/>
            <w:tcBorders>
              <w:top w:val="nil"/>
              <w:left w:val="nil"/>
              <w:bottom w:val="nil"/>
              <w:right w:val="nil"/>
            </w:tcBorders>
            <w:shd w:val="clear" w:color="auto" w:fill="auto"/>
            <w:noWrap/>
            <w:vAlign w:val="bottom"/>
            <w:hideMark/>
          </w:tcPr>
          <w:p w14:paraId="3CC3EEF9" w14:textId="77777777" w:rsidR="00563F41" w:rsidRPr="00563F41" w:rsidRDefault="00563F41" w:rsidP="00563F41">
            <w:pPr>
              <w:spacing w:after="0" w:line="240" w:lineRule="auto"/>
              <w:rPr>
                <w:rFonts w:ascii="Calibri" w:eastAsia="Times New Roman" w:hAnsi="Calibri" w:cs="Calibri"/>
                <w:color w:val="000000"/>
                <w:lang w:eastAsia="en-GB"/>
              </w:rPr>
            </w:pPr>
            <w:proofErr w:type="spellStart"/>
            <w:r w:rsidRPr="00563F41">
              <w:rPr>
                <w:rFonts w:ascii="Calibri" w:eastAsia="Times New Roman" w:hAnsi="Calibri" w:cs="Calibri"/>
                <w:color w:val="000000"/>
                <w:lang w:eastAsia="en-GB"/>
              </w:rPr>
              <w:lastRenderedPageBreak/>
              <w:t>Anova</w:t>
            </w:r>
            <w:proofErr w:type="spellEnd"/>
            <w:r w:rsidRPr="00563F41">
              <w:rPr>
                <w:rFonts w:ascii="Calibri" w:eastAsia="Times New Roman" w:hAnsi="Calibri" w:cs="Calibri"/>
                <w:color w:val="000000"/>
                <w:lang w:eastAsia="en-GB"/>
              </w:rPr>
              <w:t>: Single Factor</w:t>
            </w:r>
          </w:p>
        </w:tc>
        <w:tc>
          <w:tcPr>
            <w:tcW w:w="960" w:type="dxa"/>
            <w:tcBorders>
              <w:top w:val="nil"/>
              <w:left w:val="nil"/>
              <w:bottom w:val="nil"/>
              <w:right w:val="nil"/>
            </w:tcBorders>
            <w:shd w:val="clear" w:color="auto" w:fill="auto"/>
            <w:noWrap/>
            <w:vAlign w:val="bottom"/>
            <w:hideMark/>
          </w:tcPr>
          <w:p w14:paraId="43B3AAC9" w14:textId="77777777" w:rsidR="00563F41" w:rsidRPr="00563F41" w:rsidRDefault="00563F41" w:rsidP="00563F41">
            <w:pPr>
              <w:spacing w:after="0" w:line="240" w:lineRule="auto"/>
              <w:rPr>
                <w:rFonts w:ascii="Calibri" w:eastAsia="Times New Roman" w:hAnsi="Calibri" w:cs="Calibri"/>
                <w:color w:val="000000"/>
                <w:lang w:eastAsia="en-GB"/>
              </w:rPr>
            </w:pPr>
          </w:p>
        </w:tc>
        <w:tc>
          <w:tcPr>
            <w:tcW w:w="2140" w:type="dxa"/>
            <w:tcBorders>
              <w:top w:val="nil"/>
              <w:left w:val="nil"/>
              <w:bottom w:val="nil"/>
              <w:right w:val="nil"/>
            </w:tcBorders>
            <w:shd w:val="clear" w:color="auto" w:fill="auto"/>
            <w:noWrap/>
            <w:vAlign w:val="bottom"/>
            <w:hideMark/>
          </w:tcPr>
          <w:p w14:paraId="5EABC32D"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E6B6D3C"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A4A9978"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1AEE8868"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208B98D7" w14:textId="77777777" w:rsidTr="00DB51BE">
        <w:trPr>
          <w:trHeight w:val="300"/>
        </w:trPr>
        <w:tc>
          <w:tcPr>
            <w:tcW w:w="1920" w:type="dxa"/>
            <w:tcBorders>
              <w:top w:val="nil"/>
              <w:left w:val="nil"/>
              <w:bottom w:val="nil"/>
              <w:right w:val="nil"/>
            </w:tcBorders>
            <w:shd w:val="clear" w:color="auto" w:fill="auto"/>
            <w:noWrap/>
            <w:vAlign w:val="bottom"/>
            <w:hideMark/>
          </w:tcPr>
          <w:p w14:paraId="61736529"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22FCC2C4"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C8B01E"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0F1963B7"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5C131DC6"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646A1AE8"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55971849"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1E9EABA2" w14:textId="77777777" w:rsidTr="00DB51BE">
        <w:trPr>
          <w:trHeight w:val="315"/>
        </w:trPr>
        <w:tc>
          <w:tcPr>
            <w:tcW w:w="1920" w:type="dxa"/>
            <w:tcBorders>
              <w:top w:val="nil"/>
              <w:left w:val="nil"/>
              <w:bottom w:val="nil"/>
              <w:right w:val="nil"/>
            </w:tcBorders>
            <w:shd w:val="clear" w:color="auto" w:fill="auto"/>
            <w:noWrap/>
            <w:vAlign w:val="bottom"/>
            <w:hideMark/>
          </w:tcPr>
          <w:p w14:paraId="26732E4C"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SUMMARY</w:t>
            </w:r>
          </w:p>
        </w:tc>
        <w:tc>
          <w:tcPr>
            <w:tcW w:w="1053" w:type="dxa"/>
            <w:tcBorders>
              <w:top w:val="nil"/>
              <w:left w:val="nil"/>
              <w:bottom w:val="nil"/>
              <w:right w:val="nil"/>
            </w:tcBorders>
            <w:shd w:val="clear" w:color="auto" w:fill="auto"/>
            <w:noWrap/>
            <w:vAlign w:val="bottom"/>
            <w:hideMark/>
          </w:tcPr>
          <w:p w14:paraId="2BC3EA4F" w14:textId="77777777" w:rsidR="00563F41" w:rsidRPr="00563F41" w:rsidRDefault="00563F41" w:rsidP="00563F41">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600A43B"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31A92282"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409D9C1C"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97AB190"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2FAE7E2"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33412334" w14:textId="77777777" w:rsidTr="00DB51BE">
        <w:trPr>
          <w:trHeight w:val="300"/>
        </w:trPr>
        <w:tc>
          <w:tcPr>
            <w:tcW w:w="1920" w:type="dxa"/>
            <w:tcBorders>
              <w:top w:val="single" w:sz="8" w:space="0" w:color="auto"/>
              <w:left w:val="nil"/>
              <w:bottom w:val="single" w:sz="4" w:space="0" w:color="auto"/>
              <w:right w:val="nil"/>
            </w:tcBorders>
            <w:shd w:val="clear" w:color="auto" w:fill="auto"/>
            <w:noWrap/>
            <w:vAlign w:val="bottom"/>
            <w:hideMark/>
          </w:tcPr>
          <w:p w14:paraId="482B3A4C"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Groups</w:t>
            </w:r>
          </w:p>
        </w:tc>
        <w:tc>
          <w:tcPr>
            <w:tcW w:w="1053" w:type="dxa"/>
            <w:tcBorders>
              <w:top w:val="single" w:sz="8" w:space="0" w:color="auto"/>
              <w:left w:val="nil"/>
              <w:bottom w:val="single" w:sz="4" w:space="0" w:color="auto"/>
              <w:right w:val="nil"/>
            </w:tcBorders>
            <w:shd w:val="clear" w:color="auto" w:fill="auto"/>
            <w:noWrap/>
            <w:vAlign w:val="bottom"/>
            <w:hideMark/>
          </w:tcPr>
          <w:p w14:paraId="3D684449"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Count</w:t>
            </w:r>
          </w:p>
        </w:tc>
        <w:tc>
          <w:tcPr>
            <w:tcW w:w="960" w:type="dxa"/>
            <w:tcBorders>
              <w:top w:val="single" w:sz="8" w:space="0" w:color="auto"/>
              <w:left w:val="nil"/>
              <w:bottom w:val="single" w:sz="4" w:space="0" w:color="auto"/>
              <w:right w:val="nil"/>
            </w:tcBorders>
            <w:shd w:val="clear" w:color="auto" w:fill="auto"/>
            <w:noWrap/>
            <w:vAlign w:val="bottom"/>
            <w:hideMark/>
          </w:tcPr>
          <w:p w14:paraId="641073B8"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Sum</w:t>
            </w:r>
          </w:p>
        </w:tc>
        <w:tc>
          <w:tcPr>
            <w:tcW w:w="2140" w:type="dxa"/>
            <w:tcBorders>
              <w:top w:val="single" w:sz="8" w:space="0" w:color="auto"/>
              <w:left w:val="nil"/>
              <w:bottom w:val="single" w:sz="4" w:space="0" w:color="auto"/>
              <w:right w:val="nil"/>
            </w:tcBorders>
            <w:shd w:val="clear" w:color="auto" w:fill="auto"/>
            <w:noWrap/>
            <w:vAlign w:val="bottom"/>
            <w:hideMark/>
          </w:tcPr>
          <w:p w14:paraId="66343375"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Average</w:t>
            </w:r>
          </w:p>
        </w:tc>
        <w:tc>
          <w:tcPr>
            <w:tcW w:w="1387" w:type="dxa"/>
            <w:tcBorders>
              <w:top w:val="single" w:sz="8" w:space="0" w:color="auto"/>
              <w:left w:val="nil"/>
              <w:bottom w:val="single" w:sz="4" w:space="0" w:color="auto"/>
              <w:right w:val="nil"/>
            </w:tcBorders>
            <w:shd w:val="clear" w:color="auto" w:fill="auto"/>
            <w:noWrap/>
            <w:vAlign w:val="bottom"/>
            <w:hideMark/>
          </w:tcPr>
          <w:p w14:paraId="7BA6F2A1"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Variance</w:t>
            </w:r>
          </w:p>
        </w:tc>
        <w:tc>
          <w:tcPr>
            <w:tcW w:w="1387" w:type="dxa"/>
            <w:tcBorders>
              <w:top w:val="nil"/>
              <w:left w:val="nil"/>
              <w:bottom w:val="nil"/>
              <w:right w:val="nil"/>
            </w:tcBorders>
            <w:shd w:val="clear" w:color="auto" w:fill="auto"/>
            <w:noWrap/>
            <w:vAlign w:val="bottom"/>
            <w:hideMark/>
          </w:tcPr>
          <w:p w14:paraId="4EB7169B"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p>
        </w:tc>
        <w:tc>
          <w:tcPr>
            <w:tcW w:w="1387" w:type="dxa"/>
            <w:tcBorders>
              <w:top w:val="nil"/>
              <w:left w:val="nil"/>
              <w:bottom w:val="nil"/>
              <w:right w:val="nil"/>
            </w:tcBorders>
            <w:shd w:val="clear" w:color="auto" w:fill="auto"/>
            <w:noWrap/>
            <w:vAlign w:val="bottom"/>
            <w:hideMark/>
          </w:tcPr>
          <w:p w14:paraId="60EB058F"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6C3168BA" w14:textId="77777777" w:rsidTr="00DB51BE">
        <w:trPr>
          <w:trHeight w:val="300"/>
        </w:trPr>
        <w:tc>
          <w:tcPr>
            <w:tcW w:w="1920" w:type="dxa"/>
            <w:tcBorders>
              <w:top w:val="nil"/>
              <w:left w:val="nil"/>
              <w:bottom w:val="nil"/>
              <w:right w:val="nil"/>
            </w:tcBorders>
            <w:shd w:val="clear" w:color="auto" w:fill="auto"/>
            <w:noWrap/>
            <w:vAlign w:val="bottom"/>
            <w:hideMark/>
          </w:tcPr>
          <w:p w14:paraId="64F05D14"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White</w:t>
            </w:r>
          </w:p>
        </w:tc>
        <w:tc>
          <w:tcPr>
            <w:tcW w:w="1053" w:type="dxa"/>
            <w:tcBorders>
              <w:top w:val="nil"/>
              <w:left w:val="nil"/>
              <w:bottom w:val="nil"/>
              <w:right w:val="nil"/>
            </w:tcBorders>
            <w:shd w:val="clear" w:color="auto" w:fill="auto"/>
            <w:noWrap/>
            <w:vAlign w:val="bottom"/>
            <w:hideMark/>
          </w:tcPr>
          <w:p w14:paraId="742FA446"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57</w:t>
            </w:r>
          </w:p>
        </w:tc>
        <w:tc>
          <w:tcPr>
            <w:tcW w:w="960" w:type="dxa"/>
            <w:tcBorders>
              <w:top w:val="nil"/>
              <w:left w:val="nil"/>
              <w:bottom w:val="nil"/>
              <w:right w:val="nil"/>
            </w:tcBorders>
            <w:shd w:val="clear" w:color="auto" w:fill="auto"/>
            <w:noWrap/>
            <w:vAlign w:val="bottom"/>
            <w:hideMark/>
          </w:tcPr>
          <w:p w14:paraId="62BE13BA"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522</w:t>
            </w:r>
          </w:p>
        </w:tc>
        <w:tc>
          <w:tcPr>
            <w:tcW w:w="2140" w:type="dxa"/>
            <w:tcBorders>
              <w:top w:val="nil"/>
              <w:left w:val="nil"/>
              <w:bottom w:val="nil"/>
              <w:right w:val="nil"/>
            </w:tcBorders>
            <w:shd w:val="clear" w:color="auto" w:fill="auto"/>
            <w:noWrap/>
            <w:vAlign w:val="bottom"/>
            <w:hideMark/>
          </w:tcPr>
          <w:p w14:paraId="3107C1FA"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9.157894737</w:t>
            </w:r>
          </w:p>
        </w:tc>
        <w:tc>
          <w:tcPr>
            <w:tcW w:w="1387" w:type="dxa"/>
            <w:tcBorders>
              <w:top w:val="nil"/>
              <w:left w:val="nil"/>
              <w:bottom w:val="nil"/>
              <w:right w:val="nil"/>
            </w:tcBorders>
            <w:shd w:val="clear" w:color="auto" w:fill="auto"/>
            <w:noWrap/>
            <w:vAlign w:val="bottom"/>
            <w:hideMark/>
          </w:tcPr>
          <w:p w14:paraId="11A973E2"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35.17105263</w:t>
            </w:r>
          </w:p>
        </w:tc>
        <w:tc>
          <w:tcPr>
            <w:tcW w:w="1387" w:type="dxa"/>
            <w:tcBorders>
              <w:top w:val="nil"/>
              <w:left w:val="nil"/>
              <w:bottom w:val="nil"/>
              <w:right w:val="nil"/>
            </w:tcBorders>
            <w:shd w:val="clear" w:color="auto" w:fill="auto"/>
            <w:noWrap/>
            <w:vAlign w:val="bottom"/>
            <w:hideMark/>
          </w:tcPr>
          <w:p w14:paraId="2CCF5355" w14:textId="77777777" w:rsidR="00563F41" w:rsidRPr="00563F41" w:rsidRDefault="00563F41" w:rsidP="00563F41">
            <w:pPr>
              <w:spacing w:after="0" w:line="240" w:lineRule="auto"/>
              <w:jc w:val="right"/>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28BCC07E"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30C250EC" w14:textId="77777777" w:rsidTr="00DB51BE">
        <w:trPr>
          <w:trHeight w:val="300"/>
        </w:trPr>
        <w:tc>
          <w:tcPr>
            <w:tcW w:w="1920" w:type="dxa"/>
            <w:tcBorders>
              <w:top w:val="nil"/>
              <w:left w:val="nil"/>
              <w:bottom w:val="nil"/>
              <w:right w:val="nil"/>
            </w:tcBorders>
            <w:shd w:val="clear" w:color="auto" w:fill="auto"/>
            <w:noWrap/>
            <w:vAlign w:val="bottom"/>
            <w:hideMark/>
          </w:tcPr>
          <w:p w14:paraId="3E8BA84C"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Black</w:t>
            </w:r>
          </w:p>
        </w:tc>
        <w:tc>
          <w:tcPr>
            <w:tcW w:w="1053" w:type="dxa"/>
            <w:tcBorders>
              <w:top w:val="nil"/>
              <w:left w:val="nil"/>
              <w:bottom w:val="nil"/>
              <w:right w:val="nil"/>
            </w:tcBorders>
            <w:shd w:val="clear" w:color="auto" w:fill="auto"/>
            <w:noWrap/>
            <w:vAlign w:val="bottom"/>
            <w:hideMark/>
          </w:tcPr>
          <w:p w14:paraId="0EC447D9"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19</w:t>
            </w:r>
          </w:p>
        </w:tc>
        <w:tc>
          <w:tcPr>
            <w:tcW w:w="960" w:type="dxa"/>
            <w:tcBorders>
              <w:top w:val="nil"/>
              <w:left w:val="nil"/>
              <w:bottom w:val="nil"/>
              <w:right w:val="nil"/>
            </w:tcBorders>
            <w:shd w:val="clear" w:color="auto" w:fill="auto"/>
            <w:noWrap/>
            <w:vAlign w:val="bottom"/>
            <w:hideMark/>
          </w:tcPr>
          <w:p w14:paraId="1B051A50"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194</w:t>
            </w:r>
          </w:p>
        </w:tc>
        <w:tc>
          <w:tcPr>
            <w:tcW w:w="2140" w:type="dxa"/>
            <w:tcBorders>
              <w:top w:val="nil"/>
              <w:left w:val="nil"/>
              <w:bottom w:val="nil"/>
              <w:right w:val="nil"/>
            </w:tcBorders>
            <w:shd w:val="clear" w:color="auto" w:fill="auto"/>
            <w:noWrap/>
            <w:vAlign w:val="bottom"/>
            <w:hideMark/>
          </w:tcPr>
          <w:p w14:paraId="2DCF37AB"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10.21052632</w:t>
            </w:r>
          </w:p>
        </w:tc>
        <w:tc>
          <w:tcPr>
            <w:tcW w:w="1387" w:type="dxa"/>
            <w:tcBorders>
              <w:top w:val="nil"/>
              <w:left w:val="nil"/>
              <w:bottom w:val="nil"/>
              <w:right w:val="nil"/>
            </w:tcBorders>
            <w:shd w:val="clear" w:color="auto" w:fill="auto"/>
            <w:noWrap/>
            <w:vAlign w:val="bottom"/>
            <w:hideMark/>
          </w:tcPr>
          <w:p w14:paraId="01977557"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32.28654971</w:t>
            </w:r>
          </w:p>
        </w:tc>
        <w:tc>
          <w:tcPr>
            <w:tcW w:w="1387" w:type="dxa"/>
            <w:tcBorders>
              <w:top w:val="nil"/>
              <w:left w:val="nil"/>
              <w:bottom w:val="nil"/>
              <w:right w:val="nil"/>
            </w:tcBorders>
            <w:shd w:val="clear" w:color="auto" w:fill="auto"/>
            <w:noWrap/>
            <w:vAlign w:val="bottom"/>
            <w:hideMark/>
          </w:tcPr>
          <w:p w14:paraId="2A7D3265" w14:textId="77777777" w:rsidR="00563F41" w:rsidRPr="00563F41" w:rsidRDefault="00563F41" w:rsidP="00563F41">
            <w:pPr>
              <w:spacing w:after="0" w:line="240" w:lineRule="auto"/>
              <w:jc w:val="right"/>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2003117B"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05776590" w14:textId="77777777" w:rsidTr="00DB51BE">
        <w:trPr>
          <w:trHeight w:val="300"/>
        </w:trPr>
        <w:tc>
          <w:tcPr>
            <w:tcW w:w="1920" w:type="dxa"/>
            <w:tcBorders>
              <w:top w:val="nil"/>
              <w:left w:val="nil"/>
              <w:bottom w:val="nil"/>
              <w:right w:val="nil"/>
            </w:tcBorders>
            <w:shd w:val="clear" w:color="auto" w:fill="auto"/>
            <w:noWrap/>
            <w:vAlign w:val="bottom"/>
            <w:hideMark/>
          </w:tcPr>
          <w:p w14:paraId="29A73687"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Asian</w:t>
            </w:r>
          </w:p>
        </w:tc>
        <w:tc>
          <w:tcPr>
            <w:tcW w:w="1053" w:type="dxa"/>
            <w:tcBorders>
              <w:top w:val="nil"/>
              <w:left w:val="nil"/>
              <w:bottom w:val="nil"/>
              <w:right w:val="nil"/>
            </w:tcBorders>
            <w:shd w:val="clear" w:color="auto" w:fill="auto"/>
            <w:noWrap/>
            <w:vAlign w:val="bottom"/>
            <w:hideMark/>
          </w:tcPr>
          <w:p w14:paraId="0EE3B180"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9</w:t>
            </w:r>
          </w:p>
        </w:tc>
        <w:tc>
          <w:tcPr>
            <w:tcW w:w="960" w:type="dxa"/>
            <w:tcBorders>
              <w:top w:val="nil"/>
              <w:left w:val="nil"/>
              <w:bottom w:val="nil"/>
              <w:right w:val="nil"/>
            </w:tcBorders>
            <w:shd w:val="clear" w:color="auto" w:fill="auto"/>
            <w:noWrap/>
            <w:vAlign w:val="bottom"/>
            <w:hideMark/>
          </w:tcPr>
          <w:p w14:paraId="501D2C2A"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115</w:t>
            </w:r>
          </w:p>
        </w:tc>
        <w:tc>
          <w:tcPr>
            <w:tcW w:w="2140" w:type="dxa"/>
            <w:tcBorders>
              <w:top w:val="nil"/>
              <w:left w:val="nil"/>
              <w:bottom w:val="nil"/>
              <w:right w:val="nil"/>
            </w:tcBorders>
            <w:shd w:val="clear" w:color="auto" w:fill="auto"/>
            <w:noWrap/>
            <w:vAlign w:val="bottom"/>
            <w:hideMark/>
          </w:tcPr>
          <w:p w14:paraId="0A343358"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12.77777778</w:t>
            </w:r>
          </w:p>
        </w:tc>
        <w:tc>
          <w:tcPr>
            <w:tcW w:w="1387" w:type="dxa"/>
            <w:tcBorders>
              <w:top w:val="nil"/>
              <w:left w:val="nil"/>
              <w:bottom w:val="nil"/>
              <w:right w:val="nil"/>
            </w:tcBorders>
            <w:shd w:val="clear" w:color="auto" w:fill="auto"/>
            <w:noWrap/>
            <w:vAlign w:val="bottom"/>
            <w:hideMark/>
          </w:tcPr>
          <w:p w14:paraId="0FA27E4E"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17.69444444</w:t>
            </w:r>
          </w:p>
        </w:tc>
        <w:tc>
          <w:tcPr>
            <w:tcW w:w="1387" w:type="dxa"/>
            <w:tcBorders>
              <w:top w:val="nil"/>
              <w:left w:val="nil"/>
              <w:bottom w:val="nil"/>
              <w:right w:val="nil"/>
            </w:tcBorders>
            <w:shd w:val="clear" w:color="auto" w:fill="auto"/>
            <w:noWrap/>
            <w:vAlign w:val="bottom"/>
            <w:hideMark/>
          </w:tcPr>
          <w:p w14:paraId="67D426D0" w14:textId="77777777" w:rsidR="00563F41" w:rsidRPr="00563F41" w:rsidRDefault="00563F41" w:rsidP="00563F41">
            <w:pPr>
              <w:spacing w:after="0" w:line="240" w:lineRule="auto"/>
              <w:jc w:val="right"/>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50E1E768"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39D2F8E7" w14:textId="77777777" w:rsidTr="00DB51BE">
        <w:trPr>
          <w:trHeight w:val="300"/>
        </w:trPr>
        <w:tc>
          <w:tcPr>
            <w:tcW w:w="1920" w:type="dxa"/>
            <w:tcBorders>
              <w:top w:val="nil"/>
              <w:left w:val="nil"/>
              <w:bottom w:val="nil"/>
              <w:right w:val="nil"/>
            </w:tcBorders>
            <w:shd w:val="clear" w:color="auto" w:fill="auto"/>
            <w:noWrap/>
            <w:vAlign w:val="bottom"/>
            <w:hideMark/>
          </w:tcPr>
          <w:p w14:paraId="5080048D"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Mixed</w:t>
            </w:r>
          </w:p>
        </w:tc>
        <w:tc>
          <w:tcPr>
            <w:tcW w:w="1053" w:type="dxa"/>
            <w:tcBorders>
              <w:top w:val="nil"/>
              <w:left w:val="nil"/>
              <w:bottom w:val="nil"/>
              <w:right w:val="nil"/>
            </w:tcBorders>
            <w:shd w:val="clear" w:color="auto" w:fill="auto"/>
            <w:noWrap/>
            <w:vAlign w:val="bottom"/>
            <w:hideMark/>
          </w:tcPr>
          <w:p w14:paraId="5A3B7AC0"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4</w:t>
            </w:r>
          </w:p>
        </w:tc>
        <w:tc>
          <w:tcPr>
            <w:tcW w:w="960" w:type="dxa"/>
            <w:tcBorders>
              <w:top w:val="nil"/>
              <w:left w:val="nil"/>
              <w:bottom w:val="nil"/>
              <w:right w:val="nil"/>
            </w:tcBorders>
            <w:shd w:val="clear" w:color="auto" w:fill="auto"/>
            <w:noWrap/>
            <w:vAlign w:val="bottom"/>
            <w:hideMark/>
          </w:tcPr>
          <w:p w14:paraId="36E0F64F"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25</w:t>
            </w:r>
          </w:p>
        </w:tc>
        <w:tc>
          <w:tcPr>
            <w:tcW w:w="2140" w:type="dxa"/>
            <w:tcBorders>
              <w:top w:val="nil"/>
              <w:left w:val="nil"/>
              <w:bottom w:val="nil"/>
              <w:right w:val="nil"/>
            </w:tcBorders>
            <w:shd w:val="clear" w:color="auto" w:fill="auto"/>
            <w:noWrap/>
            <w:vAlign w:val="bottom"/>
            <w:hideMark/>
          </w:tcPr>
          <w:p w14:paraId="6F561761"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6.25</w:t>
            </w:r>
          </w:p>
        </w:tc>
        <w:tc>
          <w:tcPr>
            <w:tcW w:w="1387" w:type="dxa"/>
            <w:tcBorders>
              <w:top w:val="nil"/>
              <w:left w:val="nil"/>
              <w:bottom w:val="nil"/>
              <w:right w:val="nil"/>
            </w:tcBorders>
            <w:shd w:val="clear" w:color="auto" w:fill="auto"/>
            <w:noWrap/>
            <w:vAlign w:val="bottom"/>
            <w:hideMark/>
          </w:tcPr>
          <w:p w14:paraId="54CBC68B"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0.916666667</w:t>
            </w:r>
          </w:p>
        </w:tc>
        <w:tc>
          <w:tcPr>
            <w:tcW w:w="1387" w:type="dxa"/>
            <w:tcBorders>
              <w:top w:val="nil"/>
              <w:left w:val="nil"/>
              <w:bottom w:val="nil"/>
              <w:right w:val="nil"/>
            </w:tcBorders>
            <w:shd w:val="clear" w:color="auto" w:fill="auto"/>
            <w:noWrap/>
            <w:vAlign w:val="bottom"/>
            <w:hideMark/>
          </w:tcPr>
          <w:p w14:paraId="288CA853" w14:textId="77777777" w:rsidR="00563F41" w:rsidRPr="00563F41" w:rsidRDefault="00563F41" w:rsidP="00563F41">
            <w:pPr>
              <w:spacing w:after="0" w:line="240" w:lineRule="auto"/>
              <w:jc w:val="right"/>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37224C39"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4AB3EC6F" w14:textId="77777777" w:rsidTr="00DB51BE">
        <w:trPr>
          <w:trHeight w:val="315"/>
        </w:trPr>
        <w:tc>
          <w:tcPr>
            <w:tcW w:w="1920" w:type="dxa"/>
            <w:tcBorders>
              <w:top w:val="nil"/>
              <w:left w:val="nil"/>
              <w:bottom w:val="single" w:sz="8" w:space="0" w:color="auto"/>
              <w:right w:val="nil"/>
            </w:tcBorders>
            <w:shd w:val="clear" w:color="auto" w:fill="auto"/>
            <w:noWrap/>
            <w:vAlign w:val="bottom"/>
            <w:hideMark/>
          </w:tcPr>
          <w:p w14:paraId="6DA399B8"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Other</w:t>
            </w:r>
          </w:p>
        </w:tc>
        <w:tc>
          <w:tcPr>
            <w:tcW w:w="1053" w:type="dxa"/>
            <w:tcBorders>
              <w:top w:val="nil"/>
              <w:left w:val="nil"/>
              <w:bottom w:val="single" w:sz="8" w:space="0" w:color="auto"/>
              <w:right w:val="nil"/>
            </w:tcBorders>
            <w:shd w:val="clear" w:color="auto" w:fill="auto"/>
            <w:noWrap/>
            <w:vAlign w:val="bottom"/>
            <w:hideMark/>
          </w:tcPr>
          <w:p w14:paraId="384D25F3"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2</w:t>
            </w:r>
          </w:p>
        </w:tc>
        <w:tc>
          <w:tcPr>
            <w:tcW w:w="960" w:type="dxa"/>
            <w:tcBorders>
              <w:top w:val="nil"/>
              <w:left w:val="nil"/>
              <w:bottom w:val="single" w:sz="8" w:space="0" w:color="auto"/>
              <w:right w:val="nil"/>
            </w:tcBorders>
            <w:shd w:val="clear" w:color="auto" w:fill="auto"/>
            <w:noWrap/>
            <w:vAlign w:val="bottom"/>
            <w:hideMark/>
          </w:tcPr>
          <w:p w14:paraId="02B5A9BB"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11</w:t>
            </w:r>
          </w:p>
        </w:tc>
        <w:tc>
          <w:tcPr>
            <w:tcW w:w="2140" w:type="dxa"/>
            <w:tcBorders>
              <w:top w:val="nil"/>
              <w:left w:val="nil"/>
              <w:bottom w:val="single" w:sz="8" w:space="0" w:color="auto"/>
              <w:right w:val="nil"/>
            </w:tcBorders>
            <w:shd w:val="clear" w:color="auto" w:fill="auto"/>
            <w:noWrap/>
            <w:vAlign w:val="bottom"/>
            <w:hideMark/>
          </w:tcPr>
          <w:p w14:paraId="0E3D253B"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5.5</w:t>
            </w:r>
          </w:p>
        </w:tc>
        <w:tc>
          <w:tcPr>
            <w:tcW w:w="1387" w:type="dxa"/>
            <w:tcBorders>
              <w:top w:val="nil"/>
              <w:left w:val="nil"/>
              <w:bottom w:val="single" w:sz="8" w:space="0" w:color="auto"/>
              <w:right w:val="nil"/>
            </w:tcBorders>
            <w:shd w:val="clear" w:color="auto" w:fill="auto"/>
            <w:noWrap/>
            <w:vAlign w:val="bottom"/>
            <w:hideMark/>
          </w:tcPr>
          <w:p w14:paraId="5ACA080C"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24.5</w:t>
            </w:r>
          </w:p>
        </w:tc>
        <w:tc>
          <w:tcPr>
            <w:tcW w:w="1387" w:type="dxa"/>
            <w:tcBorders>
              <w:top w:val="nil"/>
              <w:left w:val="nil"/>
              <w:bottom w:val="nil"/>
              <w:right w:val="nil"/>
            </w:tcBorders>
            <w:shd w:val="clear" w:color="auto" w:fill="auto"/>
            <w:noWrap/>
            <w:vAlign w:val="bottom"/>
            <w:hideMark/>
          </w:tcPr>
          <w:p w14:paraId="13A3AD5F" w14:textId="77777777" w:rsidR="00563F41" w:rsidRPr="00563F41" w:rsidRDefault="00563F41" w:rsidP="00563F41">
            <w:pPr>
              <w:spacing w:after="0" w:line="240" w:lineRule="auto"/>
              <w:jc w:val="right"/>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093ED667"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0B8B287B" w14:textId="77777777" w:rsidTr="00DB51BE">
        <w:trPr>
          <w:trHeight w:val="300"/>
        </w:trPr>
        <w:tc>
          <w:tcPr>
            <w:tcW w:w="1920" w:type="dxa"/>
            <w:tcBorders>
              <w:top w:val="nil"/>
              <w:left w:val="nil"/>
              <w:bottom w:val="nil"/>
              <w:right w:val="nil"/>
            </w:tcBorders>
            <w:shd w:val="clear" w:color="auto" w:fill="auto"/>
            <w:noWrap/>
            <w:vAlign w:val="bottom"/>
            <w:hideMark/>
          </w:tcPr>
          <w:p w14:paraId="73822EF2"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644FE4D6"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0AC75F"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008F7B5B"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1B7BFE7E"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EDEF698"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4AA73438"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5DE1FFF2" w14:textId="77777777" w:rsidTr="00DB51BE">
        <w:trPr>
          <w:trHeight w:val="300"/>
        </w:trPr>
        <w:tc>
          <w:tcPr>
            <w:tcW w:w="1920" w:type="dxa"/>
            <w:tcBorders>
              <w:top w:val="nil"/>
              <w:left w:val="nil"/>
              <w:bottom w:val="nil"/>
              <w:right w:val="nil"/>
            </w:tcBorders>
            <w:shd w:val="clear" w:color="auto" w:fill="auto"/>
            <w:noWrap/>
            <w:vAlign w:val="bottom"/>
            <w:hideMark/>
          </w:tcPr>
          <w:p w14:paraId="749CABE1"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397AD598"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860EFA0"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79D5AAEF"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150B7C8D"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4B5EC16"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022EF10C"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4FE77147" w14:textId="77777777" w:rsidTr="00DB51BE">
        <w:trPr>
          <w:trHeight w:val="315"/>
        </w:trPr>
        <w:tc>
          <w:tcPr>
            <w:tcW w:w="1920" w:type="dxa"/>
            <w:tcBorders>
              <w:top w:val="nil"/>
              <w:left w:val="nil"/>
              <w:bottom w:val="nil"/>
              <w:right w:val="nil"/>
            </w:tcBorders>
            <w:shd w:val="clear" w:color="auto" w:fill="auto"/>
            <w:noWrap/>
            <w:vAlign w:val="bottom"/>
            <w:hideMark/>
          </w:tcPr>
          <w:p w14:paraId="4224D5A9"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ANOVA</w:t>
            </w:r>
          </w:p>
        </w:tc>
        <w:tc>
          <w:tcPr>
            <w:tcW w:w="1053" w:type="dxa"/>
            <w:tcBorders>
              <w:top w:val="nil"/>
              <w:left w:val="nil"/>
              <w:bottom w:val="nil"/>
              <w:right w:val="nil"/>
            </w:tcBorders>
            <w:shd w:val="clear" w:color="auto" w:fill="auto"/>
            <w:noWrap/>
            <w:vAlign w:val="bottom"/>
            <w:hideMark/>
          </w:tcPr>
          <w:p w14:paraId="1A2590B5" w14:textId="77777777" w:rsidR="00563F41" w:rsidRPr="00563F41" w:rsidRDefault="00563F41" w:rsidP="00563F41">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E2D4134"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192B2C61"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28523977"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57354DB"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648B5276"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24B000AE" w14:textId="77777777" w:rsidTr="00DB51BE">
        <w:trPr>
          <w:trHeight w:val="300"/>
        </w:trPr>
        <w:tc>
          <w:tcPr>
            <w:tcW w:w="1920" w:type="dxa"/>
            <w:tcBorders>
              <w:top w:val="single" w:sz="8" w:space="0" w:color="auto"/>
              <w:left w:val="nil"/>
              <w:bottom w:val="single" w:sz="4" w:space="0" w:color="auto"/>
              <w:right w:val="nil"/>
            </w:tcBorders>
            <w:shd w:val="clear" w:color="auto" w:fill="auto"/>
            <w:noWrap/>
            <w:vAlign w:val="bottom"/>
            <w:hideMark/>
          </w:tcPr>
          <w:p w14:paraId="7CF186A8"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Source of Variation</w:t>
            </w:r>
          </w:p>
        </w:tc>
        <w:tc>
          <w:tcPr>
            <w:tcW w:w="1053" w:type="dxa"/>
            <w:tcBorders>
              <w:top w:val="single" w:sz="8" w:space="0" w:color="auto"/>
              <w:left w:val="nil"/>
              <w:bottom w:val="single" w:sz="4" w:space="0" w:color="auto"/>
              <w:right w:val="nil"/>
            </w:tcBorders>
            <w:shd w:val="clear" w:color="auto" w:fill="auto"/>
            <w:noWrap/>
            <w:vAlign w:val="bottom"/>
            <w:hideMark/>
          </w:tcPr>
          <w:p w14:paraId="58C7E160"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SS</w:t>
            </w:r>
          </w:p>
        </w:tc>
        <w:tc>
          <w:tcPr>
            <w:tcW w:w="960" w:type="dxa"/>
            <w:tcBorders>
              <w:top w:val="single" w:sz="8" w:space="0" w:color="auto"/>
              <w:left w:val="nil"/>
              <w:bottom w:val="single" w:sz="4" w:space="0" w:color="auto"/>
              <w:right w:val="nil"/>
            </w:tcBorders>
            <w:shd w:val="clear" w:color="auto" w:fill="auto"/>
            <w:noWrap/>
            <w:vAlign w:val="bottom"/>
            <w:hideMark/>
          </w:tcPr>
          <w:p w14:paraId="071E13F1"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proofErr w:type="spellStart"/>
            <w:r w:rsidRPr="00563F41">
              <w:rPr>
                <w:rFonts w:ascii="Calibri" w:eastAsia="Times New Roman" w:hAnsi="Calibri" w:cs="Calibri"/>
                <w:i/>
                <w:iCs/>
                <w:color w:val="000000"/>
                <w:lang w:eastAsia="en-GB"/>
              </w:rPr>
              <w:t>df</w:t>
            </w:r>
            <w:proofErr w:type="spellEnd"/>
          </w:p>
        </w:tc>
        <w:tc>
          <w:tcPr>
            <w:tcW w:w="2140" w:type="dxa"/>
            <w:tcBorders>
              <w:top w:val="single" w:sz="8" w:space="0" w:color="auto"/>
              <w:left w:val="nil"/>
              <w:bottom w:val="single" w:sz="4" w:space="0" w:color="auto"/>
              <w:right w:val="nil"/>
            </w:tcBorders>
            <w:shd w:val="clear" w:color="auto" w:fill="auto"/>
            <w:noWrap/>
            <w:vAlign w:val="bottom"/>
            <w:hideMark/>
          </w:tcPr>
          <w:p w14:paraId="27EFC5E4"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MS</w:t>
            </w:r>
          </w:p>
        </w:tc>
        <w:tc>
          <w:tcPr>
            <w:tcW w:w="1387" w:type="dxa"/>
            <w:tcBorders>
              <w:top w:val="single" w:sz="8" w:space="0" w:color="auto"/>
              <w:left w:val="nil"/>
              <w:bottom w:val="single" w:sz="4" w:space="0" w:color="auto"/>
              <w:right w:val="nil"/>
            </w:tcBorders>
            <w:shd w:val="clear" w:color="auto" w:fill="auto"/>
            <w:noWrap/>
            <w:vAlign w:val="bottom"/>
            <w:hideMark/>
          </w:tcPr>
          <w:p w14:paraId="34877E4A"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F</w:t>
            </w:r>
          </w:p>
        </w:tc>
        <w:tc>
          <w:tcPr>
            <w:tcW w:w="1387" w:type="dxa"/>
            <w:tcBorders>
              <w:top w:val="single" w:sz="8" w:space="0" w:color="auto"/>
              <w:left w:val="nil"/>
              <w:bottom w:val="single" w:sz="4" w:space="0" w:color="auto"/>
              <w:right w:val="nil"/>
            </w:tcBorders>
            <w:shd w:val="clear" w:color="auto" w:fill="auto"/>
            <w:noWrap/>
            <w:vAlign w:val="bottom"/>
            <w:hideMark/>
          </w:tcPr>
          <w:p w14:paraId="4D04BB24"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P-value</w:t>
            </w:r>
          </w:p>
        </w:tc>
        <w:tc>
          <w:tcPr>
            <w:tcW w:w="1387" w:type="dxa"/>
            <w:tcBorders>
              <w:top w:val="single" w:sz="8" w:space="0" w:color="auto"/>
              <w:left w:val="nil"/>
              <w:bottom w:val="single" w:sz="4" w:space="0" w:color="auto"/>
              <w:right w:val="nil"/>
            </w:tcBorders>
            <w:shd w:val="clear" w:color="auto" w:fill="auto"/>
            <w:noWrap/>
            <w:vAlign w:val="bottom"/>
            <w:hideMark/>
          </w:tcPr>
          <w:p w14:paraId="498C4140" w14:textId="77777777" w:rsidR="00563F41" w:rsidRPr="00563F41" w:rsidRDefault="00563F41" w:rsidP="00563F41">
            <w:pPr>
              <w:spacing w:after="0" w:line="240" w:lineRule="auto"/>
              <w:jc w:val="center"/>
              <w:rPr>
                <w:rFonts w:ascii="Calibri" w:eastAsia="Times New Roman" w:hAnsi="Calibri" w:cs="Calibri"/>
                <w:i/>
                <w:iCs/>
                <w:color w:val="000000"/>
                <w:lang w:eastAsia="en-GB"/>
              </w:rPr>
            </w:pPr>
            <w:r w:rsidRPr="00563F41">
              <w:rPr>
                <w:rFonts w:ascii="Calibri" w:eastAsia="Times New Roman" w:hAnsi="Calibri" w:cs="Calibri"/>
                <w:i/>
                <w:iCs/>
                <w:color w:val="000000"/>
                <w:lang w:eastAsia="en-GB"/>
              </w:rPr>
              <w:t>F crit</w:t>
            </w:r>
          </w:p>
        </w:tc>
      </w:tr>
      <w:tr w:rsidR="00563F41" w:rsidRPr="00563F41" w14:paraId="3C9E82A6" w14:textId="77777777" w:rsidTr="00DB51BE">
        <w:trPr>
          <w:trHeight w:val="300"/>
        </w:trPr>
        <w:tc>
          <w:tcPr>
            <w:tcW w:w="1920" w:type="dxa"/>
            <w:tcBorders>
              <w:top w:val="nil"/>
              <w:left w:val="nil"/>
              <w:bottom w:val="nil"/>
              <w:right w:val="nil"/>
            </w:tcBorders>
            <w:shd w:val="clear" w:color="auto" w:fill="auto"/>
            <w:noWrap/>
            <w:vAlign w:val="bottom"/>
            <w:hideMark/>
          </w:tcPr>
          <w:p w14:paraId="0F16D12E"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Between Groups</w:t>
            </w:r>
          </w:p>
        </w:tc>
        <w:tc>
          <w:tcPr>
            <w:tcW w:w="1053" w:type="dxa"/>
            <w:tcBorders>
              <w:top w:val="nil"/>
              <w:left w:val="nil"/>
              <w:bottom w:val="nil"/>
              <w:right w:val="nil"/>
            </w:tcBorders>
            <w:shd w:val="clear" w:color="auto" w:fill="auto"/>
            <w:noWrap/>
            <w:vAlign w:val="bottom"/>
            <w:hideMark/>
          </w:tcPr>
          <w:p w14:paraId="79638D80"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187.1389</w:t>
            </w:r>
          </w:p>
        </w:tc>
        <w:tc>
          <w:tcPr>
            <w:tcW w:w="960" w:type="dxa"/>
            <w:tcBorders>
              <w:top w:val="nil"/>
              <w:left w:val="nil"/>
              <w:bottom w:val="nil"/>
              <w:right w:val="nil"/>
            </w:tcBorders>
            <w:shd w:val="clear" w:color="auto" w:fill="auto"/>
            <w:noWrap/>
            <w:vAlign w:val="bottom"/>
            <w:hideMark/>
          </w:tcPr>
          <w:p w14:paraId="7B3865C0"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4</w:t>
            </w:r>
          </w:p>
        </w:tc>
        <w:tc>
          <w:tcPr>
            <w:tcW w:w="2140" w:type="dxa"/>
            <w:tcBorders>
              <w:top w:val="nil"/>
              <w:left w:val="nil"/>
              <w:bottom w:val="nil"/>
              <w:right w:val="nil"/>
            </w:tcBorders>
            <w:shd w:val="clear" w:color="auto" w:fill="auto"/>
            <w:noWrap/>
            <w:vAlign w:val="bottom"/>
            <w:hideMark/>
          </w:tcPr>
          <w:p w14:paraId="3DA47980"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46.78473026</w:t>
            </w:r>
          </w:p>
        </w:tc>
        <w:tc>
          <w:tcPr>
            <w:tcW w:w="1387" w:type="dxa"/>
            <w:tcBorders>
              <w:top w:val="nil"/>
              <w:left w:val="nil"/>
              <w:bottom w:val="nil"/>
              <w:right w:val="nil"/>
            </w:tcBorders>
            <w:shd w:val="clear" w:color="auto" w:fill="auto"/>
            <w:noWrap/>
            <w:vAlign w:val="bottom"/>
            <w:hideMark/>
          </w:tcPr>
          <w:p w14:paraId="69D5FBFD"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1.47947199</w:t>
            </w:r>
          </w:p>
        </w:tc>
        <w:tc>
          <w:tcPr>
            <w:tcW w:w="1387" w:type="dxa"/>
            <w:tcBorders>
              <w:top w:val="nil"/>
              <w:left w:val="nil"/>
              <w:bottom w:val="nil"/>
              <w:right w:val="nil"/>
            </w:tcBorders>
            <w:shd w:val="clear" w:color="auto" w:fill="auto"/>
            <w:noWrap/>
            <w:vAlign w:val="bottom"/>
            <w:hideMark/>
          </w:tcPr>
          <w:p w14:paraId="5131069B"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0.215473297</w:t>
            </w:r>
          </w:p>
        </w:tc>
        <w:tc>
          <w:tcPr>
            <w:tcW w:w="1387" w:type="dxa"/>
            <w:tcBorders>
              <w:top w:val="nil"/>
              <w:left w:val="nil"/>
              <w:bottom w:val="nil"/>
              <w:right w:val="nil"/>
            </w:tcBorders>
            <w:shd w:val="clear" w:color="auto" w:fill="auto"/>
            <w:noWrap/>
            <w:vAlign w:val="bottom"/>
            <w:hideMark/>
          </w:tcPr>
          <w:p w14:paraId="60D73F26"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2.477739765</w:t>
            </w:r>
          </w:p>
        </w:tc>
      </w:tr>
      <w:tr w:rsidR="00563F41" w:rsidRPr="00563F41" w14:paraId="164A3E38" w14:textId="77777777" w:rsidTr="00DB51BE">
        <w:trPr>
          <w:trHeight w:val="300"/>
        </w:trPr>
        <w:tc>
          <w:tcPr>
            <w:tcW w:w="1920" w:type="dxa"/>
            <w:tcBorders>
              <w:top w:val="nil"/>
              <w:left w:val="nil"/>
              <w:bottom w:val="nil"/>
              <w:right w:val="nil"/>
            </w:tcBorders>
            <w:shd w:val="clear" w:color="auto" w:fill="auto"/>
            <w:noWrap/>
            <w:vAlign w:val="bottom"/>
            <w:hideMark/>
          </w:tcPr>
          <w:p w14:paraId="2806FF16"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Within Groups</w:t>
            </w:r>
          </w:p>
        </w:tc>
        <w:tc>
          <w:tcPr>
            <w:tcW w:w="1053" w:type="dxa"/>
            <w:tcBorders>
              <w:top w:val="nil"/>
              <w:left w:val="nil"/>
              <w:bottom w:val="nil"/>
              <w:right w:val="nil"/>
            </w:tcBorders>
            <w:shd w:val="clear" w:color="auto" w:fill="auto"/>
            <w:noWrap/>
            <w:vAlign w:val="bottom"/>
            <w:hideMark/>
          </w:tcPr>
          <w:p w14:paraId="2F74AE3C"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2719.542</w:t>
            </w:r>
          </w:p>
        </w:tc>
        <w:tc>
          <w:tcPr>
            <w:tcW w:w="960" w:type="dxa"/>
            <w:tcBorders>
              <w:top w:val="nil"/>
              <w:left w:val="nil"/>
              <w:bottom w:val="nil"/>
              <w:right w:val="nil"/>
            </w:tcBorders>
            <w:shd w:val="clear" w:color="auto" w:fill="auto"/>
            <w:noWrap/>
            <w:vAlign w:val="bottom"/>
            <w:hideMark/>
          </w:tcPr>
          <w:p w14:paraId="2A4CF2F7"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86</w:t>
            </w:r>
          </w:p>
        </w:tc>
        <w:tc>
          <w:tcPr>
            <w:tcW w:w="2140" w:type="dxa"/>
            <w:tcBorders>
              <w:top w:val="nil"/>
              <w:left w:val="nil"/>
              <w:bottom w:val="nil"/>
              <w:right w:val="nil"/>
            </w:tcBorders>
            <w:shd w:val="clear" w:color="auto" w:fill="auto"/>
            <w:noWrap/>
            <w:vAlign w:val="bottom"/>
            <w:hideMark/>
          </w:tcPr>
          <w:p w14:paraId="6511A5ED"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31.62258602</w:t>
            </w:r>
          </w:p>
        </w:tc>
        <w:tc>
          <w:tcPr>
            <w:tcW w:w="1387" w:type="dxa"/>
            <w:tcBorders>
              <w:top w:val="nil"/>
              <w:left w:val="nil"/>
              <w:bottom w:val="nil"/>
              <w:right w:val="nil"/>
            </w:tcBorders>
            <w:shd w:val="clear" w:color="auto" w:fill="auto"/>
            <w:noWrap/>
            <w:vAlign w:val="bottom"/>
            <w:hideMark/>
          </w:tcPr>
          <w:p w14:paraId="711757C7" w14:textId="77777777" w:rsidR="00563F41" w:rsidRPr="00563F41" w:rsidRDefault="00563F41" w:rsidP="00563F41">
            <w:pPr>
              <w:spacing w:after="0" w:line="240" w:lineRule="auto"/>
              <w:jc w:val="right"/>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14:paraId="278F4F9A"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3FED8669"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6EC70779" w14:textId="77777777" w:rsidTr="00DB51BE">
        <w:trPr>
          <w:trHeight w:val="300"/>
        </w:trPr>
        <w:tc>
          <w:tcPr>
            <w:tcW w:w="1920" w:type="dxa"/>
            <w:tcBorders>
              <w:top w:val="nil"/>
              <w:left w:val="nil"/>
              <w:bottom w:val="nil"/>
              <w:right w:val="nil"/>
            </w:tcBorders>
            <w:shd w:val="clear" w:color="auto" w:fill="auto"/>
            <w:noWrap/>
            <w:vAlign w:val="bottom"/>
            <w:hideMark/>
          </w:tcPr>
          <w:p w14:paraId="3941962D"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242B2027"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57D4FE9"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2140" w:type="dxa"/>
            <w:tcBorders>
              <w:top w:val="nil"/>
              <w:left w:val="nil"/>
              <w:bottom w:val="nil"/>
              <w:right w:val="nil"/>
            </w:tcBorders>
            <w:shd w:val="clear" w:color="auto" w:fill="auto"/>
            <w:noWrap/>
            <w:vAlign w:val="bottom"/>
            <w:hideMark/>
          </w:tcPr>
          <w:p w14:paraId="536F6C05"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748FD581"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4CFE9FF6"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c>
          <w:tcPr>
            <w:tcW w:w="1387" w:type="dxa"/>
            <w:tcBorders>
              <w:top w:val="nil"/>
              <w:left w:val="nil"/>
              <w:bottom w:val="nil"/>
              <w:right w:val="nil"/>
            </w:tcBorders>
            <w:shd w:val="clear" w:color="auto" w:fill="auto"/>
            <w:noWrap/>
            <w:vAlign w:val="bottom"/>
            <w:hideMark/>
          </w:tcPr>
          <w:p w14:paraId="5F4B81FF" w14:textId="77777777" w:rsidR="00563F41" w:rsidRPr="00563F41" w:rsidRDefault="00563F41" w:rsidP="00563F41">
            <w:pPr>
              <w:spacing w:after="0" w:line="240" w:lineRule="auto"/>
              <w:rPr>
                <w:rFonts w:ascii="Times New Roman" w:eastAsia="Times New Roman" w:hAnsi="Times New Roman" w:cs="Times New Roman"/>
                <w:sz w:val="20"/>
                <w:szCs w:val="20"/>
                <w:lang w:eastAsia="en-GB"/>
              </w:rPr>
            </w:pPr>
          </w:p>
        </w:tc>
      </w:tr>
      <w:tr w:rsidR="00563F41" w:rsidRPr="00563F41" w14:paraId="47EF4A27" w14:textId="77777777" w:rsidTr="00DB51BE">
        <w:trPr>
          <w:trHeight w:val="315"/>
        </w:trPr>
        <w:tc>
          <w:tcPr>
            <w:tcW w:w="1920" w:type="dxa"/>
            <w:tcBorders>
              <w:top w:val="nil"/>
              <w:left w:val="nil"/>
              <w:bottom w:val="single" w:sz="8" w:space="0" w:color="auto"/>
              <w:right w:val="nil"/>
            </w:tcBorders>
            <w:shd w:val="clear" w:color="auto" w:fill="auto"/>
            <w:noWrap/>
            <w:vAlign w:val="bottom"/>
            <w:hideMark/>
          </w:tcPr>
          <w:p w14:paraId="6476A61D"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Total</w:t>
            </w:r>
          </w:p>
        </w:tc>
        <w:tc>
          <w:tcPr>
            <w:tcW w:w="1053" w:type="dxa"/>
            <w:tcBorders>
              <w:top w:val="nil"/>
              <w:left w:val="nil"/>
              <w:bottom w:val="single" w:sz="8" w:space="0" w:color="auto"/>
              <w:right w:val="nil"/>
            </w:tcBorders>
            <w:shd w:val="clear" w:color="auto" w:fill="auto"/>
            <w:noWrap/>
            <w:vAlign w:val="bottom"/>
            <w:hideMark/>
          </w:tcPr>
          <w:p w14:paraId="36CF9BCC"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2906.681</w:t>
            </w:r>
          </w:p>
        </w:tc>
        <w:tc>
          <w:tcPr>
            <w:tcW w:w="960" w:type="dxa"/>
            <w:tcBorders>
              <w:top w:val="nil"/>
              <w:left w:val="nil"/>
              <w:bottom w:val="single" w:sz="8" w:space="0" w:color="auto"/>
              <w:right w:val="nil"/>
            </w:tcBorders>
            <w:shd w:val="clear" w:color="auto" w:fill="auto"/>
            <w:noWrap/>
            <w:vAlign w:val="bottom"/>
            <w:hideMark/>
          </w:tcPr>
          <w:p w14:paraId="5598C536" w14:textId="77777777" w:rsidR="00563F41" w:rsidRPr="00563F41" w:rsidRDefault="00563F41" w:rsidP="00563F41">
            <w:pPr>
              <w:spacing w:after="0" w:line="240" w:lineRule="auto"/>
              <w:jc w:val="right"/>
              <w:rPr>
                <w:rFonts w:ascii="Calibri" w:eastAsia="Times New Roman" w:hAnsi="Calibri" w:cs="Calibri"/>
                <w:color w:val="000000"/>
                <w:lang w:eastAsia="en-GB"/>
              </w:rPr>
            </w:pPr>
            <w:r w:rsidRPr="00563F41">
              <w:rPr>
                <w:rFonts w:ascii="Calibri" w:eastAsia="Times New Roman" w:hAnsi="Calibri" w:cs="Calibri"/>
                <w:color w:val="000000"/>
                <w:lang w:eastAsia="en-GB"/>
              </w:rPr>
              <w:t>90</w:t>
            </w:r>
          </w:p>
        </w:tc>
        <w:tc>
          <w:tcPr>
            <w:tcW w:w="2140" w:type="dxa"/>
            <w:tcBorders>
              <w:top w:val="nil"/>
              <w:left w:val="nil"/>
              <w:bottom w:val="single" w:sz="8" w:space="0" w:color="auto"/>
              <w:right w:val="nil"/>
            </w:tcBorders>
            <w:shd w:val="clear" w:color="auto" w:fill="auto"/>
            <w:noWrap/>
            <w:vAlign w:val="bottom"/>
            <w:hideMark/>
          </w:tcPr>
          <w:p w14:paraId="60D29C3B"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 </w:t>
            </w:r>
          </w:p>
        </w:tc>
        <w:tc>
          <w:tcPr>
            <w:tcW w:w="1387" w:type="dxa"/>
            <w:tcBorders>
              <w:top w:val="nil"/>
              <w:left w:val="nil"/>
              <w:bottom w:val="single" w:sz="8" w:space="0" w:color="auto"/>
              <w:right w:val="nil"/>
            </w:tcBorders>
            <w:shd w:val="clear" w:color="auto" w:fill="auto"/>
            <w:noWrap/>
            <w:vAlign w:val="bottom"/>
            <w:hideMark/>
          </w:tcPr>
          <w:p w14:paraId="0AC067B1"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 </w:t>
            </w:r>
          </w:p>
        </w:tc>
        <w:tc>
          <w:tcPr>
            <w:tcW w:w="1387" w:type="dxa"/>
            <w:tcBorders>
              <w:top w:val="nil"/>
              <w:left w:val="nil"/>
              <w:bottom w:val="single" w:sz="8" w:space="0" w:color="auto"/>
              <w:right w:val="nil"/>
            </w:tcBorders>
            <w:shd w:val="clear" w:color="auto" w:fill="auto"/>
            <w:noWrap/>
            <w:vAlign w:val="bottom"/>
            <w:hideMark/>
          </w:tcPr>
          <w:p w14:paraId="1256A621"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 </w:t>
            </w:r>
          </w:p>
        </w:tc>
        <w:tc>
          <w:tcPr>
            <w:tcW w:w="1387" w:type="dxa"/>
            <w:tcBorders>
              <w:top w:val="nil"/>
              <w:left w:val="nil"/>
              <w:bottom w:val="single" w:sz="8" w:space="0" w:color="auto"/>
              <w:right w:val="nil"/>
            </w:tcBorders>
            <w:shd w:val="clear" w:color="auto" w:fill="auto"/>
            <w:noWrap/>
            <w:vAlign w:val="bottom"/>
            <w:hideMark/>
          </w:tcPr>
          <w:p w14:paraId="212FF5A4" w14:textId="77777777" w:rsidR="00563F41" w:rsidRPr="00563F41" w:rsidRDefault="00563F41" w:rsidP="00563F41">
            <w:pPr>
              <w:spacing w:after="0" w:line="240" w:lineRule="auto"/>
              <w:rPr>
                <w:rFonts w:ascii="Calibri" w:eastAsia="Times New Roman" w:hAnsi="Calibri" w:cs="Calibri"/>
                <w:color w:val="000000"/>
                <w:lang w:eastAsia="en-GB"/>
              </w:rPr>
            </w:pPr>
            <w:r w:rsidRPr="00563F41">
              <w:rPr>
                <w:rFonts w:ascii="Calibri" w:eastAsia="Times New Roman" w:hAnsi="Calibri" w:cs="Calibri"/>
                <w:color w:val="000000"/>
                <w:lang w:eastAsia="en-GB"/>
              </w:rPr>
              <w:t> </w:t>
            </w:r>
          </w:p>
        </w:tc>
      </w:tr>
    </w:tbl>
    <w:p w14:paraId="2712C763" w14:textId="77777777" w:rsidR="00735372" w:rsidRDefault="00735372" w:rsidP="00BA53EF"/>
    <w:p w14:paraId="2171DA41" w14:textId="01056E11" w:rsidR="00563F41" w:rsidRDefault="00DB51BE" w:rsidP="00BA53EF">
      <w:r>
        <w:t>Table</w:t>
      </w:r>
      <w:r w:rsidR="00732633">
        <w:t xml:space="preserve"> </w:t>
      </w:r>
      <w:r w:rsidR="00735372">
        <w:t>3</w:t>
      </w:r>
      <w:r w:rsidR="005578A2">
        <w:t>0</w:t>
      </w:r>
      <w:r>
        <w:t xml:space="preserve">: Results </w:t>
      </w:r>
      <w:r w:rsidRPr="00DB51BE">
        <w:t>of ANOVA test</w:t>
      </w:r>
      <w:r>
        <w:t xml:space="preserve"> comparing </w:t>
      </w:r>
      <w:r w:rsidR="00800B5A">
        <w:t>mean absences of all groups</w:t>
      </w:r>
      <w:r w:rsidR="00021B44">
        <w:t xml:space="preserve"> (males)</w:t>
      </w:r>
      <w:r w:rsidR="00800B5A">
        <w:t xml:space="preserve">. </w:t>
      </w:r>
    </w:p>
    <w:p w14:paraId="3EF8AF58" w14:textId="77777777" w:rsidR="000B3F42" w:rsidRDefault="000B3F42" w:rsidP="00BA53EF"/>
    <w:p w14:paraId="66C6113A" w14:textId="77777777" w:rsidR="00CC101F" w:rsidRPr="00A1564E" w:rsidRDefault="00CC101F" w:rsidP="003D301F">
      <w:pPr>
        <w:spacing w:line="360" w:lineRule="auto"/>
        <w:jc w:val="both"/>
        <w:rPr>
          <w:u w:val="single"/>
        </w:rPr>
      </w:pPr>
      <w:r w:rsidRPr="00A1564E">
        <w:rPr>
          <w:u w:val="single"/>
        </w:rPr>
        <w:t>Hypothesis 9:</w:t>
      </w:r>
    </w:p>
    <w:p w14:paraId="419DC0EA" w14:textId="6E940238" w:rsidR="00800B5A" w:rsidRDefault="000B3F42" w:rsidP="008F275C">
      <w:pPr>
        <w:spacing w:line="360" w:lineRule="auto"/>
        <w:jc w:val="both"/>
      </w:pPr>
      <w:r>
        <w:t xml:space="preserve">The average length of service was then analysed to determine </w:t>
      </w:r>
      <w:proofErr w:type="gramStart"/>
      <w:r>
        <w:t>whether or not</w:t>
      </w:r>
      <w:proofErr w:type="gramEnd"/>
      <w:r>
        <w:t xml:space="preserve"> this revealed </w:t>
      </w:r>
      <w:r w:rsidR="004F6BA0">
        <w:t>a possible</w:t>
      </w:r>
      <w:r>
        <w:t xml:space="preserve"> reason for the difference in </w:t>
      </w:r>
      <w:r w:rsidR="004C0822">
        <w:t>average salaries</w:t>
      </w:r>
      <w:r w:rsidR="00CF188E">
        <w:t>, ass</w:t>
      </w:r>
      <w:r w:rsidR="00E914E0">
        <w:t xml:space="preserve">uming </w:t>
      </w:r>
      <w:r w:rsidR="00CF188E">
        <w:t>those with less service may have lower salaries</w:t>
      </w:r>
      <w:r w:rsidR="004C0822">
        <w:t xml:space="preserve">. </w:t>
      </w:r>
    </w:p>
    <w:p w14:paraId="45E710AA" w14:textId="77777777" w:rsidR="00800B5A" w:rsidRDefault="00800B5A" w:rsidP="00BA53EF"/>
    <w:p w14:paraId="087DB930" w14:textId="339CA7B6" w:rsidR="00F076FE" w:rsidRDefault="00774D31" w:rsidP="00BA53EF">
      <w:r>
        <w:rPr>
          <w:noProof/>
        </w:rPr>
        <w:drawing>
          <wp:inline distT="0" distB="0" distL="0" distR="0" wp14:anchorId="1BDAC21E" wp14:editId="1927F15B">
            <wp:extent cx="4572000" cy="2743200"/>
            <wp:effectExtent l="0" t="0" r="0" b="0"/>
            <wp:docPr id="17" name="Chart 17" descr="Chart type: Clustered Bar. 'LOS' by 'RaceDesc'&#10;&#10;Description automatically generated">
              <a:extLst xmlns:a="http://schemas.openxmlformats.org/drawingml/2006/main">
                <a:ext uri="{FF2B5EF4-FFF2-40B4-BE49-F238E27FC236}">
                  <a16:creationId xmlns:a16="http://schemas.microsoft.com/office/drawing/2014/main" id="{E86B00BF-C5A4-428D-9E9D-61BA729DAF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44E524CB" w14:textId="2BDBA55A" w:rsidR="00D304B4" w:rsidRDefault="00800B5A" w:rsidP="00BA53EF">
      <w:r>
        <w:t>Figure</w:t>
      </w:r>
      <w:r w:rsidR="00A960B9">
        <w:t xml:space="preserve"> 1</w:t>
      </w:r>
      <w:r w:rsidR="00C43EB4">
        <w:t>2</w:t>
      </w:r>
      <w:r>
        <w:t xml:space="preserve">: </w:t>
      </w:r>
      <w:r w:rsidR="001A0872">
        <w:t xml:space="preserve">Average </w:t>
      </w:r>
      <w:r>
        <w:t>Length of Service p</w:t>
      </w:r>
      <w:r w:rsidR="001A0872">
        <w:t xml:space="preserve">er ethic group. </w:t>
      </w:r>
    </w:p>
    <w:p w14:paraId="3D3CA665" w14:textId="77777777" w:rsidR="001A0872" w:rsidRDefault="001A0872" w:rsidP="00BA53EF"/>
    <w:p w14:paraId="0482AD95" w14:textId="0F9AA588" w:rsidR="00D304B4" w:rsidRDefault="001C3BF3" w:rsidP="003D301F">
      <w:pPr>
        <w:spacing w:line="360" w:lineRule="auto"/>
        <w:jc w:val="both"/>
      </w:pPr>
      <w:r>
        <w:t xml:space="preserve">On average, </w:t>
      </w:r>
      <w:r w:rsidR="00F44C42">
        <w:t>b</w:t>
      </w:r>
      <w:r w:rsidR="00D304B4">
        <w:t xml:space="preserve">lack employees have been employed for longer than </w:t>
      </w:r>
      <w:r w:rsidR="00017AA6">
        <w:t xml:space="preserve">all other groups of employees, which could explain the higher proportion in managerial positions and on higher salaries. </w:t>
      </w:r>
      <w:r w:rsidR="00E621AE">
        <w:t xml:space="preserve">A </w:t>
      </w:r>
      <w:r w:rsidR="00E621AE">
        <w:rPr>
          <w:i/>
          <w:iCs/>
        </w:rPr>
        <w:t>t-</w:t>
      </w:r>
      <w:r w:rsidR="00E621AE">
        <w:t>text comparing the length of s</w:t>
      </w:r>
      <w:r w:rsidR="00D450A2">
        <w:t>ervice</w:t>
      </w:r>
      <w:r w:rsidR="00E621AE">
        <w:t xml:space="preserve"> of </w:t>
      </w:r>
      <w:r w:rsidR="00AC6443">
        <w:t>b</w:t>
      </w:r>
      <w:r w:rsidR="00E621AE">
        <w:t>lack employees</w:t>
      </w:r>
      <w:r w:rsidR="00A24D88">
        <w:t xml:space="preserve"> (M=8.5</w:t>
      </w:r>
      <w:r w:rsidR="00583AAA">
        <w:t>)</w:t>
      </w:r>
      <w:r w:rsidR="00E621AE">
        <w:t xml:space="preserve"> with all other employees</w:t>
      </w:r>
      <w:r w:rsidR="00583AAA">
        <w:t xml:space="preserve"> (M=7.7)</w:t>
      </w:r>
      <w:r w:rsidR="00D5604D">
        <w:t xml:space="preserve"> however, revealed</w:t>
      </w:r>
      <w:r w:rsidR="004A34A0">
        <w:t xml:space="preserve"> no significant difference</w:t>
      </w:r>
      <w:r w:rsidR="00B10EF5">
        <w:t>; t</w:t>
      </w:r>
      <w:r w:rsidR="00A24D88">
        <w:t xml:space="preserve">=1.7, </w:t>
      </w:r>
      <w:r w:rsidR="004A34A0" w:rsidRPr="00D5604D">
        <w:rPr>
          <w:i/>
          <w:iCs/>
        </w:rPr>
        <w:t>p</w:t>
      </w:r>
      <w:r w:rsidR="00B10EF5">
        <w:t xml:space="preserve">= </w:t>
      </w:r>
      <w:r w:rsidR="000071C5">
        <w:t>0.09</w:t>
      </w:r>
      <w:r w:rsidR="00B10EF5">
        <w:t>.</w:t>
      </w:r>
    </w:p>
    <w:p w14:paraId="6643080E" w14:textId="77777777" w:rsidR="00AC6443" w:rsidRPr="00E621AE" w:rsidRDefault="00AC6443" w:rsidP="00BA53EF"/>
    <w:p w14:paraId="3A7493D7" w14:textId="3C273C9A" w:rsidR="00E70B5C" w:rsidRDefault="00E70B5C" w:rsidP="00BA53EF">
      <w:r w:rsidRPr="00E70B5C">
        <w:rPr>
          <w:noProof/>
        </w:rPr>
        <w:drawing>
          <wp:inline distT="0" distB="0" distL="0" distR="0" wp14:anchorId="6EAE5FD2" wp14:editId="4662175E">
            <wp:extent cx="4619625" cy="25050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619625" cy="2505075"/>
                    </a:xfrm>
                    <a:prstGeom prst="rect">
                      <a:avLst/>
                    </a:prstGeom>
                    <a:noFill/>
                    <a:ln>
                      <a:noFill/>
                    </a:ln>
                  </pic:spPr>
                </pic:pic>
              </a:graphicData>
            </a:graphic>
          </wp:inline>
        </w:drawing>
      </w:r>
    </w:p>
    <w:p w14:paraId="53B14835" w14:textId="4E0EEAB6" w:rsidR="00790452" w:rsidRDefault="007E4AB4" w:rsidP="003D2AAE">
      <w:pPr>
        <w:spacing w:line="360" w:lineRule="auto"/>
      </w:pPr>
      <w:r>
        <w:t>Table</w:t>
      </w:r>
      <w:r w:rsidR="001A4A06">
        <w:t xml:space="preserve"> 3</w:t>
      </w:r>
      <w:r w:rsidR="005578A2">
        <w:t>1</w:t>
      </w:r>
      <w:r>
        <w:t xml:space="preserve">: Result of </w:t>
      </w:r>
      <w:r w:rsidRPr="00BC0581">
        <w:rPr>
          <w:i/>
          <w:iCs/>
        </w:rPr>
        <w:t>t</w:t>
      </w:r>
      <w:r>
        <w:t xml:space="preserve">-test comparing length of service </w:t>
      </w:r>
      <w:r w:rsidR="007C43CC">
        <w:t>of black employees with all other employees</w:t>
      </w:r>
      <w:r w:rsidR="00491C54">
        <w:t xml:space="preserve"> (males)</w:t>
      </w:r>
      <w:r w:rsidR="007C43CC">
        <w:t xml:space="preserve">. </w:t>
      </w:r>
    </w:p>
    <w:p w14:paraId="5756A43E" w14:textId="77777777" w:rsidR="007C43CC" w:rsidRDefault="007C43CC" w:rsidP="00BA53EF"/>
    <w:p w14:paraId="4016513D" w14:textId="314F7C3B" w:rsidR="00CC101F" w:rsidRPr="00CC101F" w:rsidRDefault="00CC101F" w:rsidP="00A3558D">
      <w:pPr>
        <w:spacing w:line="360" w:lineRule="auto"/>
        <w:jc w:val="both"/>
        <w:rPr>
          <w:u w:val="single"/>
        </w:rPr>
      </w:pPr>
      <w:r w:rsidRPr="00CC101F">
        <w:rPr>
          <w:u w:val="single"/>
        </w:rPr>
        <w:t>Hypothesis 10:</w:t>
      </w:r>
    </w:p>
    <w:p w14:paraId="625AD798" w14:textId="211191C8" w:rsidR="00E87B00" w:rsidRDefault="00E87B00" w:rsidP="00A3558D">
      <w:pPr>
        <w:spacing w:line="360" w:lineRule="auto"/>
        <w:jc w:val="both"/>
      </w:pPr>
      <w:r>
        <w:t xml:space="preserve">An F test was carried out to explore whether the spread of </w:t>
      </w:r>
      <w:r w:rsidR="00B93F37">
        <w:t xml:space="preserve">salaries for Black </w:t>
      </w:r>
      <w:r w:rsidR="00CF3668">
        <w:t xml:space="preserve">(variable 1) </w:t>
      </w:r>
      <w:r w:rsidR="00B93F37">
        <w:t xml:space="preserve">and all other groups were equal or not. </w:t>
      </w:r>
    </w:p>
    <w:p w14:paraId="53B76EB9" w14:textId="1574FAEB" w:rsidR="00895186" w:rsidRDefault="00895186" w:rsidP="00A3558D">
      <w:pPr>
        <w:spacing w:line="360" w:lineRule="auto"/>
        <w:jc w:val="both"/>
      </w:pPr>
      <w:r>
        <w:t xml:space="preserve">Null </w:t>
      </w:r>
      <w:r w:rsidR="00BC0581">
        <w:t>H</w:t>
      </w:r>
      <w:r>
        <w:t xml:space="preserve">ypothesis: </w:t>
      </w:r>
      <w:r w:rsidR="00902CC7">
        <w:t>The variance of the two groups is equal</w:t>
      </w:r>
    </w:p>
    <w:p w14:paraId="25AA4C4E" w14:textId="5498F88B" w:rsidR="00902CC7" w:rsidRDefault="00902CC7" w:rsidP="00A3558D">
      <w:pPr>
        <w:spacing w:line="360" w:lineRule="auto"/>
        <w:jc w:val="both"/>
      </w:pPr>
      <w:r>
        <w:t xml:space="preserve">Alternate </w:t>
      </w:r>
      <w:r w:rsidR="00BC0581">
        <w:t>H</w:t>
      </w:r>
      <w:r>
        <w:t>ypothesis: The variance of the two groups is not equal</w:t>
      </w:r>
    </w:p>
    <w:p w14:paraId="7AB19863" w14:textId="4003A04E" w:rsidR="00902CC7" w:rsidRDefault="00052DA5" w:rsidP="00A3558D">
      <w:pPr>
        <w:spacing w:line="360" w:lineRule="auto"/>
        <w:jc w:val="both"/>
      </w:pPr>
      <w:r>
        <w:t xml:space="preserve">The results indicated that </w:t>
      </w:r>
      <w:r w:rsidR="00401C98">
        <w:t xml:space="preserve">there is an unequal </w:t>
      </w:r>
      <w:r w:rsidR="00A67F26">
        <w:t>spread of salaries</w:t>
      </w:r>
      <w:r w:rsidR="00401C98">
        <w:t xml:space="preserve"> across groups</w:t>
      </w:r>
      <w:r w:rsidR="007B3E43">
        <w:t xml:space="preserve"> (M=</w:t>
      </w:r>
      <w:r w:rsidR="00C159C6">
        <w:t>88138 and 66861)</w:t>
      </w:r>
      <w:r w:rsidR="006F0823">
        <w:t>; F=5.84</w:t>
      </w:r>
      <w:r w:rsidR="00D47C60">
        <w:t>,</w:t>
      </w:r>
      <w:r w:rsidR="005E7CD1">
        <w:t xml:space="preserve"> </w:t>
      </w:r>
      <w:r w:rsidR="00D47C60" w:rsidRPr="00F23871">
        <w:rPr>
          <w:i/>
          <w:iCs/>
        </w:rPr>
        <w:t>p</w:t>
      </w:r>
      <w:r w:rsidR="00D47C60">
        <w:t>=2.94</w:t>
      </w:r>
      <w:r w:rsidR="00E072F8">
        <w:t>416</w:t>
      </w:r>
      <w:r w:rsidR="000A1348">
        <w:t>E-08</w:t>
      </w:r>
      <w:r w:rsidR="00E072F8">
        <w:t xml:space="preserve">. </w:t>
      </w:r>
      <w:r w:rsidR="0065149D">
        <w:t>Therefore,</w:t>
      </w:r>
      <w:r w:rsidR="00695EA3">
        <w:t xml:space="preserve"> </w:t>
      </w:r>
      <w:r>
        <w:t xml:space="preserve">the null hypothesis should </w:t>
      </w:r>
      <w:r w:rsidR="000A1153">
        <w:t xml:space="preserve">be </w:t>
      </w:r>
      <w:r w:rsidR="004B751F">
        <w:t>rejected,</w:t>
      </w:r>
      <w:r w:rsidR="000A1153">
        <w:t xml:space="preserve"> and the alternate hypothesis accepted. </w:t>
      </w:r>
    </w:p>
    <w:p w14:paraId="036DDF56" w14:textId="77777777" w:rsidR="00835E4A" w:rsidRDefault="00835E4A" w:rsidP="00BA53EF"/>
    <w:p w14:paraId="6E826651" w14:textId="5077254D" w:rsidR="00835E4A" w:rsidRDefault="00835E4A" w:rsidP="00BA53EF">
      <w:r w:rsidRPr="00835E4A">
        <w:rPr>
          <w:noProof/>
        </w:rPr>
        <w:lastRenderedPageBreak/>
        <w:drawing>
          <wp:inline distT="0" distB="0" distL="0" distR="0" wp14:anchorId="2E888F69" wp14:editId="4283AC56">
            <wp:extent cx="3648075" cy="19335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648075" cy="1933575"/>
                    </a:xfrm>
                    <a:prstGeom prst="rect">
                      <a:avLst/>
                    </a:prstGeom>
                    <a:noFill/>
                    <a:ln>
                      <a:noFill/>
                    </a:ln>
                  </pic:spPr>
                </pic:pic>
              </a:graphicData>
            </a:graphic>
          </wp:inline>
        </w:drawing>
      </w:r>
    </w:p>
    <w:p w14:paraId="27D92538" w14:textId="7F0BD836" w:rsidR="00863629" w:rsidRDefault="000766ED" w:rsidP="00BA53EF">
      <w:r>
        <w:t>Table</w:t>
      </w:r>
      <w:r w:rsidR="00BC0581">
        <w:t xml:space="preserve"> 3</w:t>
      </w:r>
      <w:r w:rsidR="005578A2">
        <w:t>2</w:t>
      </w:r>
      <w:r>
        <w:t>: Results of F-Test to explore spread of salarie</w:t>
      </w:r>
      <w:r w:rsidR="00DA3F36">
        <w:t>s for Black and all other groups.</w:t>
      </w:r>
    </w:p>
    <w:p w14:paraId="59B0FE32" w14:textId="77777777" w:rsidR="00DA3F36" w:rsidRDefault="00DA3F36" w:rsidP="00BA53EF"/>
    <w:p w14:paraId="4B110F4D" w14:textId="2DD3687B" w:rsidR="00863629" w:rsidRDefault="00863629" w:rsidP="003D301F">
      <w:pPr>
        <w:spacing w:line="360" w:lineRule="auto"/>
        <w:jc w:val="both"/>
      </w:pPr>
      <w:r>
        <w:t xml:space="preserve">The test was repeated, comparing the salaries of </w:t>
      </w:r>
      <w:r w:rsidR="008020D3">
        <w:t>w</w:t>
      </w:r>
      <w:r>
        <w:t xml:space="preserve">hite employees </w:t>
      </w:r>
      <w:r w:rsidR="005908FC">
        <w:t xml:space="preserve">(Variable 1) </w:t>
      </w:r>
      <w:r>
        <w:t>with all others</w:t>
      </w:r>
      <w:r w:rsidR="002D4D43">
        <w:t xml:space="preserve">. </w:t>
      </w:r>
      <w:r w:rsidR="00AC306E">
        <w:t>Again, the spread of salaries was unequal</w:t>
      </w:r>
      <w:r w:rsidR="00FE6710">
        <w:t xml:space="preserve"> (M=66715 and 78995); F=</w:t>
      </w:r>
      <w:r w:rsidR="001F730E">
        <w:t xml:space="preserve">0299, </w:t>
      </w:r>
      <w:r w:rsidR="001F730E" w:rsidRPr="007C71F2">
        <w:rPr>
          <w:i/>
          <w:iCs/>
        </w:rPr>
        <w:t>p</w:t>
      </w:r>
      <w:r w:rsidR="001F730E">
        <w:t>=3.52536E-05</w:t>
      </w:r>
      <w:r w:rsidR="00AC306E">
        <w:t xml:space="preserve">. </w:t>
      </w:r>
    </w:p>
    <w:p w14:paraId="6E8A5CD7" w14:textId="77777777" w:rsidR="00167958" w:rsidRDefault="00167958" w:rsidP="00BA53EF"/>
    <w:p w14:paraId="40C3F1BB" w14:textId="2795BDF8" w:rsidR="00167958" w:rsidRDefault="00167958" w:rsidP="00BA53EF">
      <w:r w:rsidRPr="00167958">
        <w:rPr>
          <w:noProof/>
        </w:rPr>
        <w:drawing>
          <wp:inline distT="0" distB="0" distL="0" distR="0" wp14:anchorId="670BC64B" wp14:editId="70C3EE31">
            <wp:extent cx="3952875" cy="19335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952875" cy="1933575"/>
                    </a:xfrm>
                    <a:prstGeom prst="rect">
                      <a:avLst/>
                    </a:prstGeom>
                    <a:noFill/>
                    <a:ln>
                      <a:noFill/>
                    </a:ln>
                  </pic:spPr>
                </pic:pic>
              </a:graphicData>
            </a:graphic>
          </wp:inline>
        </w:drawing>
      </w:r>
    </w:p>
    <w:p w14:paraId="51AC878D" w14:textId="398DF1D3" w:rsidR="00342763" w:rsidRDefault="00DA3F36" w:rsidP="00A20CF1">
      <w:r>
        <w:t>Table</w:t>
      </w:r>
      <w:r w:rsidR="006C2656">
        <w:t xml:space="preserve"> 3</w:t>
      </w:r>
      <w:r w:rsidR="005578A2">
        <w:t>3</w:t>
      </w:r>
      <w:r>
        <w:t>: Results of F-Test c</w:t>
      </w:r>
      <w:r w:rsidR="008020D3">
        <w:t xml:space="preserve">omparing the salaries of white employees with all others. </w:t>
      </w:r>
    </w:p>
    <w:p w14:paraId="5B37C9D2" w14:textId="77777777" w:rsidR="00A20CF1" w:rsidRDefault="00A20CF1" w:rsidP="00A20CF1"/>
    <w:p w14:paraId="53BA3C76" w14:textId="0BBA11AC" w:rsidR="00A20CF1" w:rsidRPr="00A20CF1" w:rsidRDefault="00A20CF1" w:rsidP="00A20CF1">
      <w:pPr>
        <w:spacing w:line="360" w:lineRule="auto"/>
        <w:jc w:val="both"/>
        <w:rPr>
          <w:u w:val="single"/>
        </w:rPr>
      </w:pPr>
      <w:r w:rsidRPr="00A20CF1">
        <w:rPr>
          <w:u w:val="single"/>
        </w:rPr>
        <w:t>Hypothesis 11</w:t>
      </w:r>
      <w:r w:rsidR="00EB491B">
        <w:rPr>
          <w:u w:val="single"/>
        </w:rPr>
        <w:t xml:space="preserve"> and 12</w:t>
      </w:r>
      <w:r w:rsidRPr="00A20CF1">
        <w:rPr>
          <w:u w:val="single"/>
        </w:rPr>
        <w:t>:</w:t>
      </w:r>
    </w:p>
    <w:p w14:paraId="12EDD1D7" w14:textId="40981B7D" w:rsidR="00F40A55" w:rsidRDefault="00F40A55" w:rsidP="00A20CF1">
      <w:pPr>
        <w:spacing w:line="360" w:lineRule="auto"/>
        <w:jc w:val="both"/>
      </w:pPr>
      <w:r>
        <w:t xml:space="preserve">Finally, </w:t>
      </w:r>
      <w:r w:rsidR="003506D8">
        <w:t>hypotheses</w:t>
      </w:r>
      <w:r>
        <w:t xml:space="preserve"> 1</w:t>
      </w:r>
      <w:r w:rsidR="00455239">
        <w:t>1</w:t>
      </w:r>
      <w:r>
        <w:t xml:space="preserve"> and 1</w:t>
      </w:r>
      <w:r w:rsidR="00455239">
        <w:t>2</w:t>
      </w:r>
      <w:r>
        <w:t xml:space="preserve"> were tested </w:t>
      </w:r>
      <w:r w:rsidR="004220C5">
        <w:t xml:space="preserve">using ANOVA </w:t>
      </w:r>
      <w:r>
        <w:t>to establish</w:t>
      </w:r>
      <w:r w:rsidR="004220C5">
        <w:t xml:space="preserve"> whether there was a difference in engagement and job satisfaction scores across groups. </w:t>
      </w:r>
    </w:p>
    <w:p w14:paraId="2FC56A47" w14:textId="679A914C" w:rsidR="00261C14" w:rsidRDefault="00261C14" w:rsidP="00A20CF1">
      <w:pPr>
        <w:spacing w:line="360" w:lineRule="auto"/>
        <w:jc w:val="both"/>
      </w:pPr>
      <w:r>
        <w:t xml:space="preserve">There was no difference across groups in terms of engagement, </w:t>
      </w:r>
      <w:r w:rsidRPr="00C52EAA">
        <w:rPr>
          <w:i/>
          <w:iCs/>
        </w:rPr>
        <w:t>p</w:t>
      </w:r>
      <w:r>
        <w:t>=</w:t>
      </w:r>
      <w:r w:rsidR="00342763">
        <w:t xml:space="preserve">0.65. </w:t>
      </w:r>
    </w:p>
    <w:p w14:paraId="398B1FCF" w14:textId="77777777" w:rsidR="00A20CF1" w:rsidRDefault="00A20CF1" w:rsidP="00A20CF1">
      <w:pPr>
        <w:spacing w:line="360" w:lineRule="auto"/>
        <w:jc w:val="both"/>
      </w:pPr>
    </w:p>
    <w:p w14:paraId="0174F0C0" w14:textId="597A9656" w:rsidR="00F219E7" w:rsidRDefault="00AD002A" w:rsidP="00BA53EF">
      <w:r>
        <w:rPr>
          <w:noProof/>
        </w:rPr>
        <w:lastRenderedPageBreak/>
        <w:drawing>
          <wp:inline distT="0" distB="0" distL="0" distR="0" wp14:anchorId="3525A102" wp14:editId="4C50F959">
            <wp:extent cx="4915535" cy="3267710"/>
            <wp:effectExtent l="0" t="0" r="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915535" cy="3267710"/>
                    </a:xfrm>
                    <a:prstGeom prst="rect">
                      <a:avLst/>
                    </a:prstGeom>
                    <a:noFill/>
                  </pic:spPr>
                </pic:pic>
              </a:graphicData>
            </a:graphic>
          </wp:inline>
        </w:drawing>
      </w:r>
    </w:p>
    <w:p w14:paraId="2CD1D416" w14:textId="6DFAFFB9" w:rsidR="00F219E7" w:rsidRDefault="003506D8" w:rsidP="00BA53EF">
      <w:r>
        <w:t>Table 3</w:t>
      </w:r>
      <w:r w:rsidR="005578A2">
        <w:t>4</w:t>
      </w:r>
      <w:r>
        <w:t xml:space="preserve">: Results of ANOVA </w:t>
      </w:r>
      <w:r w:rsidR="00D807F7">
        <w:t xml:space="preserve">for engagement scores. </w:t>
      </w:r>
    </w:p>
    <w:p w14:paraId="1743ABD1" w14:textId="77777777" w:rsidR="00D807F7" w:rsidRDefault="00D807F7" w:rsidP="00BA53EF"/>
    <w:p w14:paraId="5AC014E6" w14:textId="3BA9BADC" w:rsidR="00D807F7" w:rsidRDefault="00D807F7" w:rsidP="00BA53EF">
      <w:r>
        <w:t xml:space="preserve">There was also no difference across groups in terms of job satisfaction, </w:t>
      </w:r>
      <w:r w:rsidRPr="00C52EAA">
        <w:rPr>
          <w:i/>
          <w:iCs/>
        </w:rPr>
        <w:t>p</w:t>
      </w:r>
      <w:r>
        <w:t>=</w:t>
      </w:r>
      <w:r w:rsidR="00F10FA8">
        <w:t>0.82</w:t>
      </w:r>
      <w:r>
        <w:t xml:space="preserve">. </w:t>
      </w:r>
    </w:p>
    <w:p w14:paraId="093C9C59" w14:textId="77777777" w:rsidR="00D807F7" w:rsidRDefault="00D807F7" w:rsidP="00BA53EF"/>
    <w:p w14:paraId="32B14F48" w14:textId="27F0E9D3" w:rsidR="00D807F7" w:rsidRDefault="00F10FA8" w:rsidP="00BA53EF">
      <w:r w:rsidRPr="00F10FA8">
        <w:rPr>
          <w:noProof/>
        </w:rPr>
        <w:drawing>
          <wp:inline distT="0" distB="0" distL="0" distR="0" wp14:anchorId="6047085C" wp14:editId="2018A0EB">
            <wp:extent cx="4953691" cy="3267531"/>
            <wp:effectExtent l="0" t="0" r="0" b="9525"/>
            <wp:docPr id="35" name="Picture 35" descr="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pplication, table, Excel&#10;&#10;Description automatically generated"/>
                    <pic:cNvPicPr/>
                  </pic:nvPicPr>
                  <pic:blipFill>
                    <a:blip r:embed="rId44"/>
                    <a:stretch>
                      <a:fillRect/>
                    </a:stretch>
                  </pic:blipFill>
                  <pic:spPr>
                    <a:xfrm>
                      <a:off x="0" y="0"/>
                      <a:ext cx="4953691" cy="3267531"/>
                    </a:xfrm>
                    <a:prstGeom prst="rect">
                      <a:avLst/>
                    </a:prstGeom>
                  </pic:spPr>
                </pic:pic>
              </a:graphicData>
            </a:graphic>
          </wp:inline>
        </w:drawing>
      </w:r>
    </w:p>
    <w:p w14:paraId="76339ED5" w14:textId="6CD2C3FA" w:rsidR="00F10FA8" w:rsidRDefault="00F10FA8" w:rsidP="00F10FA8">
      <w:r>
        <w:t>Table 3</w:t>
      </w:r>
      <w:r w:rsidR="005578A2">
        <w:t>5</w:t>
      </w:r>
      <w:r>
        <w:t xml:space="preserve">: Results of ANOVA for job satisfaction scores. </w:t>
      </w:r>
    </w:p>
    <w:p w14:paraId="6F644B64" w14:textId="77777777" w:rsidR="00F10FA8" w:rsidRDefault="00F10FA8" w:rsidP="008410CA">
      <w:pPr>
        <w:pStyle w:val="Heading2"/>
      </w:pPr>
    </w:p>
    <w:p w14:paraId="72192DC7" w14:textId="77777777" w:rsidR="00EB491B" w:rsidRPr="00EB491B" w:rsidRDefault="00EB491B" w:rsidP="00EB491B"/>
    <w:p w14:paraId="54BB8CBC" w14:textId="3561436C" w:rsidR="00582B71" w:rsidRDefault="004C2379" w:rsidP="008410CA">
      <w:pPr>
        <w:pStyle w:val="Heading2"/>
      </w:pPr>
      <w:r>
        <w:lastRenderedPageBreak/>
        <w:t>Discussion</w:t>
      </w:r>
    </w:p>
    <w:p w14:paraId="59DAC6E4" w14:textId="77777777" w:rsidR="00EB51E1" w:rsidRDefault="00EB51E1" w:rsidP="00021708"/>
    <w:p w14:paraId="6CC13AA8" w14:textId="76EC147C" w:rsidR="00021708" w:rsidRDefault="00021708" w:rsidP="003D301F">
      <w:pPr>
        <w:spacing w:line="360" w:lineRule="auto"/>
        <w:jc w:val="both"/>
      </w:pPr>
      <w:r>
        <w:t xml:space="preserve">A descriptive analysis of the organisational data revealed that the ethnic profile of the case study organisation reflected the local area. This indicated that the organisation was effective in recruiting and retaining employees of a minority ethnic origin. This is important, as Government and other reports have indicated that those of an ethnic minority do not currently enjoy full participation in the labour market (UK Government, 2017, 2022). First impressions regarding the organisation’s profile were therefore positive. This was reinforced by additional statistics relating to methods of recruitment. 25% of black employees had been recruited from the Diversity Job Fair, which demonstrated positive action by the organisation to target ethnic minority populations. </w:t>
      </w:r>
    </w:p>
    <w:p w14:paraId="4BF42BE7" w14:textId="77777777" w:rsidR="00021708" w:rsidRDefault="00021708" w:rsidP="003D301F">
      <w:pPr>
        <w:spacing w:line="360" w:lineRule="auto"/>
        <w:jc w:val="both"/>
      </w:pPr>
      <w:r>
        <w:t>Data was analysed regarding the allocation of special projects which revealed that Asian employees tend to be given a higher number. This may have been because turnover data revealed that of the 9 Asian employees who had left, none had been allocated projects. As the CIPD (2021) advocate development opportunities as a way of retaining employees, allocation of such projects is important, but should be done in an equitable way – of current employees no projects had been allocated to those of a mixed or other ethnic background, which was not desirable.</w:t>
      </w:r>
    </w:p>
    <w:p w14:paraId="714513E8" w14:textId="796D7F18" w:rsidR="00021708" w:rsidRDefault="00021708" w:rsidP="003D301F">
      <w:pPr>
        <w:spacing w:line="360" w:lineRule="auto"/>
        <w:jc w:val="both"/>
      </w:pPr>
      <w:r>
        <w:t>In terms of representation in managerial and senior roles, Asian employees were not well represented</w:t>
      </w:r>
      <w:r w:rsidR="005035B2">
        <w:t xml:space="preserve"> (hence, possibly being given more projects to improve this)</w:t>
      </w:r>
      <w:r>
        <w:t xml:space="preserve">. Contrary to the literature (Hoffman, 2022), however, the percentage of black women in senior roles was reflective of the proportions of black women in the </w:t>
      </w:r>
      <w:proofErr w:type="gramStart"/>
      <w:r>
        <w:t>organisation as a whole, and</w:t>
      </w:r>
      <w:proofErr w:type="gramEnd"/>
      <w:r>
        <w:t xml:space="preserve"> so not a concern. The average age of employees per ethnic group reveal</w:t>
      </w:r>
      <w:r w:rsidR="00D02D44">
        <w:t>ed</w:t>
      </w:r>
      <w:r>
        <w:t xml:space="preserve"> values that are no more than 5 years different to the mean and therefore potentially not a concern. However, this statistic also pointed to a possible issue with recruiting younger employees generally to the organisation. </w:t>
      </w:r>
      <w:r w:rsidR="006466E6">
        <w:t xml:space="preserve">This is something that the organisation should pay attention to, </w:t>
      </w:r>
      <w:r w:rsidR="006F638F">
        <w:t xml:space="preserve">to </w:t>
      </w:r>
      <w:r w:rsidR="00AD5769">
        <w:t>a</w:t>
      </w:r>
      <w:r w:rsidR="0049218C">
        <w:t>id</w:t>
      </w:r>
      <w:r w:rsidR="00AD5769">
        <w:t xml:space="preserve"> succession planning and </w:t>
      </w:r>
      <w:r w:rsidR="006F638F">
        <w:t xml:space="preserve">ensure a steady flow of talent </w:t>
      </w:r>
      <w:r w:rsidR="007C16EF">
        <w:t>throughout the organisation</w:t>
      </w:r>
      <w:r w:rsidR="00653133">
        <w:t>,</w:t>
      </w:r>
      <w:r w:rsidR="007C16EF">
        <w:t xml:space="preserve"> a</w:t>
      </w:r>
      <w:r w:rsidR="00AD5769">
        <w:t>s well as</w:t>
      </w:r>
      <w:r w:rsidR="007C16EF">
        <w:t xml:space="preserve"> to protect itself from</w:t>
      </w:r>
      <w:r w:rsidR="00653133">
        <w:t xml:space="preserve"> potential</w:t>
      </w:r>
      <w:r w:rsidR="007C16EF">
        <w:t xml:space="preserve"> claims of age discrimination. </w:t>
      </w:r>
    </w:p>
    <w:p w14:paraId="0219A711" w14:textId="36DB0FDD" w:rsidR="00021708" w:rsidRDefault="00021708" w:rsidP="003D301F">
      <w:pPr>
        <w:spacing w:line="360" w:lineRule="auto"/>
        <w:jc w:val="both"/>
      </w:pPr>
      <w:r>
        <w:t xml:space="preserve">A descriptive and inferential analysis of pay data revealed that </w:t>
      </w:r>
      <w:proofErr w:type="gramStart"/>
      <w:r>
        <w:t>the majority of</w:t>
      </w:r>
      <w:proofErr w:type="gramEnd"/>
      <w:r>
        <w:t xml:space="preserve"> salaries are above the typical salary for the role</w:t>
      </w:r>
      <w:r w:rsidR="006B2C77">
        <w:t xml:space="preserve"> (</w:t>
      </w:r>
      <w:r w:rsidR="00204F77">
        <w:t xml:space="preserve">Hired, 2019, </w:t>
      </w:r>
      <w:r>
        <w:t>Hays Tech</w:t>
      </w:r>
      <w:r w:rsidR="00204F77">
        <w:t>nology, 2021</w:t>
      </w:r>
      <w:r w:rsidR="006B2C77">
        <w:t xml:space="preserve">, </w:t>
      </w:r>
      <w:proofErr w:type="spellStart"/>
      <w:r w:rsidR="006B2C77">
        <w:t>Gruman</w:t>
      </w:r>
      <w:proofErr w:type="spellEnd"/>
      <w:r w:rsidR="006B2C77">
        <w:t>, 2022</w:t>
      </w:r>
      <w:r w:rsidR="002A3474">
        <w:t>)</w:t>
      </w:r>
      <w:r>
        <w:t xml:space="preserve">. When comparing age with salary, a scatterplot appeared to show a </w:t>
      </w:r>
      <w:r w:rsidR="00AA2AB1">
        <w:t xml:space="preserve">low </w:t>
      </w:r>
      <w:r>
        <w:t xml:space="preserve">positive </w:t>
      </w:r>
      <w:proofErr w:type="gramStart"/>
      <w:r>
        <w:t>correlation</w:t>
      </w:r>
      <w:proofErr w:type="gramEnd"/>
      <w:r>
        <w:t xml:space="preserve"> but this was not statistically significant. An analysis of mean and median hourly pay showed that the pay gap was in favour of other employees</w:t>
      </w:r>
      <w:r w:rsidR="00106364">
        <w:t xml:space="preserve"> and that w</w:t>
      </w:r>
      <w:r>
        <w:t xml:space="preserve">hite employees have lower median and mean salaries. In the upper pay quarter white employees median pay was 44% lower than other employees. The biggest overall pay disparity in terms of average salaries was with the </w:t>
      </w:r>
      <w:r w:rsidR="00547062">
        <w:t>mixed-race</w:t>
      </w:r>
      <w:r>
        <w:t xml:space="preserve"> ethnic group, though an analysis using ANOVA, revealed no significant difference between ethnic groups. This was also the case when data regarding </w:t>
      </w:r>
      <w:r>
        <w:lastRenderedPageBreak/>
        <w:t xml:space="preserve">average pay for females over all ethnic groups was analysed, but data for males told a different story - an ANOVA test revealed a significant difference between the salaries of male white and all other male employees. A series of tests to explore possible reasons for this revealed that white employees are more likely to be employed in operational roles (as shown by the Chi-square analysis) but the exact reasons for lack of progression were unclear – there was no significant difference between the performance and absence scores of white and other employees which may have influenced their ability to progress. This is therefore an area for further investigation. </w:t>
      </w:r>
    </w:p>
    <w:p w14:paraId="5F013B28" w14:textId="507F4CB2" w:rsidR="00D707DA" w:rsidRDefault="00D707DA" w:rsidP="003D301F">
      <w:pPr>
        <w:spacing w:line="360" w:lineRule="auto"/>
        <w:jc w:val="both"/>
      </w:pPr>
      <w:r w:rsidRPr="00D707DA">
        <w:rPr>
          <w:noProof/>
        </w:rPr>
        <w:lastRenderedPageBreak/>
        <w:drawing>
          <wp:inline distT="0" distB="0" distL="0" distR="0" wp14:anchorId="5BE3F183" wp14:editId="39503F58">
            <wp:extent cx="5731510" cy="839724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8397240"/>
                    </a:xfrm>
                    <a:prstGeom prst="rect">
                      <a:avLst/>
                    </a:prstGeom>
                    <a:noFill/>
                    <a:ln>
                      <a:noFill/>
                    </a:ln>
                  </pic:spPr>
                </pic:pic>
              </a:graphicData>
            </a:graphic>
          </wp:inline>
        </w:drawing>
      </w:r>
    </w:p>
    <w:p w14:paraId="4143576E" w14:textId="3D33D24A" w:rsidR="003A42ED" w:rsidRDefault="003A42ED" w:rsidP="003D301F">
      <w:pPr>
        <w:spacing w:line="360" w:lineRule="auto"/>
        <w:jc w:val="both"/>
      </w:pPr>
    </w:p>
    <w:p w14:paraId="22CB574A" w14:textId="259B3908" w:rsidR="00480D99" w:rsidRDefault="00F03CEF" w:rsidP="003D301F">
      <w:pPr>
        <w:pStyle w:val="Heading2"/>
        <w:spacing w:line="360" w:lineRule="auto"/>
        <w:jc w:val="both"/>
      </w:pPr>
      <w:r w:rsidRPr="00F03CEF">
        <w:rPr>
          <w:noProof/>
        </w:rPr>
        <w:lastRenderedPageBreak/>
        <w:drawing>
          <wp:inline distT="0" distB="0" distL="0" distR="0" wp14:anchorId="169E8650" wp14:editId="16F8F579">
            <wp:extent cx="5731510" cy="389382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3893820"/>
                    </a:xfrm>
                    <a:prstGeom prst="rect">
                      <a:avLst/>
                    </a:prstGeom>
                    <a:noFill/>
                    <a:ln>
                      <a:noFill/>
                    </a:ln>
                  </pic:spPr>
                </pic:pic>
              </a:graphicData>
            </a:graphic>
          </wp:inline>
        </w:drawing>
      </w:r>
      <w:r w:rsidR="00E5300A">
        <w:t xml:space="preserve"> </w:t>
      </w:r>
    </w:p>
    <w:p w14:paraId="3CB22901" w14:textId="1589DE96" w:rsidR="00480D99" w:rsidRDefault="00480D99" w:rsidP="00480D99">
      <w:r>
        <w:t>Table 36: Summary of Results</w:t>
      </w:r>
    </w:p>
    <w:p w14:paraId="2A95A5A6" w14:textId="77777777" w:rsidR="00B95C60" w:rsidRPr="00480D99" w:rsidRDefault="00B95C60" w:rsidP="00480D99"/>
    <w:p w14:paraId="7E2F42D1" w14:textId="28F0391A" w:rsidR="008410CA" w:rsidRDefault="008410CA" w:rsidP="003D301F">
      <w:pPr>
        <w:pStyle w:val="Heading2"/>
        <w:spacing w:line="360" w:lineRule="auto"/>
        <w:jc w:val="both"/>
      </w:pPr>
      <w:r>
        <w:t>Conclusion</w:t>
      </w:r>
    </w:p>
    <w:p w14:paraId="407CDDBF" w14:textId="77777777" w:rsidR="008601CB" w:rsidRPr="008601CB" w:rsidRDefault="008601CB" w:rsidP="003D301F">
      <w:pPr>
        <w:spacing w:line="360" w:lineRule="auto"/>
        <w:jc w:val="both"/>
      </w:pPr>
    </w:p>
    <w:p w14:paraId="2AC1EE51" w14:textId="3C022040" w:rsidR="007249E8" w:rsidRPr="00EC204B" w:rsidRDefault="00691759" w:rsidP="003D301F">
      <w:pPr>
        <w:spacing w:line="360" w:lineRule="auto"/>
        <w:jc w:val="both"/>
      </w:pPr>
      <w:r>
        <w:rPr>
          <w:rFonts w:cstheme="minorHAnsi"/>
        </w:rPr>
        <w:t xml:space="preserve">The aim of this study was to </w:t>
      </w:r>
      <w:r w:rsidR="003F105E">
        <w:rPr>
          <w:rFonts w:cstheme="minorHAnsi"/>
        </w:rPr>
        <w:t xml:space="preserve">determine </w:t>
      </w:r>
      <w:proofErr w:type="gramStart"/>
      <w:r w:rsidR="003F105E">
        <w:rPr>
          <w:rFonts w:cstheme="minorHAnsi"/>
        </w:rPr>
        <w:t xml:space="preserve">whether </w:t>
      </w:r>
      <w:r w:rsidR="00AA1EA0">
        <w:rPr>
          <w:rFonts w:cstheme="minorHAnsi"/>
        </w:rPr>
        <w:t>or not</w:t>
      </w:r>
      <w:proofErr w:type="gramEnd"/>
      <w:r w:rsidR="00AA1EA0">
        <w:rPr>
          <w:rFonts w:cstheme="minorHAnsi"/>
        </w:rPr>
        <w:t xml:space="preserve"> </w:t>
      </w:r>
      <w:proofErr w:type="spellStart"/>
      <w:r w:rsidR="003F105E">
        <w:rPr>
          <w:rFonts w:cstheme="minorHAnsi"/>
        </w:rPr>
        <w:t>the</w:t>
      </w:r>
      <w:proofErr w:type="spellEnd"/>
      <w:r w:rsidR="003F105E">
        <w:rPr>
          <w:rFonts w:cstheme="minorHAnsi"/>
        </w:rPr>
        <w:t xml:space="preserve"> </w:t>
      </w:r>
      <w:r w:rsidR="00EC204B">
        <w:t>lived experience of ethnic minority groups in this particular organ</w:t>
      </w:r>
      <w:r w:rsidR="00C840F2">
        <w:t>i</w:t>
      </w:r>
      <w:r w:rsidR="00EC204B">
        <w:t xml:space="preserve">sation was generally a positive one. </w:t>
      </w:r>
      <w:r w:rsidR="008D41E1">
        <w:t xml:space="preserve">The study revealed that </w:t>
      </w:r>
      <w:r w:rsidR="000E1486">
        <w:t>this experience could be deemed to be positive and that individu</w:t>
      </w:r>
      <w:r w:rsidR="00BC09AA">
        <w:t xml:space="preserve">al </w:t>
      </w:r>
      <w:r w:rsidR="00244EEC">
        <w:t xml:space="preserve">minority groups did not appear to be at a </w:t>
      </w:r>
      <w:r w:rsidR="00046CF3">
        <w:t xml:space="preserve">particular </w:t>
      </w:r>
      <w:r w:rsidR="00244EEC">
        <w:t xml:space="preserve">disadvantage. </w:t>
      </w:r>
      <w:r w:rsidR="000E64C1">
        <w:t>The</w:t>
      </w:r>
      <w:r w:rsidR="007249E8">
        <w:rPr>
          <w:rFonts w:cstheme="minorHAnsi"/>
        </w:rPr>
        <w:t xml:space="preserve"> detailed analysis of pay</w:t>
      </w:r>
      <w:r w:rsidR="00E4277A">
        <w:rPr>
          <w:rFonts w:cstheme="minorHAnsi"/>
        </w:rPr>
        <w:t>, however told an interesting story – th</w:t>
      </w:r>
      <w:r w:rsidR="000D105A">
        <w:rPr>
          <w:rFonts w:cstheme="minorHAnsi"/>
        </w:rPr>
        <w:t>is</w:t>
      </w:r>
      <w:r w:rsidR="007249E8">
        <w:rPr>
          <w:rFonts w:cstheme="minorHAnsi"/>
        </w:rPr>
        <w:t xml:space="preserve"> revealed that there was a </w:t>
      </w:r>
      <w:r w:rsidR="001370AC">
        <w:rPr>
          <w:rFonts w:cstheme="minorHAnsi"/>
        </w:rPr>
        <w:t xml:space="preserve">statistically </w:t>
      </w:r>
      <w:r w:rsidR="007249E8">
        <w:rPr>
          <w:rFonts w:cstheme="minorHAnsi"/>
        </w:rPr>
        <w:t xml:space="preserve">significant difference between the average pay of white male employees compared to male employees of all other ethnic groups. These results contradict published research which shows that ethnic minority groups tend to have lower average pay and hold fewer senior positions than their white counterparts. </w:t>
      </w:r>
      <w:r w:rsidR="00A44E71">
        <w:rPr>
          <w:rFonts w:cstheme="minorHAnsi"/>
        </w:rPr>
        <w:t xml:space="preserve">This </w:t>
      </w:r>
      <w:r w:rsidR="00306001">
        <w:rPr>
          <w:rFonts w:cstheme="minorHAnsi"/>
        </w:rPr>
        <w:t xml:space="preserve">may be due to the organisation </w:t>
      </w:r>
      <w:proofErr w:type="gramStart"/>
      <w:r w:rsidR="00306001">
        <w:rPr>
          <w:rFonts w:cstheme="minorHAnsi"/>
        </w:rPr>
        <w:t>being located in</w:t>
      </w:r>
      <w:proofErr w:type="gramEnd"/>
      <w:r w:rsidR="00306001">
        <w:rPr>
          <w:rFonts w:cstheme="minorHAnsi"/>
        </w:rPr>
        <w:t xml:space="preserve"> an area with relatively high levels of ethnic minority groups</w:t>
      </w:r>
      <w:r w:rsidR="001E695F">
        <w:rPr>
          <w:rFonts w:cstheme="minorHAnsi"/>
        </w:rPr>
        <w:t xml:space="preserve"> in the local population</w:t>
      </w:r>
      <w:r w:rsidR="00F35D47">
        <w:rPr>
          <w:rFonts w:cstheme="minorHAnsi"/>
        </w:rPr>
        <w:t xml:space="preserve">, </w:t>
      </w:r>
      <w:r w:rsidR="005C139A">
        <w:rPr>
          <w:rFonts w:cstheme="minorHAnsi"/>
        </w:rPr>
        <w:t xml:space="preserve">plus high numbers of white </w:t>
      </w:r>
      <w:r w:rsidR="00C71F08">
        <w:rPr>
          <w:rFonts w:cstheme="minorHAnsi"/>
        </w:rPr>
        <w:t xml:space="preserve">employees </w:t>
      </w:r>
      <w:r w:rsidR="00B67827">
        <w:rPr>
          <w:rFonts w:cstheme="minorHAnsi"/>
        </w:rPr>
        <w:t>from low socio-economic backgrounds</w:t>
      </w:r>
      <w:r w:rsidR="00981417">
        <w:rPr>
          <w:rFonts w:cstheme="minorHAnsi"/>
        </w:rPr>
        <w:t xml:space="preserve">, who have been found to be less </w:t>
      </w:r>
      <w:r w:rsidR="00F736F8">
        <w:rPr>
          <w:rFonts w:cstheme="minorHAnsi"/>
        </w:rPr>
        <w:t xml:space="preserve">optimistic about their ability to earn high incomes. </w:t>
      </w:r>
      <w:r w:rsidR="00BF3804">
        <w:rPr>
          <w:rFonts w:cstheme="minorHAnsi"/>
        </w:rPr>
        <w:t xml:space="preserve">It is recommended that </w:t>
      </w:r>
      <w:r w:rsidR="006E54EA">
        <w:rPr>
          <w:rFonts w:cstheme="minorHAnsi"/>
        </w:rPr>
        <w:t xml:space="preserve">a follow-up </w:t>
      </w:r>
      <w:r w:rsidR="0065209B">
        <w:rPr>
          <w:rFonts w:cstheme="minorHAnsi"/>
        </w:rPr>
        <w:t xml:space="preserve">qualitative </w:t>
      </w:r>
      <w:r w:rsidR="006E54EA">
        <w:rPr>
          <w:rFonts w:cstheme="minorHAnsi"/>
        </w:rPr>
        <w:t>study is conducted</w:t>
      </w:r>
      <w:r w:rsidR="002E63DF">
        <w:rPr>
          <w:rFonts w:cstheme="minorHAnsi"/>
        </w:rPr>
        <w:t xml:space="preserve">, </w:t>
      </w:r>
      <w:r w:rsidR="006E54EA">
        <w:rPr>
          <w:rFonts w:cstheme="minorHAnsi"/>
        </w:rPr>
        <w:t>using focus groups with current staff</w:t>
      </w:r>
      <w:r w:rsidR="0065209B">
        <w:rPr>
          <w:rFonts w:cstheme="minorHAnsi"/>
        </w:rPr>
        <w:t xml:space="preserve">, to further explore the reasons for this difference. </w:t>
      </w:r>
    </w:p>
    <w:p w14:paraId="6CE056A4" w14:textId="00A3BEC4" w:rsidR="007249E8" w:rsidRDefault="007249E8" w:rsidP="003D301F">
      <w:pPr>
        <w:spacing w:line="360" w:lineRule="auto"/>
        <w:jc w:val="both"/>
        <w:rPr>
          <w:rFonts w:cstheme="minorHAnsi"/>
        </w:rPr>
      </w:pPr>
      <w:r>
        <w:rPr>
          <w:rFonts w:cstheme="minorHAnsi"/>
        </w:rPr>
        <w:t>The study, though it had unexpected result</w:t>
      </w:r>
      <w:r w:rsidR="00163FD9">
        <w:rPr>
          <w:rFonts w:cstheme="minorHAnsi"/>
        </w:rPr>
        <w:t>s</w:t>
      </w:r>
      <w:r>
        <w:rPr>
          <w:rFonts w:cstheme="minorHAnsi"/>
        </w:rPr>
        <w:t xml:space="preserve">, highlights the importance of people analytics in improving the experience of all employees. In this instance more could be done to </w:t>
      </w:r>
      <w:r w:rsidR="004A72E2">
        <w:rPr>
          <w:rFonts w:cstheme="minorHAnsi"/>
        </w:rPr>
        <w:t xml:space="preserve">address wider </w:t>
      </w:r>
      <w:r w:rsidR="004A72E2">
        <w:rPr>
          <w:rFonts w:cstheme="minorHAnsi"/>
        </w:rPr>
        <w:lastRenderedPageBreak/>
        <w:t xml:space="preserve">diversity issues in the organisation, but specifically </w:t>
      </w:r>
      <w:r>
        <w:rPr>
          <w:rFonts w:cstheme="minorHAnsi"/>
        </w:rPr>
        <w:t xml:space="preserve">encourage white male employees to develop their skills and progress into higher pay bands. This is important in terms of social mobility and increasing the overall skillset of the organisation and the prosperity of the </w:t>
      </w:r>
      <w:proofErr w:type="gramStart"/>
      <w:r>
        <w:rPr>
          <w:rFonts w:cstheme="minorHAnsi"/>
        </w:rPr>
        <w:t>UK as a whole</w:t>
      </w:r>
      <w:proofErr w:type="gramEnd"/>
      <w:r>
        <w:rPr>
          <w:rFonts w:cstheme="minorHAnsi"/>
        </w:rPr>
        <w:t xml:space="preserve">. </w:t>
      </w:r>
    </w:p>
    <w:p w14:paraId="09B6FA62" w14:textId="77777777" w:rsidR="008601CB" w:rsidRDefault="008601CB" w:rsidP="003D301F">
      <w:pPr>
        <w:spacing w:line="360" w:lineRule="auto"/>
        <w:jc w:val="both"/>
      </w:pPr>
    </w:p>
    <w:p w14:paraId="6BC07E36" w14:textId="58013A61" w:rsidR="004C2379" w:rsidRDefault="004C2379" w:rsidP="003D301F">
      <w:pPr>
        <w:pStyle w:val="Heading2"/>
        <w:spacing w:line="360" w:lineRule="auto"/>
        <w:jc w:val="both"/>
      </w:pPr>
      <w:r>
        <w:t>Strengths and Limitations of this Study</w:t>
      </w:r>
    </w:p>
    <w:p w14:paraId="0DF96E68" w14:textId="77777777" w:rsidR="00C95234" w:rsidRDefault="00C95234" w:rsidP="003D301F">
      <w:pPr>
        <w:spacing w:line="360" w:lineRule="auto"/>
        <w:jc w:val="both"/>
      </w:pPr>
    </w:p>
    <w:p w14:paraId="76E58DFD" w14:textId="5ABD3A0C" w:rsidR="00ED679C" w:rsidRDefault="00103756" w:rsidP="003D301F">
      <w:pPr>
        <w:spacing w:line="360" w:lineRule="auto"/>
        <w:jc w:val="both"/>
      </w:pPr>
      <w:r>
        <w:t xml:space="preserve">A notable strength of this study is that it was based on a complete set of reliable organisational data. </w:t>
      </w:r>
      <w:r w:rsidR="004F01C4">
        <w:t>Most of the data was objective though there was an element of self-selection and therefore subjective data</w:t>
      </w:r>
      <w:r w:rsidR="00ED679C">
        <w:t xml:space="preserve"> for </w:t>
      </w:r>
      <w:r w:rsidR="00570C20">
        <w:t xml:space="preserve">some of the factors such as </w:t>
      </w:r>
      <w:r w:rsidR="00ED679C">
        <w:t>Race Description</w:t>
      </w:r>
      <w:r w:rsidR="00570C20">
        <w:t xml:space="preserve">, </w:t>
      </w:r>
      <w:r w:rsidR="00ED679C">
        <w:t>Job Satisfactio</w:t>
      </w:r>
      <w:r w:rsidR="00570C20">
        <w:t xml:space="preserve">n and </w:t>
      </w:r>
      <w:r w:rsidR="00ED679C">
        <w:t>Employee Engagement</w:t>
      </w:r>
      <w:r w:rsidR="00197B74">
        <w:t xml:space="preserve">. </w:t>
      </w:r>
      <w:r w:rsidR="00364AB1">
        <w:t xml:space="preserve">As an external organisation conducted the </w:t>
      </w:r>
      <w:r w:rsidR="009803D8">
        <w:t xml:space="preserve">Job Satisfaction </w:t>
      </w:r>
      <w:r w:rsidR="00EF412B">
        <w:t xml:space="preserve">and </w:t>
      </w:r>
      <w:r w:rsidR="00364AB1">
        <w:t>Employee Engagement surveys, the researcher had no control over the quality</w:t>
      </w:r>
      <w:r w:rsidR="009803D8">
        <w:t xml:space="preserve"> of these pie</w:t>
      </w:r>
      <w:r w:rsidR="00165A6A">
        <w:t xml:space="preserve">ces of research, which should therefore be treated with caution. </w:t>
      </w:r>
    </w:p>
    <w:p w14:paraId="459EC41B" w14:textId="4300F484" w:rsidR="00165A6A" w:rsidRDefault="00165A6A" w:rsidP="003D301F">
      <w:pPr>
        <w:spacing w:line="360" w:lineRule="auto"/>
        <w:jc w:val="both"/>
      </w:pPr>
      <w:r>
        <w:t>As this study is a case-study, based on one organisation, the results may not be generalisable, though wil</w:t>
      </w:r>
      <w:r w:rsidR="003E3BF1">
        <w:t xml:space="preserve">l serve to guide other employees in the exploration of their data </w:t>
      </w:r>
      <w:r w:rsidR="00F76B22">
        <w:t xml:space="preserve">for the benefit of their organisations. </w:t>
      </w:r>
    </w:p>
    <w:p w14:paraId="13DD7AA5" w14:textId="508BA6F6" w:rsidR="00ED679C" w:rsidRDefault="0032705C" w:rsidP="003D301F">
      <w:pPr>
        <w:spacing w:line="360" w:lineRule="auto"/>
        <w:jc w:val="both"/>
      </w:pPr>
      <w:r>
        <w:t>The sample size was 207</w:t>
      </w:r>
      <w:r w:rsidR="003926EE">
        <w:t>, which could be considered a limitation of the study</w:t>
      </w:r>
      <w:r w:rsidR="00FC18DA">
        <w:t xml:space="preserve">. Although the sample </w:t>
      </w:r>
      <w:r w:rsidR="009D640B">
        <w:t>was 100% of the population in question (the organisation)</w:t>
      </w:r>
      <w:r w:rsidR="00AD6CE7">
        <w:t xml:space="preserve">, </w:t>
      </w:r>
      <w:r w:rsidR="00B02F28">
        <w:t xml:space="preserve">the results of the tests may have been more </w:t>
      </w:r>
      <w:r w:rsidR="00CA3623">
        <w:t xml:space="preserve">robust if the sample size had been bigger. </w:t>
      </w:r>
    </w:p>
    <w:p w14:paraId="39E4906F" w14:textId="77777777" w:rsidR="007B4C5E" w:rsidRDefault="007B4C5E" w:rsidP="003D301F">
      <w:pPr>
        <w:spacing w:line="360" w:lineRule="auto"/>
        <w:jc w:val="both"/>
      </w:pPr>
    </w:p>
    <w:p w14:paraId="562430F6" w14:textId="4408F01A" w:rsidR="00C95234" w:rsidRDefault="00C95234" w:rsidP="003D301F">
      <w:pPr>
        <w:pStyle w:val="Heading2"/>
        <w:spacing w:line="360" w:lineRule="auto"/>
        <w:jc w:val="both"/>
      </w:pPr>
      <w:r>
        <w:t>Et</w:t>
      </w:r>
      <w:r w:rsidR="00867612">
        <w:t>hical Considerations</w:t>
      </w:r>
    </w:p>
    <w:p w14:paraId="38B53198" w14:textId="77777777" w:rsidR="00867612" w:rsidRDefault="00867612" w:rsidP="003D301F">
      <w:pPr>
        <w:spacing w:line="360" w:lineRule="auto"/>
        <w:jc w:val="both"/>
      </w:pPr>
    </w:p>
    <w:p w14:paraId="21C544A1" w14:textId="23D69D2A" w:rsidR="00867612" w:rsidRDefault="00855C82" w:rsidP="003D301F">
      <w:pPr>
        <w:spacing w:line="360" w:lineRule="auto"/>
        <w:jc w:val="both"/>
      </w:pPr>
      <w:r>
        <w:t>Eth</w:t>
      </w:r>
      <w:r w:rsidR="00574EC2">
        <w:t>ics refers to the standards of behaviour that guides a researcher’s conduct (Saunders et al, 2016)</w:t>
      </w:r>
      <w:r w:rsidR="00461C53">
        <w:t xml:space="preserve">. </w:t>
      </w:r>
      <w:r w:rsidR="008926C2">
        <w:t xml:space="preserve"> </w:t>
      </w:r>
      <w:r w:rsidR="00867612">
        <w:t>This study</w:t>
      </w:r>
      <w:r w:rsidR="00AD20F2">
        <w:t xml:space="preserve"> was undertaken in accordance with the University’s guidelines on ethical standards in research</w:t>
      </w:r>
      <w:r w:rsidR="005D77BB">
        <w:t xml:space="preserve">, namely the UWTSD Research Ethics and </w:t>
      </w:r>
      <w:r w:rsidR="002E6E4E">
        <w:t>Integrity Code of Practice and the UWTSD Research Data Management Policy</w:t>
      </w:r>
      <w:r w:rsidR="00FB1004">
        <w:t xml:space="preserve"> (UWTSD, </w:t>
      </w:r>
      <w:r w:rsidR="00F93F51">
        <w:t>2022)</w:t>
      </w:r>
      <w:r w:rsidR="008E1579">
        <w:t>. A</w:t>
      </w:r>
      <w:r w:rsidR="004F4289">
        <w:t xml:space="preserve">pproval </w:t>
      </w:r>
      <w:r w:rsidR="008E1579">
        <w:t>for the research was</w:t>
      </w:r>
      <w:r w:rsidR="004F4289">
        <w:t xml:space="preserve"> </w:t>
      </w:r>
      <w:r w:rsidR="00984D67">
        <w:t>granted</w:t>
      </w:r>
      <w:r w:rsidR="004F4289">
        <w:t xml:space="preserve"> </w:t>
      </w:r>
      <w:r w:rsidR="00984D67">
        <w:t>by</w:t>
      </w:r>
      <w:r w:rsidR="004F4289">
        <w:t xml:space="preserve"> the </w:t>
      </w:r>
      <w:r w:rsidR="00087784">
        <w:t>Research Ethics Committee</w:t>
      </w:r>
      <w:r w:rsidR="00984D67">
        <w:t xml:space="preserve"> and p</w:t>
      </w:r>
      <w:r w:rsidR="00537E05">
        <w:t>ermission was obtained from the organisation to interrogate the dat</w:t>
      </w:r>
      <w:r w:rsidR="00034649">
        <w:t xml:space="preserve">a, which was anonymised before </w:t>
      </w:r>
      <w:r w:rsidR="005771A9">
        <w:t>being sent to the researcher.</w:t>
      </w:r>
      <w:r w:rsidR="00755277">
        <w:t xml:space="preserve"> </w:t>
      </w:r>
      <w:r w:rsidR="00F00199">
        <w:t>There was deemed to be little risk to the organisation, participants and researcher</w:t>
      </w:r>
      <w:r w:rsidR="0078261A">
        <w:t xml:space="preserve"> and confidentiality was </w:t>
      </w:r>
      <w:proofErr w:type="gramStart"/>
      <w:r w:rsidR="0078261A">
        <w:t>maintained at all times</w:t>
      </w:r>
      <w:proofErr w:type="gramEnd"/>
      <w:r w:rsidR="0078261A">
        <w:t>.</w:t>
      </w:r>
      <w:r w:rsidR="00F00199">
        <w:t xml:space="preserve"> </w:t>
      </w:r>
      <w:r w:rsidR="00A31435">
        <w:t>As the data was anonymised individual consent was not obtained, but e</w:t>
      </w:r>
      <w:r w:rsidR="00755277">
        <w:t>mployees were made aware of the research</w:t>
      </w:r>
      <w:r w:rsidR="00A31435">
        <w:t xml:space="preserve"> and given an opportunity to object to their data being included. </w:t>
      </w:r>
      <w:r w:rsidR="002B7452">
        <w:t>No objections were received.</w:t>
      </w:r>
      <w:r w:rsidR="00F31891">
        <w:t xml:space="preserve"> </w:t>
      </w:r>
      <w:r w:rsidR="00A31435">
        <w:t>Employees were also given feedback on the findings</w:t>
      </w:r>
      <w:r w:rsidR="009A6E6F">
        <w:t xml:space="preserve"> and an opportunity to </w:t>
      </w:r>
      <w:r w:rsidR="002E63DF">
        <w:t xml:space="preserve">discuss the key points. </w:t>
      </w:r>
      <w:r w:rsidR="00B4342C">
        <w:t xml:space="preserve"> </w:t>
      </w:r>
    </w:p>
    <w:p w14:paraId="05AA6E37" w14:textId="12833D22" w:rsidR="007B12FF" w:rsidRPr="00C95234" w:rsidRDefault="00E7529E" w:rsidP="003D301F">
      <w:pPr>
        <w:spacing w:line="360" w:lineRule="auto"/>
        <w:jc w:val="both"/>
      </w:pPr>
      <w:r>
        <w:lastRenderedPageBreak/>
        <w:t>The researcher adopted a</w:t>
      </w:r>
      <w:r w:rsidR="00567522">
        <w:t xml:space="preserve"> </w:t>
      </w:r>
      <w:r w:rsidR="009D5019">
        <w:t>post-</w:t>
      </w:r>
      <w:r w:rsidR="00DD332E">
        <w:t>positivist approach to analysing the data</w:t>
      </w:r>
      <w:r w:rsidR="00BA7E58">
        <w:t xml:space="preserve">. </w:t>
      </w:r>
      <w:r w:rsidR="009D5019">
        <w:t xml:space="preserve">According to </w:t>
      </w:r>
      <w:proofErr w:type="spellStart"/>
      <w:r w:rsidR="009D5019">
        <w:t>Cresswell</w:t>
      </w:r>
      <w:proofErr w:type="spellEnd"/>
      <w:r w:rsidR="009D5019">
        <w:t xml:space="preserve"> and </w:t>
      </w:r>
      <w:proofErr w:type="spellStart"/>
      <w:r w:rsidR="009D5019">
        <w:t>Cresswell</w:t>
      </w:r>
      <w:proofErr w:type="spellEnd"/>
      <w:r w:rsidR="009D5019">
        <w:t xml:space="preserve"> (</w:t>
      </w:r>
      <w:r w:rsidR="00295859">
        <w:t>2018)</w:t>
      </w:r>
      <w:r w:rsidR="00A64728">
        <w:t>,</w:t>
      </w:r>
      <w:r w:rsidR="00693CE1">
        <w:t xml:space="preserve"> being objective is an essential aspect of this approach which is more</w:t>
      </w:r>
      <w:r w:rsidR="00567522">
        <w:t xml:space="preserve"> scientific in nature</w:t>
      </w:r>
      <w:r w:rsidR="00A857CA">
        <w:t xml:space="preserve">. </w:t>
      </w:r>
      <w:r w:rsidR="00532F0F">
        <w:t xml:space="preserve">Although the literature </w:t>
      </w:r>
      <w:r w:rsidR="00D86460">
        <w:t xml:space="preserve">revealed that in the UK there was evidence of lack of diversity in organisations, this was not an assumption of the </w:t>
      </w:r>
      <w:r w:rsidR="00AB1455">
        <w:t>author,</w:t>
      </w:r>
      <w:r w:rsidR="00D86460">
        <w:t xml:space="preserve"> and the data was interrogated </w:t>
      </w:r>
      <w:r w:rsidR="00616158">
        <w:t xml:space="preserve">as impartially as possible. </w:t>
      </w:r>
    </w:p>
    <w:p w14:paraId="50F16C10" w14:textId="77777777" w:rsidR="0022711A" w:rsidRDefault="0022711A" w:rsidP="00BA53EF"/>
    <w:p w14:paraId="6EB3EC25" w14:textId="0A262F96" w:rsidR="002E626D" w:rsidRDefault="008410CA" w:rsidP="00461AEC">
      <w:pPr>
        <w:pStyle w:val="Heading2"/>
      </w:pPr>
      <w:r>
        <w:t>References</w:t>
      </w:r>
    </w:p>
    <w:sdt>
      <w:sdtPr>
        <w:rPr>
          <w:rFonts w:asciiTheme="minorHAnsi" w:eastAsiaTheme="minorHAnsi" w:hAnsiTheme="minorHAnsi" w:cstheme="minorBidi"/>
          <w:color w:val="auto"/>
          <w:sz w:val="22"/>
          <w:szCs w:val="22"/>
        </w:rPr>
        <w:id w:val="837350229"/>
        <w:docPartObj>
          <w:docPartGallery w:val="Bibliographies"/>
          <w:docPartUnique/>
        </w:docPartObj>
      </w:sdtPr>
      <w:sdtEndPr/>
      <w:sdtContent>
        <w:p w14:paraId="14AEE245" w14:textId="48127AED" w:rsidR="00F51802" w:rsidRDefault="005002B4" w:rsidP="00735298">
          <w:pPr>
            <w:pStyle w:val="Heading1"/>
            <w:spacing w:line="240" w:lineRule="auto"/>
            <w:rPr>
              <w:rFonts w:asciiTheme="minorHAnsi" w:eastAsiaTheme="minorHAnsi" w:hAnsiTheme="minorHAnsi" w:cstheme="minorBidi"/>
              <w:color w:val="auto"/>
              <w:sz w:val="22"/>
              <w:szCs w:val="22"/>
            </w:rPr>
          </w:pPr>
          <w:r w:rsidRPr="005002B4">
            <w:rPr>
              <w:rFonts w:asciiTheme="minorHAnsi" w:eastAsiaTheme="minorHAnsi" w:hAnsiTheme="minorHAnsi" w:cstheme="minorBidi"/>
              <w:color w:val="auto"/>
              <w:sz w:val="22"/>
              <w:szCs w:val="22"/>
            </w:rPr>
            <w:t xml:space="preserve">Abdel-Raouf, F, &amp; Buhler, P. M. (2021) </w:t>
          </w:r>
          <w:r w:rsidRPr="009003DE">
            <w:rPr>
              <w:rFonts w:asciiTheme="minorHAnsi" w:eastAsiaTheme="minorHAnsi" w:hAnsiTheme="minorHAnsi" w:cstheme="minorBidi"/>
              <w:i/>
              <w:iCs/>
              <w:color w:val="auto"/>
              <w:sz w:val="22"/>
              <w:szCs w:val="22"/>
            </w:rPr>
            <w:t>The Gender Pay Gap: Understanding the Numbers</w:t>
          </w:r>
          <w:r w:rsidRPr="005002B4">
            <w:rPr>
              <w:rFonts w:asciiTheme="minorHAnsi" w:eastAsiaTheme="minorHAnsi" w:hAnsiTheme="minorHAnsi" w:cstheme="minorBidi"/>
              <w:color w:val="auto"/>
              <w:sz w:val="22"/>
              <w:szCs w:val="22"/>
            </w:rPr>
            <w:t xml:space="preserve">. New York: Routledge. </w:t>
          </w:r>
          <w:r w:rsidR="00735298">
            <w:rPr>
              <w:rFonts w:asciiTheme="minorHAnsi" w:eastAsiaTheme="minorHAnsi" w:hAnsiTheme="minorHAnsi" w:cstheme="minorBidi"/>
              <w:color w:val="auto"/>
              <w:sz w:val="22"/>
              <w:szCs w:val="22"/>
            </w:rPr>
            <w:t xml:space="preserve"> </w:t>
          </w:r>
        </w:p>
        <w:p w14:paraId="697223E0" w14:textId="77777777" w:rsidR="00735298" w:rsidRPr="00735298" w:rsidRDefault="00735298" w:rsidP="00735298">
          <w:pPr>
            <w:spacing w:line="240" w:lineRule="auto"/>
          </w:pPr>
        </w:p>
        <w:p w14:paraId="58E8DA5A" w14:textId="74FCB994" w:rsidR="00F51802" w:rsidRPr="00F51802" w:rsidRDefault="00F51802" w:rsidP="00735298">
          <w:pPr>
            <w:spacing w:line="240" w:lineRule="auto"/>
          </w:pPr>
          <w:r>
            <w:t>Allen</w:t>
          </w:r>
          <w:r w:rsidR="00D343A2">
            <w:t>,</w:t>
          </w:r>
          <w:r w:rsidR="00EB14D5">
            <w:t xml:space="preserve"> D.</w:t>
          </w:r>
          <w:r w:rsidR="00D343A2">
            <w:t xml:space="preserve"> and Bryant</w:t>
          </w:r>
          <w:r w:rsidR="00EB14D5">
            <w:t>, P.</w:t>
          </w:r>
          <w:r w:rsidR="00D343A2">
            <w:t xml:space="preserve"> (2012) </w:t>
          </w:r>
          <w:r w:rsidR="00EB14D5" w:rsidRPr="00735298">
            <w:rPr>
              <w:i/>
              <w:iCs/>
            </w:rPr>
            <w:t xml:space="preserve">Managing Employee Turnover: Dispelling Myths and </w:t>
          </w:r>
          <w:r w:rsidR="00C70D39" w:rsidRPr="00735298">
            <w:rPr>
              <w:i/>
              <w:iCs/>
            </w:rPr>
            <w:t>Fostering Evidence-based Retention Strategies</w:t>
          </w:r>
          <w:r w:rsidR="00C70D39">
            <w:t xml:space="preserve">. </w:t>
          </w:r>
          <w:r w:rsidR="00735298">
            <w:t xml:space="preserve">New York: Business Expert Press. </w:t>
          </w:r>
        </w:p>
        <w:p w14:paraId="0A9B2268" w14:textId="5D3D8013" w:rsidR="00EE275A" w:rsidRDefault="00EE275A" w:rsidP="006C7C4C">
          <w:pPr>
            <w:pStyle w:val="Heading1"/>
            <w:rPr>
              <w:rFonts w:asciiTheme="minorHAnsi" w:eastAsiaTheme="minorHAnsi" w:hAnsiTheme="minorHAnsi" w:cstheme="minorBidi"/>
              <w:color w:val="auto"/>
              <w:sz w:val="22"/>
              <w:szCs w:val="22"/>
            </w:rPr>
          </w:pPr>
          <w:r w:rsidRPr="00EE275A">
            <w:rPr>
              <w:rFonts w:asciiTheme="minorHAnsi" w:eastAsiaTheme="minorHAnsi" w:hAnsiTheme="minorHAnsi" w:cstheme="minorBidi"/>
              <w:color w:val="auto"/>
              <w:sz w:val="22"/>
              <w:szCs w:val="22"/>
            </w:rPr>
            <w:t xml:space="preserve">Austin, C.R., </w:t>
          </w:r>
          <w:proofErr w:type="spellStart"/>
          <w:r w:rsidRPr="00EE275A">
            <w:rPr>
              <w:rFonts w:asciiTheme="minorHAnsi" w:eastAsiaTheme="minorHAnsi" w:hAnsiTheme="minorHAnsi" w:cstheme="minorBidi"/>
              <w:color w:val="auto"/>
              <w:sz w:val="22"/>
              <w:szCs w:val="22"/>
            </w:rPr>
            <w:t>Bobek</w:t>
          </w:r>
          <w:proofErr w:type="spellEnd"/>
          <w:r w:rsidRPr="00EE275A">
            <w:rPr>
              <w:rFonts w:asciiTheme="minorHAnsi" w:eastAsiaTheme="minorHAnsi" w:hAnsiTheme="minorHAnsi" w:cstheme="minorBidi"/>
              <w:color w:val="auto"/>
              <w:sz w:val="22"/>
              <w:szCs w:val="22"/>
            </w:rPr>
            <w:t xml:space="preserve">, D.D. and Harris, L.L. (2021) ‘Does information about gender pay matter to investors? An experimental investigation’, </w:t>
          </w:r>
          <w:r w:rsidRPr="008F5519">
            <w:rPr>
              <w:rFonts w:asciiTheme="minorHAnsi" w:eastAsiaTheme="minorHAnsi" w:hAnsiTheme="minorHAnsi" w:cstheme="minorBidi"/>
              <w:i/>
              <w:iCs/>
              <w:color w:val="auto"/>
              <w:sz w:val="22"/>
              <w:szCs w:val="22"/>
            </w:rPr>
            <w:t xml:space="preserve">Accounting, </w:t>
          </w:r>
          <w:r w:rsidR="00304AE4">
            <w:rPr>
              <w:rFonts w:asciiTheme="minorHAnsi" w:eastAsiaTheme="minorHAnsi" w:hAnsiTheme="minorHAnsi" w:cstheme="minorBidi"/>
              <w:i/>
              <w:iCs/>
              <w:color w:val="auto"/>
              <w:sz w:val="22"/>
              <w:szCs w:val="22"/>
            </w:rPr>
            <w:t>O</w:t>
          </w:r>
          <w:r w:rsidRPr="008F5519">
            <w:rPr>
              <w:rFonts w:asciiTheme="minorHAnsi" w:eastAsiaTheme="minorHAnsi" w:hAnsiTheme="minorHAnsi" w:cstheme="minorBidi"/>
              <w:i/>
              <w:iCs/>
              <w:color w:val="auto"/>
              <w:sz w:val="22"/>
              <w:szCs w:val="22"/>
            </w:rPr>
            <w:t xml:space="preserve">rganizations and </w:t>
          </w:r>
          <w:r w:rsidR="00304AE4">
            <w:rPr>
              <w:rFonts w:asciiTheme="minorHAnsi" w:eastAsiaTheme="minorHAnsi" w:hAnsiTheme="minorHAnsi" w:cstheme="minorBidi"/>
              <w:i/>
              <w:iCs/>
              <w:color w:val="auto"/>
              <w:sz w:val="22"/>
              <w:szCs w:val="22"/>
            </w:rPr>
            <w:t>S</w:t>
          </w:r>
          <w:r w:rsidRPr="008F5519">
            <w:rPr>
              <w:rFonts w:asciiTheme="minorHAnsi" w:eastAsiaTheme="minorHAnsi" w:hAnsiTheme="minorHAnsi" w:cstheme="minorBidi"/>
              <w:i/>
              <w:iCs/>
              <w:color w:val="auto"/>
              <w:sz w:val="22"/>
              <w:szCs w:val="22"/>
            </w:rPr>
            <w:t>ociety</w:t>
          </w:r>
          <w:r w:rsidRPr="00EE275A">
            <w:rPr>
              <w:rFonts w:asciiTheme="minorHAnsi" w:eastAsiaTheme="minorHAnsi" w:hAnsiTheme="minorHAnsi" w:cstheme="minorBidi"/>
              <w:color w:val="auto"/>
              <w:sz w:val="22"/>
              <w:szCs w:val="22"/>
            </w:rPr>
            <w:t xml:space="preserve">, 90, 101193. </w:t>
          </w:r>
          <w:proofErr w:type="gramStart"/>
          <w:r w:rsidRPr="00EE275A">
            <w:rPr>
              <w:rFonts w:asciiTheme="minorHAnsi" w:eastAsiaTheme="minorHAnsi" w:hAnsiTheme="minorHAnsi" w:cstheme="minorBidi"/>
              <w:color w:val="auto"/>
              <w:sz w:val="22"/>
              <w:szCs w:val="22"/>
            </w:rPr>
            <w:t>doi:10.1016/j.aos</w:t>
          </w:r>
          <w:proofErr w:type="gramEnd"/>
          <w:r w:rsidRPr="00EE275A">
            <w:rPr>
              <w:rFonts w:asciiTheme="minorHAnsi" w:eastAsiaTheme="minorHAnsi" w:hAnsiTheme="minorHAnsi" w:cstheme="minorBidi"/>
              <w:color w:val="auto"/>
              <w:sz w:val="22"/>
              <w:szCs w:val="22"/>
            </w:rPr>
            <w:t>.2020.101193.</w:t>
          </w:r>
        </w:p>
        <w:p w14:paraId="116A4B71" w14:textId="6E279577" w:rsidR="00167D97" w:rsidRDefault="006C7C4C" w:rsidP="00531DA5">
          <w:pPr>
            <w:pStyle w:val="Heading1"/>
            <w:spacing w:line="240" w:lineRule="auto"/>
            <w:rPr>
              <w:rFonts w:asciiTheme="minorHAnsi" w:eastAsiaTheme="minorHAnsi" w:hAnsiTheme="minorHAnsi" w:cstheme="minorBidi"/>
              <w:color w:val="auto"/>
              <w:sz w:val="22"/>
              <w:szCs w:val="22"/>
            </w:rPr>
          </w:pPr>
          <w:proofErr w:type="spellStart"/>
          <w:r w:rsidRPr="006C7C4C">
            <w:rPr>
              <w:rFonts w:asciiTheme="minorHAnsi" w:eastAsiaTheme="minorHAnsi" w:hAnsiTheme="minorHAnsi" w:cstheme="minorBidi"/>
              <w:color w:val="auto"/>
              <w:sz w:val="22"/>
              <w:szCs w:val="22"/>
            </w:rPr>
            <w:t>Boliver</w:t>
          </w:r>
          <w:proofErr w:type="spellEnd"/>
          <w:r w:rsidRPr="006C7C4C">
            <w:rPr>
              <w:rFonts w:asciiTheme="minorHAnsi" w:eastAsiaTheme="minorHAnsi" w:hAnsiTheme="minorHAnsi" w:cstheme="minorBidi"/>
              <w:color w:val="auto"/>
              <w:sz w:val="22"/>
              <w:szCs w:val="22"/>
            </w:rPr>
            <w:t xml:space="preserve">, V. (2016) </w:t>
          </w:r>
          <w:r>
            <w:rPr>
              <w:rFonts w:asciiTheme="minorHAnsi" w:eastAsiaTheme="minorHAnsi" w:hAnsiTheme="minorHAnsi" w:cstheme="minorBidi"/>
              <w:color w:val="auto"/>
              <w:sz w:val="22"/>
              <w:szCs w:val="22"/>
            </w:rPr>
            <w:t>‘</w:t>
          </w:r>
          <w:r w:rsidRPr="006C7C4C">
            <w:rPr>
              <w:rFonts w:asciiTheme="minorHAnsi" w:eastAsiaTheme="minorHAnsi" w:hAnsiTheme="minorHAnsi" w:cstheme="minorBidi"/>
              <w:color w:val="auto"/>
              <w:sz w:val="22"/>
              <w:szCs w:val="22"/>
            </w:rPr>
            <w:t>Exploring Ethnic Inequalities in Admission to Russell Group Universities</w:t>
          </w:r>
          <w:r>
            <w:rPr>
              <w:rFonts w:asciiTheme="minorHAnsi" w:eastAsiaTheme="minorHAnsi" w:hAnsiTheme="minorHAnsi" w:cstheme="minorBidi"/>
              <w:color w:val="auto"/>
              <w:sz w:val="22"/>
              <w:szCs w:val="22"/>
            </w:rPr>
            <w:t>’</w:t>
          </w:r>
          <w:r w:rsidRPr="006C7C4C">
            <w:rPr>
              <w:rFonts w:asciiTheme="minorHAnsi" w:eastAsiaTheme="minorHAnsi" w:hAnsiTheme="minorHAnsi" w:cstheme="minorBidi"/>
              <w:color w:val="auto"/>
              <w:sz w:val="22"/>
              <w:szCs w:val="22"/>
            </w:rPr>
            <w:t xml:space="preserve">. </w:t>
          </w:r>
          <w:r w:rsidRPr="006C7C4C">
            <w:rPr>
              <w:rFonts w:asciiTheme="minorHAnsi" w:eastAsiaTheme="minorHAnsi" w:hAnsiTheme="minorHAnsi" w:cstheme="minorBidi"/>
              <w:i/>
              <w:iCs/>
              <w:color w:val="auto"/>
              <w:sz w:val="22"/>
              <w:szCs w:val="22"/>
            </w:rPr>
            <w:t>Sociology</w:t>
          </w:r>
          <w:r w:rsidR="003320BE">
            <w:rPr>
              <w:rFonts w:asciiTheme="minorHAnsi" w:eastAsiaTheme="minorHAnsi" w:hAnsiTheme="minorHAnsi" w:cstheme="minorBidi"/>
              <w:i/>
              <w:iCs/>
              <w:color w:val="auto"/>
              <w:sz w:val="22"/>
              <w:szCs w:val="22"/>
            </w:rPr>
            <w:t xml:space="preserve"> (Oxford)</w:t>
          </w:r>
          <w:r w:rsidRPr="006C7C4C">
            <w:rPr>
              <w:rFonts w:asciiTheme="minorHAnsi" w:eastAsiaTheme="minorHAnsi" w:hAnsiTheme="minorHAnsi" w:cstheme="minorBidi"/>
              <w:color w:val="auto"/>
              <w:sz w:val="22"/>
              <w:szCs w:val="22"/>
            </w:rPr>
            <w:t xml:space="preserve">, 50(2), </w:t>
          </w:r>
          <w:r>
            <w:rPr>
              <w:rFonts w:asciiTheme="minorHAnsi" w:eastAsiaTheme="minorHAnsi" w:hAnsiTheme="minorHAnsi" w:cstheme="minorBidi"/>
              <w:color w:val="auto"/>
              <w:sz w:val="22"/>
              <w:szCs w:val="22"/>
            </w:rPr>
            <w:t xml:space="preserve">pp. </w:t>
          </w:r>
          <w:r w:rsidRPr="006C7C4C">
            <w:rPr>
              <w:rFonts w:asciiTheme="minorHAnsi" w:eastAsiaTheme="minorHAnsi" w:hAnsiTheme="minorHAnsi" w:cstheme="minorBidi"/>
              <w:color w:val="auto"/>
              <w:sz w:val="22"/>
              <w:szCs w:val="22"/>
            </w:rPr>
            <w:t>247 to 266. doi:10.1177/0038038515575859</w:t>
          </w:r>
        </w:p>
        <w:p w14:paraId="6A2090C7" w14:textId="77777777" w:rsidR="00531DA5" w:rsidRPr="00531DA5" w:rsidRDefault="00531DA5" w:rsidP="00531DA5">
          <w:pPr>
            <w:spacing w:line="240" w:lineRule="auto"/>
          </w:pPr>
        </w:p>
        <w:sdt>
          <w:sdtPr>
            <w:id w:val="111145805"/>
            <w:bibliography/>
          </w:sdtPr>
          <w:sdtEndPr/>
          <w:sdtContent>
            <w:p w14:paraId="6E908F5E" w14:textId="7B5EC090" w:rsidR="002A3D83" w:rsidRDefault="000C0DFC" w:rsidP="00531DA5">
              <w:pPr>
                <w:pStyle w:val="Bibliography"/>
                <w:spacing w:line="240" w:lineRule="auto"/>
                <w:rPr>
                  <w:noProof/>
                </w:rPr>
              </w:pPr>
              <w:r>
                <w:fldChar w:fldCharType="begin"/>
              </w:r>
              <w:r>
                <w:instrText xml:space="preserve"> BIBLIOGRAPHY </w:instrText>
              </w:r>
              <w:r>
                <w:fldChar w:fldCharType="separate"/>
              </w:r>
              <w:r w:rsidR="002A3D83">
                <w:rPr>
                  <w:noProof/>
                </w:rPr>
                <w:t>Cameron, S. &amp; Price, D.</w:t>
              </w:r>
              <w:r w:rsidR="00AE73FE">
                <w:rPr>
                  <w:noProof/>
                </w:rPr>
                <w:t xml:space="preserve"> (</w:t>
              </w:r>
              <w:r w:rsidR="002A3D83">
                <w:rPr>
                  <w:noProof/>
                </w:rPr>
                <w:t>2009</w:t>
              </w:r>
              <w:r w:rsidR="00AE73FE">
                <w:rPr>
                  <w:noProof/>
                </w:rPr>
                <w:t>)</w:t>
              </w:r>
              <w:r w:rsidR="002A3D83">
                <w:rPr>
                  <w:noProof/>
                </w:rPr>
                <w:t xml:space="preserve">. </w:t>
              </w:r>
              <w:r w:rsidR="002A3D83">
                <w:rPr>
                  <w:i/>
                  <w:iCs/>
                  <w:noProof/>
                </w:rPr>
                <w:t xml:space="preserve">Business Research Methods: A Practical Approach. </w:t>
              </w:r>
              <w:r w:rsidR="002A3D83">
                <w:rPr>
                  <w:noProof/>
                </w:rPr>
                <w:t>London: CIPD.</w:t>
              </w:r>
            </w:p>
            <w:p w14:paraId="4E0345EC" w14:textId="524FAA24" w:rsidR="000234D1" w:rsidRDefault="000234D1" w:rsidP="00531DA5">
              <w:pPr>
                <w:spacing w:line="240" w:lineRule="auto"/>
              </w:pPr>
              <w:r w:rsidRPr="000234D1">
                <w:t>CIPD (2021</w:t>
              </w:r>
              <w:r w:rsidR="008A3A9C">
                <w:t>a</w:t>
              </w:r>
              <w:r w:rsidRPr="000234D1">
                <w:t xml:space="preserve">) </w:t>
              </w:r>
              <w:r w:rsidRPr="009003DE">
                <w:rPr>
                  <w:i/>
                  <w:iCs/>
                </w:rPr>
                <w:t>FAQs about race in the workplace</w:t>
              </w:r>
              <w:r w:rsidRPr="000234D1">
                <w:t xml:space="preserve">. 19 Oct 21. Available at: https://www.cipd.co.uk/knowledge/fundamentals/emp-law/race-discrimination/race-workplace-faqs. </w:t>
              </w:r>
              <w:r w:rsidR="00FC2D91">
                <w:t>(</w:t>
              </w:r>
              <w:r w:rsidRPr="000234D1">
                <w:t>Accessed: 20 April 2022</w:t>
              </w:r>
              <w:r w:rsidR="00FC2D91">
                <w:t>)</w:t>
              </w:r>
              <w:r w:rsidRPr="000234D1">
                <w:t>.</w:t>
              </w:r>
            </w:p>
            <w:p w14:paraId="4D54F4A1" w14:textId="02A494C0" w:rsidR="007E2FBB" w:rsidRPr="007E2FBB" w:rsidRDefault="007E2FBB" w:rsidP="00531DA5">
              <w:pPr>
                <w:spacing w:line="240" w:lineRule="auto"/>
              </w:pPr>
              <w:r>
                <w:t>CIPD (2021</w:t>
              </w:r>
              <w:r w:rsidR="008A3A9C">
                <w:t>b</w:t>
              </w:r>
              <w:r>
                <w:t>)</w:t>
              </w:r>
              <w:r w:rsidR="006B58DF">
                <w:t xml:space="preserve"> </w:t>
              </w:r>
              <w:r w:rsidR="006B58DF" w:rsidRPr="009003DE">
                <w:rPr>
                  <w:i/>
                  <w:iCs/>
                </w:rPr>
                <w:t>Flexible Working, Teleworking, and Diversity: An Evidence Review</w:t>
              </w:r>
              <w:r w:rsidR="00345E44">
                <w:t xml:space="preserve">. Available at: </w:t>
              </w:r>
              <w:r w:rsidR="00345E44" w:rsidRPr="00345E44">
                <w:t>https://www.cipd.co.uk/Images/flexible-working-teleworking-and-diversity-evidence-summary-WEB_tcm18-92878.pdf</w:t>
              </w:r>
              <w:r w:rsidR="00345E44">
                <w:t xml:space="preserve"> (Accessed: </w:t>
              </w:r>
              <w:r w:rsidR="006A13BA">
                <w:t>17</w:t>
              </w:r>
              <w:r w:rsidR="006A13BA" w:rsidRPr="006A13BA">
                <w:rPr>
                  <w:vertAlign w:val="superscript"/>
                </w:rPr>
                <w:t>th</w:t>
              </w:r>
              <w:r w:rsidR="006A13BA">
                <w:t xml:space="preserve"> June 2022). </w:t>
              </w:r>
            </w:p>
            <w:p w14:paraId="3AD8EC34" w14:textId="1FC140F5" w:rsidR="002A3D83" w:rsidRDefault="002A3D83" w:rsidP="00531DA5">
              <w:pPr>
                <w:pStyle w:val="Bibliography"/>
                <w:spacing w:line="240" w:lineRule="auto"/>
                <w:rPr>
                  <w:noProof/>
                </w:rPr>
              </w:pPr>
              <w:r>
                <w:rPr>
                  <w:noProof/>
                </w:rPr>
                <w:t>CIP</w:t>
              </w:r>
              <w:r w:rsidR="00AE73FE">
                <w:rPr>
                  <w:noProof/>
                </w:rPr>
                <w:t>D (</w:t>
              </w:r>
              <w:r>
                <w:rPr>
                  <w:noProof/>
                </w:rPr>
                <w:t>2021</w:t>
              </w:r>
              <w:r w:rsidR="008A3A9C">
                <w:rPr>
                  <w:noProof/>
                </w:rPr>
                <w:t>c</w:t>
              </w:r>
              <w:r w:rsidR="00AE73FE">
                <w:rPr>
                  <w:noProof/>
                </w:rPr>
                <w:t>)</w:t>
              </w:r>
              <w:r>
                <w:rPr>
                  <w:noProof/>
                </w:rPr>
                <w:t xml:space="preserve"> </w:t>
              </w:r>
              <w:r>
                <w:rPr>
                  <w:i/>
                  <w:iCs/>
                  <w:noProof/>
                </w:rPr>
                <w:t>Employee Turnover and Retention.</w:t>
              </w:r>
              <w:r>
                <w:rPr>
                  <w:noProof/>
                </w:rPr>
                <w:br/>
                <w:t xml:space="preserve">Available at: </w:t>
              </w:r>
              <w:r w:rsidRPr="00C1061E">
                <w:rPr>
                  <w:noProof/>
                </w:rPr>
                <w:t>https://www.cipd.co.uk/knowledge/strategy/resourcing/turnover-retention-factsheet#7173</w:t>
              </w:r>
              <w:r w:rsidR="00C1061E">
                <w:rPr>
                  <w:noProof/>
                </w:rPr>
                <w:t xml:space="preserve"> (</w:t>
              </w:r>
              <w:r>
                <w:rPr>
                  <w:noProof/>
                </w:rPr>
                <w:t>Accessed 11 June 2022</w:t>
              </w:r>
              <w:r w:rsidR="00C1061E">
                <w:rPr>
                  <w:noProof/>
                </w:rPr>
                <w:t>)</w:t>
              </w:r>
              <w:r>
                <w:rPr>
                  <w:noProof/>
                </w:rPr>
                <w:t>.</w:t>
              </w:r>
            </w:p>
            <w:p w14:paraId="40BEB6F5" w14:textId="2DFAB4A6" w:rsidR="0088627D" w:rsidRPr="0088627D" w:rsidRDefault="0088627D" w:rsidP="00531DA5">
              <w:pPr>
                <w:spacing w:line="240" w:lineRule="auto"/>
              </w:pPr>
              <w:r>
                <w:t>CIPD (2021</w:t>
              </w:r>
              <w:r w:rsidR="008A3A9C">
                <w:t>d</w:t>
              </w:r>
              <w:r w:rsidR="002A1927">
                <w:t xml:space="preserve">) </w:t>
              </w:r>
              <w:r w:rsidR="002A1927" w:rsidRPr="009003DE">
                <w:rPr>
                  <w:i/>
                  <w:iCs/>
                </w:rPr>
                <w:t>Inclusion and Diversity in the Workplace</w:t>
              </w:r>
              <w:r w:rsidR="002A1927">
                <w:t xml:space="preserve">. Available at: </w:t>
              </w:r>
              <w:r w:rsidR="00752EC8" w:rsidRPr="00752EC8">
                <w:t>https://www.cipd.co.uk/knowledge/fundamentals/relations/diversity/factsheet</w:t>
              </w:r>
              <w:r w:rsidR="00752EC8">
                <w:t xml:space="preserve"> (Accessed: 17</w:t>
              </w:r>
              <w:r w:rsidR="00752EC8" w:rsidRPr="00752EC8">
                <w:rPr>
                  <w:vertAlign w:val="superscript"/>
                </w:rPr>
                <w:t>th</w:t>
              </w:r>
              <w:r w:rsidR="00752EC8">
                <w:t xml:space="preserve"> June 2022). </w:t>
              </w:r>
            </w:p>
            <w:p w14:paraId="14B30F0E" w14:textId="554D4E4F" w:rsidR="00ED3367" w:rsidRPr="00ED3367" w:rsidRDefault="00ED3367" w:rsidP="00531DA5">
              <w:pPr>
                <w:spacing w:line="240" w:lineRule="auto"/>
              </w:pPr>
              <w:r>
                <w:t xml:space="preserve">CIPD (2022) </w:t>
              </w:r>
              <w:r w:rsidRPr="00A63065">
                <w:rPr>
                  <w:i/>
                  <w:iCs/>
                </w:rPr>
                <w:t>Ethnicity Pay Reporting: A guide for UK employers</w:t>
              </w:r>
              <w:r>
                <w:t xml:space="preserve">. Available at: </w:t>
              </w:r>
              <w:hyperlink r:id="rId47" w:history="1">
                <w:r w:rsidRPr="005311EC">
                  <w:rPr>
                    <w:rStyle w:val="Hyperlink"/>
                  </w:rPr>
                  <w:t>https://www.cipd.co.uk/Images/cipd-ethnicity-pay-reporting-guide_tcm18-100551.pdf</w:t>
                </w:r>
              </w:hyperlink>
              <w:r>
                <w:t xml:space="preserve">. </w:t>
              </w:r>
              <w:r w:rsidR="007D65EC">
                <w:t>(</w:t>
              </w:r>
              <w:r>
                <w:t>Accessed: 19 April 2022</w:t>
              </w:r>
              <w:r w:rsidR="007D65EC">
                <w:t>).</w:t>
              </w:r>
              <w:r>
                <w:t xml:space="preserve"> </w:t>
              </w:r>
            </w:p>
            <w:p w14:paraId="2EEA65D3" w14:textId="61E7D02F" w:rsidR="002A3D83" w:rsidRDefault="002A3D83" w:rsidP="00531DA5">
              <w:pPr>
                <w:pStyle w:val="Bibliography"/>
                <w:spacing w:line="240" w:lineRule="auto"/>
                <w:rPr>
                  <w:noProof/>
                </w:rPr>
              </w:pPr>
              <w:r>
                <w:rPr>
                  <w:noProof/>
                </w:rPr>
                <w:t xml:space="preserve">Cresswell, J. </w:t>
              </w:r>
              <w:r w:rsidR="00676188">
                <w:rPr>
                  <w:noProof/>
                </w:rPr>
                <w:t xml:space="preserve">and </w:t>
              </w:r>
              <w:r>
                <w:rPr>
                  <w:noProof/>
                </w:rPr>
                <w:t>C</w:t>
              </w:r>
              <w:r w:rsidR="00676188">
                <w:rPr>
                  <w:noProof/>
                </w:rPr>
                <w:t>resswell</w:t>
              </w:r>
              <w:r>
                <w:rPr>
                  <w:noProof/>
                </w:rPr>
                <w:t xml:space="preserve"> J.</w:t>
              </w:r>
              <w:r w:rsidR="00074047">
                <w:rPr>
                  <w:noProof/>
                </w:rPr>
                <w:t xml:space="preserve"> (</w:t>
              </w:r>
              <w:r>
                <w:rPr>
                  <w:noProof/>
                </w:rPr>
                <w:t>2018</w:t>
              </w:r>
              <w:r w:rsidR="00074047">
                <w:rPr>
                  <w:noProof/>
                </w:rPr>
                <w:t xml:space="preserve">) </w:t>
              </w:r>
              <w:r>
                <w:rPr>
                  <w:i/>
                  <w:iCs/>
                  <w:noProof/>
                </w:rPr>
                <w:t xml:space="preserve">Research Design: Qualitative, Quantitative and Mixed Methods Approaches. </w:t>
              </w:r>
              <w:r>
                <w:rPr>
                  <w:noProof/>
                </w:rPr>
                <w:t>5th ed. London: Sage Publications Ltd.</w:t>
              </w:r>
            </w:p>
            <w:p w14:paraId="1140A599" w14:textId="19E0037C" w:rsidR="008B3625" w:rsidRPr="008B3625" w:rsidRDefault="008B3625" w:rsidP="00531DA5">
              <w:pPr>
                <w:spacing w:line="240" w:lineRule="auto"/>
              </w:pPr>
              <w:r w:rsidRPr="008B3625">
                <w:t xml:space="preserve">Criado-Perez, C. (2019) </w:t>
              </w:r>
              <w:r w:rsidRPr="00191A87">
                <w:rPr>
                  <w:i/>
                  <w:iCs/>
                </w:rPr>
                <w:t>Invisible Women: Exposing Data Bias in a World Designed for Men</w:t>
              </w:r>
              <w:r w:rsidRPr="008B3625">
                <w:t>. London: Penguin Random House UK.</w:t>
              </w:r>
            </w:p>
            <w:p w14:paraId="71512ECF" w14:textId="552B8920" w:rsidR="002A3D83" w:rsidRDefault="002A3D83" w:rsidP="00531DA5">
              <w:pPr>
                <w:pStyle w:val="Bibliography"/>
                <w:spacing w:line="240" w:lineRule="auto"/>
                <w:rPr>
                  <w:noProof/>
                </w:rPr>
              </w:pPr>
              <w:r>
                <w:rPr>
                  <w:noProof/>
                </w:rPr>
                <w:lastRenderedPageBreak/>
                <w:t>Davies, C.</w:t>
              </w:r>
              <w:r w:rsidR="00074047">
                <w:rPr>
                  <w:noProof/>
                </w:rPr>
                <w:t xml:space="preserve"> (</w:t>
              </w:r>
              <w:r>
                <w:rPr>
                  <w:noProof/>
                </w:rPr>
                <w:t>2020</w:t>
              </w:r>
              <w:r w:rsidR="00074047">
                <w:rPr>
                  <w:noProof/>
                </w:rPr>
                <w:t>)</w:t>
              </w:r>
              <w:r>
                <w:rPr>
                  <w:noProof/>
                </w:rPr>
                <w:t xml:space="preserve">. </w:t>
              </w:r>
              <w:r>
                <w:rPr>
                  <w:i/>
                  <w:iCs/>
                  <w:noProof/>
                </w:rPr>
                <w:t xml:space="preserve">A Quick Guide to Quantitative Research in the Social Sciences. </w:t>
              </w:r>
              <w:r>
                <w:rPr>
                  <w:noProof/>
                </w:rPr>
                <w:t xml:space="preserve">[Online] </w:t>
              </w:r>
              <w:r>
                <w:rPr>
                  <w:noProof/>
                </w:rPr>
                <w:br/>
                <w:t xml:space="preserve">Available at: </w:t>
              </w:r>
              <w:r w:rsidRPr="001E62A8">
                <w:rPr>
                  <w:noProof/>
                </w:rPr>
                <w:t>https://moodle.uwtsd.ac.uk/pluginfile.php/567720/mod_resource/content/2/AQuickGuidetoQuantitativeResearchintheSocialSciences.pdf</w:t>
              </w:r>
              <w:r>
                <w:rPr>
                  <w:noProof/>
                </w:rPr>
                <w:br/>
              </w:r>
              <w:r w:rsidR="00CF4620">
                <w:rPr>
                  <w:noProof/>
                </w:rPr>
                <w:t>(</w:t>
              </w:r>
              <w:r>
                <w:rPr>
                  <w:noProof/>
                </w:rPr>
                <w:t>Accessed 7 May 2022</w:t>
              </w:r>
              <w:r w:rsidR="00CF4620">
                <w:rPr>
                  <w:noProof/>
                </w:rPr>
                <w:t>)</w:t>
              </w:r>
              <w:r>
                <w:rPr>
                  <w:noProof/>
                </w:rPr>
                <w:t>.</w:t>
              </w:r>
            </w:p>
            <w:p w14:paraId="53F5980B" w14:textId="44447776" w:rsidR="00C916D6" w:rsidRPr="00B664FE" w:rsidRDefault="00C916D6" w:rsidP="00531DA5">
              <w:pPr>
                <w:spacing w:line="240" w:lineRule="auto"/>
                <w:rPr>
                  <w:rFonts w:cstheme="minorHAnsi"/>
                  <w:color w:val="3A3A3A"/>
                  <w:sz w:val="23"/>
                  <w:szCs w:val="23"/>
                  <w:shd w:val="clear" w:color="auto" w:fill="FFFFFF"/>
                </w:rPr>
              </w:pPr>
              <w:r>
                <w:rPr>
                  <w:rFonts w:ascii="Source Sans Pro" w:hAnsi="Source Sans Pro"/>
                  <w:color w:val="3A3A3A"/>
                  <w:sz w:val="23"/>
                  <w:szCs w:val="23"/>
                  <w:shd w:val="clear" w:color="auto" w:fill="FFFFFF"/>
                </w:rPr>
                <w:t>D</w:t>
              </w:r>
              <w:r w:rsidRPr="00B664FE">
                <w:rPr>
                  <w:rFonts w:cstheme="minorHAnsi"/>
                  <w:color w:val="3A3A3A"/>
                  <w:sz w:val="23"/>
                  <w:szCs w:val="23"/>
                  <w:shd w:val="clear" w:color="auto" w:fill="FFFFFF"/>
                </w:rPr>
                <w:t>rydakis, N. </w:t>
              </w:r>
              <w:r w:rsidRPr="00B664FE">
                <w:rPr>
                  <w:rFonts w:cstheme="minorHAnsi"/>
                  <w:i/>
                  <w:iCs/>
                  <w:color w:val="3A3A3A"/>
                  <w:sz w:val="23"/>
                  <w:szCs w:val="23"/>
                  <w:shd w:val="clear" w:color="auto" w:fill="FFFFFF"/>
                </w:rPr>
                <w:t>et al.</w:t>
              </w:r>
              <w:r w:rsidRPr="00B664FE">
                <w:rPr>
                  <w:rFonts w:cstheme="minorHAnsi"/>
                  <w:color w:val="3A3A3A"/>
                  <w:sz w:val="23"/>
                  <w:szCs w:val="23"/>
                  <w:shd w:val="clear" w:color="auto" w:fill="FFFFFF"/>
                </w:rPr>
                <w:t> (2018) ‘Age discrimination in the UK labour market. Does race moderate ageism? An experimental investigation’, </w:t>
              </w:r>
              <w:r w:rsidRPr="00B664FE">
                <w:rPr>
                  <w:rFonts w:cstheme="minorHAnsi"/>
                  <w:i/>
                  <w:iCs/>
                  <w:color w:val="3A3A3A"/>
                  <w:sz w:val="23"/>
                  <w:szCs w:val="23"/>
                  <w:shd w:val="clear" w:color="auto" w:fill="FFFFFF"/>
                </w:rPr>
                <w:t>Applied economics letters</w:t>
              </w:r>
              <w:r w:rsidRPr="00B664FE">
                <w:rPr>
                  <w:rFonts w:cstheme="minorHAnsi"/>
                  <w:color w:val="3A3A3A"/>
                  <w:sz w:val="23"/>
                  <w:szCs w:val="23"/>
                  <w:shd w:val="clear" w:color="auto" w:fill="FFFFFF"/>
                </w:rPr>
                <w:t>, 25(1), pp. 1–4. doi:10.1080/13504851.2017.1290763.</w:t>
              </w:r>
            </w:p>
            <w:p w14:paraId="4C2BF9E8" w14:textId="3B4D475E" w:rsidR="00A32E98" w:rsidRPr="00B664FE" w:rsidRDefault="00A32E98" w:rsidP="00531DA5">
              <w:pPr>
                <w:spacing w:line="240" w:lineRule="auto"/>
                <w:rPr>
                  <w:rFonts w:cstheme="minorHAnsi"/>
                  <w:color w:val="3A3A3A"/>
                  <w:sz w:val="23"/>
                  <w:szCs w:val="23"/>
                  <w:shd w:val="clear" w:color="auto" w:fill="FFFFFF"/>
                </w:rPr>
              </w:pPr>
              <w:r w:rsidRPr="00B664FE">
                <w:rPr>
                  <w:rFonts w:cstheme="minorHAnsi"/>
                  <w:color w:val="3A3A3A"/>
                  <w:sz w:val="23"/>
                  <w:szCs w:val="23"/>
                  <w:shd w:val="clear" w:color="auto" w:fill="FFFFFF"/>
                </w:rPr>
                <w:t>Equality Network (</w:t>
              </w:r>
              <w:r w:rsidR="002F2F46" w:rsidRPr="00B664FE">
                <w:rPr>
                  <w:rFonts w:cstheme="minorHAnsi"/>
                  <w:color w:val="3A3A3A"/>
                  <w:sz w:val="23"/>
                  <w:szCs w:val="23"/>
                  <w:shd w:val="clear" w:color="auto" w:fill="FFFFFF"/>
                </w:rPr>
                <w:t xml:space="preserve">2022) </w:t>
              </w:r>
              <w:r w:rsidR="002F2F46" w:rsidRPr="00B664FE">
                <w:rPr>
                  <w:rFonts w:cstheme="minorHAnsi"/>
                  <w:i/>
                  <w:iCs/>
                  <w:color w:val="3A3A3A"/>
                  <w:sz w:val="23"/>
                  <w:szCs w:val="23"/>
                  <w:shd w:val="clear" w:color="auto" w:fill="FFFFFF"/>
                </w:rPr>
                <w:t>What is intersectionality?</w:t>
              </w:r>
              <w:r w:rsidR="002F2F46" w:rsidRPr="00B664FE">
                <w:rPr>
                  <w:rFonts w:cstheme="minorHAnsi"/>
                  <w:color w:val="3A3A3A"/>
                  <w:sz w:val="23"/>
                  <w:szCs w:val="23"/>
                  <w:shd w:val="clear" w:color="auto" w:fill="FFFFFF"/>
                </w:rPr>
                <w:t xml:space="preserve"> Available at: https://www.equality-network.org/our-work/intersectional/ (Accessed 20</w:t>
              </w:r>
              <w:r w:rsidR="002F2F46" w:rsidRPr="00B664FE">
                <w:rPr>
                  <w:rFonts w:cstheme="minorHAnsi"/>
                  <w:color w:val="3A3A3A"/>
                  <w:sz w:val="23"/>
                  <w:szCs w:val="23"/>
                  <w:shd w:val="clear" w:color="auto" w:fill="FFFFFF"/>
                  <w:vertAlign w:val="superscript"/>
                </w:rPr>
                <w:t>th</w:t>
              </w:r>
              <w:r w:rsidR="002F2F46" w:rsidRPr="00B664FE">
                <w:rPr>
                  <w:rFonts w:cstheme="minorHAnsi"/>
                  <w:color w:val="3A3A3A"/>
                  <w:sz w:val="23"/>
                  <w:szCs w:val="23"/>
                  <w:shd w:val="clear" w:color="auto" w:fill="FFFFFF"/>
                </w:rPr>
                <w:t xml:space="preserve"> June 2022). </w:t>
              </w:r>
            </w:p>
            <w:p w14:paraId="239A6BEA" w14:textId="435823C4" w:rsidR="00161F2A" w:rsidRPr="00B664FE" w:rsidRDefault="00161F2A" w:rsidP="00531DA5">
              <w:pPr>
                <w:spacing w:line="240" w:lineRule="auto"/>
                <w:rPr>
                  <w:rFonts w:cstheme="minorHAnsi"/>
                </w:rPr>
              </w:pPr>
              <w:r w:rsidRPr="00B664FE">
                <w:rPr>
                  <w:rFonts w:cstheme="minorHAnsi"/>
                  <w:color w:val="3A3A3A"/>
                  <w:sz w:val="23"/>
                  <w:szCs w:val="23"/>
                  <w:shd w:val="clear" w:color="auto" w:fill="FFFFFF"/>
                </w:rPr>
                <w:t xml:space="preserve">Faragher, </w:t>
              </w:r>
              <w:r w:rsidR="000A5465" w:rsidRPr="00B664FE">
                <w:rPr>
                  <w:rFonts w:cstheme="minorHAnsi"/>
                  <w:color w:val="3A3A3A"/>
                  <w:sz w:val="23"/>
                  <w:szCs w:val="23"/>
                  <w:shd w:val="clear" w:color="auto" w:fill="FFFFFF"/>
                </w:rPr>
                <w:t>J. (2022) 'Would you send your white employees home an hour early?'</w:t>
              </w:r>
              <w:r w:rsidR="00DF1333" w:rsidRPr="00B664FE">
                <w:rPr>
                  <w:rFonts w:cstheme="minorHAnsi"/>
                  <w:color w:val="3A3A3A"/>
                  <w:sz w:val="23"/>
                  <w:szCs w:val="23"/>
                  <w:shd w:val="clear" w:color="auto" w:fill="FFFFFF"/>
                </w:rPr>
                <w:t xml:space="preserve">, </w:t>
              </w:r>
              <w:r w:rsidR="00DF1333" w:rsidRPr="00B664FE">
                <w:rPr>
                  <w:rFonts w:cstheme="minorHAnsi"/>
                  <w:i/>
                  <w:iCs/>
                  <w:color w:val="3A3A3A"/>
                  <w:sz w:val="23"/>
                  <w:szCs w:val="23"/>
                  <w:shd w:val="clear" w:color="auto" w:fill="FFFFFF"/>
                </w:rPr>
                <w:t xml:space="preserve">People Management </w:t>
              </w:r>
              <w:r w:rsidR="00DF1333" w:rsidRPr="00B664FE">
                <w:rPr>
                  <w:rFonts w:cstheme="minorHAnsi"/>
                  <w:color w:val="3A3A3A"/>
                  <w:sz w:val="23"/>
                  <w:szCs w:val="23"/>
                  <w:shd w:val="clear" w:color="auto" w:fill="FFFFFF"/>
                </w:rPr>
                <w:t>(April/May), pp</w:t>
              </w:r>
              <w:r w:rsidR="003A6210" w:rsidRPr="00B664FE">
                <w:rPr>
                  <w:rFonts w:cstheme="minorHAnsi"/>
                  <w:color w:val="3A3A3A"/>
                  <w:sz w:val="23"/>
                  <w:szCs w:val="23"/>
                  <w:shd w:val="clear" w:color="auto" w:fill="FFFFFF"/>
                </w:rPr>
                <w:t>.</w:t>
              </w:r>
              <w:r w:rsidR="00DF1333" w:rsidRPr="00B664FE">
                <w:rPr>
                  <w:rFonts w:cstheme="minorHAnsi"/>
                  <w:color w:val="3A3A3A"/>
                  <w:sz w:val="23"/>
                  <w:szCs w:val="23"/>
                  <w:shd w:val="clear" w:color="auto" w:fill="FFFFFF"/>
                </w:rPr>
                <w:t>24-30</w:t>
              </w:r>
              <w:r w:rsidR="00913777" w:rsidRPr="00B664FE">
                <w:rPr>
                  <w:rFonts w:cstheme="minorHAnsi"/>
                  <w:color w:val="3A3A3A"/>
                  <w:sz w:val="23"/>
                  <w:szCs w:val="23"/>
                  <w:shd w:val="clear" w:color="auto" w:fill="FFFFFF"/>
                </w:rPr>
                <w:t xml:space="preserve"> (Accessed 18</w:t>
              </w:r>
              <w:r w:rsidR="00913777" w:rsidRPr="00B664FE">
                <w:rPr>
                  <w:rFonts w:cstheme="minorHAnsi"/>
                  <w:color w:val="3A3A3A"/>
                  <w:sz w:val="23"/>
                  <w:szCs w:val="23"/>
                  <w:shd w:val="clear" w:color="auto" w:fill="FFFFFF"/>
                  <w:vertAlign w:val="superscript"/>
                </w:rPr>
                <w:t>th</w:t>
              </w:r>
              <w:r w:rsidR="00913777" w:rsidRPr="00B664FE">
                <w:rPr>
                  <w:rFonts w:cstheme="minorHAnsi"/>
                  <w:color w:val="3A3A3A"/>
                  <w:sz w:val="23"/>
                  <w:szCs w:val="23"/>
                  <w:shd w:val="clear" w:color="auto" w:fill="FFFFFF"/>
                </w:rPr>
                <w:t xml:space="preserve"> April 2022). </w:t>
              </w:r>
            </w:p>
            <w:p w14:paraId="527DAF43" w14:textId="02065ADC" w:rsidR="002A3D83" w:rsidRDefault="002A3D83" w:rsidP="00531DA5">
              <w:pPr>
                <w:pStyle w:val="Bibliography"/>
                <w:spacing w:line="240" w:lineRule="auto"/>
                <w:rPr>
                  <w:noProof/>
                </w:rPr>
              </w:pPr>
              <w:r>
                <w:rPr>
                  <w:noProof/>
                </w:rPr>
                <w:t>Gifford, J.</w:t>
              </w:r>
              <w:r w:rsidR="00074047">
                <w:rPr>
                  <w:noProof/>
                </w:rPr>
                <w:t>(</w:t>
              </w:r>
              <w:r>
                <w:rPr>
                  <w:noProof/>
                </w:rPr>
                <w:t>2021</w:t>
              </w:r>
              <w:r w:rsidR="00074047">
                <w:rPr>
                  <w:noProof/>
                </w:rPr>
                <w:t>)</w:t>
              </w:r>
              <w:r>
                <w:rPr>
                  <w:noProof/>
                </w:rPr>
                <w:t xml:space="preserve"> </w:t>
              </w:r>
              <w:r>
                <w:rPr>
                  <w:i/>
                  <w:iCs/>
                  <w:noProof/>
                </w:rPr>
                <w:t xml:space="preserve">Job Design. </w:t>
              </w:r>
              <w:r>
                <w:rPr>
                  <w:noProof/>
                </w:rPr>
                <w:t xml:space="preserve">[Online] </w:t>
              </w:r>
              <w:r>
                <w:rPr>
                  <w:noProof/>
                </w:rPr>
                <w:br/>
                <w:t xml:space="preserve">Available at: </w:t>
              </w:r>
              <w:r w:rsidRPr="00F52B05">
                <w:rPr>
                  <w:noProof/>
                </w:rPr>
                <w:t>https://www.cipd.co.uk/knowledge/strategy/organisational-development/job-design-factsheet</w:t>
              </w:r>
              <w:r>
                <w:rPr>
                  <w:noProof/>
                </w:rPr>
                <w:br/>
              </w:r>
              <w:r w:rsidR="00CF4620">
                <w:rPr>
                  <w:noProof/>
                </w:rPr>
                <w:t>(</w:t>
              </w:r>
              <w:r>
                <w:rPr>
                  <w:noProof/>
                </w:rPr>
                <w:t>Accessed 7 May 2022</w:t>
              </w:r>
              <w:r w:rsidR="00CF4620">
                <w:rPr>
                  <w:noProof/>
                </w:rPr>
                <w:t>)</w:t>
              </w:r>
              <w:r>
                <w:rPr>
                  <w:noProof/>
                </w:rPr>
                <w:t>.</w:t>
              </w:r>
            </w:p>
            <w:p w14:paraId="6E58332C" w14:textId="57CFC3A6" w:rsidR="007430A1" w:rsidRPr="007430A1" w:rsidRDefault="007430A1" w:rsidP="00531DA5">
              <w:pPr>
                <w:spacing w:line="240" w:lineRule="auto"/>
              </w:pPr>
              <w:r w:rsidRPr="007430A1">
                <w:t>Gruman, G. (2022) ‘IT Snaphot: Ethnic Diversity in the Tech Industry’. Computer World. Available at: https://www.computerworld.com/article/3567095/it-snapshot-ethnic-diversity-in-the-tech-industry.html (Accessed 2nd May 2022)</w:t>
              </w:r>
            </w:p>
            <w:p w14:paraId="3AB9851E" w14:textId="2B30815C" w:rsidR="002A3D83" w:rsidRDefault="002A3D83" w:rsidP="00531DA5">
              <w:pPr>
                <w:pStyle w:val="Bibliography"/>
                <w:spacing w:line="240" w:lineRule="auto"/>
                <w:rPr>
                  <w:noProof/>
                </w:rPr>
              </w:pPr>
              <w:r>
                <w:rPr>
                  <w:noProof/>
                </w:rPr>
                <w:t>Hays Technology</w:t>
              </w:r>
              <w:r w:rsidR="00074047">
                <w:rPr>
                  <w:noProof/>
                </w:rPr>
                <w:t xml:space="preserve"> (</w:t>
              </w:r>
              <w:r>
                <w:rPr>
                  <w:noProof/>
                </w:rPr>
                <w:t>2021</w:t>
              </w:r>
              <w:r w:rsidR="001F6680">
                <w:rPr>
                  <w:noProof/>
                </w:rPr>
                <w:t>)</w:t>
              </w:r>
              <w:r>
                <w:rPr>
                  <w:noProof/>
                </w:rPr>
                <w:t xml:space="preserve"> </w:t>
              </w:r>
              <w:r>
                <w:rPr>
                  <w:i/>
                  <w:iCs/>
                  <w:noProof/>
                </w:rPr>
                <w:t xml:space="preserve">Hays Technology Salary Guide. </w:t>
              </w:r>
              <w:r>
                <w:rPr>
                  <w:noProof/>
                </w:rPr>
                <w:t xml:space="preserve">[Online] </w:t>
              </w:r>
              <w:r>
                <w:rPr>
                  <w:noProof/>
                </w:rPr>
                <w:br/>
                <w:t xml:space="preserve">Available at: </w:t>
              </w:r>
              <w:r w:rsidRPr="00C712CD">
                <w:rPr>
                  <w:noProof/>
                </w:rPr>
                <w:t>https://www.hays.co.uk/documents/34684/25544919/Hays-Technology-Salary-Guide-2022.pdf/</w:t>
              </w:r>
              <w:r>
                <w:rPr>
                  <w:noProof/>
                </w:rPr>
                <w:br/>
              </w:r>
              <w:r w:rsidR="00CF4620">
                <w:rPr>
                  <w:noProof/>
                </w:rPr>
                <w:t>(</w:t>
              </w:r>
              <w:r>
                <w:rPr>
                  <w:noProof/>
                </w:rPr>
                <w:t>Accessed 7 May 2022</w:t>
              </w:r>
              <w:r w:rsidR="00CF4620">
                <w:rPr>
                  <w:noProof/>
                </w:rPr>
                <w:t>)</w:t>
              </w:r>
              <w:r>
                <w:rPr>
                  <w:noProof/>
                </w:rPr>
                <w:t>.</w:t>
              </w:r>
            </w:p>
            <w:p w14:paraId="30783EF8" w14:textId="34D291F6" w:rsidR="009B143F" w:rsidRPr="009B143F" w:rsidRDefault="009B143F" w:rsidP="00531DA5">
              <w:pPr>
                <w:spacing w:line="240" w:lineRule="auto"/>
              </w:pPr>
              <w:r w:rsidRPr="009B143F">
                <w:t xml:space="preserve">Hired (2019) </w:t>
              </w:r>
              <w:r w:rsidRPr="00DA13E4">
                <w:rPr>
                  <w:i/>
                  <w:iCs/>
                </w:rPr>
                <w:t>The 2019 UK Tech Workplace Equality Report</w:t>
              </w:r>
              <w:r w:rsidRPr="009B143F">
                <w:t>. Available at: https://hired.com/uk/uk-tech-workplace-report/#key-findings (Accessed: 2nd May 2022).</w:t>
              </w:r>
            </w:p>
            <w:p w14:paraId="648B38C2" w14:textId="07D3BC15" w:rsidR="009D3284" w:rsidRPr="009D3284" w:rsidRDefault="009D3284" w:rsidP="00531DA5">
              <w:pPr>
                <w:spacing w:line="240" w:lineRule="auto"/>
              </w:pPr>
              <w:r w:rsidRPr="009D3284">
                <w:t xml:space="preserve">Heath, A. F., and Di Stasio, V. (2019) </w:t>
              </w:r>
              <w:r>
                <w:t>'</w:t>
              </w:r>
              <w:r w:rsidRPr="009D3284">
                <w:t>Racial discrimination in Britain, 1969–2017: a meta-analysis of field experiments on racial discrimination in the British labour market</w:t>
              </w:r>
              <w:r>
                <w:t>'</w:t>
              </w:r>
              <w:r w:rsidRPr="009D3284">
                <w:t xml:space="preserve">. </w:t>
              </w:r>
              <w:r w:rsidRPr="009D3284">
                <w:rPr>
                  <w:i/>
                  <w:iCs/>
                </w:rPr>
                <w:t>The British Journal of Sociology</w:t>
              </w:r>
              <w:r w:rsidRPr="009D3284">
                <w:t xml:space="preserve">, 70(5), </w:t>
              </w:r>
              <w:r>
                <w:t xml:space="preserve">pp. </w:t>
              </w:r>
              <w:r w:rsidRPr="009D3284">
                <w:t>1774 to 1798. doi:10.1111/1468-4446.12676</w:t>
              </w:r>
            </w:p>
            <w:p w14:paraId="7A88C7E1" w14:textId="59538F91" w:rsidR="006B17BB" w:rsidRDefault="006B17BB" w:rsidP="00531DA5">
              <w:pPr>
                <w:spacing w:line="240" w:lineRule="auto"/>
              </w:pPr>
              <w:r>
                <w:t xml:space="preserve">Hoffman, Y. (2022) ‘How can HR tackle racial inequity at the top?’, </w:t>
              </w:r>
              <w:r w:rsidRPr="007239FB">
                <w:rPr>
                  <w:i/>
                  <w:iCs/>
                </w:rPr>
                <w:t>People Management</w:t>
              </w:r>
              <w:r>
                <w:t xml:space="preserve">. 11 April. Available at: </w:t>
              </w:r>
              <w:hyperlink r:id="rId48" w:history="1">
                <w:r w:rsidRPr="00ED62AC">
                  <w:rPr>
                    <w:rStyle w:val="Hyperlink"/>
                  </w:rPr>
                  <w:t>https://www.peoplemanagement.co.uk/article/1752610/hr-tackle-racial-inequity-top</w:t>
                </w:r>
              </w:hyperlink>
              <w:r>
                <w:t xml:space="preserve"> (Accessed: 18</w:t>
              </w:r>
              <w:r>
                <w:rPr>
                  <w:vertAlign w:val="superscript"/>
                </w:rPr>
                <w:t xml:space="preserve"> </w:t>
              </w:r>
              <w:r>
                <w:t xml:space="preserve">April 2022). </w:t>
              </w:r>
            </w:p>
            <w:p w14:paraId="6C0237E2" w14:textId="7A417D79" w:rsidR="00187954" w:rsidRDefault="00187954" w:rsidP="00531DA5">
              <w:pPr>
                <w:spacing w:line="240" w:lineRule="auto"/>
              </w:pPr>
              <w:r w:rsidRPr="00187954">
                <w:t xml:space="preserve">Jemal, A., Gardiner, M. and Bloeser, K. (2018) ‘Perceived Race as Variable: Moderating Relationship Between Perceived Discrimination in the Workplace and Mentally Unhealthy Days’, </w:t>
              </w:r>
              <w:r w:rsidRPr="00507664">
                <w:rPr>
                  <w:i/>
                  <w:iCs/>
                </w:rPr>
                <w:t>Journal of racial and ethnic health disparities</w:t>
              </w:r>
              <w:r w:rsidRPr="00187954">
                <w:t>, 6(2), pp. 265–272. doi:10.1007/s40615-018-0521-y.</w:t>
              </w:r>
            </w:p>
            <w:p w14:paraId="5BB77E69" w14:textId="5EA48362" w:rsidR="00B609F6" w:rsidRPr="00B609F6" w:rsidRDefault="00B609F6" w:rsidP="00531DA5">
              <w:pPr>
                <w:spacing w:line="240" w:lineRule="auto"/>
                <w:rPr>
                  <w:rFonts w:cstheme="minorHAnsi"/>
                </w:rPr>
              </w:pPr>
              <w:r>
                <w:rPr>
                  <w:rFonts w:cstheme="minorHAnsi"/>
                </w:rPr>
                <w:t xml:space="preserve">Kennedy, E.J. (2020) ‘Can Data drive Racial Equity?’, </w:t>
              </w:r>
              <w:r w:rsidRPr="00314C26">
                <w:rPr>
                  <w:rFonts w:cstheme="minorHAnsi"/>
                  <w:i/>
                  <w:iCs/>
                </w:rPr>
                <w:t>MIT Sloan Management Review</w:t>
              </w:r>
              <w:r>
                <w:rPr>
                  <w:rFonts w:cstheme="minorHAnsi"/>
                </w:rPr>
                <w:t xml:space="preserve">. Winter 2021. </w:t>
              </w:r>
              <w:hyperlink r:id="rId49" w:history="1">
                <w:r w:rsidRPr="00FD20ED">
                  <w:rPr>
                    <w:rStyle w:val="Hyperlink"/>
                    <w:rFonts w:cstheme="minorHAnsi"/>
                  </w:rPr>
                  <w:t>https://sloanreview.mit.edu/article/can-data-drive-racial-equity/</w:t>
                </w:r>
              </w:hyperlink>
              <w:r>
                <w:rPr>
                  <w:rFonts w:cstheme="minorHAnsi"/>
                </w:rPr>
                <w:t xml:space="preserve"> </w:t>
              </w:r>
              <w:r w:rsidR="00CF4620">
                <w:rPr>
                  <w:rFonts w:cstheme="minorHAnsi"/>
                </w:rPr>
                <w:t>(</w:t>
              </w:r>
              <w:r>
                <w:rPr>
                  <w:rFonts w:cstheme="minorHAnsi"/>
                </w:rPr>
                <w:t>Accessed: 20 April 2022</w:t>
              </w:r>
              <w:r w:rsidR="00CF4620">
                <w:rPr>
                  <w:rFonts w:cstheme="minorHAnsi"/>
                </w:rPr>
                <w:t>)</w:t>
              </w:r>
              <w:r>
                <w:rPr>
                  <w:rFonts w:cstheme="minorHAnsi"/>
                </w:rPr>
                <w:t xml:space="preserve">. </w:t>
              </w:r>
            </w:p>
            <w:p w14:paraId="7A349953" w14:textId="7AE3CFC9" w:rsidR="002A3D83" w:rsidRDefault="002A3D83" w:rsidP="00531DA5">
              <w:pPr>
                <w:pStyle w:val="Bibliography"/>
                <w:spacing w:line="240" w:lineRule="auto"/>
                <w:rPr>
                  <w:noProof/>
                </w:rPr>
              </w:pPr>
              <w:r>
                <w:rPr>
                  <w:noProof/>
                </w:rPr>
                <w:t>Lee, T</w:t>
              </w:r>
              <w:r w:rsidR="00B75CE6">
                <w:rPr>
                  <w:noProof/>
                </w:rPr>
                <w:t>.W</w:t>
              </w:r>
              <w:r>
                <w:rPr>
                  <w:noProof/>
                </w:rPr>
                <w:t>. e</w:t>
              </w:r>
              <w:r w:rsidR="005A7A75">
                <w:rPr>
                  <w:noProof/>
                </w:rPr>
                <w:t>t al (</w:t>
              </w:r>
              <w:r>
                <w:rPr>
                  <w:noProof/>
                </w:rPr>
                <w:t>2018</w:t>
              </w:r>
              <w:r w:rsidR="005A7A75">
                <w:rPr>
                  <w:noProof/>
                </w:rPr>
                <w:t>)</w:t>
              </w:r>
              <w:r>
                <w:rPr>
                  <w:noProof/>
                </w:rPr>
                <w:t xml:space="preserve">. </w:t>
              </w:r>
              <w:r w:rsidR="00BF4312">
                <w:rPr>
                  <w:noProof/>
                </w:rPr>
                <w:t>'</w:t>
              </w:r>
              <w:r>
                <w:rPr>
                  <w:noProof/>
                </w:rPr>
                <w:t>Managing employee retention and turnover with 21st century ideas</w:t>
              </w:r>
              <w:r w:rsidR="00BF4312">
                <w:rPr>
                  <w:noProof/>
                </w:rPr>
                <w:t>'</w:t>
              </w:r>
              <w:r>
                <w:rPr>
                  <w:noProof/>
                </w:rPr>
                <w:t xml:space="preserve">. </w:t>
              </w:r>
              <w:r>
                <w:rPr>
                  <w:i/>
                  <w:iCs/>
                  <w:noProof/>
                </w:rPr>
                <w:t xml:space="preserve">Organizational dynamics, </w:t>
              </w:r>
              <w:r>
                <w:rPr>
                  <w:noProof/>
                </w:rPr>
                <w:t>47(2), pp. 88-98.</w:t>
              </w:r>
            </w:p>
            <w:p w14:paraId="4EEB05A7" w14:textId="4B65976D" w:rsidR="002A3D83" w:rsidRDefault="002A3D83" w:rsidP="00531DA5">
              <w:pPr>
                <w:pStyle w:val="Bibliography"/>
                <w:spacing w:line="240" w:lineRule="auto"/>
                <w:rPr>
                  <w:noProof/>
                </w:rPr>
              </w:pPr>
              <w:r>
                <w:rPr>
                  <w:noProof/>
                </w:rPr>
                <w:t>Lohmann-Hancock, C.</w:t>
              </w:r>
              <w:r w:rsidR="005A7A75">
                <w:rPr>
                  <w:noProof/>
                </w:rPr>
                <w:t xml:space="preserve"> (</w:t>
              </w:r>
              <w:r>
                <w:rPr>
                  <w:noProof/>
                </w:rPr>
                <w:t>No date</w:t>
              </w:r>
              <w:r w:rsidR="005A7A75">
                <w:rPr>
                  <w:noProof/>
                </w:rPr>
                <w:t>)</w:t>
              </w:r>
              <w:r>
                <w:rPr>
                  <w:noProof/>
                </w:rPr>
                <w:t xml:space="preserve"> </w:t>
              </w:r>
              <w:r>
                <w:rPr>
                  <w:i/>
                  <w:iCs/>
                  <w:noProof/>
                </w:rPr>
                <w:t xml:space="preserve">SPSS T-Tests and Chi-Squared Powerpoint Presentation. </w:t>
              </w:r>
              <w:r>
                <w:rPr>
                  <w:noProof/>
                </w:rPr>
                <w:t xml:space="preserve">[Online] </w:t>
              </w:r>
              <w:r>
                <w:rPr>
                  <w:noProof/>
                </w:rPr>
                <w:br/>
                <w:t xml:space="preserve">Available at: </w:t>
              </w:r>
              <w:r w:rsidRPr="00C712CD">
                <w:rPr>
                  <w:noProof/>
                </w:rPr>
                <w:t>https://moodle.uwtsd.ac.uk/course/view.php?id=3836#section-8</w:t>
              </w:r>
              <w:r>
                <w:rPr>
                  <w:noProof/>
                </w:rPr>
                <w:br/>
              </w:r>
              <w:r w:rsidR="00AD2942">
                <w:rPr>
                  <w:noProof/>
                </w:rPr>
                <w:t>(</w:t>
              </w:r>
              <w:r>
                <w:rPr>
                  <w:noProof/>
                </w:rPr>
                <w:t>Accessed 7 May 2022</w:t>
              </w:r>
              <w:r w:rsidR="00AD2942">
                <w:rPr>
                  <w:noProof/>
                </w:rPr>
                <w:t>)</w:t>
              </w:r>
              <w:r>
                <w:rPr>
                  <w:noProof/>
                </w:rPr>
                <w:t>.</w:t>
              </w:r>
            </w:p>
            <w:p w14:paraId="68B689D0" w14:textId="7C490DAE" w:rsidR="002F1FBF" w:rsidRDefault="008B3625" w:rsidP="00531DA5">
              <w:pPr>
                <w:spacing w:line="240" w:lineRule="auto"/>
              </w:pPr>
              <w:r w:rsidRPr="008B3625">
                <w:lastRenderedPageBreak/>
                <w:t>Milner, A. et al. (2020) ‘Race-ethnic and gender differences in representation within the English National Health Service: a quantitative analysis’, BMJ open, 10(2), pp. e034258–e034258. doi:10.1136/bmjopen-2019-034258.</w:t>
              </w:r>
            </w:p>
            <w:p w14:paraId="05A26057" w14:textId="42D39ECB" w:rsidR="00A329A7" w:rsidRDefault="00A329A7" w:rsidP="00531DA5">
              <w:pPr>
                <w:spacing w:line="240" w:lineRule="auto"/>
              </w:pPr>
              <w:r w:rsidRPr="00A329A7">
                <w:t>Obasi, A.I., Barley, A. and Khan, M. (2022) ‘Racism in two UK global health institutions’, </w:t>
              </w:r>
              <w:r w:rsidRPr="00A329A7">
                <w:rPr>
                  <w:i/>
                  <w:iCs/>
                </w:rPr>
                <w:t>The Lancet (British edition)</w:t>
              </w:r>
              <w:r w:rsidRPr="00A329A7">
                <w:t>, 399(10332), pp. 1287–1288. doi:10.1016/S0140-6736(22)00417-2.</w:t>
              </w:r>
            </w:p>
            <w:p w14:paraId="7842EAF6" w14:textId="3101F42F" w:rsidR="00176311" w:rsidRPr="002F1FBF" w:rsidRDefault="00176311" w:rsidP="00531DA5">
              <w:pPr>
                <w:spacing w:line="240" w:lineRule="auto"/>
              </w:pPr>
              <w:r>
                <w:t>Rollock, N. (2021)</w:t>
              </w:r>
              <w:r w:rsidR="00592C95" w:rsidRPr="00592C95">
                <w:t> ‘“I Would Have Become Wallpaper Had Racism Had Its Way”: Black Female Professors, Racial Battle Fatigue, and Strategies for Surviving Higher Education’, </w:t>
              </w:r>
              <w:r w:rsidR="00592C95" w:rsidRPr="00592C95">
                <w:rPr>
                  <w:i/>
                  <w:iCs/>
                </w:rPr>
                <w:t>Peabody journal of education</w:t>
              </w:r>
              <w:r w:rsidR="00592C95" w:rsidRPr="00592C95">
                <w:t>, 96(2), pp. 206–217. doi:10.1080/0161956X.2021.1905361.</w:t>
              </w:r>
            </w:p>
            <w:p w14:paraId="2944C54A" w14:textId="46B89993" w:rsidR="002A3D83" w:rsidRDefault="002A3D83" w:rsidP="00531DA5">
              <w:pPr>
                <w:pStyle w:val="Bibliography"/>
                <w:spacing w:line="240" w:lineRule="auto"/>
                <w:rPr>
                  <w:noProof/>
                </w:rPr>
              </w:pPr>
              <w:r>
                <w:rPr>
                  <w:noProof/>
                </w:rPr>
                <w:t>Saunders, M., Lewis, P. &amp; Thornhill, A.</w:t>
              </w:r>
              <w:r w:rsidR="00A1153E">
                <w:rPr>
                  <w:noProof/>
                </w:rPr>
                <w:t xml:space="preserve"> (</w:t>
              </w:r>
              <w:r>
                <w:rPr>
                  <w:noProof/>
                </w:rPr>
                <w:t>2016</w:t>
              </w:r>
              <w:r w:rsidR="00A1153E">
                <w:rPr>
                  <w:noProof/>
                </w:rPr>
                <w:t>)</w:t>
              </w:r>
              <w:r>
                <w:rPr>
                  <w:noProof/>
                </w:rPr>
                <w:t xml:space="preserve"> </w:t>
              </w:r>
              <w:r>
                <w:rPr>
                  <w:i/>
                  <w:iCs/>
                  <w:noProof/>
                </w:rPr>
                <w:t xml:space="preserve">Research Methods for Business Students. </w:t>
              </w:r>
              <w:r>
                <w:rPr>
                  <w:noProof/>
                </w:rPr>
                <w:t>7th ed. Harlow: Pearson Education Ltd.</w:t>
              </w:r>
            </w:p>
            <w:p w14:paraId="7D9EE585" w14:textId="5B2BF375" w:rsidR="00000A95" w:rsidRDefault="00000A95" w:rsidP="00531DA5">
              <w:pPr>
                <w:spacing w:line="240" w:lineRule="auto"/>
              </w:pPr>
              <w:r>
                <w:t xml:space="preserve">Social Mobility Commission (2022) </w:t>
              </w:r>
              <w:r w:rsidR="00A64F92" w:rsidRPr="00A64F92">
                <w:rPr>
                  <w:i/>
                  <w:iCs/>
                </w:rPr>
                <w:t>Why focus on socio-economic background?</w:t>
              </w:r>
              <w:r w:rsidR="00A64F92">
                <w:t xml:space="preserve"> Available at: </w:t>
              </w:r>
              <w:r w:rsidR="00130F4D" w:rsidRPr="00130F4D">
                <w:t>https://socialmobilityworks.org/strategic-approach/why-use-a-strategic-approach/</w:t>
              </w:r>
              <w:r w:rsidR="00014FA2">
                <w:t xml:space="preserve"> (Accessed 17</w:t>
              </w:r>
              <w:r w:rsidR="00014FA2" w:rsidRPr="00014FA2">
                <w:rPr>
                  <w:vertAlign w:val="superscript"/>
                </w:rPr>
                <w:t>th</w:t>
              </w:r>
              <w:r w:rsidR="00014FA2">
                <w:t xml:space="preserve"> June 2022). </w:t>
              </w:r>
            </w:p>
            <w:p w14:paraId="11348339" w14:textId="61E53CFE" w:rsidR="00FE3A54" w:rsidRDefault="00FE3A54" w:rsidP="00531DA5">
              <w:pPr>
                <w:spacing w:line="240" w:lineRule="auto"/>
              </w:pPr>
              <w:r>
                <w:t xml:space="preserve">Taylor, S. (2018) </w:t>
              </w:r>
              <w:r w:rsidRPr="00D9427B">
                <w:rPr>
                  <w:i/>
                  <w:iCs/>
                </w:rPr>
                <w:t xml:space="preserve">Resourcing and Talent </w:t>
              </w:r>
              <w:r w:rsidR="00D30948" w:rsidRPr="00D9427B">
                <w:rPr>
                  <w:i/>
                  <w:iCs/>
                </w:rPr>
                <w:t>Management</w:t>
              </w:r>
              <w:r w:rsidR="00D30948">
                <w:t>. 7</w:t>
              </w:r>
              <w:r w:rsidR="00D30948" w:rsidRPr="00D30948">
                <w:rPr>
                  <w:vertAlign w:val="superscript"/>
                </w:rPr>
                <w:t>th</w:t>
              </w:r>
              <w:r w:rsidR="00D30948">
                <w:t xml:space="preserve"> </w:t>
              </w:r>
              <w:r w:rsidR="00531DA5">
                <w:t>edn</w:t>
              </w:r>
              <w:r w:rsidR="00D30948">
                <w:t>. London: Chartered Institute of Personnel and Devel</w:t>
              </w:r>
              <w:r w:rsidR="00D9427B">
                <w:t xml:space="preserve">opment. </w:t>
              </w:r>
            </w:p>
            <w:p w14:paraId="3E8F24E7" w14:textId="311AE91C" w:rsidR="00CA7680" w:rsidRPr="00000A95" w:rsidRDefault="00CA7680" w:rsidP="00531DA5">
              <w:pPr>
                <w:spacing w:line="240" w:lineRule="auto"/>
              </w:pPr>
              <w:r w:rsidRPr="00CA7680">
                <w:t>Tinarwo, M.T. (2017) ‘Discrimination as experienced by overseas social workers employed within the British Welfare State’, </w:t>
              </w:r>
              <w:r w:rsidRPr="00CA7680">
                <w:rPr>
                  <w:i/>
                  <w:iCs/>
                </w:rPr>
                <w:t>International social work</w:t>
              </w:r>
              <w:r w:rsidRPr="00CA7680">
                <w:t>, 60(3), pp. 707–719. doi:10.1177/0020872814562480.</w:t>
              </w:r>
            </w:p>
            <w:p w14:paraId="59C508AD" w14:textId="255AC316" w:rsidR="0073421A" w:rsidRDefault="0073421A" w:rsidP="00531DA5">
              <w:pPr>
                <w:spacing w:line="240" w:lineRule="auto"/>
              </w:pPr>
              <w:r>
                <w:t xml:space="preserve">UK Government (2017) </w:t>
              </w:r>
              <w:r w:rsidRPr="001658E0">
                <w:rPr>
                  <w:i/>
                  <w:iCs/>
                </w:rPr>
                <w:t>The Time for Talking is Over. Now is the time to Act. Race in the Workplace. The McGregor-Smith Review</w:t>
              </w:r>
              <w:r>
                <w:t xml:space="preserve">. Available at: </w:t>
              </w:r>
              <w:hyperlink r:id="rId50" w:history="1">
                <w:r w:rsidRPr="00B45984">
                  <w:rPr>
                    <w:rStyle w:val="Hyperlink"/>
                  </w:rPr>
                  <w:t>https://assets.publishing.service.gov.uk/government/uploads/system/uploads/attachment_data/file/594336/race-in-workplace-mcgregor-smith-review.pdf</w:t>
                </w:r>
              </w:hyperlink>
              <w:r>
                <w:t xml:space="preserve">. </w:t>
              </w:r>
              <w:r w:rsidR="00AD2942">
                <w:t>(</w:t>
              </w:r>
              <w:r>
                <w:t>Accessed: 19 April 2022</w:t>
              </w:r>
              <w:r w:rsidR="00AD2942">
                <w:t>)</w:t>
              </w:r>
              <w:r>
                <w:t xml:space="preserve">. </w:t>
              </w:r>
            </w:p>
            <w:p w14:paraId="73248F27" w14:textId="6324BADE" w:rsidR="00EC3710" w:rsidRDefault="00EC3710" w:rsidP="00531DA5">
              <w:pPr>
                <w:spacing w:line="240" w:lineRule="auto"/>
              </w:pPr>
              <w:r>
                <w:t>UK Government (2021)</w:t>
              </w:r>
              <w:r w:rsidR="00FA51DB">
                <w:t xml:space="preserve"> </w:t>
              </w:r>
              <w:r w:rsidR="00FA51DB" w:rsidRPr="005A4420">
                <w:rPr>
                  <w:i/>
                  <w:iCs/>
                </w:rPr>
                <w:t>Ethnicity Facts and Figures: Employment</w:t>
              </w:r>
              <w:r w:rsidR="00FA51DB">
                <w:t xml:space="preserve">. </w:t>
              </w:r>
              <w:r w:rsidR="005A4420">
                <w:t xml:space="preserve">Available at: </w:t>
              </w:r>
              <w:hyperlink r:id="rId51" w:history="1">
                <w:r w:rsidR="005A4420" w:rsidRPr="005A4420">
                  <w:rPr>
                    <w:color w:val="0000FF"/>
                    <w:u w:val="single"/>
                  </w:rPr>
                  <w:t>Employment - GOV.UK Ethnicity facts and figures (ethnicity-facts-figures.service.gov.uk)</w:t>
                </w:r>
              </w:hyperlink>
              <w:r w:rsidR="005A4420">
                <w:t xml:space="preserve"> (Accessed: 17</w:t>
              </w:r>
              <w:r w:rsidR="004D5049">
                <w:t xml:space="preserve"> June 2022). </w:t>
              </w:r>
            </w:p>
            <w:p w14:paraId="750B9E4E" w14:textId="75C973A4" w:rsidR="0073421A" w:rsidRDefault="00B21051" w:rsidP="00531DA5">
              <w:pPr>
                <w:spacing w:line="240" w:lineRule="auto"/>
              </w:pPr>
              <w:r>
                <w:t xml:space="preserve">UK Government (2022) </w:t>
              </w:r>
              <w:r w:rsidRPr="007C47C9">
                <w:rPr>
                  <w:i/>
                  <w:iCs/>
                </w:rPr>
                <w:t>Inclusive Britain: government response to the Commission on Race and Ethic Disparities</w:t>
              </w:r>
              <w:r>
                <w:rPr>
                  <w:i/>
                  <w:iCs/>
                </w:rPr>
                <w:t>: Policy Paper</w:t>
              </w:r>
              <w:r>
                <w:t xml:space="preserve">. 17 March. Available at: </w:t>
              </w:r>
              <w:hyperlink r:id="rId52" w:anchor="contents" w:history="1">
                <w:r w:rsidRPr="00B45984">
                  <w:rPr>
                    <w:rStyle w:val="Hyperlink"/>
                  </w:rPr>
                  <w:t>https://www.gov.uk/government/publications/inclusive-britain-action-plan-government-response-to-the-commission-on-race-and-ethnic-disparities/inclusive-britain-government-response-to-the-commission-on-race-and-ethnic-disparities#contents</w:t>
                </w:r>
              </w:hyperlink>
              <w:r>
                <w:t xml:space="preserve"> (Accessed: 19 April 2022). </w:t>
              </w:r>
            </w:p>
            <w:p w14:paraId="4E5177C1" w14:textId="1F157898" w:rsidR="002A3D83" w:rsidRDefault="002A3D83" w:rsidP="00531DA5">
              <w:pPr>
                <w:pStyle w:val="Bibliography"/>
                <w:spacing w:line="240" w:lineRule="auto"/>
                <w:rPr>
                  <w:noProof/>
                </w:rPr>
              </w:pPr>
              <w:r>
                <w:rPr>
                  <w:noProof/>
                </w:rPr>
                <w:t>UWTSD</w:t>
              </w:r>
              <w:r w:rsidR="00A1153E">
                <w:rPr>
                  <w:noProof/>
                </w:rPr>
                <w:t xml:space="preserve"> (</w:t>
              </w:r>
              <w:r>
                <w:rPr>
                  <w:noProof/>
                </w:rPr>
                <w:t>2022</w:t>
              </w:r>
              <w:r w:rsidR="00A1153E">
                <w:rPr>
                  <w:noProof/>
                </w:rPr>
                <w:t>)</w:t>
              </w:r>
              <w:r>
                <w:rPr>
                  <w:noProof/>
                </w:rPr>
                <w:t xml:space="preserve"> </w:t>
              </w:r>
              <w:r>
                <w:rPr>
                  <w:i/>
                  <w:iCs/>
                  <w:noProof/>
                </w:rPr>
                <w:t xml:space="preserve">Research Ethics. </w:t>
              </w:r>
              <w:r>
                <w:rPr>
                  <w:noProof/>
                </w:rPr>
                <w:t xml:space="preserve">[Online] </w:t>
              </w:r>
              <w:r>
                <w:rPr>
                  <w:noProof/>
                </w:rPr>
                <w:br/>
                <w:t xml:space="preserve">Available at: </w:t>
              </w:r>
              <w:r w:rsidRPr="00751566">
                <w:rPr>
                  <w:noProof/>
                </w:rPr>
                <w:t>https://www.uwtsd.ac.uk/research/research-ethics/</w:t>
              </w:r>
              <w:r>
                <w:rPr>
                  <w:noProof/>
                </w:rPr>
                <w:br/>
              </w:r>
              <w:r w:rsidR="00AD2942">
                <w:rPr>
                  <w:noProof/>
                </w:rPr>
                <w:t>(</w:t>
              </w:r>
              <w:r>
                <w:rPr>
                  <w:noProof/>
                </w:rPr>
                <w:t>Accessed 11th June 2022</w:t>
              </w:r>
              <w:r w:rsidR="00AD2942">
                <w:rPr>
                  <w:noProof/>
                </w:rPr>
                <w:t>)</w:t>
              </w:r>
              <w:r>
                <w:rPr>
                  <w:noProof/>
                </w:rPr>
                <w:t>.</w:t>
              </w:r>
            </w:p>
            <w:p w14:paraId="266C1915" w14:textId="2085210B" w:rsidR="002A3D83" w:rsidRDefault="002A3D83" w:rsidP="00531DA5">
              <w:pPr>
                <w:pStyle w:val="Bibliography"/>
                <w:spacing w:line="240" w:lineRule="auto"/>
                <w:rPr>
                  <w:noProof/>
                </w:rPr>
              </w:pPr>
              <w:r>
                <w:rPr>
                  <w:noProof/>
                </w:rPr>
                <w:t>XE</w:t>
              </w:r>
              <w:r w:rsidR="00A1153E">
                <w:rPr>
                  <w:noProof/>
                </w:rPr>
                <w:t xml:space="preserve"> (</w:t>
              </w:r>
              <w:r>
                <w:rPr>
                  <w:noProof/>
                </w:rPr>
                <w:t>2022</w:t>
              </w:r>
              <w:r w:rsidR="00A1153E">
                <w:rPr>
                  <w:noProof/>
                </w:rPr>
                <w:t>)</w:t>
              </w:r>
              <w:r>
                <w:rPr>
                  <w:noProof/>
                </w:rPr>
                <w:t xml:space="preserve"> </w:t>
              </w:r>
              <w:r>
                <w:rPr>
                  <w:i/>
                  <w:iCs/>
                  <w:noProof/>
                </w:rPr>
                <w:t xml:space="preserve">Currency Converter. </w:t>
              </w:r>
              <w:r>
                <w:rPr>
                  <w:noProof/>
                </w:rPr>
                <w:t xml:space="preserve">[Online] </w:t>
              </w:r>
              <w:r>
                <w:rPr>
                  <w:noProof/>
                </w:rPr>
                <w:br/>
                <w:t xml:space="preserve">Available at: </w:t>
              </w:r>
              <w:r w:rsidRPr="00751566">
                <w:rPr>
                  <w:noProof/>
                </w:rPr>
                <w:t>https://www.xe.com/currencyconverter/convert/?Amount=1&amp;From=USD&amp;To=GBP</w:t>
              </w:r>
              <w:r>
                <w:rPr>
                  <w:noProof/>
                </w:rPr>
                <w:br/>
              </w:r>
              <w:r w:rsidR="00AD2942">
                <w:rPr>
                  <w:noProof/>
                </w:rPr>
                <w:t>(</w:t>
              </w:r>
              <w:r>
                <w:rPr>
                  <w:noProof/>
                </w:rPr>
                <w:t>Accessed 7 May 2022</w:t>
              </w:r>
              <w:r w:rsidR="00AD2942">
                <w:rPr>
                  <w:noProof/>
                </w:rPr>
                <w:t>)</w:t>
              </w:r>
              <w:r>
                <w:rPr>
                  <w:noProof/>
                </w:rPr>
                <w:t>.</w:t>
              </w:r>
            </w:p>
            <w:p w14:paraId="31614FAD" w14:textId="12E2C79E" w:rsidR="000C0DFC" w:rsidRDefault="000C0DFC" w:rsidP="00531DA5">
              <w:pPr>
                <w:spacing w:line="240" w:lineRule="auto"/>
              </w:pPr>
              <w:r>
                <w:rPr>
                  <w:b/>
                  <w:bCs/>
                  <w:noProof/>
                </w:rPr>
                <w:fldChar w:fldCharType="end"/>
              </w:r>
            </w:p>
          </w:sdtContent>
        </w:sdt>
      </w:sdtContent>
    </w:sdt>
    <w:p w14:paraId="1D55C818" w14:textId="77777777" w:rsidR="00021708" w:rsidRDefault="00021708" w:rsidP="00BA53EF"/>
    <w:p w14:paraId="1AB23FEA" w14:textId="10F96DF9" w:rsidR="00D67E69" w:rsidRDefault="00D67E69" w:rsidP="00BA53EF"/>
    <w:p w14:paraId="787DC2AE" w14:textId="77777777" w:rsidR="00506CCB" w:rsidRDefault="00506CCB" w:rsidP="00BA53EF"/>
    <w:p w14:paraId="4E92DFBC" w14:textId="12AF9E23" w:rsidR="009D1467" w:rsidRPr="00BA53EF" w:rsidRDefault="009D1467" w:rsidP="00BA53EF"/>
    <w:sectPr w:rsidR="009D1467" w:rsidRPr="00BA53EF">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C6E28" w14:textId="77777777" w:rsidR="008622E1" w:rsidRDefault="008622E1" w:rsidP="007628B7">
      <w:pPr>
        <w:spacing w:after="0" w:line="240" w:lineRule="auto"/>
      </w:pPr>
      <w:r>
        <w:separator/>
      </w:r>
    </w:p>
  </w:endnote>
  <w:endnote w:type="continuationSeparator" w:id="0">
    <w:p w14:paraId="2F3784C6" w14:textId="77777777" w:rsidR="008622E1" w:rsidRDefault="008622E1" w:rsidP="00762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280655"/>
      <w:docPartObj>
        <w:docPartGallery w:val="Page Numbers (Bottom of Page)"/>
        <w:docPartUnique/>
      </w:docPartObj>
    </w:sdtPr>
    <w:sdtEndPr>
      <w:rPr>
        <w:noProof/>
      </w:rPr>
    </w:sdtEndPr>
    <w:sdtContent>
      <w:p w14:paraId="572D306D" w14:textId="4D01D830" w:rsidR="007628B7" w:rsidRDefault="007628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F284AE" w14:textId="77777777" w:rsidR="007628B7" w:rsidRDefault="00762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7F1B45" w14:textId="77777777" w:rsidR="008622E1" w:rsidRDefault="008622E1" w:rsidP="007628B7">
      <w:pPr>
        <w:spacing w:after="0" w:line="240" w:lineRule="auto"/>
      </w:pPr>
      <w:r>
        <w:separator/>
      </w:r>
    </w:p>
  </w:footnote>
  <w:footnote w:type="continuationSeparator" w:id="0">
    <w:p w14:paraId="12BF413C" w14:textId="77777777" w:rsidR="008622E1" w:rsidRDefault="008622E1" w:rsidP="007628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98206F"/>
    <w:multiLevelType w:val="hybridMultilevel"/>
    <w:tmpl w:val="1AAE0058"/>
    <w:lvl w:ilvl="0" w:tplc="7486C678">
      <w:start w:val="1"/>
      <w:numFmt w:val="bullet"/>
      <w:lvlText w:val="•"/>
      <w:lvlJc w:val="left"/>
      <w:pPr>
        <w:tabs>
          <w:tab w:val="num" w:pos="720"/>
        </w:tabs>
        <w:ind w:left="720" w:hanging="360"/>
      </w:pPr>
      <w:rPr>
        <w:rFonts w:ascii="Arial" w:hAnsi="Arial" w:hint="default"/>
      </w:rPr>
    </w:lvl>
    <w:lvl w:ilvl="1" w:tplc="6692721A" w:tentative="1">
      <w:start w:val="1"/>
      <w:numFmt w:val="bullet"/>
      <w:lvlText w:val="•"/>
      <w:lvlJc w:val="left"/>
      <w:pPr>
        <w:tabs>
          <w:tab w:val="num" w:pos="1440"/>
        </w:tabs>
        <w:ind w:left="1440" w:hanging="360"/>
      </w:pPr>
      <w:rPr>
        <w:rFonts w:ascii="Arial" w:hAnsi="Arial" w:hint="default"/>
      </w:rPr>
    </w:lvl>
    <w:lvl w:ilvl="2" w:tplc="C1268A8E" w:tentative="1">
      <w:start w:val="1"/>
      <w:numFmt w:val="bullet"/>
      <w:lvlText w:val="•"/>
      <w:lvlJc w:val="left"/>
      <w:pPr>
        <w:tabs>
          <w:tab w:val="num" w:pos="2160"/>
        </w:tabs>
        <w:ind w:left="2160" w:hanging="360"/>
      </w:pPr>
      <w:rPr>
        <w:rFonts w:ascii="Arial" w:hAnsi="Arial" w:hint="default"/>
      </w:rPr>
    </w:lvl>
    <w:lvl w:ilvl="3" w:tplc="E1E492A8" w:tentative="1">
      <w:start w:val="1"/>
      <w:numFmt w:val="bullet"/>
      <w:lvlText w:val="•"/>
      <w:lvlJc w:val="left"/>
      <w:pPr>
        <w:tabs>
          <w:tab w:val="num" w:pos="2880"/>
        </w:tabs>
        <w:ind w:left="2880" w:hanging="360"/>
      </w:pPr>
      <w:rPr>
        <w:rFonts w:ascii="Arial" w:hAnsi="Arial" w:hint="default"/>
      </w:rPr>
    </w:lvl>
    <w:lvl w:ilvl="4" w:tplc="E2521702" w:tentative="1">
      <w:start w:val="1"/>
      <w:numFmt w:val="bullet"/>
      <w:lvlText w:val="•"/>
      <w:lvlJc w:val="left"/>
      <w:pPr>
        <w:tabs>
          <w:tab w:val="num" w:pos="3600"/>
        </w:tabs>
        <w:ind w:left="3600" w:hanging="360"/>
      </w:pPr>
      <w:rPr>
        <w:rFonts w:ascii="Arial" w:hAnsi="Arial" w:hint="default"/>
      </w:rPr>
    </w:lvl>
    <w:lvl w:ilvl="5" w:tplc="E6EA45C2" w:tentative="1">
      <w:start w:val="1"/>
      <w:numFmt w:val="bullet"/>
      <w:lvlText w:val="•"/>
      <w:lvlJc w:val="left"/>
      <w:pPr>
        <w:tabs>
          <w:tab w:val="num" w:pos="4320"/>
        </w:tabs>
        <w:ind w:left="4320" w:hanging="360"/>
      </w:pPr>
      <w:rPr>
        <w:rFonts w:ascii="Arial" w:hAnsi="Arial" w:hint="default"/>
      </w:rPr>
    </w:lvl>
    <w:lvl w:ilvl="6" w:tplc="92D2F79E" w:tentative="1">
      <w:start w:val="1"/>
      <w:numFmt w:val="bullet"/>
      <w:lvlText w:val="•"/>
      <w:lvlJc w:val="left"/>
      <w:pPr>
        <w:tabs>
          <w:tab w:val="num" w:pos="5040"/>
        </w:tabs>
        <w:ind w:left="5040" w:hanging="360"/>
      </w:pPr>
      <w:rPr>
        <w:rFonts w:ascii="Arial" w:hAnsi="Arial" w:hint="default"/>
      </w:rPr>
    </w:lvl>
    <w:lvl w:ilvl="7" w:tplc="03FA0EB8" w:tentative="1">
      <w:start w:val="1"/>
      <w:numFmt w:val="bullet"/>
      <w:lvlText w:val="•"/>
      <w:lvlJc w:val="left"/>
      <w:pPr>
        <w:tabs>
          <w:tab w:val="num" w:pos="5760"/>
        </w:tabs>
        <w:ind w:left="5760" w:hanging="360"/>
      </w:pPr>
      <w:rPr>
        <w:rFonts w:ascii="Arial" w:hAnsi="Arial" w:hint="default"/>
      </w:rPr>
    </w:lvl>
    <w:lvl w:ilvl="8" w:tplc="F06278C4" w:tentative="1">
      <w:start w:val="1"/>
      <w:numFmt w:val="bullet"/>
      <w:lvlText w:val="•"/>
      <w:lvlJc w:val="left"/>
      <w:pPr>
        <w:tabs>
          <w:tab w:val="num" w:pos="6480"/>
        </w:tabs>
        <w:ind w:left="6480" w:hanging="360"/>
      </w:pPr>
      <w:rPr>
        <w:rFonts w:ascii="Arial" w:hAnsi="Arial" w:hint="default"/>
      </w:rPr>
    </w:lvl>
  </w:abstractNum>
  <w:num w:numId="1" w16cid:durableId="1781148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2FF"/>
    <w:rsid w:val="00000A95"/>
    <w:rsid w:val="000030CA"/>
    <w:rsid w:val="000043CD"/>
    <w:rsid w:val="00004403"/>
    <w:rsid w:val="00004ABC"/>
    <w:rsid w:val="00004E7F"/>
    <w:rsid w:val="00005010"/>
    <w:rsid w:val="000071C5"/>
    <w:rsid w:val="00010CBB"/>
    <w:rsid w:val="00010EE3"/>
    <w:rsid w:val="00011A31"/>
    <w:rsid w:val="0001323F"/>
    <w:rsid w:val="000139D1"/>
    <w:rsid w:val="00013E19"/>
    <w:rsid w:val="0001435E"/>
    <w:rsid w:val="00014FA2"/>
    <w:rsid w:val="00015F08"/>
    <w:rsid w:val="00016F6A"/>
    <w:rsid w:val="00017686"/>
    <w:rsid w:val="00017AA6"/>
    <w:rsid w:val="0002101E"/>
    <w:rsid w:val="00021708"/>
    <w:rsid w:val="00021714"/>
    <w:rsid w:val="000218E2"/>
    <w:rsid w:val="00021B44"/>
    <w:rsid w:val="00021E77"/>
    <w:rsid w:val="000234D1"/>
    <w:rsid w:val="00023AE5"/>
    <w:rsid w:val="00023E7B"/>
    <w:rsid w:val="0002542F"/>
    <w:rsid w:val="00026505"/>
    <w:rsid w:val="00032B34"/>
    <w:rsid w:val="00033AC6"/>
    <w:rsid w:val="00034649"/>
    <w:rsid w:val="00035D8D"/>
    <w:rsid w:val="000363E1"/>
    <w:rsid w:val="00036972"/>
    <w:rsid w:val="000402A5"/>
    <w:rsid w:val="00044E2C"/>
    <w:rsid w:val="000466A2"/>
    <w:rsid w:val="00046CF3"/>
    <w:rsid w:val="00047112"/>
    <w:rsid w:val="0004753A"/>
    <w:rsid w:val="00047CC5"/>
    <w:rsid w:val="0005076B"/>
    <w:rsid w:val="00052A63"/>
    <w:rsid w:val="00052DA5"/>
    <w:rsid w:val="0005398C"/>
    <w:rsid w:val="00053B60"/>
    <w:rsid w:val="00053BDE"/>
    <w:rsid w:val="000542CC"/>
    <w:rsid w:val="00055E3F"/>
    <w:rsid w:val="00057550"/>
    <w:rsid w:val="00060A4A"/>
    <w:rsid w:val="00060DB1"/>
    <w:rsid w:val="0006239C"/>
    <w:rsid w:val="00065621"/>
    <w:rsid w:val="00066305"/>
    <w:rsid w:val="000703F9"/>
    <w:rsid w:val="00070529"/>
    <w:rsid w:val="00070D32"/>
    <w:rsid w:val="00071B86"/>
    <w:rsid w:val="00073302"/>
    <w:rsid w:val="00074047"/>
    <w:rsid w:val="0007458F"/>
    <w:rsid w:val="00075895"/>
    <w:rsid w:val="000766ED"/>
    <w:rsid w:val="0007781F"/>
    <w:rsid w:val="000803FF"/>
    <w:rsid w:val="000817BF"/>
    <w:rsid w:val="00084FD5"/>
    <w:rsid w:val="00085521"/>
    <w:rsid w:val="00085537"/>
    <w:rsid w:val="0008581D"/>
    <w:rsid w:val="00087784"/>
    <w:rsid w:val="000879BF"/>
    <w:rsid w:val="00091632"/>
    <w:rsid w:val="00091CF2"/>
    <w:rsid w:val="000948DE"/>
    <w:rsid w:val="000955B2"/>
    <w:rsid w:val="00097252"/>
    <w:rsid w:val="000977D6"/>
    <w:rsid w:val="00097B87"/>
    <w:rsid w:val="000A0248"/>
    <w:rsid w:val="000A0F32"/>
    <w:rsid w:val="000A1153"/>
    <w:rsid w:val="000A1348"/>
    <w:rsid w:val="000A19AF"/>
    <w:rsid w:val="000A5465"/>
    <w:rsid w:val="000A6C30"/>
    <w:rsid w:val="000B03CA"/>
    <w:rsid w:val="000B127B"/>
    <w:rsid w:val="000B19B2"/>
    <w:rsid w:val="000B1F7F"/>
    <w:rsid w:val="000B3CAF"/>
    <w:rsid w:val="000B3F42"/>
    <w:rsid w:val="000B74FD"/>
    <w:rsid w:val="000C075D"/>
    <w:rsid w:val="000C0DFC"/>
    <w:rsid w:val="000C1FF5"/>
    <w:rsid w:val="000C3E68"/>
    <w:rsid w:val="000C40D8"/>
    <w:rsid w:val="000D0692"/>
    <w:rsid w:val="000D0892"/>
    <w:rsid w:val="000D0C9E"/>
    <w:rsid w:val="000D105A"/>
    <w:rsid w:val="000D1B27"/>
    <w:rsid w:val="000D20FB"/>
    <w:rsid w:val="000D61E8"/>
    <w:rsid w:val="000E0033"/>
    <w:rsid w:val="000E0617"/>
    <w:rsid w:val="000E08AE"/>
    <w:rsid w:val="000E0B93"/>
    <w:rsid w:val="000E1486"/>
    <w:rsid w:val="000E3D27"/>
    <w:rsid w:val="000E4CF5"/>
    <w:rsid w:val="000E605D"/>
    <w:rsid w:val="000E64C1"/>
    <w:rsid w:val="000E67FE"/>
    <w:rsid w:val="000E78A2"/>
    <w:rsid w:val="000F0D22"/>
    <w:rsid w:val="000F22BE"/>
    <w:rsid w:val="000F2E4C"/>
    <w:rsid w:val="000F5038"/>
    <w:rsid w:val="000F6826"/>
    <w:rsid w:val="000F6B99"/>
    <w:rsid w:val="000F77BD"/>
    <w:rsid w:val="00100B05"/>
    <w:rsid w:val="0010222E"/>
    <w:rsid w:val="00103756"/>
    <w:rsid w:val="001051F5"/>
    <w:rsid w:val="00106364"/>
    <w:rsid w:val="0010696E"/>
    <w:rsid w:val="001069C7"/>
    <w:rsid w:val="001079B9"/>
    <w:rsid w:val="00111D0F"/>
    <w:rsid w:val="00111FB3"/>
    <w:rsid w:val="00112A06"/>
    <w:rsid w:val="00113AA8"/>
    <w:rsid w:val="001141EC"/>
    <w:rsid w:val="00114BF5"/>
    <w:rsid w:val="00116548"/>
    <w:rsid w:val="00117699"/>
    <w:rsid w:val="00121F5C"/>
    <w:rsid w:val="00123A8E"/>
    <w:rsid w:val="00127634"/>
    <w:rsid w:val="001302DC"/>
    <w:rsid w:val="00130F4D"/>
    <w:rsid w:val="00132A70"/>
    <w:rsid w:val="001337B1"/>
    <w:rsid w:val="00133BB9"/>
    <w:rsid w:val="0013401E"/>
    <w:rsid w:val="001370AC"/>
    <w:rsid w:val="00140678"/>
    <w:rsid w:val="0014241B"/>
    <w:rsid w:val="00142F21"/>
    <w:rsid w:val="00143170"/>
    <w:rsid w:val="0014372B"/>
    <w:rsid w:val="0014504C"/>
    <w:rsid w:val="001465DF"/>
    <w:rsid w:val="00146D7B"/>
    <w:rsid w:val="00147194"/>
    <w:rsid w:val="00147DC2"/>
    <w:rsid w:val="00151355"/>
    <w:rsid w:val="0015435B"/>
    <w:rsid w:val="0015476A"/>
    <w:rsid w:val="00161F2A"/>
    <w:rsid w:val="00162539"/>
    <w:rsid w:val="001629FE"/>
    <w:rsid w:val="00163F5C"/>
    <w:rsid w:val="00163FD9"/>
    <w:rsid w:val="00165A6A"/>
    <w:rsid w:val="00166487"/>
    <w:rsid w:val="00167958"/>
    <w:rsid w:val="00167BF4"/>
    <w:rsid w:val="00167D97"/>
    <w:rsid w:val="001702E3"/>
    <w:rsid w:val="00172CAB"/>
    <w:rsid w:val="001730B6"/>
    <w:rsid w:val="00174B64"/>
    <w:rsid w:val="00176311"/>
    <w:rsid w:val="001766C3"/>
    <w:rsid w:val="00183546"/>
    <w:rsid w:val="00183A4A"/>
    <w:rsid w:val="00183F78"/>
    <w:rsid w:val="0018412E"/>
    <w:rsid w:val="001841F1"/>
    <w:rsid w:val="00185658"/>
    <w:rsid w:val="00187954"/>
    <w:rsid w:val="00187D08"/>
    <w:rsid w:val="00187D16"/>
    <w:rsid w:val="00191A87"/>
    <w:rsid w:val="00191B49"/>
    <w:rsid w:val="0019291E"/>
    <w:rsid w:val="00193738"/>
    <w:rsid w:val="00193A08"/>
    <w:rsid w:val="00193F5B"/>
    <w:rsid w:val="00194A1C"/>
    <w:rsid w:val="00194F24"/>
    <w:rsid w:val="00196598"/>
    <w:rsid w:val="00196F6A"/>
    <w:rsid w:val="00197067"/>
    <w:rsid w:val="00197B74"/>
    <w:rsid w:val="00197E12"/>
    <w:rsid w:val="001A065F"/>
    <w:rsid w:val="001A0872"/>
    <w:rsid w:val="001A110A"/>
    <w:rsid w:val="001A3BDF"/>
    <w:rsid w:val="001A47E8"/>
    <w:rsid w:val="001A4A06"/>
    <w:rsid w:val="001A5A4F"/>
    <w:rsid w:val="001A7120"/>
    <w:rsid w:val="001A768A"/>
    <w:rsid w:val="001B05AB"/>
    <w:rsid w:val="001B0F88"/>
    <w:rsid w:val="001B3048"/>
    <w:rsid w:val="001B35D6"/>
    <w:rsid w:val="001B791F"/>
    <w:rsid w:val="001B7CC7"/>
    <w:rsid w:val="001C1B22"/>
    <w:rsid w:val="001C37BE"/>
    <w:rsid w:val="001C3BF3"/>
    <w:rsid w:val="001C3D5C"/>
    <w:rsid w:val="001C4425"/>
    <w:rsid w:val="001C5696"/>
    <w:rsid w:val="001C5E7D"/>
    <w:rsid w:val="001C6BF4"/>
    <w:rsid w:val="001D041D"/>
    <w:rsid w:val="001D05C2"/>
    <w:rsid w:val="001D1804"/>
    <w:rsid w:val="001D2A24"/>
    <w:rsid w:val="001D2D37"/>
    <w:rsid w:val="001D608D"/>
    <w:rsid w:val="001E3CD2"/>
    <w:rsid w:val="001E424C"/>
    <w:rsid w:val="001E4DBE"/>
    <w:rsid w:val="001E62A8"/>
    <w:rsid w:val="001E695F"/>
    <w:rsid w:val="001E78F4"/>
    <w:rsid w:val="001E7DC0"/>
    <w:rsid w:val="001E7F2D"/>
    <w:rsid w:val="001F029C"/>
    <w:rsid w:val="001F1B57"/>
    <w:rsid w:val="001F2133"/>
    <w:rsid w:val="001F476A"/>
    <w:rsid w:val="001F60A4"/>
    <w:rsid w:val="001F6680"/>
    <w:rsid w:val="001F6880"/>
    <w:rsid w:val="001F694A"/>
    <w:rsid w:val="001F6BAF"/>
    <w:rsid w:val="001F730E"/>
    <w:rsid w:val="001F7802"/>
    <w:rsid w:val="002024BC"/>
    <w:rsid w:val="00202669"/>
    <w:rsid w:val="00204F77"/>
    <w:rsid w:val="00205623"/>
    <w:rsid w:val="002104D0"/>
    <w:rsid w:val="00210787"/>
    <w:rsid w:val="002119C6"/>
    <w:rsid w:val="00211EFE"/>
    <w:rsid w:val="002139E3"/>
    <w:rsid w:val="00213BC3"/>
    <w:rsid w:val="00213EAD"/>
    <w:rsid w:val="0022391B"/>
    <w:rsid w:val="00224255"/>
    <w:rsid w:val="002252A8"/>
    <w:rsid w:val="00227000"/>
    <w:rsid w:val="0022711A"/>
    <w:rsid w:val="00230381"/>
    <w:rsid w:val="0023053C"/>
    <w:rsid w:val="002333D1"/>
    <w:rsid w:val="002343AA"/>
    <w:rsid w:val="0023571A"/>
    <w:rsid w:val="00236F48"/>
    <w:rsid w:val="00242018"/>
    <w:rsid w:val="002420DD"/>
    <w:rsid w:val="00242740"/>
    <w:rsid w:val="00242986"/>
    <w:rsid w:val="00244D28"/>
    <w:rsid w:val="00244EEC"/>
    <w:rsid w:val="002471A4"/>
    <w:rsid w:val="0024740D"/>
    <w:rsid w:val="00247E73"/>
    <w:rsid w:val="002508A9"/>
    <w:rsid w:val="00250C1D"/>
    <w:rsid w:val="00251245"/>
    <w:rsid w:val="00251BB9"/>
    <w:rsid w:val="00256A5E"/>
    <w:rsid w:val="0025741D"/>
    <w:rsid w:val="00257DA8"/>
    <w:rsid w:val="00260E60"/>
    <w:rsid w:val="0026175B"/>
    <w:rsid w:val="002617A2"/>
    <w:rsid w:val="00261C14"/>
    <w:rsid w:val="00262D9B"/>
    <w:rsid w:val="00264251"/>
    <w:rsid w:val="00265473"/>
    <w:rsid w:val="00265B1F"/>
    <w:rsid w:val="0026683B"/>
    <w:rsid w:val="002668A9"/>
    <w:rsid w:val="0027287D"/>
    <w:rsid w:val="00272EDB"/>
    <w:rsid w:val="0027739F"/>
    <w:rsid w:val="00280BD7"/>
    <w:rsid w:val="00281BA7"/>
    <w:rsid w:val="00281BDD"/>
    <w:rsid w:val="00282099"/>
    <w:rsid w:val="00284E04"/>
    <w:rsid w:val="002856A1"/>
    <w:rsid w:val="00285B45"/>
    <w:rsid w:val="0029074F"/>
    <w:rsid w:val="002911A7"/>
    <w:rsid w:val="00292302"/>
    <w:rsid w:val="002924D2"/>
    <w:rsid w:val="00293D81"/>
    <w:rsid w:val="00294187"/>
    <w:rsid w:val="0029533F"/>
    <w:rsid w:val="00295859"/>
    <w:rsid w:val="00295CD2"/>
    <w:rsid w:val="00297020"/>
    <w:rsid w:val="002A1816"/>
    <w:rsid w:val="002A1927"/>
    <w:rsid w:val="002A1C64"/>
    <w:rsid w:val="002A3474"/>
    <w:rsid w:val="002A3D83"/>
    <w:rsid w:val="002A5F38"/>
    <w:rsid w:val="002A656F"/>
    <w:rsid w:val="002A79E0"/>
    <w:rsid w:val="002B04B2"/>
    <w:rsid w:val="002B0790"/>
    <w:rsid w:val="002B0822"/>
    <w:rsid w:val="002B0B92"/>
    <w:rsid w:val="002B2693"/>
    <w:rsid w:val="002B33D4"/>
    <w:rsid w:val="002B4761"/>
    <w:rsid w:val="002B4DE8"/>
    <w:rsid w:val="002B5086"/>
    <w:rsid w:val="002B644C"/>
    <w:rsid w:val="002B6549"/>
    <w:rsid w:val="002B6DC7"/>
    <w:rsid w:val="002B7452"/>
    <w:rsid w:val="002B7738"/>
    <w:rsid w:val="002C015C"/>
    <w:rsid w:val="002C0754"/>
    <w:rsid w:val="002C407C"/>
    <w:rsid w:val="002C5BC2"/>
    <w:rsid w:val="002C6047"/>
    <w:rsid w:val="002C68DE"/>
    <w:rsid w:val="002D4D43"/>
    <w:rsid w:val="002D5112"/>
    <w:rsid w:val="002D53EA"/>
    <w:rsid w:val="002D73C7"/>
    <w:rsid w:val="002D78E0"/>
    <w:rsid w:val="002E14D4"/>
    <w:rsid w:val="002E1810"/>
    <w:rsid w:val="002E2816"/>
    <w:rsid w:val="002E33C9"/>
    <w:rsid w:val="002E33CA"/>
    <w:rsid w:val="002E3C30"/>
    <w:rsid w:val="002E5DE7"/>
    <w:rsid w:val="002E626D"/>
    <w:rsid w:val="002E63DF"/>
    <w:rsid w:val="002E6E4E"/>
    <w:rsid w:val="002E7ABC"/>
    <w:rsid w:val="002E7FD7"/>
    <w:rsid w:val="002F058A"/>
    <w:rsid w:val="002F1FBF"/>
    <w:rsid w:val="002F2F46"/>
    <w:rsid w:val="002F372A"/>
    <w:rsid w:val="002F4C42"/>
    <w:rsid w:val="002F57A6"/>
    <w:rsid w:val="002F7205"/>
    <w:rsid w:val="002F7640"/>
    <w:rsid w:val="00302C78"/>
    <w:rsid w:val="00303BC6"/>
    <w:rsid w:val="00304AE4"/>
    <w:rsid w:val="00306001"/>
    <w:rsid w:val="0030630F"/>
    <w:rsid w:val="00306FAC"/>
    <w:rsid w:val="00307898"/>
    <w:rsid w:val="00311D2D"/>
    <w:rsid w:val="00311F40"/>
    <w:rsid w:val="00315275"/>
    <w:rsid w:val="00315276"/>
    <w:rsid w:val="00315B2C"/>
    <w:rsid w:val="00316FB0"/>
    <w:rsid w:val="00317467"/>
    <w:rsid w:val="003217D0"/>
    <w:rsid w:val="00324360"/>
    <w:rsid w:val="0032492F"/>
    <w:rsid w:val="00324D05"/>
    <w:rsid w:val="003255DA"/>
    <w:rsid w:val="003258E6"/>
    <w:rsid w:val="00325C17"/>
    <w:rsid w:val="0032705C"/>
    <w:rsid w:val="003270C5"/>
    <w:rsid w:val="003278AB"/>
    <w:rsid w:val="003307A7"/>
    <w:rsid w:val="003309E2"/>
    <w:rsid w:val="003320BE"/>
    <w:rsid w:val="00332269"/>
    <w:rsid w:val="0033306E"/>
    <w:rsid w:val="0033484F"/>
    <w:rsid w:val="00334DB2"/>
    <w:rsid w:val="00335AC3"/>
    <w:rsid w:val="0033672C"/>
    <w:rsid w:val="00336ACC"/>
    <w:rsid w:val="00342763"/>
    <w:rsid w:val="003429D0"/>
    <w:rsid w:val="00343E36"/>
    <w:rsid w:val="00343EF5"/>
    <w:rsid w:val="00344462"/>
    <w:rsid w:val="0034473C"/>
    <w:rsid w:val="00345E44"/>
    <w:rsid w:val="003504F6"/>
    <w:rsid w:val="003506D8"/>
    <w:rsid w:val="0035248C"/>
    <w:rsid w:val="00352ECE"/>
    <w:rsid w:val="00355152"/>
    <w:rsid w:val="0035580F"/>
    <w:rsid w:val="00357587"/>
    <w:rsid w:val="00360165"/>
    <w:rsid w:val="003609E9"/>
    <w:rsid w:val="00362530"/>
    <w:rsid w:val="00364AB1"/>
    <w:rsid w:val="00366818"/>
    <w:rsid w:val="00366BBF"/>
    <w:rsid w:val="003675ED"/>
    <w:rsid w:val="00370845"/>
    <w:rsid w:val="00372205"/>
    <w:rsid w:val="00372512"/>
    <w:rsid w:val="00372881"/>
    <w:rsid w:val="00373A18"/>
    <w:rsid w:val="00374F33"/>
    <w:rsid w:val="003752D8"/>
    <w:rsid w:val="00377001"/>
    <w:rsid w:val="0038038A"/>
    <w:rsid w:val="00381C80"/>
    <w:rsid w:val="0038414A"/>
    <w:rsid w:val="00384664"/>
    <w:rsid w:val="00384B1C"/>
    <w:rsid w:val="00384CBB"/>
    <w:rsid w:val="003858D3"/>
    <w:rsid w:val="00387A5B"/>
    <w:rsid w:val="003901A3"/>
    <w:rsid w:val="00390706"/>
    <w:rsid w:val="003926B7"/>
    <w:rsid w:val="003926EE"/>
    <w:rsid w:val="00393FD7"/>
    <w:rsid w:val="00395159"/>
    <w:rsid w:val="00395A43"/>
    <w:rsid w:val="003963A5"/>
    <w:rsid w:val="0039690A"/>
    <w:rsid w:val="003A0F95"/>
    <w:rsid w:val="003A1A9F"/>
    <w:rsid w:val="003A2030"/>
    <w:rsid w:val="003A2CBA"/>
    <w:rsid w:val="003A42ED"/>
    <w:rsid w:val="003A61B5"/>
    <w:rsid w:val="003A6210"/>
    <w:rsid w:val="003A6293"/>
    <w:rsid w:val="003A62F7"/>
    <w:rsid w:val="003B0683"/>
    <w:rsid w:val="003B0B9B"/>
    <w:rsid w:val="003B13CF"/>
    <w:rsid w:val="003B1B9D"/>
    <w:rsid w:val="003B28EA"/>
    <w:rsid w:val="003B2ED7"/>
    <w:rsid w:val="003B359C"/>
    <w:rsid w:val="003B63BC"/>
    <w:rsid w:val="003B7144"/>
    <w:rsid w:val="003B7254"/>
    <w:rsid w:val="003C050F"/>
    <w:rsid w:val="003C2406"/>
    <w:rsid w:val="003C62F3"/>
    <w:rsid w:val="003C7BEE"/>
    <w:rsid w:val="003D0DE8"/>
    <w:rsid w:val="003D17E3"/>
    <w:rsid w:val="003D2AAE"/>
    <w:rsid w:val="003D301F"/>
    <w:rsid w:val="003D32B6"/>
    <w:rsid w:val="003D499F"/>
    <w:rsid w:val="003D5FCA"/>
    <w:rsid w:val="003D773B"/>
    <w:rsid w:val="003E1A72"/>
    <w:rsid w:val="003E3BF1"/>
    <w:rsid w:val="003E3D56"/>
    <w:rsid w:val="003E4613"/>
    <w:rsid w:val="003E5580"/>
    <w:rsid w:val="003E6A2C"/>
    <w:rsid w:val="003E74F8"/>
    <w:rsid w:val="003F105E"/>
    <w:rsid w:val="003F1358"/>
    <w:rsid w:val="003F184F"/>
    <w:rsid w:val="003F2D77"/>
    <w:rsid w:val="003F3C0D"/>
    <w:rsid w:val="003F3CEE"/>
    <w:rsid w:val="003F422F"/>
    <w:rsid w:val="003F6701"/>
    <w:rsid w:val="0040164E"/>
    <w:rsid w:val="00401C98"/>
    <w:rsid w:val="0040238A"/>
    <w:rsid w:val="00402E1D"/>
    <w:rsid w:val="0040393A"/>
    <w:rsid w:val="00403FE4"/>
    <w:rsid w:val="00404A6A"/>
    <w:rsid w:val="00404ABB"/>
    <w:rsid w:val="004067FE"/>
    <w:rsid w:val="00407B8A"/>
    <w:rsid w:val="00410410"/>
    <w:rsid w:val="0041067B"/>
    <w:rsid w:val="004114BD"/>
    <w:rsid w:val="00413E56"/>
    <w:rsid w:val="0041527C"/>
    <w:rsid w:val="00415F07"/>
    <w:rsid w:val="0041648C"/>
    <w:rsid w:val="004203CB"/>
    <w:rsid w:val="00421AD3"/>
    <w:rsid w:val="004220C5"/>
    <w:rsid w:val="00423043"/>
    <w:rsid w:val="00423764"/>
    <w:rsid w:val="00423B4A"/>
    <w:rsid w:val="004279ED"/>
    <w:rsid w:val="00427CEF"/>
    <w:rsid w:val="004320BD"/>
    <w:rsid w:val="0043336B"/>
    <w:rsid w:val="00434626"/>
    <w:rsid w:val="004350A0"/>
    <w:rsid w:val="00435B66"/>
    <w:rsid w:val="004365BF"/>
    <w:rsid w:val="004367E7"/>
    <w:rsid w:val="00436F9D"/>
    <w:rsid w:val="004404CE"/>
    <w:rsid w:val="00442D77"/>
    <w:rsid w:val="0044331A"/>
    <w:rsid w:val="00443E82"/>
    <w:rsid w:val="00444741"/>
    <w:rsid w:val="00444D22"/>
    <w:rsid w:val="0044681A"/>
    <w:rsid w:val="00452B2C"/>
    <w:rsid w:val="00452FF1"/>
    <w:rsid w:val="00453FE5"/>
    <w:rsid w:val="00455239"/>
    <w:rsid w:val="00461AEC"/>
    <w:rsid w:val="00461C53"/>
    <w:rsid w:val="00462413"/>
    <w:rsid w:val="004626AD"/>
    <w:rsid w:val="00463FC4"/>
    <w:rsid w:val="004646E5"/>
    <w:rsid w:val="0046513B"/>
    <w:rsid w:val="0046659B"/>
    <w:rsid w:val="0046794C"/>
    <w:rsid w:val="00467C0B"/>
    <w:rsid w:val="00470190"/>
    <w:rsid w:val="00470232"/>
    <w:rsid w:val="00471F0F"/>
    <w:rsid w:val="004737E5"/>
    <w:rsid w:val="00474593"/>
    <w:rsid w:val="0047595D"/>
    <w:rsid w:val="004779EE"/>
    <w:rsid w:val="00477D49"/>
    <w:rsid w:val="00480713"/>
    <w:rsid w:val="00480D99"/>
    <w:rsid w:val="0048115D"/>
    <w:rsid w:val="0048233B"/>
    <w:rsid w:val="004829F7"/>
    <w:rsid w:val="00482F00"/>
    <w:rsid w:val="0048387E"/>
    <w:rsid w:val="004844B3"/>
    <w:rsid w:val="00484EA1"/>
    <w:rsid w:val="00491C54"/>
    <w:rsid w:val="0049218C"/>
    <w:rsid w:val="004927A1"/>
    <w:rsid w:val="00494FDF"/>
    <w:rsid w:val="004978F4"/>
    <w:rsid w:val="004A0292"/>
    <w:rsid w:val="004A0969"/>
    <w:rsid w:val="004A0ABC"/>
    <w:rsid w:val="004A1528"/>
    <w:rsid w:val="004A18BA"/>
    <w:rsid w:val="004A267F"/>
    <w:rsid w:val="004A34A0"/>
    <w:rsid w:val="004A62A4"/>
    <w:rsid w:val="004A6757"/>
    <w:rsid w:val="004A72E2"/>
    <w:rsid w:val="004B1160"/>
    <w:rsid w:val="004B15D8"/>
    <w:rsid w:val="004B197E"/>
    <w:rsid w:val="004B35BD"/>
    <w:rsid w:val="004B5643"/>
    <w:rsid w:val="004B57F7"/>
    <w:rsid w:val="004B751F"/>
    <w:rsid w:val="004B7B89"/>
    <w:rsid w:val="004B7E24"/>
    <w:rsid w:val="004C0822"/>
    <w:rsid w:val="004C0DA2"/>
    <w:rsid w:val="004C1372"/>
    <w:rsid w:val="004C2379"/>
    <w:rsid w:val="004C2BD5"/>
    <w:rsid w:val="004C392F"/>
    <w:rsid w:val="004C5022"/>
    <w:rsid w:val="004C539C"/>
    <w:rsid w:val="004C65AD"/>
    <w:rsid w:val="004C6F8E"/>
    <w:rsid w:val="004D1B32"/>
    <w:rsid w:val="004D3F77"/>
    <w:rsid w:val="004D4266"/>
    <w:rsid w:val="004D4AC3"/>
    <w:rsid w:val="004D4C34"/>
    <w:rsid w:val="004D5049"/>
    <w:rsid w:val="004D590E"/>
    <w:rsid w:val="004D63D1"/>
    <w:rsid w:val="004D7A70"/>
    <w:rsid w:val="004E00E8"/>
    <w:rsid w:val="004E1551"/>
    <w:rsid w:val="004E2076"/>
    <w:rsid w:val="004E2515"/>
    <w:rsid w:val="004E3FC3"/>
    <w:rsid w:val="004E5945"/>
    <w:rsid w:val="004E6EC3"/>
    <w:rsid w:val="004F01C4"/>
    <w:rsid w:val="004F2576"/>
    <w:rsid w:val="004F3133"/>
    <w:rsid w:val="004F4289"/>
    <w:rsid w:val="004F48F4"/>
    <w:rsid w:val="004F63D1"/>
    <w:rsid w:val="004F6BA0"/>
    <w:rsid w:val="005002B4"/>
    <w:rsid w:val="00500D97"/>
    <w:rsid w:val="005035B2"/>
    <w:rsid w:val="00504D84"/>
    <w:rsid w:val="00505E3E"/>
    <w:rsid w:val="00506CCB"/>
    <w:rsid w:val="00507664"/>
    <w:rsid w:val="00510801"/>
    <w:rsid w:val="00510AD7"/>
    <w:rsid w:val="00510CED"/>
    <w:rsid w:val="00512C86"/>
    <w:rsid w:val="005142FF"/>
    <w:rsid w:val="00515098"/>
    <w:rsid w:val="00515C5F"/>
    <w:rsid w:val="005160FE"/>
    <w:rsid w:val="005161B4"/>
    <w:rsid w:val="00521F15"/>
    <w:rsid w:val="00522528"/>
    <w:rsid w:val="005235F4"/>
    <w:rsid w:val="00525DAA"/>
    <w:rsid w:val="00526F79"/>
    <w:rsid w:val="005270A2"/>
    <w:rsid w:val="00531667"/>
    <w:rsid w:val="005316A9"/>
    <w:rsid w:val="00531DA5"/>
    <w:rsid w:val="00531E82"/>
    <w:rsid w:val="005326B7"/>
    <w:rsid w:val="00532EE5"/>
    <w:rsid w:val="00532F0F"/>
    <w:rsid w:val="00534F93"/>
    <w:rsid w:val="0053667F"/>
    <w:rsid w:val="00536BA3"/>
    <w:rsid w:val="005371DF"/>
    <w:rsid w:val="00537E05"/>
    <w:rsid w:val="00540302"/>
    <w:rsid w:val="00541236"/>
    <w:rsid w:val="0054264E"/>
    <w:rsid w:val="0054441C"/>
    <w:rsid w:val="005455E6"/>
    <w:rsid w:val="00545BF5"/>
    <w:rsid w:val="00547062"/>
    <w:rsid w:val="0055319A"/>
    <w:rsid w:val="00554158"/>
    <w:rsid w:val="005545E2"/>
    <w:rsid w:val="00555366"/>
    <w:rsid w:val="005553DD"/>
    <w:rsid w:val="00556A95"/>
    <w:rsid w:val="005578A2"/>
    <w:rsid w:val="00557A15"/>
    <w:rsid w:val="00557E0A"/>
    <w:rsid w:val="005604E6"/>
    <w:rsid w:val="00561013"/>
    <w:rsid w:val="0056245A"/>
    <w:rsid w:val="00563C33"/>
    <w:rsid w:val="00563F41"/>
    <w:rsid w:val="005647ED"/>
    <w:rsid w:val="00564AD2"/>
    <w:rsid w:val="00564D3E"/>
    <w:rsid w:val="00565348"/>
    <w:rsid w:val="005656FE"/>
    <w:rsid w:val="00565893"/>
    <w:rsid w:val="00567522"/>
    <w:rsid w:val="00567E00"/>
    <w:rsid w:val="00567E23"/>
    <w:rsid w:val="00570C20"/>
    <w:rsid w:val="00570C91"/>
    <w:rsid w:val="00571082"/>
    <w:rsid w:val="00572CFC"/>
    <w:rsid w:val="00574EC2"/>
    <w:rsid w:val="0057650D"/>
    <w:rsid w:val="00576D3F"/>
    <w:rsid w:val="005771A9"/>
    <w:rsid w:val="005814ED"/>
    <w:rsid w:val="00581BBC"/>
    <w:rsid w:val="00582887"/>
    <w:rsid w:val="00582B71"/>
    <w:rsid w:val="00583AAA"/>
    <w:rsid w:val="005856A4"/>
    <w:rsid w:val="00585DF9"/>
    <w:rsid w:val="005872E0"/>
    <w:rsid w:val="00587587"/>
    <w:rsid w:val="005908FC"/>
    <w:rsid w:val="00590F47"/>
    <w:rsid w:val="00591071"/>
    <w:rsid w:val="00592B0E"/>
    <w:rsid w:val="00592C95"/>
    <w:rsid w:val="005936C4"/>
    <w:rsid w:val="00594251"/>
    <w:rsid w:val="00595996"/>
    <w:rsid w:val="00596CF6"/>
    <w:rsid w:val="00597BC9"/>
    <w:rsid w:val="005A0AFD"/>
    <w:rsid w:val="005A114C"/>
    <w:rsid w:val="005A2917"/>
    <w:rsid w:val="005A2A65"/>
    <w:rsid w:val="005A2B91"/>
    <w:rsid w:val="005A4115"/>
    <w:rsid w:val="005A4420"/>
    <w:rsid w:val="005A4566"/>
    <w:rsid w:val="005A4574"/>
    <w:rsid w:val="005A4D0B"/>
    <w:rsid w:val="005A513C"/>
    <w:rsid w:val="005A7A75"/>
    <w:rsid w:val="005B0333"/>
    <w:rsid w:val="005B0959"/>
    <w:rsid w:val="005B0EE7"/>
    <w:rsid w:val="005B1258"/>
    <w:rsid w:val="005B18B5"/>
    <w:rsid w:val="005B5280"/>
    <w:rsid w:val="005B6B8F"/>
    <w:rsid w:val="005B6DF0"/>
    <w:rsid w:val="005B7067"/>
    <w:rsid w:val="005B70FB"/>
    <w:rsid w:val="005B7556"/>
    <w:rsid w:val="005C1350"/>
    <w:rsid w:val="005C1373"/>
    <w:rsid w:val="005C139A"/>
    <w:rsid w:val="005C229D"/>
    <w:rsid w:val="005C290C"/>
    <w:rsid w:val="005C3BC1"/>
    <w:rsid w:val="005C3CC8"/>
    <w:rsid w:val="005C5E46"/>
    <w:rsid w:val="005D12EF"/>
    <w:rsid w:val="005D17FF"/>
    <w:rsid w:val="005D1EFC"/>
    <w:rsid w:val="005D2F2C"/>
    <w:rsid w:val="005D3B26"/>
    <w:rsid w:val="005D6060"/>
    <w:rsid w:val="005D70A1"/>
    <w:rsid w:val="005D713B"/>
    <w:rsid w:val="005D77BB"/>
    <w:rsid w:val="005D7E3A"/>
    <w:rsid w:val="005E0565"/>
    <w:rsid w:val="005E14DF"/>
    <w:rsid w:val="005E151A"/>
    <w:rsid w:val="005E193A"/>
    <w:rsid w:val="005E19F8"/>
    <w:rsid w:val="005E1EC5"/>
    <w:rsid w:val="005E25F6"/>
    <w:rsid w:val="005E4114"/>
    <w:rsid w:val="005E5202"/>
    <w:rsid w:val="005E5FF0"/>
    <w:rsid w:val="005E61B4"/>
    <w:rsid w:val="005E7CD1"/>
    <w:rsid w:val="005F0D09"/>
    <w:rsid w:val="005F1142"/>
    <w:rsid w:val="005F1C12"/>
    <w:rsid w:val="005F2F00"/>
    <w:rsid w:val="005F312E"/>
    <w:rsid w:val="005F5184"/>
    <w:rsid w:val="005F52BE"/>
    <w:rsid w:val="005F5554"/>
    <w:rsid w:val="00600F7A"/>
    <w:rsid w:val="00602811"/>
    <w:rsid w:val="006049C1"/>
    <w:rsid w:val="00604BBB"/>
    <w:rsid w:val="006071CC"/>
    <w:rsid w:val="00607685"/>
    <w:rsid w:val="00607D8B"/>
    <w:rsid w:val="00607EA0"/>
    <w:rsid w:val="00607F0E"/>
    <w:rsid w:val="0061011D"/>
    <w:rsid w:val="00610655"/>
    <w:rsid w:val="00611062"/>
    <w:rsid w:val="0061132C"/>
    <w:rsid w:val="00611A52"/>
    <w:rsid w:val="006126C0"/>
    <w:rsid w:val="00614E4E"/>
    <w:rsid w:val="00616158"/>
    <w:rsid w:val="00616CEB"/>
    <w:rsid w:val="00621314"/>
    <w:rsid w:val="006220DF"/>
    <w:rsid w:val="00622968"/>
    <w:rsid w:val="006251F4"/>
    <w:rsid w:val="006272FF"/>
    <w:rsid w:val="00627757"/>
    <w:rsid w:val="006332D3"/>
    <w:rsid w:val="006333ED"/>
    <w:rsid w:val="00634F64"/>
    <w:rsid w:val="00635180"/>
    <w:rsid w:val="00636184"/>
    <w:rsid w:val="0063621C"/>
    <w:rsid w:val="006362FF"/>
    <w:rsid w:val="006363DC"/>
    <w:rsid w:val="0063725B"/>
    <w:rsid w:val="00640049"/>
    <w:rsid w:val="0064044D"/>
    <w:rsid w:val="006412B1"/>
    <w:rsid w:val="00642C84"/>
    <w:rsid w:val="006466E6"/>
    <w:rsid w:val="0064700E"/>
    <w:rsid w:val="00647463"/>
    <w:rsid w:val="00647C49"/>
    <w:rsid w:val="00650E87"/>
    <w:rsid w:val="0065149D"/>
    <w:rsid w:val="00651D38"/>
    <w:rsid w:val="0065209B"/>
    <w:rsid w:val="00653133"/>
    <w:rsid w:val="00653FB7"/>
    <w:rsid w:val="006545CE"/>
    <w:rsid w:val="00655A85"/>
    <w:rsid w:val="00660190"/>
    <w:rsid w:val="006612D2"/>
    <w:rsid w:val="00664C20"/>
    <w:rsid w:val="00670092"/>
    <w:rsid w:val="0067177E"/>
    <w:rsid w:val="00672741"/>
    <w:rsid w:val="00673313"/>
    <w:rsid w:val="00673A19"/>
    <w:rsid w:val="00674906"/>
    <w:rsid w:val="00676188"/>
    <w:rsid w:val="00677102"/>
    <w:rsid w:val="00680DC2"/>
    <w:rsid w:val="00680F38"/>
    <w:rsid w:val="00684007"/>
    <w:rsid w:val="00685661"/>
    <w:rsid w:val="0068622E"/>
    <w:rsid w:val="00686B67"/>
    <w:rsid w:val="006908BC"/>
    <w:rsid w:val="00690911"/>
    <w:rsid w:val="00691759"/>
    <w:rsid w:val="00692105"/>
    <w:rsid w:val="00693467"/>
    <w:rsid w:val="00693CE1"/>
    <w:rsid w:val="00695EA3"/>
    <w:rsid w:val="00695F6A"/>
    <w:rsid w:val="00696E88"/>
    <w:rsid w:val="00697150"/>
    <w:rsid w:val="00697383"/>
    <w:rsid w:val="00697722"/>
    <w:rsid w:val="006A0155"/>
    <w:rsid w:val="006A13BA"/>
    <w:rsid w:val="006A4174"/>
    <w:rsid w:val="006A731A"/>
    <w:rsid w:val="006B17BB"/>
    <w:rsid w:val="006B2C77"/>
    <w:rsid w:val="006B2E74"/>
    <w:rsid w:val="006B30D3"/>
    <w:rsid w:val="006B30F0"/>
    <w:rsid w:val="006B398B"/>
    <w:rsid w:val="006B4185"/>
    <w:rsid w:val="006B46E6"/>
    <w:rsid w:val="006B4AC7"/>
    <w:rsid w:val="006B51F1"/>
    <w:rsid w:val="006B58DF"/>
    <w:rsid w:val="006B5FE5"/>
    <w:rsid w:val="006B6A5A"/>
    <w:rsid w:val="006C0387"/>
    <w:rsid w:val="006C15CC"/>
    <w:rsid w:val="006C2656"/>
    <w:rsid w:val="006C3F78"/>
    <w:rsid w:val="006C589F"/>
    <w:rsid w:val="006C606E"/>
    <w:rsid w:val="006C7152"/>
    <w:rsid w:val="006C7C4C"/>
    <w:rsid w:val="006D1198"/>
    <w:rsid w:val="006D1F44"/>
    <w:rsid w:val="006D2272"/>
    <w:rsid w:val="006D2537"/>
    <w:rsid w:val="006D4FCF"/>
    <w:rsid w:val="006D78D9"/>
    <w:rsid w:val="006D7C74"/>
    <w:rsid w:val="006E0908"/>
    <w:rsid w:val="006E0BFD"/>
    <w:rsid w:val="006E0E24"/>
    <w:rsid w:val="006E188E"/>
    <w:rsid w:val="006E19B0"/>
    <w:rsid w:val="006E2F1B"/>
    <w:rsid w:val="006E33FC"/>
    <w:rsid w:val="006E54EA"/>
    <w:rsid w:val="006E5F9C"/>
    <w:rsid w:val="006E7300"/>
    <w:rsid w:val="006F0823"/>
    <w:rsid w:val="006F0F90"/>
    <w:rsid w:val="006F2ACD"/>
    <w:rsid w:val="006F31F8"/>
    <w:rsid w:val="006F53E6"/>
    <w:rsid w:val="006F5BB4"/>
    <w:rsid w:val="006F638F"/>
    <w:rsid w:val="006F663F"/>
    <w:rsid w:val="006F7618"/>
    <w:rsid w:val="0070430F"/>
    <w:rsid w:val="0071395B"/>
    <w:rsid w:val="00715C89"/>
    <w:rsid w:val="00717AD5"/>
    <w:rsid w:val="007213E9"/>
    <w:rsid w:val="00721CF7"/>
    <w:rsid w:val="00722B37"/>
    <w:rsid w:val="00724382"/>
    <w:rsid w:val="007249E8"/>
    <w:rsid w:val="0072522F"/>
    <w:rsid w:val="00725894"/>
    <w:rsid w:val="00725ED6"/>
    <w:rsid w:val="00727554"/>
    <w:rsid w:val="0073013F"/>
    <w:rsid w:val="00731D4D"/>
    <w:rsid w:val="00732633"/>
    <w:rsid w:val="00733203"/>
    <w:rsid w:val="00733903"/>
    <w:rsid w:val="0073421A"/>
    <w:rsid w:val="00735298"/>
    <w:rsid w:val="00735372"/>
    <w:rsid w:val="007359F2"/>
    <w:rsid w:val="00736830"/>
    <w:rsid w:val="00736852"/>
    <w:rsid w:val="00740460"/>
    <w:rsid w:val="00740DD1"/>
    <w:rsid w:val="007430A1"/>
    <w:rsid w:val="0074333A"/>
    <w:rsid w:val="007444A1"/>
    <w:rsid w:val="0074502E"/>
    <w:rsid w:val="00747087"/>
    <w:rsid w:val="00751566"/>
    <w:rsid w:val="007517F2"/>
    <w:rsid w:val="00751E03"/>
    <w:rsid w:val="00752A0A"/>
    <w:rsid w:val="00752EC8"/>
    <w:rsid w:val="00752F57"/>
    <w:rsid w:val="0075337D"/>
    <w:rsid w:val="00753CD0"/>
    <w:rsid w:val="0075401E"/>
    <w:rsid w:val="007542FA"/>
    <w:rsid w:val="007550DE"/>
    <w:rsid w:val="00755277"/>
    <w:rsid w:val="0075716B"/>
    <w:rsid w:val="0076010D"/>
    <w:rsid w:val="0076212B"/>
    <w:rsid w:val="007628B7"/>
    <w:rsid w:val="00762D61"/>
    <w:rsid w:val="007640D8"/>
    <w:rsid w:val="00764939"/>
    <w:rsid w:val="00766BC3"/>
    <w:rsid w:val="00767FE1"/>
    <w:rsid w:val="00770969"/>
    <w:rsid w:val="00770CD5"/>
    <w:rsid w:val="007727B9"/>
    <w:rsid w:val="00772C3D"/>
    <w:rsid w:val="00774D31"/>
    <w:rsid w:val="00775F94"/>
    <w:rsid w:val="00781426"/>
    <w:rsid w:val="00781942"/>
    <w:rsid w:val="0078261A"/>
    <w:rsid w:val="00782D03"/>
    <w:rsid w:val="00784A33"/>
    <w:rsid w:val="00786519"/>
    <w:rsid w:val="00786733"/>
    <w:rsid w:val="00786ECA"/>
    <w:rsid w:val="00787808"/>
    <w:rsid w:val="00790452"/>
    <w:rsid w:val="00792488"/>
    <w:rsid w:val="00792EB7"/>
    <w:rsid w:val="00793182"/>
    <w:rsid w:val="00793410"/>
    <w:rsid w:val="007A0612"/>
    <w:rsid w:val="007A1243"/>
    <w:rsid w:val="007A208A"/>
    <w:rsid w:val="007A3B9C"/>
    <w:rsid w:val="007A3DDC"/>
    <w:rsid w:val="007A43A0"/>
    <w:rsid w:val="007A4F6F"/>
    <w:rsid w:val="007A51B4"/>
    <w:rsid w:val="007A76F8"/>
    <w:rsid w:val="007B0573"/>
    <w:rsid w:val="007B103C"/>
    <w:rsid w:val="007B1226"/>
    <w:rsid w:val="007B12FF"/>
    <w:rsid w:val="007B15A7"/>
    <w:rsid w:val="007B1BED"/>
    <w:rsid w:val="007B3E43"/>
    <w:rsid w:val="007B4C5E"/>
    <w:rsid w:val="007B5223"/>
    <w:rsid w:val="007B61AE"/>
    <w:rsid w:val="007B659C"/>
    <w:rsid w:val="007B7F4F"/>
    <w:rsid w:val="007C16EF"/>
    <w:rsid w:val="007C2DCE"/>
    <w:rsid w:val="007C40D8"/>
    <w:rsid w:val="007C43CC"/>
    <w:rsid w:val="007C5B59"/>
    <w:rsid w:val="007C6A4C"/>
    <w:rsid w:val="007C71F2"/>
    <w:rsid w:val="007D1383"/>
    <w:rsid w:val="007D20E2"/>
    <w:rsid w:val="007D349A"/>
    <w:rsid w:val="007D35F8"/>
    <w:rsid w:val="007D3919"/>
    <w:rsid w:val="007D569F"/>
    <w:rsid w:val="007D5E37"/>
    <w:rsid w:val="007D62FD"/>
    <w:rsid w:val="007D65EC"/>
    <w:rsid w:val="007D73E8"/>
    <w:rsid w:val="007D7997"/>
    <w:rsid w:val="007E09F4"/>
    <w:rsid w:val="007E2A67"/>
    <w:rsid w:val="007E2C38"/>
    <w:rsid w:val="007E2FBB"/>
    <w:rsid w:val="007E3D71"/>
    <w:rsid w:val="007E4260"/>
    <w:rsid w:val="007E4490"/>
    <w:rsid w:val="007E4AB4"/>
    <w:rsid w:val="007E5374"/>
    <w:rsid w:val="007F030C"/>
    <w:rsid w:val="007F134F"/>
    <w:rsid w:val="007F2CD9"/>
    <w:rsid w:val="007F3BE7"/>
    <w:rsid w:val="007F7AC3"/>
    <w:rsid w:val="00800B5A"/>
    <w:rsid w:val="00800D6E"/>
    <w:rsid w:val="008020D3"/>
    <w:rsid w:val="00802818"/>
    <w:rsid w:val="00802E7B"/>
    <w:rsid w:val="008034FA"/>
    <w:rsid w:val="00804CF1"/>
    <w:rsid w:val="0080511A"/>
    <w:rsid w:val="00805E74"/>
    <w:rsid w:val="00805F20"/>
    <w:rsid w:val="00805FFD"/>
    <w:rsid w:val="008061E5"/>
    <w:rsid w:val="00806671"/>
    <w:rsid w:val="008138A9"/>
    <w:rsid w:val="00814EE6"/>
    <w:rsid w:val="00816748"/>
    <w:rsid w:val="0081690B"/>
    <w:rsid w:val="008201C0"/>
    <w:rsid w:val="008215D3"/>
    <w:rsid w:val="0082259F"/>
    <w:rsid w:val="00822E94"/>
    <w:rsid w:val="008231DC"/>
    <w:rsid w:val="00824DE6"/>
    <w:rsid w:val="00826C74"/>
    <w:rsid w:val="0082722A"/>
    <w:rsid w:val="00827CC9"/>
    <w:rsid w:val="008313E7"/>
    <w:rsid w:val="00831744"/>
    <w:rsid w:val="00832CF0"/>
    <w:rsid w:val="0083309D"/>
    <w:rsid w:val="00833427"/>
    <w:rsid w:val="00833B96"/>
    <w:rsid w:val="008350DA"/>
    <w:rsid w:val="008352EE"/>
    <w:rsid w:val="00835E4A"/>
    <w:rsid w:val="00840AC1"/>
    <w:rsid w:val="00840D85"/>
    <w:rsid w:val="008410CA"/>
    <w:rsid w:val="008413A8"/>
    <w:rsid w:val="00842EB2"/>
    <w:rsid w:val="0084330D"/>
    <w:rsid w:val="00843DEB"/>
    <w:rsid w:val="0084759A"/>
    <w:rsid w:val="00850DA1"/>
    <w:rsid w:val="00851BDB"/>
    <w:rsid w:val="008531DE"/>
    <w:rsid w:val="00855C82"/>
    <w:rsid w:val="00856E78"/>
    <w:rsid w:val="008601CB"/>
    <w:rsid w:val="00861EA5"/>
    <w:rsid w:val="008622E1"/>
    <w:rsid w:val="0086274F"/>
    <w:rsid w:val="00863629"/>
    <w:rsid w:val="00863B22"/>
    <w:rsid w:val="00865EB6"/>
    <w:rsid w:val="00866F7B"/>
    <w:rsid w:val="00867502"/>
    <w:rsid w:val="00867612"/>
    <w:rsid w:val="00870BC2"/>
    <w:rsid w:val="00871D40"/>
    <w:rsid w:val="00872659"/>
    <w:rsid w:val="00872E1D"/>
    <w:rsid w:val="00872E52"/>
    <w:rsid w:val="008750DF"/>
    <w:rsid w:val="0087592F"/>
    <w:rsid w:val="00875B8C"/>
    <w:rsid w:val="00877A70"/>
    <w:rsid w:val="00882FF5"/>
    <w:rsid w:val="00883881"/>
    <w:rsid w:val="00883C1B"/>
    <w:rsid w:val="00885F27"/>
    <w:rsid w:val="0088627D"/>
    <w:rsid w:val="0089081A"/>
    <w:rsid w:val="00890CED"/>
    <w:rsid w:val="00891C6D"/>
    <w:rsid w:val="00892528"/>
    <w:rsid w:val="008926C2"/>
    <w:rsid w:val="00893FA0"/>
    <w:rsid w:val="00895186"/>
    <w:rsid w:val="0089658A"/>
    <w:rsid w:val="008A02FD"/>
    <w:rsid w:val="008A11F9"/>
    <w:rsid w:val="008A3A9C"/>
    <w:rsid w:val="008A40EE"/>
    <w:rsid w:val="008A4F92"/>
    <w:rsid w:val="008A52FF"/>
    <w:rsid w:val="008A5301"/>
    <w:rsid w:val="008A62C4"/>
    <w:rsid w:val="008B130C"/>
    <w:rsid w:val="008B3625"/>
    <w:rsid w:val="008B3935"/>
    <w:rsid w:val="008B6F29"/>
    <w:rsid w:val="008B7787"/>
    <w:rsid w:val="008B7BB8"/>
    <w:rsid w:val="008C2363"/>
    <w:rsid w:val="008C2EE2"/>
    <w:rsid w:val="008C3348"/>
    <w:rsid w:val="008C3610"/>
    <w:rsid w:val="008C3EFC"/>
    <w:rsid w:val="008C40C1"/>
    <w:rsid w:val="008C41D4"/>
    <w:rsid w:val="008C4F71"/>
    <w:rsid w:val="008C5A8A"/>
    <w:rsid w:val="008D009B"/>
    <w:rsid w:val="008D0571"/>
    <w:rsid w:val="008D12A7"/>
    <w:rsid w:val="008D1FBB"/>
    <w:rsid w:val="008D2402"/>
    <w:rsid w:val="008D29CD"/>
    <w:rsid w:val="008D4019"/>
    <w:rsid w:val="008D41E1"/>
    <w:rsid w:val="008D4C90"/>
    <w:rsid w:val="008D4ED7"/>
    <w:rsid w:val="008D5019"/>
    <w:rsid w:val="008E0505"/>
    <w:rsid w:val="008E1579"/>
    <w:rsid w:val="008E17AA"/>
    <w:rsid w:val="008E1C49"/>
    <w:rsid w:val="008E3020"/>
    <w:rsid w:val="008E34A5"/>
    <w:rsid w:val="008E40F2"/>
    <w:rsid w:val="008E5F6D"/>
    <w:rsid w:val="008E71C8"/>
    <w:rsid w:val="008F1376"/>
    <w:rsid w:val="008F13A9"/>
    <w:rsid w:val="008F1E18"/>
    <w:rsid w:val="008F233F"/>
    <w:rsid w:val="008F275C"/>
    <w:rsid w:val="008F2F47"/>
    <w:rsid w:val="008F41B5"/>
    <w:rsid w:val="008F4247"/>
    <w:rsid w:val="008F46E6"/>
    <w:rsid w:val="008F4B50"/>
    <w:rsid w:val="008F5519"/>
    <w:rsid w:val="008F60B1"/>
    <w:rsid w:val="008F62E6"/>
    <w:rsid w:val="008F6A25"/>
    <w:rsid w:val="008F6E85"/>
    <w:rsid w:val="008F71E2"/>
    <w:rsid w:val="008F79DF"/>
    <w:rsid w:val="008F7B79"/>
    <w:rsid w:val="009003DE"/>
    <w:rsid w:val="00902CC7"/>
    <w:rsid w:val="00903D1E"/>
    <w:rsid w:val="00904B5B"/>
    <w:rsid w:val="00906D90"/>
    <w:rsid w:val="00907A71"/>
    <w:rsid w:val="00907DD1"/>
    <w:rsid w:val="0091075D"/>
    <w:rsid w:val="00910B5D"/>
    <w:rsid w:val="009119DC"/>
    <w:rsid w:val="00912966"/>
    <w:rsid w:val="0091347D"/>
    <w:rsid w:val="00913777"/>
    <w:rsid w:val="00914888"/>
    <w:rsid w:val="00914CD5"/>
    <w:rsid w:val="00915CB5"/>
    <w:rsid w:val="00916D46"/>
    <w:rsid w:val="009177DF"/>
    <w:rsid w:val="00920AC7"/>
    <w:rsid w:val="0092138A"/>
    <w:rsid w:val="009213EA"/>
    <w:rsid w:val="009238F2"/>
    <w:rsid w:val="0092586A"/>
    <w:rsid w:val="00925ACD"/>
    <w:rsid w:val="00927AE9"/>
    <w:rsid w:val="00927FBC"/>
    <w:rsid w:val="00930180"/>
    <w:rsid w:val="00931CD9"/>
    <w:rsid w:val="00931E67"/>
    <w:rsid w:val="00934631"/>
    <w:rsid w:val="0093687D"/>
    <w:rsid w:val="00937E74"/>
    <w:rsid w:val="00942503"/>
    <w:rsid w:val="009428E0"/>
    <w:rsid w:val="00942CE9"/>
    <w:rsid w:val="00943190"/>
    <w:rsid w:val="009454B7"/>
    <w:rsid w:val="009508A1"/>
    <w:rsid w:val="00951492"/>
    <w:rsid w:val="00951EDA"/>
    <w:rsid w:val="00952434"/>
    <w:rsid w:val="009527F2"/>
    <w:rsid w:val="00953AB1"/>
    <w:rsid w:val="00956DF8"/>
    <w:rsid w:val="009570C0"/>
    <w:rsid w:val="00957ACF"/>
    <w:rsid w:val="0096033E"/>
    <w:rsid w:val="00960CCD"/>
    <w:rsid w:val="00962791"/>
    <w:rsid w:val="0096369E"/>
    <w:rsid w:val="009640B1"/>
    <w:rsid w:val="0096777A"/>
    <w:rsid w:val="00967E13"/>
    <w:rsid w:val="0097045B"/>
    <w:rsid w:val="00971685"/>
    <w:rsid w:val="00974632"/>
    <w:rsid w:val="00974EC6"/>
    <w:rsid w:val="0097629E"/>
    <w:rsid w:val="00977634"/>
    <w:rsid w:val="009803D8"/>
    <w:rsid w:val="00980849"/>
    <w:rsid w:val="00980A7F"/>
    <w:rsid w:val="00981186"/>
    <w:rsid w:val="00981417"/>
    <w:rsid w:val="00981C9C"/>
    <w:rsid w:val="00982038"/>
    <w:rsid w:val="009829A6"/>
    <w:rsid w:val="0098306D"/>
    <w:rsid w:val="00983AB5"/>
    <w:rsid w:val="00984828"/>
    <w:rsid w:val="00984A61"/>
    <w:rsid w:val="00984D67"/>
    <w:rsid w:val="00985153"/>
    <w:rsid w:val="0098683A"/>
    <w:rsid w:val="009879B2"/>
    <w:rsid w:val="00990171"/>
    <w:rsid w:val="009915E4"/>
    <w:rsid w:val="009927E9"/>
    <w:rsid w:val="00992B4A"/>
    <w:rsid w:val="00992E16"/>
    <w:rsid w:val="00994EC6"/>
    <w:rsid w:val="009964C0"/>
    <w:rsid w:val="00996762"/>
    <w:rsid w:val="00996EE4"/>
    <w:rsid w:val="00997610"/>
    <w:rsid w:val="009A057B"/>
    <w:rsid w:val="009A2F79"/>
    <w:rsid w:val="009A36C9"/>
    <w:rsid w:val="009A5A96"/>
    <w:rsid w:val="009A5D2D"/>
    <w:rsid w:val="009A612D"/>
    <w:rsid w:val="009A6E6F"/>
    <w:rsid w:val="009A7BA7"/>
    <w:rsid w:val="009A7ED8"/>
    <w:rsid w:val="009B117B"/>
    <w:rsid w:val="009B143F"/>
    <w:rsid w:val="009B1A7C"/>
    <w:rsid w:val="009B2CF8"/>
    <w:rsid w:val="009B42A8"/>
    <w:rsid w:val="009B6D4C"/>
    <w:rsid w:val="009B6E83"/>
    <w:rsid w:val="009B77D4"/>
    <w:rsid w:val="009C21FB"/>
    <w:rsid w:val="009C2AB6"/>
    <w:rsid w:val="009C2B6A"/>
    <w:rsid w:val="009C34F1"/>
    <w:rsid w:val="009C4624"/>
    <w:rsid w:val="009C5CA5"/>
    <w:rsid w:val="009C7848"/>
    <w:rsid w:val="009C79CE"/>
    <w:rsid w:val="009C79DD"/>
    <w:rsid w:val="009C7A5A"/>
    <w:rsid w:val="009D016D"/>
    <w:rsid w:val="009D0ADB"/>
    <w:rsid w:val="009D1467"/>
    <w:rsid w:val="009D1CEE"/>
    <w:rsid w:val="009D3284"/>
    <w:rsid w:val="009D5019"/>
    <w:rsid w:val="009D560F"/>
    <w:rsid w:val="009D5A84"/>
    <w:rsid w:val="009D60E4"/>
    <w:rsid w:val="009D640B"/>
    <w:rsid w:val="009D65E4"/>
    <w:rsid w:val="009D6D1C"/>
    <w:rsid w:val="009D6F9C"/>
    <w:rsid w:val="009D71D4"/>
    <w:rsid w:val="009E201B"/>
    <w:rsid w:val="009E21A1"/>
    <w:rsid w:val="009E74F1"/>
    <w:rsid w:val="009E7E48"/>
    <w:rsid w:val="009F0124"/>
    <w:rsid w:val="009F17C0"/>
    <w:rsid w:val="009F18A4"/>
    <w:rsid w:val="009F18F7"/>
    <w:rsid w:val="009F27DF"/>
    <w:rsid w:val="009F3DD3"/>
    <w:rsid w:val="009F3F66"/>
    <w:rsid w:val="009F5850"/>
    <w:rsid w:val="009F6B81"/>
    <w:rsid w:val="009F70F1"/>
    <w:rsid w:val="009F7343"/>
    <w:rsid w:val="009F7C9E"/>
    <w:rsid w:val="009F7D73"/>
    <w:rsid w:val="00A00C18"/>
    <w:rsid w:val="00A00CE3"/>
    <w:rsid w:val="00A019BB"/>
    <w:rsid w:val="00A01B08"/>
    <w:rsid w:val="00A02860"/>
    <w:rsid w:val="00A0458E"/>
    <w:rsid w:val="00A048AB"/>
    <w:rsid w:val="00A04FA3"/>
    <w:rsid w:val="00A053A1"/>
    <w:rsid w:val="00A066E3"/>
    <w:rsid w:val="00A07C17"/>
    <w:rsid w:val="00A1153E"/>
    <w:rsid w:val="00A1288D"/>
    <w:rsid w:val="00A1523E"/>
    <w:rsid w:val="00A1564E"/>
    <w:rsid w:val="00A20CF1"/>
    <w:rsid w:val="00A21250"/>
    <w:rsid w:val="00A24D88"/>
    <w:rsid w:val="00A251C5"/>
    <w:rsid w:val="00A307CB"/>
    <w:rsid w:val="00A3122B"/>
    <w:rsid w:val="00A31435"/>
    <w:rsid w:val="00A31A9C"/>
    <w:rsid w:val="00A329A7"/>
    <w:rsid w:val="00A32AF1"/>
    <w:rsid w:val="00A32E98"/>
    <w:rsid w:val="00A3404E"/>
    <w:rsid w:val="00A349C3"/>
    <w:rsid w:val="00A3558D"/>
    <w:rsid w:val="00A35A18"/>
    <w:rsid w:val="00A36CFD"/>
    <w:rsid w:val="00A375C8"/>
    <w:rsid w:val="00A41E3A"/>
    <w:rsid w:val="00A41EA6"/>
    <w:rsid w:val="00A442F4"/>
    <w:rsid w:val="00A44E71"/>
    <w:rsid w:val="00A46472"/>
    <w:rsid w:val="00A468F4"/>
    <w:rsid w:val="00A475BB"/>
    <w:rsid w:val="00A477F5"/>
    <w:rsid w:val="00A51EAC"/>
    <w:rsid w:val="00A520DA"/>
    <w:rsid w:val="00A5495C"/>
    <w:rsid w:val="00A5635A"/>
    <w:rsid w:val="00A56A5E"/>
    <w:rsid w:val="00A56B70"/>
    <w:rsid w:val="00A56D47"/>
    <w:rsid w:val="00A57991"/>
    <w:rsid w:val="00A607EE"/>
    <w:rsid w:val="00A61572"/>
    <w:rsid w:val="00A632E5"/>
    <w:rsid w:val="00A64728"/>
    <w:rsid w:val="00A64F92"/>
    <w:rsid w:val="00A65938"/>
    <w:rsid w:val="00A67F26"/>
    <w:rsid w:val="00A7002A"/>
    <w:rsid w:val="00A700D6"/>
    <w:rsid w:val="00A70B56"/>
    <w:rsid w:val="00A72EE0"/>
    <w:rsid w:val="00A74B69"/>
    <w:rsid w:val="00A7531E"/>
    <w:rsid w:val="00A77224"/>
    <w:rsid w:val="00A77AE2"/>
    <w:rsid w:val="00A77D72"/>
    <w:rsid w:val="00A80B03"/>
    <w:rsid w:val="00A82C1B"/>
    <w:rsid w:val="00A83500"/>
    <w:rsid w:val="00A84AAC"/>
    <w:rsid w:val="00A857CA"/>
    <w:rsid w:val="00A85A44"/>
    <w:rsid w:val="00A85E60"/>
    <w:rsid w:val="00A9056B"/>
    <w:rsid w:val="00A9071F"/>
    <w:rsid w:val="00A90FCF"/>
    <w:rsid w:val="00A92B6A"/>
    <w:rsid w:val="00A92F9C"/>
    <w:rsid w:val="00A942B4"/>
    <w:rsid w:val="00A947F1"/>
    <w:rsid w:val="00A94ECB"/>
    <w:rsid w:val="00A95E03"/>
    <w:rsid w:val="00A960B9"/>
    <w:rsid w:val="00AA01A9"/>
    <w:rsid w:val="00AA035A"/>
    <w:rsid w:val="00AA14B8"/>
    <w:rsid w:val="00AA1EA0"/>
    <w:rsid w:val="00AA24D9"/>
    <w:rsid w:val="00AA2AB1"/>
    <w:rsid w:val="00AA53B0"/>
    <w:rsid w:val="00AB05DE"/>
    <w:rsid w:val="00AB1083"/>
    <w:rsid w:val="00AB1391"/>
    <w:rsid w:val="00AB143F"/>
    <w:rsid w:val="00AB1455"/>
    <w:rsid w:val="00AB1507"/>
    <w:rsid w:val="00AB224F"/>
    <w:rsid w:val="00AB2730"/>
    <w:rsid w:val="00AB2934"/>
    <w:rsid w:val="00AB3B56"/>
    <w:rsid w:val="00AB4016"/>
    <w:rsid w:val="00AB6CAC"/>
    <w:rsid w:val="00AB75D0"/>
    <w:rsid w:val="00AC306E"/>
    <w:rsid w:val="00AC3DA6"/>
    <w:rsid w:val="00AC531C"/>
    <w:rsid w:val="00AC6443"/>
    <w:rsid w:val="00AC7130"/>
    <w:rsid w:val="00AC797F"/>
    <w:rsid w:val="00AD002A"/>
    <w:rsid w:val="00AD1585"/>
    <w:rsid w:val="00AD19C9"/>
    <w:rsid w:val="00AD20F2"/>
    <w:rsid w:val="00AD28CE"/>
    <w:rsid w:val="00AD2942"/>
    <w:rsid w:val="00AD3161"/>
    <w:rsid w:val="00AD3D49"/>
    <w:rsid w:val="00AD3D79"/>
    <w:rsid w:val="00AD4F39"/>
    <w:rsid w:val="00AD4F62"/>
    <w:rsid w:val="00AD5769"/>
    <w:rsid w:val="00AD66F4"/>
    <w:rsid w:val="00AD6CE7"/>
    <w:rsid w:val="00AE05E8"/>
    <w:rsid w:val="00AE2D38"/>
    <w:rsid w:val="00AE338A"/>
    <w:rsid w:val="00AE3458"/>
    <w:rsid w:val="00AE3EB0"/>
    <w:rsid w:val="00AE4730"/>
    <w:rsid w:val="00AE5974"/>
    <w:rsid w:val="00AE6F3C"/>
    <w:rsid w:val="00AE73FE"/>
    <w:rsid w:val="00AF043C"/>
    <w:rsid w:val="00AF2BB1"/>
    <w:rsid w:val="00AF2C43"/>
    <w:rsid w:val="00AF41C7"/>
    <w:rsid w:val="00AF4349"/>
    <w:rsid w:val="00AF5E7A"/>
    <w:rsid w:val="00AF5F94"/>
    <w:rsid w:val="00B0183E"/>
    <w:rsid w:val="00B0247C"/>
    <w:rsid w:val="00B02B74"/>
    <w:rsid w:val="00B02F28"/>
    <w:rsid w:val="00B03A4B"/>
    <w:rsid w:val="00B0409F"/>
    <w:rsid w:val="00B04DA7"/>
    <w:rsid w:val="00B0627C"/>
    <w:rsid w:val="00B10EF5"/>
    <w:rsid w:val="00B114D1"/>
    <w:rsid w:val="00B1297A"/>
    <w:rsid w:val="00B14195"/>
    <w:rsid w:val="00B14469"/>
    <w:rsid w:val="00B15E13"/>
    <w:rsid w:val="00B21051"/>
    <w:rsid w:val="00B23321"/>
    <w:rsid w:val="00B23756"/>
    <w:rsid w:val="00B308B6"/>
    <w:rsid w:val="00B3106B"/>
    <w:rsid w:val="00B3195A"/>
    <w:rsid w:val="00B322F1"/>
    <w:rsid w:val="00B32591"/>
    <w:rsid w:val="00B32F91"/>
    <w:rsid w:val="00B34638"/>
    <w:rsid w:val="00B3555A"/>
    <w:rsid w:val="00B3620E"/>
    <w:rsid w:val="00B36BCB"/>
    <w:rsid w:val="00B37DCE"/>
    <w:rsid w:val="00B4158E"/>
    <w:rsid w:val="00B423FD"/>
    <w:rsid w:val="00B4342C"/>
    <w:rsid w:val="00B448F8"/>
    <w:rsid w:val="00B508D3"/>
    <w:rsid w:val="00B51325"/>
    <w:rsid w:val="00B51C6B"/>
    <w:rsid w:val="00B54470"/>
    <w:rsid w:val="00B570B2"/>
    <w:rsid w:val="00B601E5"/>
    <w:rsid w:val="00B609F6"/>
    <w:rsid w:val="00B60B43"/>
    <w:rsid w:val="00B662B6"/>
    <w:rsid w:val="00B664FE"/>
    <w:rsid w:val="00B67224"/>
    <w:rsid w:val="00B6769A"/>
    <w:rsid w:val="00B67827"/>
    <w:rsid w:val="00B7033C"/>
    <w:rsid w:val="00B7218D"/>
    <w:rsid w:val="00B74304"/>
    <w:rsid w:val="00B75AF5"/>
    <w:rsid w:val="00B75CE6"/>
    <w:rsid w:val="00B804F8"/>
    <w:rsid w:val="00B80F1D"/>
    <w:rsid w:val="00B82103"/>
    <w:rsid w:val="00B823A8"/>
    <w:rsid w:val="00B824DB"/>
    <w:rsid w:val="00B83CE3"/>
    <w:rsid w:val="00B84262"/>
    <w:rsid w:val="00B85D5C"/>
    <w:rsid w:val="00B91212"/>
    <w:rsid w:val="00B91247"/>
    <w:rsid w:val="00B928F6"/>
    <w:rsid w:val="00B92FC6"/>
    <w:rsid w:val="00B9398D"/>
    <w:rsid w:val="00B93F37"/>
    <w:rsid w:val="00B94C23"/>
    <w:rsid w:val="00B95C60"/>
    <w:rsid w:val="00B977B4"/>
    <w:rsid w:val="00B97F9B"/>
    <w:rsid w:val="00BA07BF"/>
    <w:rsid w:val="00BA16E5"/>
    <w:rsid w:val="00BA2626"/>
    <w:rsid w:val="00BA2BFE"/>
    <w:rsid w:val="00BA44F3"/>
    <w:rsid w:val="00BA4865"/>
    <w:rsid w:val="00BA53EF"/>
    <w:rsid w:val="00BA5E78"/>
    <w:rsid w:val="00BA6BAD"/>
    <w:rsid w:val="00BA7BA8"/>
    <w:rsid w:val="00BA7E58"/>
    <w:rsid w:val="00BB07E4"/>
    <w:rsid w:val="00BB134D"/>
    <w:rsid w:val="00BB4730"/>
    <w:rsid w:val="00BB50A6"/>
    <w:rsid w:val="00BB6073"/>
    <w:rsid w:val="00BC0581"/>
    <w:rsid w:val="00BC09AA"/>
    <w:rsid w:val="00BC1B94"/>
    <w:rsid w:val="00BC20A6"/>
    <w:rsid w:val="00BC6874"/>
    <w:rsid w:val="00BC6BF2"/>
    <w:rsid w:val="00BD0A7B"/>
    <w:rsid w:val="00BD3CBF"/>
    <w:rsid w:val="00BD416C"/>
    <w:rsid w:val="00BD7137"/>
    <w:rsid w:val="00BE1A45"/>
    <w:rsid w:val="00BE262F"/>
    <w:rsid w:val="00BE3BAC"/>
    <w:rsid w:val="00BE40AC"/>
    <w:rsid w:val="00BE456E"/>
    <w:rsid w:val="00BE4C87"/>
    <w:rsid w:val="00BE6492"/>
    <w:rsid w:val="00BF11F0"/>
    <w:rsid w:val="00BF1720"/>
    <w:rsid w:val="00BF3804"/>
    <w:rsid w:val="00BF4312"/>
    <w:rsid w:val="00BF632E"/>
    <w:rsid w:val="00BF710C"/>
    <w:rsid w:val="00C0201E"/>
    <w:rsid w:val="00C021BB"/>
    <w:rsid w:val="00C03582"/>
    <w:rsid w:val="00C03791"/>
    <w:rsid w:val="00C04B4B"/>
    <w:rsid w:val="00C0531C"/>
    <w:rsid w:val="00C06C78"/>
    <w:rsid w:val="00C07278"/>
    <w:rsid w:val="00C1061E"/>
    <w:rsid w:val="00C10ECC"/>
    <w:rsid w:val="00C1114B"/>
    <w:rsid w:val="00C111F4"/>
    <w:rsid w:val="00C129DE"/>
    <w:rsid w:val="00C159C6"/>
    <w:rsid w:val="00C202C4"/>
    <w:rsid w:val="00C22E9E"/>
    <w:rsid w:val="00C2624C"/>
    <w:rsid w:val="00C27431"/>
    <w:rsid w:val="00C319FF"/>
    <w:rsid w:val="00C32AD1"/>
    <w:rsid w:val="00C32DE0"/>
    <w:rsid w:val="00C33102"/>
    <w:rsid w:val="00C33428"/>
    <w:rsid w:val="00C33E23"/>
    <w:rsid w:val="00C33FE3"/>
    <w:rsid w:val="00C34C77"/>
    <w:rsid w:val="00C372FA"/>
    <w:rsid w:val="00C41DCE"/>
    <w:rsid w:val="00C42633"/>
    <w:rsid w:val="00C42661"/>
    <w:rsid w:val="00C4322C"/>
    <w:rsid w:val="00C43D35"/>
    <w:rsid w:val="00C43EA8"/>
    <w:rsid w:val="00C43EB4"/>
    <w:rsid w:val="00C44569"/>
    <w:rsid w:val="00C461CD"/>
    <w:rsid w:val="00C5101B"/>
    <w:rsid w:val="00C51428"/>
    <w:rsid w:val="00C51A61"/>
    <w:rsid w:val="00C52EAA"/>
    <w:rsid w:val="00C53531"/>
    <w:rsid w:val="00C5381D"/>
    <w:rsid w:val="00C53A92"/>
    <w:rsid w:val="00C55EA8"/>
    <w:rsid w:val="00C57739"/>
    <w:rsid w:val="00C57C78"/>
    <w:rsid w:val="00C602B5"/>
    <w:rsid w:val="00C640B4"/>
    <w:rsid w:val="00C70CDE"/>
    <w:rsid w:val="00C70D39"/>
    <w:rsid w:val="00C712CD"/>
    <w:rsid w:val="00C71F08"/>
    <w:rsid w:val="00C7268C"/>
    <w:rsid w:val="00C7359E"/>
    <w:rsid w:val="00C74A4A"/>
    <w:rsid w:val="00C770B8"/>
    <w:rsid w:val="00C77996"/>
    <w:rsid w:val="00C826CB"/>
    <w:rsid w:val="00C82946"/>
    <w:rsid w:val="00C831C1"/>
    <w:rsid w:val="00C83E9F"/>
    <w:rsid w:val="00C840F2"/>
    <w:rsid w:val="00C84284"/>
    <w:rsid w:val="00C8471A"/>
    <w:rsid w:val="00C84D2A"/>
    <w:rsid w:val="00C87CAD"/>
    <w:rsid w:val="00C9011D"/>
    <w:rsid w:val="00C90630"/>
    <w:rsid w:val="00C912C0"/>
    <w:rsid w:val="00C916D6"/>
    <w:rsid w:val="00C91E6E"/>
    <w:rsid w:val="00C93006"/>
    <w:rsid w:val="00C930B8"/>
    <w:rsid w:val="00C94129"/>
    <w:rsid w:val="00C95234"/>
    <w:rsid w:val="00C95ECD"/>
    <w:rsid w:val="00C97EC5"/>
    <w:rsid w:val="00CA12EF"/>
    <w:rsid w:val="00CA18EA"/>
    <w:rsid w:val="00CA1942"/>
    <w:rsid w:val="00CA1C67"/>
    <w:rsid w:val="00CA3623"/>
    <w:rsid w:val="00CA4E11"/>
    <w:rsid w:val="00CA61BB"/>
    <w:rsid w:val="00CA7680"/>
    <w:rsid w:val="00CB11E2"/>
    <w:rsid w:val="00CB26EE"/>
    <w:rsid w:val="00CB7E4F"/>
    <w:rsid w:val="00CC101F"/>
    <w:rsid w:val="00CC1111"/>
    <w:rsid w:val="00CC52FF"/>
    <w:rsid w:val="00CC560D"/>
    <w:rsid w:val="00CC68BE"/>
    <w:rsid w:val="00CC7A64"/>
    <w:rsid w:val="00CD0A0E"/>
    <w:rsid w:val="00CD195D"/>
    <w:rsid w:val="00CD1EEB"/>
    <w:rsid w:val="00CD2900"/>
    <w:rsid w:val="00CD332D"/>
    <w:rsid w:val="00CD3ECA"/>
    <w:rsid w:val="00CD57D3"/>
    <w:rsid w:val="00CD5E1B"/>
    <w:rsid w:val="00CD5E71"/>
    <w:rsid w:val="00CD601F"/>
    <w:rsid w:val="00CD612F"/>
    <w:rsid w:val="00CD69EE"/>
    <w:rsid w:val="00CD79E1"/>
    <w:rsid w:val="00CE0889"/>
    <w:rsid w:val="00CE0E2B"/>
    <w:rsid w:val="00CE1D97"/>
    <w:rsid w:val="00CE4391"/>
    <w:rsid w:val="00CE614F"/>
    <w:rsid w:val="00CE7FDD"/>
    <w:rsid w:val="00CF188E"/>
    <w:rsid w:val="00CF3668"/>
    <w:rsid w:val="00CF4620"/>
    <w:rsid w:val="00CF6A00"/>
    <w:rsid w:val="00CF7243"/>
    <w:rsid w:val="00D000D5"/>
    <w:rsid w:val="00D0276D"/>
    <w:rsid w:val="00D02D44"/>
    <w:rsid w:val="00D05FBE"/>
    <w:rsid w:val="00D07037"/>
    <w:rsid w:val="00D10779"/>
    <w:rsid w:val="00D12655"/>
    <w:rsid w:val="00D1294F"/>
    <w:rsid w:val="00D12B71"/>
    <w:rsid w:val="00D1320B"/>
    <w:rsid w:val="00D13A6D"/>
    <w:rsid w:val="00D22226"/>
    <w:rsid w:val="00D25735"/>
    <w:rsid w:val="00D260F1"/>
    <w:rsid w:val="00D2690A"/>
    <w:rsid w:val="00D3044F"/>
    <w:rsid w:val="00D304B4"/>
    <w:rsid w:val="00D3078F"/>
    <w:rsid w:val="00D30948"/>
    <w:rsid w:val="00D3188D"/>
    <w:rsid w:val="00D330FA"/>
    <w:rsid w:val="00D33A29"/>
    <w:rsid w:val="00D33A4E"/>
    <w:rsid w:val="00D343A2"/>
    <w:rsid w:val="00D34633"/>
    <w:rsid w:val="00D34EC8"/>
    <w:rsid w:val="00D3763B"/>
    <w:rsid w:val="00D41823"/>
    <w:rsid w:val="00D4386F"/>
    <w:rsid w:val="00D44504"/>
    <w:rsid w:val="00D44B5F"/>
    <w:rsid w:val="00D44CA9"/>
    <w:rsid w:val="00D450A2"/>
    <w:rsid w:val="00D454D5"/>
    <w:rsid w:val="00D46861"/>
    <w:rsid w:val="00D4757C"/>
    <w:rsid w:val="00D47875"/>
    <w:rsid w:val="00D47C60"/>
    <w:rsid w:val="00D525DE"/>
    <w:rsid w:val="00D53207"/>
    <w:rsid w:val="00D53471"/>
    <w:rsid w:val="00D549B2"/>
    <w:rsid w:val="00D5604D"/>
    <w:rsid w:val="00D57A89"/>
    <w:rsid w:val="00D6096A"/>
    <w:rsid w:val="00D60F3F"/>
    <w:rsid w:val="00D6139D"/>
    <w:rsid w:val="00D62CF6"/>
    <w:rsid w:val="00D67E69"/>
    <w:rsid w:val="00D7039D"/>
    <w:rsid w:val="00D707DA"/>
    <w:rsid w:val="00D70D43"/>
    <w:rsid w:val="00D70E84"/>
    <w:rsid w:val="00D71D12"/>
    <w:rsid w:val="00D7275A"/>
    <w:rsid w:val="00D72D7A"/>
    <w:rsid w:val="00D738A8"/>
    <w:rsid w:val="00D74333"/>
    <w:rsid w:val="00D74C68"/>
    <w:rsid w:val="00D75F60"/>
    <w:rsid w:val="00D762F3"/>
    <w:rsid w:val="00D771DD"/>
    <w:rsid w:val="00D800F8"/>
    <w:rsid w:val="00D807F7"/>
    <w:rsid w:val="00D829B3"/>
    <w:rsid w:val="00D82CC1"/>
    <w:rsid w:val="00D84BD5"/>
    <w:rsid w:val="00D852C3"/>
    <w:rsid w:val="00D86460"/>
    <w:rsid w:val="00D903BB"/>
    <w:rsid w:val="00D904EC"/>
    <w:rsid w:val="00D905BE"/>
    <w:rsid w:val="00D90EE2"/>
    <w:rsid w:val="00D91881"/>
    <w:rsid w:val="00D91FBE"/>
    <w:rsid w:val="00D920B1"/>
    <w:rsid w:val="00D92521"/>
    <w:rsid w:val="00D931CF"/>
    <w:rsid w:val="00D934D4"/>
    <w:rsid w:val="00D938CD"/>
    <w:rsid w:val="00D9407A"/>
    <w:rsid w:val="00D9427B"/>
    <w:rsid w:val="00D95714"/>
    <w:rsid w:val="00D95EDA"/>
    <w:rsid w:val="00D96EEA"/>
    <w:rsid w:val="00D9711A"/>
    <w:rsid w:val="00DA023C"/>
    <w:rsid w:val="00DA0535"/>
    <w:rsid w:val="00DA13E4"/>
    <w:rsid w:val="00DA2987"/>
    <w:rsid w:val="00DA3587"/>
    <w:rsid w:val="00DA3F36"/>
    <w:rsid w:val="00DA6CBA"/>
    <w:rsid w:val="00DA7147"/>
    <w:rsid w:val="00DA795B"/>
    <w:rsid w:val="00DB055A"/>
    <w:rsid w:val="00DB05CF"/>
    <w:rsid w:val="00DB0F63"/>
    <w:rsid w:val="00DB2567"/>
    <w:rsid w:val="00DB259C"/>
    <w:rsid w:val="00DB2B6F"/>
    <w:rsid w:val="00DB3A9B"/>
    <w:rsid w:val="00DB51BE"/>
    <w:rsid w:val="00DB5252"/>
    <w:rsid w:val="00DB57F7"/>
    <w:rsid w:val="00DB6F40"/>
    <w:rsid w:val="00DB7DBB"/>
    <w:rsid w:val="00DC0FDE"/>
    <w:rsid w:val="00DC1426"/>
    <w:rsid w:val="00DC2746"/>
    <w:rsid w:val="00DC4ADD"/>
    <w:rsid w:val="00DC5164"/>
    <w:rsid w:val="00DC77E4"/>
    <w:rsid w:val="00DD16F6"/>
    <w:rsid w:val="00DD332E"/>
    <w:rsid w:val="00DD3C77"/>
    <w:rsid w:val="00DD5141"/>
    <w:rsid w:val="00DD64FC"/>
    <w:rsid w:val="00DD739D"/>
    <w:rsid w:val="00DE1EEE"/>
    <w:rsid w:val="00DE29E7"/>
    <w:rsid w:val="00DE455B"/>
    <w:rsid w:val="00DE5C45"/>
    <w:rsid w:val="00DE608F"/>
    <w:rsid w:val="00DF1333"/>
    <w:rsid w:val="00DF1C0A"/>
    <w:rsid w:val="00DF3077"/>
    <w:rsid w:val="00DF4F8E"/>
    <w:rsid w:val="00DF520F"/>
    <w:rsid w:val="00DF60A4"/>
    <w:rsid w:val="00DF691F"/>
    <w:rsid w:val="00DF699B"/>
    <w:rsid w:val="00E01C07"/>
    <w:rsid w:val="00E025BB"/>
    <w:rsid w:val="00E02FBB"/>
    <w:rsid w:val="00E03341"/>
    <w:rsid w:val="00E035E9"/>
    <w:rsid w:val="00E03912"/>
    <w:rsid w:val="00E04C38"/>
    <w:rsid w:val="00E05B52"/>
    <w:rsid w:val="00E06958"/>
    <w:rsid w:val="00E072F8"/>
    <w:rsid w:val="00E15432"/>
    <w:rsid w:val="00E1555C"/>
    <w:rsid w:val="00E200A0"/>
    <w:rsid w:val="00E203C6"/>
    <w:rsid w:val="00E21C8F"/>
    <w:rsid w:val="00E21CB0"/>
    <w:rsid w:val="00E22A00"/>
    <w:rsid w:val="00E22D90"/>
    <w:rsid w:val="00E25A6E"/>
    <w:rsid w:val="00E25F36"/>
    <w:rsid w:val="00E33523"/>
    <w:rsid w:val="00E33A08"/>
    <w:rsid w:val="00E3480E"/>
    <w:rsid w:val="00E34846"/>
    <w:rsid w:val="00E34E65"/>
    <w:rsid w:val="00E36AD3"/>
    <w:rsid w:val="00E3783B"/>
    <w:rsid w:val="00E37AEE"/>
    <w:rsid w:val="00E37E10"/>
    <w:rsid w:val="00E415E6"/>
    <w:rsid w:val="00E4277A"/>
    <w:rsid w:val="00E4327B"/>
    <w:rsid w:val="00E449AB"/>
    <w:rsid w:val="00E44B08"/>
    <w:rsid w:val="00E4525E"/>
    <w:rsid w:val="00E454F9"/>
    <w:rsid w:val="00E47747"/>
    <w:rsid w:val="00E50A53"/>
    <w:rsid w:val="00E51924"/>
    <w:rsid w:val="00E51ED7"/>
    <w:rsid w:val="00E521F5"/>
    <w:rsid w:val="00E5234F"/>
    <w:rsid w:val="00E5300A"/>
    <w:rsid w:val="00E55E29"/>
    <w:rsid w:val="00E56D31"/>
    <w:rsid w:val="00E60555"/>
    <w:rsid w:val="00E621AE"/>
    <w:rsid w:val="00E63BBD"/>
    <w:rsid w:val="00E65683"/>
    <w:rsid w:val="00E67898"/>
    <w:rsid w:val="00E70B5C"/>
    <w:rsid w:val="00E72496"/>
    <w:rsid w:val="00E7345F"/>
    <w:rsid w:val="00E73511"/>
    <w:rsid w:val="00E7529E"/>
    <w:rsid w:val="00E7621A"/>
    <w:rsid w:val="00E76C24"/>
    <w:rsid w:val="00E806E1"/>
    <w:rsid w:val="00E8135A"/>
    <w:rsid w:val="00E82478"/>
    <w:rsid w:val="00E8273B"/>
    <w:rsid w:val="00E83D8F"/>
    <w:rsid w:val="00E85B9E"/>
    <w:rsid w:val="00E86B49"/>
    <w:rsid w:val="00E870A6"/>
    <w:rsid w:val="00E87B00"/>
    <w:rsid w:val="00E87E72"/>
    <w:rsid w:val="00E914E0"/>
    <w:rsid w:val="00E93F1C"/>
    <w:rsid w:val="00E950B6"/>
    <w:rsid w:val="00E960AC"/>
    <w:rsid w:val="00E96303"/>
    <w:rsid w:val="00E96B77"/>
    <w:rsid w:val="00E97545"/>
    <w:rsid w:val="00EA0108"/>
    <w:rsid w:val="00EA17ED"/>
    <w:rsid w:val="00EA3CBE"/>
    <w:rsid w:val="00EA4760"/>
    <w:rsid w:val="00EA4E71"/>
    <w:rsid w:val="00EA7BF3"/>
    <w:rsid w:val="00EB07C2"/>
    <w:rsid w:val="00EB14D5"/>
    <w:rsid w:val="00EB406F"/>
    <w:rsid w:val="00EB491B"/>
    <w:rsid w:val="00EB51E1"/>
    <w:rsid w:val="00EB6B36"/>
    <w:rsid w:val="00EB7995"/>
    <w:rsid w:val="00EC0322"/>
    <w:rsid w:val="00EC204B"/>
    <w:rsid w:val="00EC34FD"/>
    <w:rsid w:val="00EC3710"/>
    <w:rsid w:val="00EC4135"/>
    <w:rsid w:val="00EC5120"/>
    <w:rsid w:val="00EC56BD"/>
    <w:rsid w:val="00EC629B"/>
    <w:rsid w:val="00EC7930"/>
    <w:rsid w:val="00ED04D6"/>
    <w:rsid w:val="00ED04E8"/>
    <w:rsid w:val="00ED0BC0"/>
    <w:rsid w:val="00ED1FD6"/>
    <w:rsid w:val="00ED2360"/>
    <w:rsid w:val="00ED31EF"/>
    <w:rsid w:val="00ED3367"/>
    <w:rsid w:val="00ED39A5"/>
    <w:rsid w:val="00ED4A3A"/>
    <w:rsid w:val="00ED4DB8"/>
    <w:rsid w:val="00ED679C"/>
    <w:rsid w:val="00EE1732"/>
    <w:rsid w:val="00EE275A"/>
    <w:rsid w:val="00EE4670"/>
    <w:rsid w:val="00EE4BFE"/>
    <w:rsid w:val="00EF034D"/>
    <w:rsid w:val="00EF197F"/>
    <w:rsid w:val="00EF25F4"/>
    <w:rsid w:val="00EF3074"/>
    <w:rsid w:val="00EF3531"/>
    <w:rsid w:val="00EF37DB"/>
    <w:rsid w:val="00EF3994"/>
    <w:rsid w:val="00EF3F07"/>
    <w:rsid w:val="00EF412B"/>
    <w:rsid w:val="00EF546F"/>
    <w:rsid w:val="00EF5C85"/>
    <w:rsid w:val="00EF61C7"/>
    <w:rsid w:val="00EF677E"/>
    <w:rsid w:val="00EF6C60"/>
    <w:rsid w:val="00EF6DF3"/>
    <w:rsid w:val="00EF7388"/>
    <w:rsid w:val="00F000A7"/>
    <w:rsid w:val="00F00199"/>
    <w:rsid w:val="00F00997"/>
    <w:rsid w:val="00F0148F"/>
    <w:rsid w:val="00F017E3"/>
    <w:rsid w:val="00F01FA1"/>
    <w:rsid w:val="00F028DF"/>
    <w:rsid w:val="00F03CEF"/>
    <w:rsid w:val="00F05263"/>
    <w:rsid w:val="00F053D2"/>
    <w:rsid w:val="00F064A2"/>
    <w:rsid w:val="00F0713A"/>
    <w:rsid w:val="00F076FE"/>
    <w:rsid w:val="00F10938"/>
    <w:rsid w:val="00F10FA8"/>
    <w:rsid w:val="00F1210E"/>
    <w:rsid w:val="00F1438E"/>
    <w:rsid w:val="00F219A5"/>
    <w:rsid w:val="00F219E7"/>
    <w:rsid w:val="00F23871"/>
    <w:rsid w:val="00F24CE0"/>
    <w:rsid w:val="00F27B54"/>
    <w:rsid w:val="00F27BB6"/>
    <w:rsid w:val="00F300D3"/>
    <w:rsid w:val="00F30E0D"/>
    <w:rsid w:val="00F31891"/>
    <w:rsid w:val="00F31ABF"/>
    <w:rsid w:val="00F31D56"/>
    <w:rsid w:val="00F334E8"/>
    <w:rsid w:val="00F337B6"/>
    <w:rsid w:val="00F33E52"/>
    <w:rsid w:val="00F34C9D"/>
    <w:rsid w:val="00F35D47"/>
    <w:rsid w:val="00F3779A"/>
    <w:rsid w:val="00F400F7"/>
    <w:rsid w:val="00F40A55"/>
    <w:rsid w:val="00F444EA"/>
    <w:rsid w:val="00F44C42"/>
    <w:rsid w:val="00F45E35"/>
    <w:rsid w:val="00F45F24"/>
    <w:rsid w:val="00F466DC"/>
    <w:rsid w:val="00F47632"/>
    <w:rsid w:val="00F50278"/>
    <w:rsid w:val="00F507CF"/>
    <w:rsid w:val="00F51802"/>
    <w:rsid w:val="00F51D4C"/>
    <w:rsid w:val="00F52B05"/>
    <w:rsid w:val="00F54D5C"/>
    <w:rsid w:val="00F56D63"/>
    <w:rsid w:val="00F56FE5"/>
    <w:rsid w:val="00F608EC"/>
    <w:rsid w:val="00F613A6"/>
    <w:rsid w:val="00F6210A"/>
    <w:rsid w:val="00F635A0"/>
    <w:rsid w:val="00F63B6F"/>
    <w:rsid w:val="00F649F3"/>
    <w:rsid w:val="00F654EF"/>
    <w:rsid w:val="00F65CD3"/>
    <w:rsid w:val="00F668A4"/>
    <w:rsid w:val="00F66AE1"/>
    <w:rsid w:val="00F66DF2"/>
    <w:rsid w:val="00F71C57"/>
    <w:rsid w:val="00F7340C"/>
    <w:rsid w:val="00F736F8"/>
    <w:rsid w:val="00F74861"/>
    <w:rsid w:val="00F76504"/>
    <w:rsid w:val="00F76B22"/>
    <w:rsid w:val="00F77D66"/>
    <w:rsid w:val="00F8006B"/>
    <w:rsid w:val="00F807F8"/>
    <w:rsid w:val="00F81661"/>
    <w:rsid w:val="00F82117"/>
    <w:rsid w:val="00F8263A"/>
    <w:rsid w:val="00F83993"/>
    <w:rsid w:val="00F83BBA"/>
    <w:rsid w:val="00F8432A"/>
    <w:rsid w:val="00F84B07"/>
    <w:rsid w:val="00F87A89"/>
    <w:rsid w:val="00F90532"/>
    <w:rsid w:val="00F9220B"/>
    <w:rsid w:val="00F92996"/>
    <w:rsid w:val="00F9300A"/>
    <w:rsid w:val="00F939AB"/>
    <w:rsid w:val="00F93F51"/>
    <w:rsid w:val="00F942A2"/>
    <w:rsid w:val="00F94EA2"/>
    <w:rsid w:val="00F96DA4"/>
    <w:rsid w:val="00FA0D01"/>
    <w:rsid w:val="00FA1291"/>
    <w:rsid w:val="00FA14FA"/>
    <w:rsid w:val="00FA2974"/>
    <w:rsid w:val="00FA51DB"/>
    <w:rsid w:val="00FA5B2F"/>
    <w:rsid w:val="00FA5DBA"/>
    <w:rsid w:val="00FA5F30"/>
    <w:rsid w:val="00FA6545"/>
    <w:rsid w:val="00FB07B0"/>
    <w:rsid w:val="00FB0C4A"/>
    <w:rsid w:val="00FB1004"/>
    <w:rsid w:val="00FB18C3"/>
    <w:rsid w:val="00FB2A36"/>
    <w:rsid w:val="00FB49B1"/>
    <w:rsid w:val="00FB56BE"/>
    <w:rsid w:val="00FB66D1"/>
    <w:rsid w:val="00FB73EA"/>
    <w:rsid w:val="00FC0559"/>
    <w:rsid w:val="00FC11CD"/>
    <w:rsid w:val="00FC144F"/>
    <w:rsid w:val="00FC157F"/>
    <w:rsid w:val="00FC18DA"/>
    <w:rsid w:val="00FC1B2F"/>
    <w:rsid w:val="00FC2345"/>
    <w:rsid w:val="00FC2B23"/>
    <w:rsid w:val="00FC2D91"/>
    <w:rsid w:val="00FC4B2A"/>
    <w:rsid w:val="00FC4DB8"/>
    <w:rsid w:val="00FC4E17"/>
    <w:rsid w:val="00FC5914"/>
    <w:rsid w:val="00FC70C4"/>
    <w:rsid w:val="00FD5E3E"/>
    <w:rsid w:val="00FD6AAC"/>
    <w:rsid w:val="00FD792F"/>
    <w:rsid w:val="00FE04A6"/>
    <w:rsid w:val="00FE13A2"/>
    <w:rsid w:val="00FE2855"/>
    <w:rsid w:val="00FE3842"/>
    <w:rsid w:val="00FE3A54"/>
    <w:rsid w:val="00FE500C"/>
    <w:rsid w:val="00FE533E"/>
    <w:rsid w:val="00FE607F"/>
    <w:rsid w:val="00FE6710"/>
    <w:rsid w:val="00FF2354"/>
    <w:rsid w:val="00FF25E4"/>
    <w:rsid w:val="00FF2FD6"/>
    <w:rsid w:val="00FF382E"/>
    <w:rsid w:val="00FF3A43"/>
    <w:rsid w:val="00FF470C"/>
    <w:rsid w:val="00FF6617"/>
    <w:rsid w:val="00FF6B1B"/>
    <w:rsid w:val="00FF6DC1"/>
    <w:rsid w:val="00FF75AA"/>
    <w:rsid w:val="00FF7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2C88C"/>
  <w15:chartTrackingRefBased/>
  <w15:docId w15:val="{9B2965C9-C39A-4DDB-B8C6-82156E821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2FF"/>
  </w:style>
  <w:style w:type="paragraph" w:styleId="Heading1">
    <w:name w:val="heading 1"/>
    <w:basedOn w:val="Normal"/>
    <w:next w:val="Normal"/>
    <w:link w:val="Heading1Char"/>
    <w:uiPriority w:val="9"/>
    <w:qFormat/>
    <w:rsid w:val="00E521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12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07A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124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E4391"/>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07A7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E521F5"/>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C0DFC"/>
  </w:style>
  <w:style w:type="character" w:styleId="Hyperlink">
    <w:name w:val="Hyperlink"/>
    <w:basedOn w:val="DefaultParagraphFont"/>
    <w:uiPriority w:val="99"/>
    <w:unhideWhenUsed/>
    <w:rsid w:val="006B17BB"/>
    <w:rPr>
      <w:color w:val="0000FF"/>
      <w:u w:val="single"/>
    </w:rPr>
  </w:style>
  <w:style w:type="paragraph" w:styleId="Header">
    <w:name w:val="header"/>
    <w:basedOn w:val="Normal"/>
    <w:link w:val="HeaderChar"/>
    <w:uiPriority w:val="99"/>
    <w:unhideWhenUsed/>
    <w:rsid w:val="007628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8B7"/>
  </w:style>
  <w:style w:type="paragraph" w:styleId="Footer">
    <w:name w:val="footer"/>
    <w:basedOn w:val="Normal"/>
    <w:link w:val="FooterChar"/>
    <w:uiPriority w:val="99"/>
    <w:unhideWhenUsed/>
    <w:rsid w:val="007628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8B7"/>
  </w:style>
  <w:style w:type="character" w:styleId="UnresolvedMention">
    <w:name w:val="Unresolved Mention"/>
    <w:basedOn w:val="DefaultParagraphFont"/>
    <w:uiPriority w:val="99"/>
    <w:semiHidden/>
    <w:unhideWhenUsed/>
    <w:rsid w:val="00130F4D"/>
    <w:rPr>
      <w:color w:val="605E5C"/>
      <w:shd w:val="clear" w:color="auto" w:fill="E1DFDD"/>
    </w:rPr>
  </w:style>
  <w:style w:type="table" w:styleId="TableGrid">
    <w:name w:val="Table Grid"/>
    <w:basedOn w:val="TableNormal"/>
    <w:uiPriority w:val="39"/>
    <w:rsid w:val="003C7B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32528">
      <w:bodyDiv w:val="1"/>
      <w:marLeft w:val="0"/>
      <w:marRight w:val="0"/>
      <w:marTop w:val="0"/>
      <w:marBottom w:val="0"/>
      <w:divBdr>
        <w:top w:val="none" w:sz="0" w:space="0" w:color="auto"/>
        <w:left w:val="none" w:sz="0" w:space="0" w:color="auto"/>
        <w:bottom w:val="none" w:sz="0" w:space="0" w:color="auto"/>
        <w:right w:val="none" w:sz="0" w:space="0" w:color="auto"/>
      </w:divBdr>
    </w:div>
    <w:div w:id="87433976">
      <w:bodyDiv w:val="1"/>
      <w:marLeft w:val="0"/>
      <w:marRight w:val="0"/>
      <w:marTop w:val="0"/>
      <w:marBottom w:val="0"/>
      <w:divBdr>
        <w:top w:val="none" w:sz="0" w:space="0" w:color="auto"/>
        <w:left w:val="none" w:sz="0" w:space="0" w:color="auto"/>
        <w:bottom w:val="none" w:sz="0" w:space="0" w:color="auto"/>
        <w:right w:val="none" w:sz="0" w:space="0" w:color="auto"/>
      </w:divBdr>
    </w:div>
    <w:div w:id="122041070">
      <w:bodyDiv w:val="1"/>
      <w:marLeft w:val="0"/>
      <w:marRight w:val="0"/>
      <w:marTop w:val="0"/>
      <w:marBottom w:val="0"/>
      <w:divBdr>
        <w:top w:val="none" w:sz="0" w:space="0" w:color="auto"/>
        <w:left w:val="none" w:sz="0" w:space="0" w:color="auto"/>
        <w:bottom w:val="none" w:sz="0" w:space="0" w:color="auto"/>
        <w:right w:val="none" w:sz="0" w:space="0" w:color="auto"/>
      </w:divBdr>
    </w:div>
    <w:div w:id="145778210">
      <w:bodyDiv w:val="1"/>
      <w:marLeft w:val="0"/>
      <w:marRight w:val="0"/>
      <w:marTop w:val="0"/>
      <w:marBottom w:val="0"/>
      <w:divBdr>
        <w:top w:val="none" w:sz="0" w:space="0" w:color="auto"/>
        <w:left w:val="none" w:sz="0" w:space="0" w:color="auto"/>
        <w:bottom w:val="none" w:sz="0" w:space="0" w:color="auto"/>
        <w:right w:val="none" w:sz="0" w:space="0" w:color="auto"/>
      </w:divBdr>
    </w:div>
    <w:div w:id="202863521">
      <w:bodyDiv w:val="1"/>
      <w:marLeft w:val="0"/>
      <w:marRight w:val="0"/>
      <w:marTop w:val="0"/>
      <w:marBottom w:val="0"/>
      <w:divBdr>
        <w:top w:val="none" w:sz="0" w:space="0" w:color="auto"/>
        <w:left w:val="none" w:sz="0" w:space="0" w:color="auto"/>
        <w:bottom w:val="none" w:sz="0" w:space="0" w:color="auto"/>
        <w:right w:val="none" w:sz="0" w:space="0" w:color="auto"/>
      </w:divBdr>
    </w:div>
    <w:div w:id="268053728">
      <w:bodyDiv w:val="1"/>
      <w:marLeft w:val="0"/>
      <w:marRight w:val="0"/>
      <w:marTop w:val="0"/>
      <w:marBottom w:val="0"/>
      <w:divBdr>
        <w:top w:val="none" w:sz="0" w:space="0" w:color="auto"/>
        <w:left w:val="none" w:sz="0" w:space="0" w:color="auto"/>
        <w:bottom w:val="none" w:sz="0" w:space="0" w:color="auto"/>
        <w:right w:val="none" w:sz="0" w:space="0" w:color="auto"/>
      </w:divBdr>
    </w:div>
    <w:div w:id="331109178">
      <w:bodyDiv w:val="1"/>
      <w:marLeft w:val="0"/>
      <w:marRight w:val="0"/>
      <w:marTop w:val="0"/>
      <w:marBottom w:val="0"/>
      <w:divBdr>
        <w:top w:val="none" w:sz="0" w:space="0" w:color="auto"/>
        <w:left w:val="none" w:sz="0" w:space="0" w:color="auto"/>
        <w:bottom w:val="none" w:sz="0" w:space="0" w:color="auto"/>
        <w:right w:val="none" w:sz="0" w:space="0" w:color="auto"/>
      </w:divBdr>
    </w:div>
    <w:div w:id="351302204">
      <w:bodyDiv w:val="1"/>
      <w:marLeft w:val="0"/>
      <w:marRight w:val="0"/>
      <w:marTop w:val="0"/>
      <w:marBottom w:val="0"/>
      <w:divBdr>
        <w:top w:val="none" w:sz="0" w:space="0" w:color="auto"/>
        <w:left w:val="none" w:sz="0" w:space="0" w:color="auto"/>
        <w:bottom w:val="none" w:sz="0" w:space="0" w:color="auto"/>
        <w:right w:val="none" w:sz="0" w:space="0" w:color="auto"/>
      </w:divBdr>
    </w:div>
    <w:div w:id="432626460">
      <w:bodyDiv w:val="1"/>
      <w:marLeft w:val="0"/>
      <w:marRight w:val="0"/>
      <w:marTop w:val="0"/>
      <w:marBottom w:val="0"/>
      <w:divBdr>
        <w:top w:val="none" w:sz="0" w:space="0" w:color="auto"/>
        <w:left w:val="none" w:sz="0" w:space="0" w:color="auto"/>
        <w:bottom w:val="none" w:sz="0" w:space="0" w:color="auto"/>
        <w:right w:val="none" w:sz="0" w:space="0" w:color="auto"/>
      </w:divBdr>
    </w:div>
    <w:div w:id="480926181">
      <w:bodyDiv w:val="1"/>
      <w:marLeft w:val="0"/>
      <w:marRight w:val="0"/>
      <w:marTop w:val="0"/>
      <w:marBottom w:val="0"/>
      <w:divBdr>
        <w:top w:val="none" w:sz="0" w:space="0" w:color="auto"/>
        <w:left w:val="none" w:sz="0" w:space="0" w:color="auto"/>
        <w:bottom w:val="none" w:sz="0" w:space="0" w:color="auto"/>
        <w:right w:val="none" w:sz="0" w:space="0" w:color="auto"/>
      </w:divBdr>
    </w:div>
    <w:div w:id="502748039">
      <w:bodyDiv w:val="1"/>
      <w:marLeft w:val="0"/>
      <w:marRight w:val="0"/>
      <w:marTop w:val="0"/>
      <w:marBottom w:val="0"/>
      <w:divBdr>
        <w:top w:val="none" w:sz="0" w:space="0" w:color="auto"/>
        <w:left w:val="none" w:sz="0" w:space="0" w:color="auto"/>
        <w:bottom w:val="none" w:sz="0" w:space="0" w:color="auto"/>
        <w:right w:val="none" w:sz="0" w:space="0" w:color="auto"/>
      </w:divBdr>
    </w:div>
    <w:div w:id="714692501">
      <w:bodyDiv w:val="1"/>
      <w:marLeft w:val="0"/>
      <w:marRight w:val="0"/>
      <w:marTop w:val="0"/>
      <w:marBottom w:val="0"/>
      <w:divBdr>
        <w:top w:val="none" w:sz="0" w:space="0" w:color="auto"/>
        <w:left w:val="none" w:sz="0" w:space="0" w:color="auto"/>
        <w:bottom w:val="none" w:sz="0" w:space="0" w:color="auto"/>
        <w:right w:val="none" w:sz="0" w:space="0" w:color="auto"/>
      </w:divBdr>
    </w:div>
    <w:div w:id="740903828">
      <w:bodyDiv w:val="1"/>
      <w:marLeft w:val="0"/>
      <w:marRight w:val="0"/>
      <w:marTop w:val="0"/>
      <w:marBottom w:val="0"/>
      <w:divBdr>
        <w:top w:val="none" w:sz="0" w:space="0" w:color="auto"/>
        <w:left w:val="none" w:sz="0" w:space="0" w:color="auto"/>
        <w:bottom w:val="none" w:sz="0" w:space="0" w:color="auto"/>
        <w:right w:val="none" w:sz="0" w:space="0" w:color="auto"/>
      </w:divBdr>
    </w:div>
    <w:div w:id="851603580">
      <w:bodyDiv w:val="1"/>
      <w:marLeft w:val="0"/>
      <w:marRight w:val="0"/>
      <w:marTop w:val="0"/>
      <w:marBottom w:val="0"/>
      <w:divBdr>
        <w:top w:val="none" w:sz="0" w:space="0" w:color="auto"/>
        <w:left w:val="none" w:sz="0" w:space="0" w:color="auto"/>
        <w:bottom w:val="none" w:sz="0" w:space="0" w:color="auto"/>
        <w:right w:val="none" w:sz="0" w:space="0" w:color="auto"/>
      </w:divBdr>
    </w:div>
    <w:div w:id="1069301897">
      <w:bodyDiv w:val="1"/>
      <w:marLeft w:val="0"/>
      <w:marRight w:val="0"/>
      <w:marTop w:val="0"/>
      <w:marBottom w:val="0"/>
      <w:divBdr>
        <w:top w:val="none" w:sz="0" w:space="0" w:color="auto"/>
        <w:left w:val="none" w:sz="0" w:space="0" w:color="auto"/>
        <w:bottom w:val="none" w:sz="0" w:space="0" w:color="auto"/>
        <w:right w:val="none" w:sz="0" w:space="0" w:color="auto"/>
      </w:divBdr>
    </w:div>
    <w:div w:id="1100682918">
      <w:bodyDiv w:val="1"/>
      <w:marLeft w:val="0"/>
      <w:marRight w:val="0"/>
      <w:marTop w:val="0"/>
      <w:marBottom w:val="0"/>
      <w:divBdr>
        <w:top w:val="none" w:sz="0" w:space="0" w:color="auto"/>
        <w:left w:val="none" w:sz="0" w:space="0" w:color="auto"/>
        <w:bottom w:val="none" w:sz="0" w:space="0" w:color="auto"/>
        <w:right w:val="none" w:sz="0" w:space="0" w:color="auto"/>
      </w:divBdr>
      <w:divsChild>
        <w:div w:id="4870525">
          <w:marLeft w:val="446"/>
          <w:marRight w:val="0"/>
          <w:marTop w:val="67"/>
          <w:marBottom w:val="120"/>
          <w:divBdr>
            <w:top w:val="none" w:sz="0" w:space="0" w:color="auto"/>
            <w:left w:val="none" w:sz="0" w:space="0" w:color="auto"/>
            <w:bottom w:val="none" w:sz="0" w:space="0" w:color="auto"/>
            <w:right w:val="none" w:sz="0" w:space="0" w:color="auto"/>
          </w:divBdr>
        </w:div>
      </w:divsChild>
    </w:div>
    <w:div w:id="1137643284">
      <w:bodyDiv w:val="1"/>
      <w:marLeft w:val="0"/>
      <w:marRight w:val="0"/>
      <w:marTop w:val="0"/>
      <w:marBottom w:val="0"/>
      <w:divBdr>
        <w:top w:val="none" w:sz="0" w:space="0" w:color="auto"/>
        <w:left w:val="none" w:sz="0" w:space="0" w:color="auto"/>
        <w:bottom w:val="none" w:sz="0" w:space="0" w:color="auto"/>
        <w:right w:val="none" w:sz="0" w:space="0" w:color="auto"/>
      </w:divBdr>
    </w:div>
    <w:div w:id="1160847419">
      <w:bodyDiv w:val="1"/>
      <w:marLeft w:val="0"/>
      <w:marRight w:val="0"/>
      <w:marTop w:val="0"/>
      <w:marBottom w:val="0"/>
      <w:divBdr>
        <w:top w:val="none" w:sz="0" w:space="0" w:color="auto"/>
        <w:left w:val="none" w:sz="0" w:space="0" w:color="auto"/>
        <w:bottom w:val="none" w:sz="0" w:space="0" w:color="auto"/>
        <w:right w:val="none" w:sz="0" w:space="0" w:color="auto"/>
      </w:divBdr>
    </w:div>
    <w:div w:id="1189828993">
      <w:bodyDiv w:val="1"/>
      <w:marLeft w:val="0"/>
      <w:marRight w:val="0"/>
      <w:marTop w:val="0"/>
      <w:marBottom w:val="0"/>
      <w:divBdr>
        <w:top w:val="none" w:sz="0" w:space="0" w:color="auto"/>
        <w:left w:val="none" w:sz="0" w:space="0" w:color="auto"/>
        <w:bottom w:val="none" w:sz="0" w:space="0" w:color="auto"/>
        <w:right w:val="none" w:sz="0" w:space="0" w:color="auto"/>
      </w:divBdr>
    </w:div>
    <w:div w:id="1194415537">
      <w:bodyDiv w:val="1"/>
      <w:marLeft w:val="0"/>
      <w:marRight w:val="0"/>
      <w:marTop w:val="0"/>
      <w:marBottom w:val="0"/>
      <w:divBdr>
        <w:top w:val="none" w:sz="0" w:space="0" w:color="auto"/>
        <w:left w:val="none" w:sz="0" w:space="0" w:color="auto"/>
        <w:bottom w:val="none" w:sz="0" w:space="0" w:color="auto"/>
        <w:right w:val="none" w:sz="0" w:space="0" w:color="auto"/>
      </w:divBdr>
    </w:div>
    <w:div w:id="1231304461">
      <w:bodyDiv w:val="1"/>
      <w:marLeft w:val="0"/>
      <w:marRight w:val="0"/>
      <w:marTop w:val="0"/>
      <w:marBottom w:val="0"/>
      <w:divBdr>
        <w:top w:val="none" w:sz="0" w:space="0" w:color="auto"/>
        <w:left w:val="none" w:sz="0" w:space="0" w:color="auto"/>
        <w:bottom w:val="none" w:sz="0" w:space="0" w:color="auto"/>
        <w:right w:val="none" w:sz="0" w:space="0" w:color="auto"/>
      </w:divBdr>
    </w:div>
    <w:div w:id="1254627366">
      <w:bodyDiv w:val="1"/>
      <w:marLeft w:val="0"/>
      <w:marRight w:val="0"/>
      <w:marTop w:val="0"/>
      <w:marBottom w:val="0"/>
      <w:divBdr>
        <w:top w:val="none" w:sz="0" w:space="0" w:color="auto"/>
        <w:left w:val="none" w:sz="0" w:space="0" w:color="auto"/>
        <w:bottom w:val="none" w:sz="0" w:space="0" w:color="auto"/>
        <w:right w:val="none" w:sz="0" w:space="0" w:color="auto"/>
      </w:divBdr>
    </w:div>
    <w:div w:id="1269659164">
      <w:bodyDiv w:val="1"/>
      <w:marLeft w:val="0"/>
      <w:marRight w:val="0"/>
      <w:marTop w:val="0"/>
      <w:marBottom w:val="0"/>
      <w:divBdr>
        <w:top w:val="none" w:sz="0" w:space="0" w:color="auto"/>
        <w:left w:val="none" w:sz="0" w:space="0" w:color="auto"/>
        <w:bottom w:val="none" w:sz="0" w:space="0" w:color="auto"/>
        <w:right w:val="none" w:sz="0" w:space="0" w:color="auto"/>
      </w:divBdr>
    </w:div>
    <w:div w:id="1283072752">
      <w:bodyDiv w:val="1"/>
      <w:marLeft w:val="0"/>
      <w:marRight w:val="0"/>
      <w:marTop w:val="0"/>
      <w:marBottom w:val="0"/>
      <w:divBdr>
        <w:top w:val="none" w:sz="0" w:space="0" w:color="auto"/>
        <w:left w:val="none" w:sz="0" w:space="0" w:color="auto"/>
        <w:bottom w:val="none" w:sz="0" w:space="0" w:color="auto"/>
        <w:right w:val="none" w:sz="0" w:space="0" w:color="auto"/>
      </w:divBdr>
    </w:div>
    <w:div w:id="1285696843">
      <w:bodyDiv w:val="1"/>
      <w:marLeft w:val="0"/>
      <w:marRight w:val="0"/>
      <w:marTop w:val="0"/>
      <w:marBottom w:val="0"/>
      <w:divBdr>
        <w:top w:val="none" w:sz="0" w:space="0" w:color="auto"/>
        <w:left w:val="none" w:sz="0" w:space="0" w:color="auto"/>
        <w:bottom w:val="none" w:sz="0" w:space="0" w:color="auto"/>
        <w:right w:val="none" w:sz="0" w:space="0" w:color="auto"/>
      </w:divBdr>
    </w:div>
    <w:div w:id="1319846361">
      <w:bodyDiv w:val="1"/>
      <w:marLeft w:val="0"/>
      <w:marRight w:val="0"/>
      <w:marTop w:val="0"/>
      <w:marBottom w:val="0"/>
      <w:divBdr>
        <w:top w:val="none" w:sz="0" w:space="0" w:color="auto"/>
        <w:left w:val="none" w:sz="0" w:space="0" w:color="auto"/>
        <w:bottom w:val="none" w:sz="0" w:space="0" w:color="auto"/>
        <w:right w:val="none" w:sz="0" w:space="0" w:color="auto"/>
      </w:divBdr>
    </w:div>
    <w:div w:id="1429810016">
      <w:bodyDiv w:val="1"/>
      <w:marLeft w:val="0"/>
      <w:marRight w:val="0"/>
      <w:marTop w:val="0"/>
      <w:marBottom w:val="0"/>
      <w:divBdr>
        <w:top w:val="none" w:sz="0" w:space="0" w:color="auto"/>
        <w:left w:val="none" w:sz="0" w:space="0" w:color="auto"/>
        <w:bottom w:val="none" w:sz="0" w:space="0" w:color="auto"/>
        <w:right w:val="none" w:sz="0" w:space="0" w:color="auto"/>
      </w:divBdr>
    </w:div>
    <w:div w:id="1557859198">
      <w:bodyDiv w:val="1"/>
      <w:marLeft w:val="0"/>
      <w:marRight w:val="0"/>
      <w:marTop w:val="0"/>
      <w:marBottom w:val="0"/>
      <w:divBdr>
        <w:top w:val="none" w:sz="0" w:space="0" w:color="auto"/>
        <w:left w:val="none" w:sz="0" w:space="0" w:color="auto"/>
        <w:bottom w:val="none" w:sz="0" w:space="0" w:color="auto"/>
        <w:right w:val="none" w:sz="0" w:space="0" w:color="auto"/>
      </w:divBdr>
    </w:div>
    <w:div w:id="1735590258">
      <w:bodyDiv w:val="1"/>
      <w:marLeft w:val="0"/>
      <w:marRight w:val="0"/>
      <w:marTop w:val="0"/>
      <w:marBottom w:val="0"/>
      <w:divBdr>
        <w:top w:val="none" w:sz="0" w:space="0" w:color="auto"/>
        <w:left w:val="none" w:sz="0" w:space="0" w:color="auto"/>
        <w:bottom w:val="none" w:sz="0" w:space="0" w:color="auto"/>
        <w:right w:val="none" w:sz="0" w:space="0" w:color="auto"/>
      </w:divBdr>
    </w:div>
    <w:div w:id="1745450144">
      <w:bodyDiv w:val="1"/>
      <w:marLeft w:val="0"/>
      <w:marRight w:val="0"/>
      <w:marTop w:val="0"/>
      <w:marBottom w:val="0"/>
      <w:divBdr>
        <w:top w:val="none" w:sz="0" w:space="0" w:color="auto"/>
        <w:left w:val="none" w:sz="0" w:space="0" w:color="auto"/>
        <w:bottom w:val="none" w:sz="0" w:space="0" w:color="auto"/>
        <w:right w:val="none" w:sz="0" w:space="0" w:color="auto"/>
      </w:divBdr>
    </w:div>
    <w:div w:id="1776822265">
      <w:bodyDiv w:val="1"/>
      <w:marLeft w:val="0"/>
      <w:marRight w:val="0"/>
      <w:marTop w:val="0"/>
      <w:marBottom w:val="0"/>
      <w:divBdr>
        <w:top w:val="none" w:sz="0" w:space="0" w:color="auto"/>
        <w:left w:val="none" w:sz="0" w:space="0" w:color="auto"/>
        <w:bottom w:val="none" w:sz="0" w:space="0" w:color="auto"/>
        <w:right w:val="none" w:sz="0" w:space="0" w:color="auto"/>
      </w:divBdr>
    </w:div>
    <w:div w:id="1807503211">
      <w:bodyDiv w:val="1"/>
      <w:marLeft w:val="0"/>
      <w:marRight w:val="0"/>
      <w:marTop w:val="0"/>
      <w:marBottom w:val="0"/>
      <w:divBdr>
        <w:top w:val="none" w:sz="0" w:space="0" w:color="auto"/>
        <w:left w:val="none" w:sz="0" w:space="0" w:color="auto"/>
        <w:bottom w:val="none" w:sz="0" w:space="0" w:color="auto"/>
        <w:right w:val="none" w:sz="0" w:space="0" w:color="auto"/>
      </w:divBdr>
    </w:div>
    <w:div w:id="1808277050">
      <w:bodyDiv w:val="1"/>
      <w:marLeft w:val="0"/>
      <w:marRight w:val="0"/>
      <w:marTop w:val="0"/>
      <w:marBottom w:val="0"/>
      <w:divBdr>
        <w:top w:val="none" w:sz="0" w:space="0" w:color="auto"/>
        <w:left w:val="none" w:sz="0" w:space="0" w:color="auto"/>
        <w:bottom w:val="none" w:sz="0" w:space="0" w:color="auto"/>
        <w:right w:val="none" w:sz="0" w:space="0" w:color="auto"/>
      </w:divBdr>
    </w:div>
    <w:div w:id="1838768903">
      <w:bodyDiv w:val="1"/>
      <w:marLeft w:val="0"/>
      <w:marRight w:val="0"/>
      <w:marTop w:val="0"/>
      <w:marBottom w:val="0"/>
      <w:divBdr>
        <w:top w:val="none" w:sz="0" w:space="0" w:color="auto"/>
        <w:left w:val="none" w:sz="0" w:space="0" w:color="auto"/>
        <w:bottom w:val="none" w:sz="0" w:space="0" w:color="auto"/>
        <w:right w:val="none" w:sz="0" w:space="0" w:color="auto"/>
      </w:divBdr>
      <w:divsChild>
        <w:div w:id="1095902877">
          <w:marLeft w:val="446"/>
          <w:marRight w:val="0"/>
          <w:marTop w:val="67"/>
          <w:marBottom w:val="120"/>
          <w:divBdr>
            <w:top w:val="none" w:sz="0" w:space="0" w:color="auto"/>
            <w:left w:val="none" w:sz="0" w:space="0" w:color="auto"/>
            <w:bottom w:val="none" w:sz="0" w:space="0" w:color="auto"/>
            <w:right w:val="none" w:sz="0" w:space="0" w:color="auto"/>
          </w:divBdr>
        </w:div>
      </w:divsChild>
    </w:div>
    <w:div w:id="1841001055">
      <w:bodyDiv w:val="1"/>
      <w:marLeft w:val="0"/>
      <w:marRight w:val="0"/>
      <w:marTop w:val="0"/>
      <w:marBottom w:val="0"/>
      <w:divBdr>
        <w:top w:val="none" w:sz="0" w:space="0" w:color="auto"/>
        <w:left w:val="none" w:sz="0" w:space="0" w:color="auto"/>
        <w:bottom w:val="none" w:sz="0" w:space="0" w:color="auto"/>
        <w:right w:val="none" w:sz="0" w:space="0" w:color="auto"/>
      </w:divBdr>
    </w:div>
    <w:div w:id="1889149561">
      <w:bodyDiv w:val="1"/>
      <w:marLeft w:val="0"/>
      <w:marRight w:val="0"/>
      <w:marTop w:val="0"/>
      <w:marBottom w:val="0"/>
      <w:divBdr>
        <w:top w:val="none" w:sz="0" w:space="0" w:color="auto"/>
        <w:left w:val="none" w:sz="0" w:space="0" w:color="auto"/>
        <w:bottom w:val="none" w:sz="0" w:space="0" w:color="auto"/>
        <w:right w:val="none" w:sz="0" w:space="0" w:color="auto"/>
      </w:divBdr>
    </w:div>
    <w:div w:id="1977252800">
      <w:bodyDiv w:val="1"/>
      <w:marLeft w:val="0"/>
      <w:marRight w:val="0"/>
      <w:marTop w:val="0"/>
      <w:marBottom w:val="0"/>
      <w:divBdr>
        <w:top w:val="none" w:sz="0" w:space="0" w:color="auto"/>
        <w:left w:val="none" w:sz="0" w:space="0" w:color="auto"/>
        <w:bottom w:val="none" w:sz="0" w:space="0" w:color="auto"/>
        <w:right w:val="none" w:sz="0" w:space="0" w:color="auto"/>
      </w:divBdr>
    </w:div>
    <w:div w:id="1994946528">
      <w:bodyDiv w:val="1"/>
      <w:marLeft w:val="0"/>
      <w:marRight w:val="0"/>
      <w:marTop w:val="0"/>
      <w:marBottom w:val="0"/>
      <w:divBdr>
        <w:top w:val="none" w:sz="0" w:space="0" w:color="auto"/>
        <w:left w:val="none" w:sz="0" w:space="0" w:color="auto"/>
        <w:bottom w:val="none" w:sz="0" w:space="0" w:color="auto"/>
        <w:right w:val="none" w:sz="0" w:space="0" w:color="auto"/>
      </w:divBdr>
    </w:div>
    <w:div w:id="2118867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image" Target="media/image4.png"/><Relationship Id="rId26" Type="http://schemas.openxmlformats.org/officeDocument/2006/relationships/image" Target="media/image12.emf"/><Relationship Id="rId39" Type="http://schemas.openxmlformats.org/officeDocument/2006/relationships/chart" Target="charts/chart9.xml"/><Relationship Id="rId21" Type="http://schemas.openxmlformats.org/officeDocument/2006/relationships/image" Target="media/image7.png"/><Relationship Id="rId34" Type="http://schemas.openxmlformats.org/officeDocument/2006/relationships/image" Target="media/image20.emf"/><Relationship Id="rId42" Type="http://schemas.openxmlformats.org/officeDocument/2006/relationships/image" Target="media/image26.emf"/><Relationship Id="rId47" Type="http://schemas.openxmlformats.org/officeDocument/2006/relationships/hyperlink" Target="https://www.cipd.co.uk/Images/cipd-ethnicity-pay-reporting-guide_tcm18-100551.pdf" TargetMode="External"/><Relationship Id="rId50" Type="http://schemas.openxmlformats.org/officeDocument/2006/relationships/hyperlink" Target="https://assets.publishing.service.gov.uk/government/uploads/system/uploads/attachment_data/file/594336/race-in-workplace-mcgregor-smith-review.pdf"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6.xml"/><Relationship Id="rId29" Type="http://schemas.openxmlformats.org/officeDocument/2006/relationships/image" Target="media/image15.emf"/><Relationship Id="rId11" Type="http://schemas.openxmlformats.org/officeDocument/2006/relationships/chart" Target="charts/chart1.xml"/><Relationship Id="rId24" Type="http://schemas.openxmlformats.org/officeDocument/2006/relationships/image" Target="media/image10.emf"/><Relationship Id="rId32" Type="http://schemas.openxmlformats.org/officeDocument/2006/relationships/image" Target="media/image18.emf"/><Relationship Id="rId37" Type="http://schemas.openxmlformats.org/officeDocument/2006/relationships/chart" Target="charts/chart8.xml"/><Relationship Id="rId40" Type="http://schemas.openxmlformats.org/officeDocument/2006/relationships/image" Target="media/image24.emf"/><Relationship Id="rId45" Type="http://schemas.openxmlformats.org/officeDocument/2006/relationships/image" Target="media/image29.emf"/><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19" Type="http://schemas.openxmlformats.org/officeDocument/2006/relationships/image" Target="media/image5.png"/><Relationship Id="rId31" Type="http://schemas.openxmlformats.org/officeDocument/2006/relationships/image" Target="media/image17.emf"/><Relationship Id="rId44" Type="http://schemas.openxmlformats.org/officeDocument/2006/relationships/image" Target="media/image28.png"/><Relationship Id="rId52" Type="http://schemas.openxmlformats.org/officeDocument/2006/relationships/hyperlink" Target="https://www.gov.uk/government/publications/inclusive-britain-action-plan-government-response-to-the-commission-on-race-and-ethnic-disparities/inclusive-britain-government-response-to-the-commission-on-race-and-ethnic-disparit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image" Target="media/image8.emf"/><Relationship Id="rId27" Type="http://schemas.openxmlformats.org/officeDocument/2006/relationships/image" Target="media/image13.emf"/><Relationship Id="rId30" Type="http://schemas.openxmlformats.org/officeDocument/2006/relationships/image" Target="media/image16.emf"/><Relationship Id="rId35" Type="http://schemas.openxmlformats.org/officeDocument/2006/relationships/image" Target="media/image21.png"/><Relationship Id="rId43" Type="http://schemas.openxmlformats.org/officeDocument/2006/relationships/image" Target="media/image27.png"/><Relationship Id="rId48" Type="http://schemas.openxmlformats.org/officeDocument/2006/relationships/hyperlink" Target="https://www.peoplemanagement.co.uk/article/1752610/hr-tackle-racial-inequity-top" TargetMode="External"/><Relationship Id="rId8" Type="http://schemas.openxmlformats.org/officeDocument/2006/relationships/image" Target="media/image1.png"/><Relationship Id="rId51" Type="http://schemas.openxmlformats.org/officeDocument/2006/relationships/hyperlink" Target="https://www.ethnicity-facts-figures.service.gov.uk/work-pay-and-benefits/employment/employment/latest" TargetMode="External"/><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image" Target="media/image11.emf"/><Relationship Id="rId33" Type="http://schemas.openxmlformats.org/officeDocument/2006/relationships/image" Target="media/image19.emf"/><Relationship Id="rId38" Type="http://schemas.openxmlformats.org/officeDocument/2006/relationships/image" Target="media/image23.emf"/><Relationship Id="rId46" Type="http://schemas.openxmlformats.org/officeDocument/2006/relationships/image" Target="media/image30.emf"/><Relationship Id="rId20" Type="http://schemas.openxmlformats.org/officeDocument/2006/relationships/image" Target="media/image6.png"/><Relationship Id="rId41" Type="http://schemas.openxmlformats.org/officeDocument/2006/relationships/image" Target="media/image25.emf"/><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image" Target="media/image9.emf"/><Relationship Id="rId28" Type="http://schemas.openxmlformats.org/officeDocument/2006/relationships/image" Target="media/image14.emf"/><Relationship Id="rId36" Type="http://schemas.openxmlformats.org/officeDocument/2006/relationships/image" Target="media/image22.png"/><Relationship Id="rId49" Type="http://schemas.openxmlformats.org/officeDocument/2006/relationships/hyperlink" Target="https://sloanreview.mit.edu/article/can-data-drive-racial-equity/"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[Chart in Microsoft Word]Suggestion4!PivotTable4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s>
    <c:plotArea>
      <c:layout/>
      <c:pieChart>
        <c:varyColors val="1"/>
        <c:ser>
          <c:idx val="0"/>
          <c:order val="0"/>
          <c:tx>
            <c:strRef>
              <c:f>Suggestion4!$B$2</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4D3-4BB4-AE46-87943E0532A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4D3-4BB4-AE46-87943E0532A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1"/>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Suggestion4!$A$3:$A$5</c:f>
              <c:strCache>
                <c:ptCount val="2"/>
                <c:pt idx="0">
                  <c:v>F</c:v>
                </c:pt>
                <c:pt idx="1">
                  <c:v>M </c:v>
                </c:pt>
              </c:strCache>
            </c:strRef>
          </c:cat>
          <c:val>
            <c:numRef>
              <c:f>Suggestion4!$B$3:$B$5</c:f>
              <c:numCache>
                <c:formatCode>General</c:formatCode>
                <c:ptCount val="2"/>
                <c:pt idx="0">
                  <c:v>116</c:v>
                </c:pt>
                <c:pt idx="1">
                  <c:v>91</c:v>
                </c:pt>
              </c:numCache>
            </c:numRef>
          </c:val>
          <c:extLst>
            <c:ext xmlns:c16="http://schemas.microsoft.com/office/drawing/2014/chart" uri="{C3380CC4-5D6E-409C-BE32-E72D297353CC}">
              <c16:uniqueId val="{00000004-54D3-4BB4-AE46-87943E0532A7}"/>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[HRM Data Set April 2022 v2.csv]Suggestion4!PivotTable5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Marital</a:t>
            </a:r>
            <a:r>
              <a:rPr lang="en-GB" baseline="0"/>
              <a:t> Status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s>
    <c:plotArea>
      <c:layout/>
      <c:pieChart>
        <c:varyColors val="1"/>
        <c:ser>
          <c:idx val="0"/>
          <c:order val="0"/>
          <c:tx>
            <c:strRef>
              <c:f>Suggestion4!$B$2</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22F-41F9-8412-02722F56F1C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22F-41F9-8412-02722F56F1C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22F-41F9-8412-02722F56F1C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22F-41F9-8412-02722F56F1C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22F-41F9-8412-02722F56F1C6}"/>
              </c:ext>
            </c:extLst>
          </c:dPt>
          <c:dLbls>
            <c:dLbl>
              <c:idx val="3"/>
              <c:dLblPos val="outEnd"/>
              <c:showLegendKey val="0"/>
              <c:showVal val="1"/>
              <c:showCatName val="1"/>
              <c:showSerName val="0"/>
              <c:showPercent val="1"/>
              <c:showBubbleSize val="0"/>
              <c:extLst>
                <c:ext xmlns:c15="http://schemas.microsoft.com/office/drawing/2012/chart" uri="{CE6537A1-D6FC-4f65-9D91-7224C49458BB}">
                  <c15:layout>
                    <c:manualLayout>
                      <c:w val="0.21659733158355204"/>
                      <c:h val="0.11560185185185186"/>
                    </c:manualLayout>
                  </c15:layout>
                </c:ext>
                <c:ext xmlns:c16="http://schemas.microsoft.com/office/drawing/2014/chart" uri="{C3380CC4-5D6E-409C-BE32-E72D297353CC}">
                  <c16:uniqueId val="{00000007-022F-41F9-8412-02722F56F1C6}"/>
                </c:ext>
              </c:extLst>
            </c:dLbl>
            <c:dLbl>
              <c:idx val="4"/>
              <c:layout>
                <c:manualLayout>
                  <c:x val="0.10277777777777773"/>
                  <c:y val="-4.6296296296296511E-3"/>
                </c:manualLayout>
              </c:layout>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022F-41F9-8412-02722F56F1C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Suggestion4!$A$3:$A$8</c:f>
              <c:strCache>
                <c:ptCount val="5"/>
                <c:pt idx="0">
                  <c:v>Single</c:v>
                </c:pt>
                <c:pt idx="1">
                  <c:v>Married</c:v>
                </c:pt>
                <c:pt idx="2">
                  <c:v>Divorced</c:v>
                </c:pt>
                <c:pt idx="3">
                  <c:v>Separated</c:v>
                </c:pt>
                <c:pt idx="4">
                  <c:v>Widowed</c:v>
                </c:pt>
              </c:strCache>
            </c:strRef>
          </c:cat>
          <c:val>
            <c:numRef>
              <c:f>Suggestion4!$B$3:$B$8</c:f>
              <c:numCache>
                <c:formatCode>General</c:formatCode>
                <c:ptCount val="5"/>
                <c:pt idx="0">
                  <c:v>101</c:v>
                </c:pt>
                <c:pt idx="1">
                  <c:v>77</c:v>
                </c:pt>
                <c:pt idx="2">
                  <c:v>14</c:v>
                </c:pt>
                <c:pt idx="3">
                  <c:v>11</c:v>
                </c:pt>
                <c:pt idx="4">
                  <c:v>4</c:v>
                </c:pt>
              </c:numCache>
            </c:numRef>
          </c:val>
          <c:extLst>
            <c:ext xmlns:c16="http://schemas.microsoft.com/office/drawing/2014/chart" uri="{C3380CC4-5D6E-409C-BE32-E72D297353CC}">
              <c16:uniqueId val="{0000000A-022F-41F9-8412-02722F56F1C6}"/>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[HRM Data Set April 2022 v2.csv]Race!PivotTable6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Breakdown</a:t>
            </a:r>
            <a:r>
              <a:rPr lang="en-GB" baseline="0"/>
              <a:t> of Race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s>
    <c:plotArea>
      <c:layout/>
      <c:pieChart>
        <c:varyColors val="1"/>
        <c:ser>
          <c:idx val="0"/>
          <c:order val="0"/>
          <c:tx>
            <c:strRef>
              <c:f>Race!$B$2</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C18-4C16-9FCD-4A1FE45FA9B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C18-4C16-9FCD-4A1FE45FA9B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C18-4C16-9FCD-4A1FE45FA9B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C18-4C16-9FCD-4A1FE45FA9B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C18-4C16-9FCD-4A1FE45FA9B0}"/>
              </c:ext>
            </c:extLst>
          </c:dPt>
          <c:dLbls>
            <c:dLbl>
              <c:idx val="0"/>
              <c:layout>
                <c:manualLayout>
                  <c:x val="-5.2777777777777882E-2"/>
                  <c:y val="0.1527777777777776"/>
                </c:manualLayout>
              </c:layout>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C18-4C16-9FCD-4A1FE45FA9B0}"/>
                </c:ext>
              </c:extLst>
            </c:dLbl>
            <c:dLbl>
              <c:idx val="4"/>
              <c:layout>
                <c:manualLayout>
                  <c:x val="0.10833333333333334"/>
                  <c:y val="-1.3888888888888888E-2"/>
                </c:manualLayout>
              </c:layout>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1C18-4C16-9FCD-4A1FE45FA9B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Race!$A$3:$A$8</c:f>
              <c:strCache>
                <c:ptCount val="5"/>
                <c:pt idx="0">
                  <c:v>White</c:v>
                </c:pt>
                <c:pt idx="1">
                  <c:v>Black</c:v>
                </c:pt>
                <c:pt idx="2">
                  <c:v>Asian</c:v>
                </c:pt>
                <c:pt idx="3">
                  <c:v>Mixed</c:v>
                </c:pt>
                <c:pt idx="4">
                  <c:v>Other</c:v>
                </c:pt>
              </c:strCache>
            </c:strRef>
          </c:cat>
          <c:val>
            <c:numRef>
              <c:f>Race!$B$3:$B$8</c:f>
              <c:numCache>
                <c:formatCode>General</c:formatCode>
                <c:ptCount val="5"/>
                <c:pt idx="0">
                  <c:v>124</c:v>
                </c:pt>
                <c:pt idx="1">
                  <c:v>51</c:v>
                </c:pt>
                <c:pt idx="2">
                  <c:v>20</c:v>
                </c:pt>
                <c:pt idx="3">
                  <c:v>8</c:v>
                </c:pt>
                <c:pt idx="4">
                  <c:v>4</c:v>
                </c:pt>
              </c:numCache>
            </c:numRef>
          </c:val>
          <c:extLst>
            <c:ext xmlns:c16="http://schemas.microsoft.com/office/drawing/2014/chart" uri="{C3380CC4-5D6E-409C-BE32-E72D297353CC}">
              <c16:uniqueId val="{0000000A-1C18-4C16-9FCD-4A1FE45FA9B0}"/>
            </c:ext>
          </c:extLst>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76178718285214353"/>
          <c:y val="0.30489428404782731"/>
          <c:w val="0.14376837270341208"/>
          <c:h val="0.4971092155147273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2C7-4D0E-A3D5-040CC58CD4C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2C7-4D0E-A3D5-040CC58CD4C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2C7-4D0E-A3D5-040CC58CD4C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2C7-4D0E-A3D5-040CC58CD4C7}"/>
              </c:ext>
            </c:extLst>
          </c:dPt>
          <c:dLbls>
            <c:dLbl>
              <c:idx val="1"/>
              <c:dLblPos val="outEnd"/>
              <c:showLegendKey val="0"/>
              <c:showVal val="1"/>
              <c:showCatName val="1"/>
              <c:showSerName val="0"/>
              <c:showPercent val="1"/>
              <c:showBubbleSize val="0"/>
              <c:extLst>
                <c:ext xmlns:c15="http://schemas.microsoft.com/office/drawing/2012/chart" uri="{CE6537A1-D6FC-4f65-9D91-7224C49458BB}">
                  <c15:layout>
                    <c:manualLayout>
                      <c:w val="0.22822222222222219"/>
                      <c:h val="0.11560185185185186"/>
                    </c:manualLayout>
                  </c15:layout>
                </c:ext>
                <c:ext xmlns:c16="http://schemas.microsoft.com/office/drawing/2014/chart" uri="{C3380CC4-5D6E-409C-BE32-E72D297353CC}">
                  <c16:uniqueId val="{00000003-F2C7-4D0E-A3D5-040CC58CD4C7}"/>
                </c:ext>
              </c:extLst>
            </c:dLbl>
            <c:dLbl>
              <c:idx val="3"/>
              <c:layout>
                <c:manualLayout>
                  <c:x val="0.2513889982502186"/>
                  <c:y val="4.6296296296296086E-3"/>
                </c:manualLayout>
              </c:layout>
              <c:dLblPos val="bestFit"/>
              <c:showLegendKey val="0"/>
              <c:showVal val="1"/>
              <c:showCatName val="1"/>
              <c:showSerName val="0"/>
              <c:showPercent val="1"/>
              <c:showBubbleSize val="0"/>
              <c:extLst>
                <c:ext xmlns:c15="http://schemas.microsoft.com/office/drawing/2012/chart" uri="{CE6537A1-D6FC-4f65-9D91-7224C49458BB}">
                  <c15:layout>
                    <c:manualLayout>
                      <c:w val="0.1940833333333333"/>
                      <c:h val="0.11560185185185186"/>
                    </c:manualLayout>
                  </c15:layout>
                </c:ext>
                <c:ext xmlns:c16="http://schemas.microsoft.com/office/drawing/2014/chart" uri="{C3380CC4-5D6E-409C-BE32-E72D297353CC}">
                  <c16:uniqueId val="{00000007-F2C7-4D0E-A3D5-040CC58CD4C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Suggestion6!$A$19:$A$22</c:f>
              <c:strCache>
                <c:ptCount val="4"/>
                <c:pt idx="0">
                  <c:v>Operational </c:v>
                </c:pt>
                <c:pt idx="1">
                  <c:v>Manager/Director</c:v>
                </c:pt>
                <c:pt idx="2">
                  <c:v>Senior Roles</c:v>
                </c:pt>
                <c:pt idx="3">
                  <c:v>Admin/Support</c:v>
                </c:pt>
              </c:strCache>
            </c:strRef>
          </c:cat>
          <c:val>
            <c:numRef>
              <c:f>Suggestion6!$B$19:$B$22</c:f>
              <c:numCache>
                <c:formatCode>General</c:formatCode>
                <c:ptCount val="4"/>
                <c:pt idx="0">
                  <c:v>137</c:v>
                </c:pt>
                <c:pt idx="1">
                  <c:v>44</c:v>
                </c:pt>
                <c:pt idx="2">
                  <c:v>12</c:v>
                </c:pt>
                <c:pt idx="3">
                  <c:v>14</c:v>
                </c:pt>
              </c:numCache>
            </c:numRef>
          </c:val>
          <c:extLst>
            <c:ext xmlns:c16="http://schemas.microsoft.com/office/drawing/2014/chart" uri="{C3380CC4-5D6E-409C-BE32-E72D297353CC}">
              <c16:uniqueId val="{00000008-F2C7-4D0E-A3D5-040CC58CD4C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[HRM Data Set April 2022 SPSS LOS Engagement Job Sat.xlsx]Suggestion1!PivotTable1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Length</a:t>
            </a:r>
            <a:r>
              <a:rPr lang="en-GB" baseline="0"/>
              <a:t> of Service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Suggestion1!$B$2</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Suggestion1!$A$3:$A$16</c:f>
              <c:strCache>
                <c:ptCount val="13"/>
                <c:pt idx="0">
                  <c:v>3</c:v>
                </c:pt>
                <c:pt idx="1">
                  <c:v>4</c:v>
                </c:pt>
                <c:pt idx="2">
                  <c:v>5</c:v>
                </c:pt>
                <c:pt idx="3">
                  <c:v>6</c:v>
                </c:pt>
                <c:pt idx="4">
                  <c:v>7</c:v>
                </c:pt>
                <c:pt idx="5">
                  <c:v>8</c:v>
                </c:pt>
                <c:pt idx="6">
                  <c:v>9</c:v>
                </c:pt>
                <c:pt idx="7">
                  <c:v>10</c:v>
                </c:pt>
                <c:pt idx="8">
                  <c:v>11</c:v>
                </c:pt>
                <c:pt idx="9">
                  <c:v>12</c:v>
                </c:pt>
                <c:pt idx="10">
                  <c:v>13</c:v>
                </c:pt>
                <c:pt idx="11">
                  <c:v>14</c:v>
                </c:pt>
                <c:pt idx="12">
                  <c:v>15</c:v>
                </c:pt>
              </c:strCache>
            </c:strRef>
          </c:cat>
          <c:val>
            <c:numRef>
              <c:f>Suggestion1!$B$3:$B$16</c:f>
              <c:numCache>
                <c:formatCode>General</c:formatCode>
                <c:ptCount val="13"/>
                <c:pt idx="0">
                  <c:v>1</c:v>
                </c:pt>
                <c:pt idx="1">
                  <c:v>2</c:v>
                </c:pt>
                <c:pt idx="2">
                  <c:v>14</c:v>
                </c:pt>
                <c:pt idx="3">
                  <c:v>15</c:v>
                </c:pt>
                <c:pt idx="4">
                  <c:v>64</c:v>
                </c:pt>
                <c:pt idx="5">
                  <c:v>40</c:v>
                </c:pt>
                <c:pt idx="6">
                  <c:v>21</c:v>
                </c:pt>
                <c:pt idx="7">
                  <c:v>29</c:v>
                </c:pt>
                <c:pt idx="8">
                  <c:v>12</c:v>
                </c:pt>
                <c:pt idx="9">
                  <c:v>5</c:v>
                </c:pt>
                <c:pt idx="10">
                  <c:v>2</c:v>
                </c:pt>
                <c:pt idx="11">
                  <c:v>1</c:v>
                </c:pt>
                <c:pt idx="12">
                  <c:v>1</c:v>
                </c:pt>
              </c:numCache>
            </c:numRef>
          </c:val>
          <c:extLst>
            <c:ext xmlns:c16="http://schemas.microsoft.com/office/drawing/2014/chart" uri="{C3380CC4-5D6E-409C-BE32-E72D297353CC}">
              <c16:uniqueId val="{00000000-CAD9-4958-8D18-D10AAE3DC80C}"/>
            </c:ext>
          </c:extLst>
        </c:ser>
        <c:dLbls>
          <c:dLblPos val="outEnd"/>
          <c:showLegendKey val="0"/>
          <c:showVal val="1"/>
          <c:showCatName val="0"/>
          <c:showSerName val="0"/>
          <c:showPercent val="0"/>
          <c:showBubbleSize val="0"/>
        </c:dLbls>
        <c:gapWidth val="219"/>
        <c:overlap val="-27"/>
        <c:axId val="1659228496"/>
        <c:axId val="1659229328"/>
      </c:barChart>
      <c:catAx>
        <c:axId val="16592284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 of service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9229328"/>
        <c:crosses val="autoZero"/>
        <c:auto val="1"/>
        <c:lblAlgn val="ctr"/>
        <c:lblOffset val="100"/>
        <c:noMultiLvlLbl val="0"/>
      </c:catAx>
      <c:valAx>
        <c:axId val="1659229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Employees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92284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[Book1]Suggestion2!PivotTable2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 of Employees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Suggestion2!$B$2</c:f>
              <c:strCache>
                <c:ptCount val="1"/>
                <c:pt idx="0">
                  <c:v>Total</c:v>
                </c:pt>
              </c:strCache>
            </c:strRef>
          </c:tx>
          <c:spPr>
            <a:solidFill>
              <a:schemeClr val="accent1"/>
            </a:solidFill>
            <a:ln>
              <a:noFill/>
            </a:ln>
            <a:effectLst/>
          </c:spPr>
          <c:invertIfNegative val="0"/>
          <c:cat>
            <c:strRef>
              <c:f>Suggestion2!$A$3:$A$37</c:f>
              <c:strCache>
                <c:ptCount val="34"/>
                <c:pt idx="0">
                  <c:v>29</c:v>
                </c:pt>
                <c:pt idx="1">
                  <c:v>30</c:v>
                </c:pt>
                <c:pt idx="2">
                  <c:v>31</c:v>
                </c:pt>
                <c:pt idx="3">
                  <c:v>32</c:v>
                </c:pt>
                <c:pt idx="4">
                  <c:v>33</c:v>
                </c:pt>
                <c:pt idx="5">
                  <c:v>34</c:v>
                </c:pt>
                <c:pt idx="6">
                  <c:v>35</c:v>
                </c:pt>
                <c:pt idx="7">
                  <c:v>36</c:v>
                </c:pt>
                <c:pt idx="8">
                  <c:v>37</c:v>
                </c:pt>
                <c:pt idx="9">
                  <c:v>38</c:v>
                </c:pt>
                <c:pt idx="10">
                  <c:v>39</c:v>
                </c:pt>
                <c:pt idx="11">
                  <c:v>40</c:v>
                </c:pt>
                <c:pt idx="12">
                  <c:v>41</c:v>
                </c:pt>
                <c:pt idx="13">
                  <c:v>42</c:v>
                </c:pt>
                <c:pt idx="14">
                  <c:v>43</c:v>
                </c:pt>
                <c:pt idx="15">
                  <c:v>44</c:v>
                </c:pt>
                <c:pt idx="16">
                  <c:v>45</c:v>
                </c:pt>
                <c:pt idx="17">
                  <c:v>46</c:v>
                </c:pt>
                <c:pt idx="18">
                  <c:v>47</c:v>
                </c:pt>
                <c:pt idx="19">
                  <c:v>48</c:v>
                </c:pt>
                <c:pt idx="20">
                  <c:v>49</c:v>
                </c:pt>
                <c:pt idx="21">
                  <c:v>51</c:v>
                </c:pt>
                <c:pt idx="22">
                  <c:v>52</c:v>
                </c:pt>
                <c:pt idx="23">
                  <c:v>53</c:v>
                </c:pt>
                <c:pt idx="24">
                  <c:v>54</c:v>
                </c:pt>
                <c:pt idx="25">
                  <c:v>55</c:v>
                </c:pt>
                <c:pt idx="26">
                  <c:v>56</c:v>
                </c:pt>
                <c:pt idx="27">
                  <c:v>57</c:v>
                </c:pt>
                <c:pt idx="28">
                  <c:v>58</c:v>
                </c:pt>
                <c:pt idx="29">
                  <c:v>60</c:v>
                </c:pt>
                <c:pt idx="30">
                  <c:v>63</c:v>
                </c:pt>
                <c:pt idx="31">
                  <c:v>67</c:v>
                </c:pt>
                <c:pt idx="32">
                  <c:v>70</c:v>
                </c:pt>
                <c:pt idx="33">
                  <c:v>71</c:v>
                </c:pt>
              </c:strCache>
            </c:strRef>
          </c:cat>
          <c:val>
            <c:numRef>
              <c:f>Suggestion2!$B$3:$B$37</c:f>
              <c:numCache>
                <c:formatCode>General</c:formatCode>
                <c:ptCount val="34"/>
                <c:pt idx="0">
                  <c:v>3</c:v>
                </c:pt>
                <c:pt idx="1">
                  <c:v>1</c:v>
                </c:pt>
                <c:pt idx="2">
                  <c:v>3</c:v>
                </c:pt>
                <c:pt idx="3">
                  <c:v>9</c:v>
                </c:pt>
                <c:pt idx="4">
                  <c:v>14</c:v>
                </c:pt>
                <c:pt idx="5">
                  <c:v>13</c:v>
                </c:pt>
                <c:pt idx="6">
                  <c:v>14</c:v>
                </c:pt>
                <c:pt idx="7">
                  <c:v>7</c:v>
                </c:pt>
                <c:pt idx="8">
                  <c:v>10</c:v>
                </c:pt>
                <c:pt idx="9">
                  <c:v>12</c:v>
                </c:pt>
                <c:pt idx="10">
                  <c:v>9</c:v>
                </c:pt>
                <c:pt idx="11">
                  <c:v>8</c:v>
                </c:pt>
                <c:pt idx="12">
                  <c:v>7</c:v>
                </c:pt>
                <c:pt idx="13">
                  <c:v>13</c:v>
                </c:pt>
                <c:pt idx="14">
                  <c:v>8</c:v>
                </c:pt>
                <c:pt idx="15">
                  <c:v>9</c:v>
                </c:pt>
                <c:pt idx="16">
                  <c:v>6</c:v>
                </c:pt>
                <c:pt idx="17">
                  <c:v>6</c:v>
                </c:pt>
                <c:pt idx="18">
                  <c:v>6</c:v>
                </c:pt>
                <c:pt idx="19">
                  <c:v>7</c:v>
                </c:pt>
                <c:pt idx="20">
                  <c:v>3</c:v>
                </c:pt>
                <c:pt idx="21">
                  <c:v>8</c:v>
                </c:pt>
                <c:pt idx="22">
                  <c:v>3</c:v>
                </c:pt>
                <c:pt idx="23">
                  <c:v>7</c:v>
                </c:pt>
                <c:pt idx="24">
                  <c:v>2</c:v>
                </c:pt>
                <c:pt idx="25">
                  <c:v>3</c:v>
                </c:pt>
                <c:pt idx="26">
                  <c:v>5</c:v>
                </c:pt>
                <c:pt idx="27">
                  <c:v>1</c:v>
                </c:pt>
                <c:pt idx="28">
                  <c:v>4</c:v>
                </c:pt>
                <c:pt idx="29">
                  <c:v>1</c:v>
                </c:pt>
                <c:pt idx="30">
                  <c:v>1</c:v>
                </c:pt>
                <c:pt idx="31">
                  <c:v>2</c:v>
                </c:pt>
                <c:pt idx="32">
                  <c:v>1</c:v>
                </c:pt>
                <c:pt idx="33">
                  <c:v>1</c:v>
                </c:pt>
              </c:numCache>
            </c:numRef>
          </c:val>
          <c:extLst>
            <c:ext xmlns:c16="http://schemas.microsoft.com/office/drawing/2014/chart" uri="{C3380CC4-5D6E-409C-BE32-E72D297353CC}">
              <c16:uniqueId val="{00000000-CF47-4FA6-BFEF-08767071FFE0}"/>
            </c:ext>
          </c:extLst>
        </c:ser>
        <c:dLbls>
          <c:showLegendKey val="0"/>
          <c:showVal val="0"/>
          <c:showCatName val="0"/>
          <c:showSerName val="0"/>
          <c:showPercent val="0"/>
          <c:showBubbleSize val="0"/>
        </c:dLbls>
        <c:gapWidth val="219"/>
        <c:overlap val="-27"/>
        <c:axId val="847819408"/>
        <c:axId val="847819824"/>
      </c:barChart>
      <c:catAx>
        <c:axId val="8478194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a:t>
                </a:r>
                <a:r>
                  <a:rPr lang="en-GB" baseline="0"/>
                  <a:t> in years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7819824"/>
        <c:crosses val="autoZero"/>
        <c:auto val="1"/>
        <c:lblAlgn val="ctr"/>
        <c:lblOffset val="100"/>
        <c:noMultiLvlLbl val="0"/>
      </c:catAx>
      <c:valAx>
        <c:axId val="847819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employees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781940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 of Employees</a:t>
            </a:r>
            <a:r>
              <a:rPr lang="en-GB" baseline="0"/>
              <a:t> in Each </a:t>
            </a:r>
            <a:r>
              <a:rPr lang="en-GB"/>
              <a:t>Salary</a:t>
            </a:r>
            <a:r>
              <a:rPr lang="en-GB" baseline="0"/>
              <a:t> Band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'[HRM Data Set April 2022 SPSS Excel File Race ID.xlsx]Salary Ranges'!$D$1</c:f>
              <c:strCache>
                <c:ptCount val="1"/>
                <c:pt idx="0">
                  <c:v>Count</c:v>
                </c:pt>
              </c:strCache>
            </c:strRef>
          </c:tx>
          <c:spPr>
            <a:solidFill>
              <a:schemeClr val="accent1"/>
            </a:solidFill>
            <a:ln>
              <a:noFill/>
            </a:ln>
            <a:effectLst/>
          </c:spPr>
          <c:invertIfNegative val="0"/>
          <c:dLbls>
            <c:delete val="1"/>
          </c:dLbls>
          <c:trendline>
            <c:spPr>
              <a:ln w="19050" cap="rnd">
                <a:solidFill>
                  <a:schemeClr val="accent1"/>
                </a:solidFill>
                <a:prstDash val="sysDot"/>
              </a:ln>
              <a:effectLst/>
            </c:spPr>
            <c:trendlineType val="movingAvg"/>
            <c:period val="2"/>
            <c:dispRSqr val="0"/>
            <c:dispEq val="0"/>
          </c:trendline>
          <c:val>
            <c:numRef>
              <c:f>'[HRM Data Set April 2022 SPSS Excel File Race ID.xlsx]Salary Ranges'!$D$2:$D$23</c:f>
              <c:numCache>
                <c:formatCode>General</c:formatCode>
                <c:ptCount val="22"/>
                <c:pt idx="0">
                  <c:v>17</c:v>
                </c:pt>
                <c:pt idx="1">
                  <c:v>55</c:v>
                </c:pt>
                <c:pt idx="2">
                  <c:v>73</c:v>
                </c:pt>
                <c:pt idx="3">
                  <c:v>20</c:v>
                </c:pt>
                <c:pt idx="4">
                  <c:v>12</c:v>
                </c:pt>
                <c:pt idx="5">
                  <c:v>14</c:v>
                </c:pt>
                <c:pt idx="6">
                  <c:v>6</c:v>
                </c:pt>
                <c:pt idx="7">
                  <c:v>1</c:v>
                </c:pt>
                <c:pt idx="8">
                  <c:v>0</c:v>
                </c:pt>
                <c:pt idx="9">
                  <c:v>1</c:v>
                </c:pt>
                <c:pt idx="10">
                  <c:v>1</c:v>
                </c:pt>
                <c:pt idx="11">
                  <c:v>2</c:v>
                </c:pt>
                <c:pt idx="12">
                  <c:v>0</c:v>
                </c:pt>
                <c:pt idx="13">
                  <c:v>2</c:v>
                </c:pt>
                <c:pt idx="14">
                  <c:v>1</c:v>
                </c:pt>
                <c:pt idx="15">
                  <c:v>0</c:v>
                </c:pt>
                <c:pt idx="16">
                  <c:v>0</c:v>
                </c:pt>
                <c:pt idx="17">
                  <c:v>0</c:v>
                </c:pt>
                <c:pt idx="18">
                  <c:v>1</c:v>
                </c:pt>
                <c:pt idx="19">
                  <c:v>0</c:v>
                </c:pt>
                <c:pt idx="20">
                  <c:v>0</c:v>
                </c:pt>
                <c:pt idx="21">
                  <c:v>1</c:v>
                </c:pt>
              </c:numCache>
            </c:numRef>
          </c:val>
          <c:extLst>
            <c:ext xmlns:c16="http://schemas.microsoft.com/office/drawing/2014/chart" uri="{C3380CC4-5D6E-409C-BE32-E72D297353CC}">
              <c16:uniqueId val="{00000000-9FFA-485F-8C4E-9BF2C3FBC0E2}"/>
            </c:ext>
          </c:extLst>
        </c:ser>
        <c:dLbls>
          <c:dLblPos val="outEnd"/>
          <c:showLegendKey val="0"/>
          <c:showVal val="1"/>
          <c:showCatName val="0"/>
          <c:showSerName val="0"/>
          <c:showPercent val="0"/>
          <c:showBubbleSize val="0"/>
        </c:dLbls>
        <c:gapWidth val="219"/>
        <c:overlap val="-27"/>
        <c:axId val="620407039"/>
        <c:axId val="620409119"/>
      </c:barChart>
      <c:catAx>
        <c:axId val="6204070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Salary Band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409119"/>
        <c:crosses val="autoZero"/>
        <c:auto val="1"/>
        <c:lblAlgn val="ctr"/>
        <c:lblOffset val="100"/>
        <c:noMultiLvlLbl val="0"/>
      </c:catAx>
      <c:valAx>
        <c:axId val="6204091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employees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4070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[Male Employees SPSS.xlsx]Av salary!PivotTable1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Salary Per Position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'Av salary'!$B$2</c:f>
              <c:strCache>
                <c:ptCount val="1"/>
                <c:pt idx="0">
                  <c:v>Total</c:v>
                </c:pt>
              </c:strCache>
            </c:strRef>
          </c:tx>
          <c:spPr>
            <a:solidFill>
              <a:schemeClr val="accent1"/>
            </a:solidFill>
            <a:ln>
              <a:noFill/>
            </a:ln>
            <a:effectLst/>
          </c:spPr>
          <c:invertIfNegative val="0"/>
          <c:cat>
            <c:strRef>
              <c:f>'Av salary'!$A$3:$A$7</c:f>
              <c:strCache>
                <c:ptCount val="4"/>
                <c:pt idx="0">
                  <c:v>Senior</c:v>
                </c:pt>
                <c:pt idx="1">
                  <c:v>Manager</c:v>
                </c:pt>
                <c:pt idx="2">
                  <c:v>Support</c:v>
                </c:pt>
                <c:pt idx="3">
                  <c:v>Operational</c:v>
                </c:pt>
              </c:strCache>
            </c:strRef>
          </c:cat>
          <c:val>
            <c:numRef>
              <c:f>'Av salary'!$B$3:$B$7</c:f>
              <c:numCache>
                <c:formatCode>0</c:formatCode>
                <c:ptCount val="4"/>
                <c:pt idx="0">
                  <c:v>89184.8</c:v>
                </c:pt>
                <c:pt idx="1">
                  <c:v>87858.807692307688</c:v>
                </c:pt>
                <c:pt idx="2">
                  <c:v>64211.6</c:v>
                </c:pt>
                <c:pt idx="3">
                  <c:v>62497.236363636366</c:v>
                </c:pt>
              </c:numCache>
            </c:numRef>
          </c:val>
          <c:extLst>
            <c:ext xmlns:c16="http://schemas.microsoft.com/office/drawing/2014/chart" uri="{C3380CC4-5D6E-409C-BE32-E72D297353CC}">
              <c16:uniqueId val="{00000000-4EC6-4380-AEF3-B32F4E9D81F0}"/>
            </c:ext>
          </c:extLst>
        </c:ser>
        <c:dLbls>
          <c:showLegendKey val="0"/>
          <c:showVal val="0"/>
          <c:showCatName val="0"/>
          <c:showSerName val="0"/>
          <c:showPercent val="0"/>
          <c:showBubbleSize val="0"/>
        </c:dLbls>
        <c:gapWidth val="219"/>
        <c:overlap val="-27"/>
        <c:axId val="424727103"/>
        <c:axId val="424731263"/>
      </c:barChart>
      <c:catAx>
        <c:axId val="4247271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Position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731263"/>
        <c:crosses val="autoZero"/>
        <c:auto val="1"/>
        <c:lblAlgn val="ctr"/>
        <c:lblOffset val="100"/>
        <c:noMultiLvlLbl val="0"/>
      </c:catAx>
      <c:valAx>
        <c:axId val="4247312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Salary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727103"/>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[Male Employees SPSS.xlsx]Suggestion2!PivotTable4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a:t>
            </a:r>
            <a:r>
              <a:rPr lang="en-US" baseline="0"/>
              <a:t> Length of Service by Ethnic Group</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Suggestion2!$D$4</c:f>
              <c:strCache>
                <c:ptCount val="1"/>
                <c:pt idx="0">
                  <c:v>Total</c:v>
                </c:pt>
              </c:strCache>
            </c:strRef>
          </c:tx>
          <c:spPr>
            <a:solidFill>
              <a:schemeClr val="accent1"/>
            </a:solidFill>
            <a:ln>
              <a:noFill/>
            </a:ln>
            <a:effectLst/>
          </c:spPr>
          <c:invertIfNegative val="0"/>
          <c:cat>
            <c:strRef>
              <c:f>Suggestion2!$C$5:$C$10</c:f>
              <c:strCache>
                <c:ptCount val="5"/>
                <c:pt idx="0">
                  <c:v>Black</c:v>
                </c:pt>
                <c:pt idx="1">
                  <c:v>Other</c:v>
                </c:pt>
                <c:pt idx="2">
                  <c:v>Mixed</c:v>
                </c:pt>
                <c:pt idx="3">
                  <c:v>White</c:v>
                </c:pt>
                <c:pt idx="4">
                  <c:v>Asian</c:v>
                </c:pt>
              </c:strCache>
            </c:strRef>
          </c:cat>
          <c:val>
            <c:numRef>
              <c:f>Suggestion2!$D$5:$D$10</c:f>
              <c:numCache>
                <c:formatCode>General</c:formatCode>
                <c:ptCount val="5"/>
                <c:pt idx="0">
                  <c:v>8.526315789473685</c:v>
                </c:pt>
                <c:pt idx="1">
                  <c:v>8</c:v>
                </c:pt>
                <c:pt idx="2">
                  <c:v>8</c:v>
                </c:pt>
                <c:pt idx="3">
                  <c:v>7.7719298245614032</c:v>
                </c:pt>
                <c:pt idx="4">
                  <c:v>7.333333333333333</c:v>
                </c:pt>
              </c:numCache>
            </c:numRef>
          </c:val>
          <c:extLst>
            <c:ext xmlns:c16="http://schemas.microsoft.com/office/drawing/2014/chart" uri="{C3380CC4-5D6E-409C-BE32-E72D297353CC}">
              <c16:uniqueId val="{00000000-D606-475D-8F22-0FB7EBB502D9}"/>
            </c:ext>
          </c:extLst>
        </c:ser>
        <c:dLbls>
          <c:showLegendKey val="0"/>
          <c:showVal val="0"/>
          <c:showCatName val="0"/>
          <c:showSerName val="0"/>
          <c:showPercent val="0"/>
          <c:showBubbleSize val="0"/>
        </c:dLbls>
        <c:gapWidth val="33"/>
        <c:overlap val="-30"/>
        <c:axId val="424723359"/>
        <c:axId val="424724191"/>
      </c:barChart>
      <c:catAx>
        <c:axId val="424723359"/>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Race Description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724191"/>
        <c:crosses val="autoZero"/>
        <c:auto val="1"/>
        <c:lblAlgn val="ctr"/>
        <c:lblOffset val="100"/>
        <c:noMultiLvlLbl val="0"/>
      </c:catAx>
      <c:valAx>
        <c:axId val="424724191"/>
        <c:scaling>
          <c:orientation val="minMax"/>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Length</a:t>
                </a:r>
                <a:r>
                  <a:rPr lang="en-US" baseline="0"/>
                  <a:t> of Service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723359"/>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Gif21</b:Tag>
    <b:SourceType>DocumentFromInternetSite</b:SourceType>
    <b:Guid>{7853CC59-0141-49EE-8A3D-F4F0F8A209C1}</b:Guid>
    <b:Author>
      <b:Author>
        <b:NameList>
          <b:Person>
            <b:Last>Gifford</b:Last>
            <b:First>J.</b:First>
          </b:Person>
        </b:NameList>
      </b:Author>
    </b:Author>
    <b:Title>Job Design</b:Title>
    <b:Year>2021</b:Year>
    <b:Month>June</b:Month>
    <b:Day>15</b:Day>
    <b:YearAccessed>2022</b:YearAccessed>
    <b:MonthAccessed>May</b:MonthAccessed>
    <b:DayAccessed>7</b:DayAccessed>
    <b:URL>https://www.cipd.co.uk/knowledge/strategy/organisational-development/job-design-factsheet</b:URL>
    <b:RefOrder>1</b:RefOrder>
  </b:Source>
  <b:Source>
    <b:Tag>Lee18</b:Tag>
    <b:SourceType>JournalArticle</b:SourceType>
    <b:Guid>{DA5C294E-D1DC-4F07-A98F-DECE8308A636}</b:Guid>
    <b:Author>
      <b:Author>
        <b:NameList>
          <b:Person>
            <b:Last>Lee</b:Last>
            <b:First>T.W.</b:First>
            <b:Middle>et al</b:Middle>
          </b:Person>
        </b:NameList>
      </b:Author>
    </b:Author>
    <b:Title>Managing employee retention and turnover with 21st century ideas</b:Title>
    <b:Year>2018</b:Year>
    <b:JournalName>Organizational dynamics</b:JournalName>
    <b:Pages>88-98</b:Pages>
    <b:Volume>47</b:Volume>
    <b:Issue>2</b:Issue>
    <b:RefOrder>2</b:RefOrder>
  </b:Source>
  <b:Source>
    <b:Tag>Hay21</b:Tag>
    <b:SourceType>DocumentFromInternetSite</b:SourceType>
    <b:Guid>{0FA3B3A2-91AB-44D2-A330-E345768D9F44}</b:Guid>
    <b:Title>Hays Technology Salary Guide</b:Title>
    <b:Year>2021</b:Year>
    <b:Author>
      <b:Author>
        <b:Corporate>Hays Technology</b:Corporate>
      </b:Author>
    </b:Author>
    <b:YearAccessed>2022</b:YearAccessed>
    <b:MonthAccessed>May</b:MonthAccessed>
    <b:DayAccessed>7</b:DayAccessed>
    <b:URL>https://www.hays.co.uk/documents/34684/25544919/Hays-Technology-Salary-Guide-2022.pdf/</b:URL>
    <b:RefOrder>3</b:RefOrder>
  </b:Source>
  <b:Source>
    <b:Tag>XE22</b:Tag>
    <b:SourceType>InternetSite</b:SourceType>
    <b:Guid>{657A2E78-7D53-44BC-A24B-F95385F4C051}</b:Guid>
    <b:Title>Currency Converter</b:Title>
    <b:Year>2022</b:Year>
    <b:YearAccessed>2022</b:YearAccessed>
    <b:MonthAccessed>May</b:MonthAccessed>
    <b:DayAccessed>7</b:DayAccessed>
    <b:URL>https://www.xe.com/currencyconverter/convert/?Amount=1&amp;From=USD&amp;To=GBP</b:URL>
    <b:Author>
      <b:Author>
        <b:Corporate>XE</b:Corporate>
      </b:Author>
    </b:Author>
    <b:RefOrder>4</b:RefOrder>
  </b:Source>
  <b:Source>
    <b:Tag>Dav20</b:Tag>
    <b:SourceType>DocumentFromInternetSite</b:SourceType>
    <b:Guid>{11B39101-F105-426D-8035-09CAA21AB1A0}</b:Guid>
    <b:Title>A Quick Guide to Quantitative Research in the Social Sciences</b:Title>
    <b:Year>2020</b:Year>
    <b:YearAccessed>2022</b:YearAccessed>
    <b:MonthAccessed>May</b:MonthAccessed>
    <b:DayAccessed>7</b:DayAccessed>
    <b:URL>https://moodle.uwtsd.ac.uk/pluginfile.php/567720/mod_resource/content/2/AQuickGuidetoQuantitativeResearchintheSocialSciences.pdf</b:URL>
    <b:Author>
      <b:Author>
        <b:NameList>
          <b:Person>
            <b:Last>Davies</b:Last>
            <b:First>C.</b:First>
          </b:Person>
        </b:NameList>
      </b:Author>
    </b:Author>
    <b:Month>March</b:Month>
    <b:RefOrder>5</b:RefOrder>
  </b:Source>
  <b:Source>
    <b:Tag>Lohte</b:Tag>
    <b:SourceType>DocumentFromInternetSite</b:SourceType>
    <b:Guid>{3E575A32-4387-4A21-87FD-6EBE8B15D6F6}</b:Guid>
    <b:Author>
      <b:Author>
        <b:NameList>
          <b:Person>
            <b:Last>Lohmann-Hancock</b:Last>
            <b:First>C.</b:First>
          </b:Person>
        </b:NameList>
      </b:Author>
    </b:Author>
    <b:Title>SPSS T-Tests and Chi-Squared Powerpoint Presentation</b:Title>
    <b:Year>No date</b:Year>
    <b:YearAccessed>2022</b:YearAccessed>
    <b:MonthAccessed>May</b:MonthAccessed>
    <b:DayAccessed>7</b:DayAccessed>
    <b:URL>https://moodle.uwtsd.ac.uk/course/view.php?id=3836#section-8</b:URL>
    <b:RefOrder>6</b:RefOrder>
  </b:Source>
  <b:Source>
    <b:Tag>UWT22</b:Tag>
    <b:SourceType>InternetSite</b:SourceType>
    <b:Guid>{C442F540-D7F9-4DC7-AA7B-BBAC9D08178A}</b:Guid>
    <b:Title>Research Ethics</b:Title>
    <b:Year>2022</b:Year>
    <b:Author>
      <b:Author>
        <b:Corporate>UWTSD</b:Corporate>
      </b:Author>
    </b:Author>
    <b:YearAccessed>2022</b:YearAccessed>
    <b:MonthAccessed>June</b:MonthAccessed>
    <b:DayAccessed>11th</b:DayAccessed>
    <b:URL>https://www.uwtsd.ac.uk/research/research-ethics/</b:URL>
    <b:RefOrder>7</b:RefOrder>
  </b:Source>
  <b:Source>
    <b:Tag>Cre18</b:Tag>
    <b:SourceType>Book</b:SourceType>
    <b:Guid>{5CD52C07-560B-4A2E-B91D-388C868EACCB}</b:Guid>
    <b:Title>Research Design: Qualitative, Quantitative and Mixed Methods Approaches</b:Title>
    <b:Year>2018</b:Year>
    <b:Author>
      <b:Author>
        <b:NameList>
          <b:Person>
            <b:Last>Cresswell</b:Last>
            <b:First>J.W.,</b:First>
            <b:Middle>Cresswell, J.D.</b:Middle>
          </b:Person>
        </b:NameList>
      </b:Author>
    </b:Author>
    <b:City>London</b:City>
    <b:Publisher>Sage Publications Ltd</b:Publisher>
    <b:Edition>5th</b:Edition>
    <b:RefOrder>8</b:RefOrder>
  </b:Source>
  <b:Source>
    <b:Tag>CIP211</b:Tag>
    <b:SourceType>InternetSite</b:SourceType>
    <b:Guid>{7D307988-4CC7-4212-BC9B-B913BB99F96F}</b:Guid>
    <b:Title>Employee Turnover and Retention</b:Title>
    <b:Year>2021</b:Year>
    <b:Author>
      <b:Author>
        <b:Corporate>CIPD</b:Corporate>
      </b:Author>
    </b:Author>
    <b:YearAccessed>2022</b:YearAccessed>
    <b:MonthAccessed>June</b:MonthAccessed>
    <b:DayAccessed>11</b:DayAccessed>
    <b:URL>https://www.cipd.co.uk/knowledge/strategy/resourcing/turnover-retention-factsheet#7173</b:URL>
    <b:RefOrder>9</b:RefOrder>
  </b:Source>
  <b:Source>
    <b:Tag>Cam09</b:Tag>
    <b:SourceType>Book</b:SourceType>
    <b:Guid>{94447596-89CE-47B5-966A-59A43973C64F}</b:Guid>
    <b:Author>
      <b:Author>
        <b:NameList>
          <b:Person>
            <b:Last>Cameron</b:Last>
            <b:First>S.</b:First>
          </b:Person>
          <b:Person>
            <b:Last>Price</b:Last>
            <b:First>D.</b:First>
          </b:Person>
        </b:NameList>
      </b:Author>
    </b:Author>
    <b:Title>Business Research Methods: A Practical Approach</b:Title>
    <b:Year>2009</b:Year>
    <b:City>London</b:City>
    <b:Publisher>CIPD</b:Publisher>
    <b:RefOrder>10</b:RefOrder>
  </b:Source>
  <b:Source>
    <b:Tag>Sau16</b:Tag>
    <b:SourceType>Book</b:SourceType>
    <b:Guid>{C9F9F49C-219E-4ED1-B51B-9A1C3509A839}</b:Guid>
    <b:Author>
      <b:Author>
        <b:NameList>
          <b:Person>
            <b:Last>Saunders</b:Last>
            <b:First>M,</b:First>
          </b:Person>
          <b:Person>
            <b:Last>Lewis</b:Last>
            <b:First>P.</b:First>
          </b:Person>
          <b:Person>
            <b:Last>Thornhill</b:Last>
            <b:First>A.</b:First>
          </b:Person>
        </b:NameList>
      </b:Author>
    </b:Author>
    <b:Title>Research Methods for Business Students</b:Title>
    <b:Year>2016</b:Year>
    <b:City>Harlow</b:City>
    <b:Publisher>Pearson Education Ltd</b:Publisher>
    <b:Edition>7th</b:Edition>
    <b:RefOrder>11</b:RefOrder>
  </b:Source>
  <b:Source>
    <b:Tag>Far22</b:Tag>
    <b:SourceType>JournalArticle</b:SourceType>
    <b:Guid>{D9CB2402-B4BD-4E1E-A342-AF5CE88E11F5}</b:Guid>
    <b:Author>
      <b:Author>
        <b:NameList>
          <b:Person>
            <b:Last>Faragher</b:Last>
            <b:First>J.</b:First>
          </b:Person>
        </b:NameList>
      </b:Author>
    </b:Author>
    <b:Title>Would you send your white employees home an hour early?</b:Title>
    <b:Year>2022</b:Year>
    <b:YearAccessed>11</b:YearAccessed>
    <b:MonthAccessed>June</b:MonthAccessed>
    <b:DayAccessed>2022</b:DayAccessed>
    <b:JournalName>People Management</b:JournalName>
    <b:Pages>24-30</b:Pages>
    <b:Volume>April/May</b:Volume>
    <b:RefOrder>12</b:RefOrder>
  </b:Source>
</b:Sources>
</file>

<file path=customXml/itemProps1.xml><?xml version="1.0" encoding="utf-8"?>
<ds:datastoreItem xmlns:ds="http://schemas.openxmlformats.org/officeDocument/2006/customXml" ds:itemID="{06CC83AA-5D68-45CC-85B0-48A00B59D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687</TotalTime>
  <Pages>44</Pages>
  <Words>8285</Words>
  <Characters>47228</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495</cp:revision>
  <dcterms:created xsi:type="dcterms:W3CDTF">2022-06-18T16:14:00Z</dcterms:created>
  <dcterms:modified xsi:type="dcterms:W3CDTF">2022-06-20T14:32:00Z</dcterms:modified>
</cp:coreProperties>
</file>