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7A143F3A">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25C363F5" w:rsidR="00FF6BE0"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052A8C" w:rsidRPr="00052A8C">
              <w:rPr>
                <w:b/>
                <w:color w:val="auto"/>
                <w:sz w:val="32"/>
                <w:u w:val="single"/>
              </w:rPr>
              <w:t>Katie Acreman</w:t>
            </w:r>
          </w:p>
          <w:p w14:paraId="161E8B2D" w14:textId="6A06E06A"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052A8C">
              <w:rPr>
                <w:b/>
                <w:color w:val="auto"/>
                <w:sz w:val="32"/>
              </w:rPr>
              <w:t xml:space="preserve"> </w:t>
            </w:r>
            <w:r w:rsidR="00052A8C" w:rsidRPr="00052A8C">
              <w:rPr>
                <w:b/>
                <w:color w:val="auto"/>
                <w:sz w:val="32"/>
                <w:u w:val="single"/>
              </w:rPr>
              <w:t>2016912</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4A525123" w14:textId="75CFBCE7"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5CD62538" w14:textId="605C200F"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63641FAD" w14:textId="77777777" w:rsidR="005D1743" w:rsidRPr="005D1743" w:rsidRDefault="31856DE5" w:rsidP="003C6235">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Wellbeing and Resilience</w:t>
      </w:r>
    </w:p>
    <w:p w14:paraId="21C54352" w14:textId="77777777" w:rsidR="005D1743" w:rsidRPr="00820B00" w:rsidRDefault="005D1743" w:rsidP="00AE47CA">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5D1743">
        <w:rPr>
          <w:b/>
          <w:bCs/>
          <w:color w:val="auto"/>
          <w:sz w:val="24"/>
          <w:szCs w:val="24"/>
        </w:rPr>
        <w:t>Evidence based policing</w:t>
      </w:r>
    </w:p>
    <w:p w14:paraId="0350DF64" w14:textId="6E85E594" w:rsidR="005D1743" w:rsidRPr="00820B00" w:rsidRDefault="005D1743" w:rsidP="00AE47CA">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Research Methods and Skills</w:t>
      </w:r>
    </w:p>
    <w:p w14:paraId="507853AE" w14:textId="77777777" w:rsidR="005D1743" w:rsidRPr="00820B00" w:rsidRDefault="005D1743"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Decision-making and Discretion</w:t>
      </w:r>
      <w:r w:rsidRPr="31856DE5">
        <w:rPr>
          <w:b/>
          <w:bCs/>
          <w:color w:val="auto"/>
          <w:sz w:val="24"/>
          <w:szCs w:val="24"/>
        </w:rPr>
        <w:t xml:space="preserve">  </w:t>
      </w:r>
    </w:p>
    <w:p w14:paraId="28F6E7CA" w14:textId="65BEC53D" w:rsidR="31856DE5"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Vulnerability and Risk</w:t>
      </w:r>
    </w:p>
    <w:p w14:paraId="70390825"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Criminal justice</w:t>
      </w:r>
    </w:p>
    <w:p w14:paraId="56FA68B4"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 xml:space="preserve">Conducting investigations </w:t>
      </w:r>
    </w:p>
    <w:p w14:paraId="5F8FA591"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 making and discretion.</w:t>
      </w:r>
    </w:p>
    <w:p w14:paraId="62A1B210" w14:textId="01B58B6E"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Digital Policing</w:t>
      </w:r>
    </w:p>
    <w:p w14:paraId="055344F4" w14:textId="77777777" w:rsidR="005D1743" w:rsidRDefault="005D1743" w:rsidP="31856DE5">
      <w:pPr>
        <w:ind w:right="237"/>
        <w:jc w:val="both"/>
        <w:rPr>
          <w:sz w:val="24"/>
          <w:szCs w:val="24"/>
          <w:highlight w:val="yellow"/>
        </w:rPr>
      </w:pPr>
    </w:p>
    <w:p w14:paraId="2338F02B" w14:textId="687167BE" w:rsidR="31856DE5" w:rsidRDefault="31856DE5" w:rsidP="31856DE5">
      <w:pPr>
        <w:ind w:right="237"/>
        <w:jc w:val="both"/>
        <w:rPr>
          <w:sz w:val="24"/>
          <w:szCs w:val="24"/>
          <w:highlight w:val="yellow"/>
        </w:rPr>
      </w:pPr>
    </w:p>
    <w:p w14:paraId="137DE606" w14:textId="537B6C04" w:rsidR="1DD1DFEA" w:rsidRPr="003D34AC" w:rsidRDefault="1DD1DFEA" w:rsidP="003D34AC">
      <w:pPr>
        <w:jc w:val="both"/>
        <w:rPr>
          <w:color w:val="000000" w:themeColor="text1"/>
        </w:rPr>
      </w:pPr>
      <w:r w:rsidRPr="003D34AC">
        <w:rPr>
          <w:rFonts w:eastAsia="Arial"/>
          <w:b/>
          <w:bCs/>
          <w:color w:val="000000" w:themeColor="text1"/>
          <w:sz w:val="24"/>
          <w:szCs w:val="24"/>
        </w:rPr>
        <w:t>How should the workbook be presented?</w:t>
      </w:r>
    </w:p>
    <w:p w14:paraId="62EE2117" w14:textId="28AE9802" w:rsidR="1DD1DFEA" w:rsidRDefault="1DD1DFEA" w:rsidP="1DD1DFEA">
      <w:pPr>
        <w:jc w:val="both"/>
        <w:rPr>
          <w:rFonts w:eastAsia="Arial"/>
          <w:color w:val="000000" w:themeColor="text1"/>
          <w:sz w:val="24"/>
          <w:szCs w:val="24"/>
        </w:rPr>
      </w:pPr>
    </w:p>
    <w:p w14:paraId="51421B83" w14:textId="13579E32"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78E4295" w14:textId="077655B3" w:rsidR="1DD1DFEA" w:rsidRDefault="1DD1DFEA" w:rsidP="1DD1DFEA">
      <w:pPr>
        <w:jc w:val="both"/>
        <w:rPr>
          <w:rFonts w:eastAsia="Arial"/>
          <w:color w:val="000000" w:themeColor="text1"/>
          <w:sz w:val="24"/>
          <w:szCs w:val="24"/>
        </w:rPr>
      </w:pPr>
    </w:p>
    <w:p w14:paraId="6750CA68" w14:textId="2EF5407F" w:rsidR="31856DE5" w:rsidRDefault="31856DE5" w:rsidP="31856DE5">
      <w:pPr>
        <w:jc w:val="both"/>
      </w:pPr>
      <w:r w:rsidRPr="31856DE5">
        <w:rPr>
          <w:rFonts w:eastAsia="Arial"/>
          <w:color w:val="000000" w:themeColor="text1"/>
          <w:sz w:val="24"/>
          <w:szCs w:val="24"/>
        </w:rPr>
        <w:t xml:space="preserve">You may wish to use the same incidents as you’ve outlined in the Occupational Competence Portfolio. </w:t>
      </w:r>
    </w:p>
    <w:p w14:paraId="142A7A37" w14:textId="4EBF7F35" w:rsidR="31856DE5" w:rsidRDefault="31856DE5" w:rsidP="31856DE5">
      <w:pPr>
        <w:jc w:val="both"/>
      </w:pPr>
      <w:r w:rsidRPr="31856DE5">
        <w:rPr>
          <w:rFonts w:eastAsia="Arial"/>
          <w:color w:val="000000" w:themeColor="text1"/>
          <w:sz w:val="24"/>
          <w:szCs w:val="24"/>
        </w:rPr>
        <w:t xml:space="preserve"> </w:t>
      </w:r>
    </w:p>
    <w:p w14:paraId="023B04B0" w14:textId="2FFE58B0" w:rsidR="31856DE5" w:rsidRDefault="31856DE5" w:rsidP="31856DE5">
      <w:pPr>
        <w:jc w:val="both"/>
      </w:pPr>
      <w:r w:rsidRPr="31856DE5">
        <w:rPr>
          <w:rFonts w:eastAsia="Arial"/>
          <w:b/>
          <w:bCs/>
          <w:color w:val="000000" w:themeColor="text1"/>
          <w:sz w:val="24"/>
          <w:szCs w:val="24"/>
        </w:rPr>
        <w:t>How should the workbook be presented?</w:t>
      </w:r>
    </w:p>
    <w:p w14:paraId="42FD305A" w14:textId="71EE83A6" w:rsidR="31856DE5" w:rsidRDefault="31856DE5" w:rsidP="31856DE5">
      <w:pPr>
        <w:jc w:val="both"/>
      </w:pPr>
      <w:r w:rsidRPr="31856DE5">
        <w:rPr>
          <w:rFonts w:eastAsia="Arial"/>
          <w:color w:val="000000" w:themeColor="text1"/>
          <w:sz w:val="24"/>
          <w:szCs w:val="24"/>
        </w:rPr>
        <w:t xml:space="preserve"> </w:t>
      </w:r>
    </w:p>
    <w:p w14:paraId="3385BD1A" w14:textId="5974270C" w:rsidR="31856DE5" w:rsidRDefault="31856DE5" w:rsidP="31856DE5">
      <w:pPr>
        <w:jc w:val="both"/>
      </w:pPr>
      <w:r w:rsidRPr="31856D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DDC585" w14:textId="366F4C9F" w:rsidR="31856DE5" w:rsidRDefault="31856DE5" w:rsidP="31856DE5">
      <w:pPr>
        <w:jc w:val="both"/>
      </w:pPr>
      <w:r w:rsidRPr="31856DE5">
        <w:rPr>
          <w:rFonts w:eastAsia="Arial"/>
          <w:color w:val="000000" w:themeColor="text1"/>
          <w:sz w:val="24"/>
          <w:szCs w:val="24"/>
        </w:rPr>
        <w:t xml:space="preserve"> </w:t>
      </w:r>
    </w:p>
    <w:p w14:paraId="19F0B119" w14:textId="3047904A" w:rsidR="31856DE5" w:rsidRDefault="31856DE5" w:rsidP="31856DE5">
      <w:pPr>
        <w:jc w:val="both"/>
      </w:pPr>
      <w:r w:rsidRPr="31856DE5">
        <w:rPr>
          <w:rFonts w:eastAsia="Arial"/>
          <w:b/>
          <w:bCs/>
          <w:color w:val="000000" w:themeColor="text1"/>
          <w:sz w:val="24"/>
          <w:szCs w:val="24"/>
        </w:rPr>
        <w:t>Word count policy</w:t>
      </w:r>
      <w:r w:rsidRPr="31856DE5">
        <w:rPr>
          <w:rFonts w:eastAsia="Arial"/>
          <w:color w:val="000000" w:themeColor="text1"/>
          <w:sz w:val="24"/>
          <w:szCs w:val="24"/>
        </w:rPr>
        <w:t xml:space="preserve"> can be found in chapter 7 of the Academic Quality under section 7.7 (this applies to presenting work above and under the specified word count).  </w:t>
      </w:r>
    </w:p>
    <w:p w14:paraId="073D1215" w14:textId="7723B3EA" w:rsidR="31856DE5" w:rsidRDefault="31856DE5" w:rsidP="31856DE5">
      <w:pPr>
        <w:jc w:val="both"/>
      </w:pPr>
      <w:r w:rsidRPr="31856DE5">
        <w:rPr>
          <w:rFonts w:eastAsia="Arial"/>
          <w:color w:val="000000" w:themeColor="text1"/>
          <w:sz w:val="24"/>
          <w:szCs w:val="24"/>
        </w:rPr>
        <w:t>(</w:t>
      </w:r>
      <w:hyperlink r:id="rId12">
        <w:r w:rsidRPr="31856DE5">
          <w:rPr>
            <w:rStyle w:val="Hyperlink"/>
            <w:rFonts w:eastAsia="Arial"/>
            <w:sz w:val="24"/>
            <w:szCs w:val="24"/>
          </w:rPr>
          <w:t>https://www.uwtsd.ac.uk/media/uwtsd-website/content-assets/documents/academic-office/aqh-chapters/chapters---en/Chapter_07_Assessment_Taught_Programmes_Pages_72-79-UPDATED-05-11-2019.pdf</w:t>
        </w:r>
      </w:hyperlink>
      <w:r w:rsidRPr="31856DE5">
        <w:rPr>
          <w:rFonts w:eastAsia="Arial"/>
          <w:color w:val="0000FF"/>
          <w:sz w:val="24"/>
          <w:szCs w:val="24"/>
          <w:u w:val="single"/>
        </w:rPr>
        <w:t xml:space="preserve">) </w:t>
      </w:r>
    </w:p>
    <w:p w14:paraId="787F1896" w14:textId="19F7C358" w:rsidR="31856DE5" w:rsidRDefault="31856DE5" w:rsidP="31856DE5">
      <w:pPr>
        <w:jc w:val="both"/>
      </w:pPr>
      <w:r w:rsidRPr="31856DE5">
        <w:rPr>
          <w:rFonts w:eastAsia="Arial"/>
          <w:color w:val="000000" w:themeColor="text1"/>
          <w:sz w:val="24"/>
          <w:szCs w:val="24"/>
        </w:rPr>
        <w:t xml:space="preserve"> </w:t>
      </w:r>
    </w:p>
    <w:p w14:paraId="2594BB60" w14:textId="2C89ED68" w:rsidR="31856DE5" w:rsidRDefault="31856DE5" w:rsidP="31856DE5">
      <w:pPr>
        <w:jc w:val="both"/>
      </w:pPr>
      <w:r w:rsidRPr="31856DE5">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31856DE5">
        <w:rPr>
          <w:rFonts w:eastAsia="Arial"/>
          <w:color w:val="000000" w:themeColor="text1"/>
          <w:sz w:val="24"/>
          <w:szCs w:val="24"/>
        </w:rPr>
        <w:t>particular book</w:t>
      </w:r>
      <w:proofErr w:type="gramEnd"/>
      <w:r w:rsidRPr="31856DE5">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71E154F" w14:textId="36ACF1A4" w:rsidR="31856DE5" w:rsidRDefault="000778E5" w:rsidP="31856DE5">
      <w:pPr>
        <w:jc w:val="both"/>
      </w:pPr>
      <w:hyperlink r:id="rId13">
        <w:r w:rsidR="31856DE5" w:rsidRPr="31856DE5">
          <w:rPr>
            <w:rStyle w:val="Hyperlink"/>
            <w:rFonts w:eastAsia="Arial"/>
            <w:sz w:val="24"/>
            <w:szCs w:val="24"/>
          </w:rPr>
          <w:t>https://moodle.uwtsd.ac.uk/pluginfile.php/298870/mod_resource/content/1/Reflective%20Practice%20for%20Policing%20Students%20-%20Selina%20Copley%20Chapter5.pdf</w:t>
        </w:r>
      </w:hyperlink>
    </w:p>
    <w:p w14:paraId="3CFD4990" w14:textId="1EF10E25" w:rsidR="31856DE5" w:rsidRDefault="31856DE5" w:rsidP="31856DE5">
      <w:pPr>
        <w:jc w:val="both"/>
      </w:pPr>
      <w:r w:rsidRPr="31856DE5">
        <w:rPr>
          <w:rFonts w:eastAsia="Arial"/>
          <w:color w:val="000000" w:themeColor="text1"/>
          <w:sz w:val="24"/>
          <w:szCs w:val="24"/>
        </w:rPr>
        <w:t xml:space="preserve"> </w:t>
      </w:r>
    </w:p>
    <w:p w14:paraId="7B7A65D3" w14:textId="69FE0D4C" w:rsidR="31856DE5" w:rsidRDefault="31856DE5" w:rsidP="31856DE5">
      <w:pPr>
        <w:jc w:val="both"/>
      </w:pPr>
      <w:r w:rsidRPr="31856DE5">
        <w:rPr>
          <w:rFonts w:eastAsia="Arial"/>
          <w:b/>
          <w:bCs/>
          <w:color w:val="000000" w:themeColor="text1"/>
          <w:sz w:val="24"/>
          <w:szCs w:val="24"/>
        </w:rPr>
        <w:t>How is the workbook assessed?</w:t>
      </w:r>
    </w:p>
    <w:p w14:paraId="5EF21373" w14:textId="43180C43" w:rsidR="31856DE5" w:rsidRDefault="31856DE5" w:rsidP="31856DE5">
      <w:pPr>
        <w:jc w:val="both"/>
      </w:pPr>
      <w:r w:rsidRPr="31856DE5">
        <w:rPr>
          <w:rFonts w:eastAsia="Arial"/>
          <w:color w:val="000000" w:themeColor="text1"/>
          <w:sz w:val="24"/>
          <w:szCs w:val="24"/>
        </w:rPr>
        <w:t xml:space="preserve"> </w:t>
      </w:r>
    </w:p>
    <w:p w14:paraId="19DD1F14" w14:textId="55F153BA" w:rsidR="31856DE5" w:rsidRDefault="31856DE5" w:rsidP="31856DE5">
      <w:pPr>
        <w:jc w:val="both"/>
      </w:pPr>
      <w:r w:rsidRPr="31856DE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pPr>
        <w:jc w:val="both"/>
      </w:pPr>
      <w:r w:rsidRPr="31856DE5">
        <w:rPr>
          <w:rFonts w:eastAsia="Arial"/>
          <w:color w:val="000000" w:themeColor="text1"/>
          <w:sz w:val="24"/>
          <w:szCs w:val="24"/>
        </w:rPr>
        <w:t xml:space="preserve"> </w:t>
      </w:r>
    </w:p>
    <w:p w14:paraId="008FD8F7" w14:textId="2F334E40" w:rsidR="31856DE5" w:rsidRDefault="31856DE5" w:rsidP="31856DE5">
      <w:pPr>
        <w:jc w:val="both"/>
      </w:pPr>
      <w:r w:rsidRPr="31856DE5">
        <w:rPr>
          <w:rFonts w:eastAsia="Arial"/>
          <w:color w:val="000000" w:themeColor="text1"/>
          <w:sz w:val="24"/>
          <w:szCs w:val="24"/>
        </w:rPr>
        <w:t>Dates of workbook submission will be made available during the initial training day and posted on Moodle.</w:t>
      </w:r>
    </w:p>
    <w:p w14:paraId="0FB3ED56" w14:textId="5E3B374E" w:rsidR="31856DE5" w:rsidRDefault="31856DE5" w:rsidP="31856DE5">
      <w:pPr>
        <w:jc w:val="both"/>
      </w:pPr>
      <w:r w:rsidRPr="31856DE5">
        <w:rPr>
          <w:rFonts w:eastAsia="Arial"/>
          <w:color w:val="000000" w:themeColor="text1"/>
          <w:sz w:val="24"/>
          <w:szCs w:val="24"/>
        </w:rPr>
        <w:t xml:space="preserve"> </w:t>
      </w:r>
    </w:p>
    <w:p w14:paraId="29606FF1" w14:textId="704D8DAC" w:rsidR="31856DE5" w:rsidRDefault="31856DE5" w:rsidP="31856DE5">
      <w:pPr>
        <w:jc w:val="both"/>
      </w:pPr>
      <w:r w:rsidRPr="31856DE5">
        <w:rPr>
          <w:rFonts w:eastAsia="Arial"/>
          <w:color w:val="000000" w:themeColor="text1"/>
          <w:sz w:val="24"/>
          <w:szCs w:val="24"/>
        </w:rPr>
        <w:t>Once submitted your workbook will be assessed and marked independently.</w:t>
      </w:r>
    </w:p>
    <w:p w14:paraId="55628B0C" w14:textId="3DFB92D7" w:rsidR="31856DE5" w:rsidRDefault="31856DE5" w:rsidP="31856DE5">
      <w:pPr>
        <w:jc w:val="both"/>
        <w:rPr>
          <w:rFonts w:eastAsia="Arial"/>
          <w:color w:val="000000" w:themeColor="text1"/>
          <w:sz w:val="24"/>
          <w:szCs w:val="24"/>
        </w:rPr>
      </w:pPr>
    </w:p>
    <w:p w14:paraId="687D2E8F" w14:textId="7E8573AC" w:rsidR="1DD1DFEA" w:rsidRDefault="1DD1DFEA" w:rsidP="1DD1DFEA">
      <w:pPr>
        <w:jc w:val="both"/>
        <w:rPr>
          <w:rFonts w:eastAsia="Arial"/>
          <w:color w:val="000000" w:themeColor="text1"/>
          <w:sz w:val="24"/>
          <w:szCs w:val="24"/>
        </w:rPr>
      </w:pPr>
    </w:p>
    <w:p w14:paraId="696F38D9" w14:textId="32663116" w:rsidR="1DD1DFEA" w:rsidRDefault="1DD1DFEA" w:rsidP="1DD1DFEA">
      <w:pPr>
        <w:jc w:val="both"/>
        <w:rPr>
          <w:rFonts w:eastAsia="Arial"/>
          <w:color w:val="000000" w:themeColor="text1"/>
          <w:sz w:val="24"/>
          <w:szCs w:val="24"/>
        </w:rPr>
      </w:pPr>
    </w:p>
    <w:p w14:paraId="06E54AC5" w14:textId="038CF02E" w:rsidR="1DD1DFEA" w:rsidRDefault="1DD1DFEA" w:rsidP="1DD1DFEA">
      <w:pPr>
        <w:jc w:val="both"/>
        <w:rPr>
          <w:rFonts w:eastAsia="Arial"/>
          <w:color w:val="000000" w:themeColor="text1"/>
          <w:sz w:val="24"/>
          <w:szCs w:val="24"/>
        </w:rPr>
      </w:pPr>
    </w:p>
    <w:p w14:paraId="43E9FA68" w14:textId="52146C10" w:rsidR="1DD1DFEA" w:rsidRDefault="1DD1DFEA" w:rsidP="1DD1DFEA">
      <w:pPr>
        <w:rPr>
          <w:rFonts w:eastAsia="Arial"/>
          <w:color w:val="000000" w:themeColor="text1"/>
          <w:sz w:val="24"/>
          <w:szCs w:val="24"/>
        </w:rPr>
      </w:pPr>
      <w:r>
        <w:br w:type="page"/>
      </w:r>
    </w:p>
    <w:p w14:paraId="450AD93A" w14:textId="1BF0C25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Confidentiality</w:t>
      </w:r>
    </w:p>
    <w:p w14:paraId="3A425A9E" w14:textId="5449413C" w:rsidR="1DD1DFEA" w:rsidRDefault="1DD1DFEA" w:rsidP="1DD1DFEA">
      <w:pPr>
        <w:jc w:val="both"/>
        <w:rPr>
          <w:rFonts w:eastAsia="Arial"/>
          <w:color w:val="000000" w:themeColor="text1"/>
          <w:sz w:val="24"/>
          <w:szCs w:val="24"/>
        </w:rPr>
      </w:pPr>
    </w:p>
    <w:p w14:paraId="3ECBCEBC" w14:textId="564C34C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It is important that no individual can be identified either directly or indirectly from the information in the workbook. Therefore, you must:</w:t>
      </w:r>
    </w:p>
    <w:p w14:paraId="36D82C63" w14:textId="22FB7820" w:rsidR="1DD1DFEA" w:rsidRDefault="1DD1DFEA" w:rsidP="1DD1DFEA">
      <w:pPr>
        <w:jc w:val="both"/>
        <w:rPr>
          <w:rFonts w:eastAsia="Arial"/>
          <w:color w:val="000000" w:themeColor="text1"/>
          <w:sz w:val="24"/>
          <w:szCs w:val="24"/>
        </w:rPr>
      </w:pPr>
    </w:p>
    <w:p w14:paraId="3D084C00" w14:textId="47A56821"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adhere to guidance in the Student Handbook about unfair practice and </w:t>
      </w:r>
      <w:proofErr w:type="gramStart"/>
      <w:r w:rsidRPr="1DD1DFEA">
        <w:rPr>
          <w:rFonts w:eastAsia="Arial"/>
          <w:color w:val="000000" w:themeColor="text1"/>
          <w:sz w:val="24"/>
          <w:szCs w:val="24"/>
        </w:rPr>
        <w:t>plagiarism;</w:t>
      </w:r>
      <w:proofErr w:type="gramEnd"/>
    </w:p>
    <w:p w14:paraId="11357DD0" w14:textId="060D9F83"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not identify individuals including witnesses, victims or offenders by </w:t>
      </w:r>
      <w:proofErr w:type="gramStart"/>
      <w:r w:rsidRPr="1DD1DFEA">
        <w:rPr>
          <w:rFonts w:eastAsia="Arial"/>
          <w:color w:val="000000" w:themeColor="text1"/>
          <w:sz w:val="24"/>
          <w:szCs w:val="24"/>
        </w:rPr>
        <w:t>name;</w:t>
      </w:r>
      <w:proofErr w:type="gramEnd"/>
    </w:p>
    <w:p w14:paraId="6DABAF3F" w14:textId="1C33FF62"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1DD1DFEA">
        <w:rPr>
          <w:rFonts w:eastAsia="Arial"/>
          <w:color w:val="000000" w:themeColor="text1"/>
          <w:sz w:val="24"/>
          <w:szCs w:val="24"/>
        </w:rPr>
        <w:t>conditions;</w:t>
      </w:r>
      <w:proofErr w:type="gramEnd"/>
    </w:p>
    <w:p w14:paraId="0A997D47" w14:textId="185A7AB5"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take personal responsibility for adhering to confidentiality rules. </w:t>
      </w:r>
    </w:p>
    <w:p w14:paraId="640D92B6" w14:textId="0DD4004F" w:rsidR="1DD1DFEA" w:rsidRDefault="1DD1DFEA" w:rsidP="1DD1DFEA">
      <w:pPr>
        <w:pStyle w:val="ListParagraph"/>
        <w:numPr>
          <w:ilvl w:val="0"/>
          <w:numId w:val="2"/>
        </w:numPr>
        <w:jc w:val="both"/>
        <w:rPr>
          <w:color w:val="000000" w:themeColor="text1"/>
          <w:sz w:val="24"/>
          <w:szCs w:val="24"/>
        </w:rPr>
      </w:pPr>
      <w:r w:rsidRPr="1DD1DFEA">
        <w:rPr>
          <w:rFonts w:eastAsia="Arial"/>
          <w:color w:val="000000" w:themeColor="text1"/>
          <w:sz w:val="24"/>
          <w:szCs w:val="24"/>
        </w:rPr>
        <w:t>not include any dates of any incidents or anything that specifically identifies an actual incident.</w:t>
      </w:r>
    </w:p>
    <w:p w14:paraId="2EFD6D5A" w14:textId="3FC8BB62" w:rsidR="1DD1DFEA" w:rsidRDefault="1DD1DFEA" w:rsidP="1DD1DFEA">
      <w:pPr>
        <w:jc w:val="both"/>
        <w:rPr>
          <w:rFonts w:eastAsia="Arial"/>
          <w:color w:val="000000" w:themeColor="text1"/>
          <w:sz w:val="24"/>
          <w:szCs w:val="24"/>
        </w:rPr>
      </w:pPr>
    </w:p>
    <w:p w14:paraId="2CCA94EA" w14:textId="3A9F9ECA" w:rsidR="5FFFEBB1" w:rsidRDefault="5FFFEBB1" w:rsidP="60F6200D">
      <w:pPr>
        <w:jc w:val="both"/>
      </w:pPr>
      <w:r w:rsidRPr="60F6200D">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0F6200D">
        <w:rPr>
          <w:rFonts w:ascii="Calibri" w:eastAsia="Calibri" w:hAnsi="Calibri" w:cs="Calibri"/>
          <w:color w:val="000000" w:themeColor="text1"/>
          <w:sz w:val="24"/>
          <w:szCs w:val="24"/>
        </w:rPr>
        <w:t xml:space="preserve"> </w:t>
      </w:r>
    </w:p>
    <w:p w14:paraId="012B74FD" w14:textId="3BEA8B6B" w:rsidR="60F6200D" w:rsidRDefault="60F6200D" w:rsidP="60F6200D">
      <w:pPr>
        <w:jc w:val="both"/>
        <w:rPr>
          <w:rFonts w:ascii="Calibri" w:eastAsia="Calibri" w:hAnsi="Calibri" w:cs="Calibri"/>
          <w:color w:val="000000" w:themeColor="text1"/>
          <w:sz w:val="24"/>
          <w:szCs w:val="24"/>
        </w:rPr>
      </w:pPr>
    </w:p>
    <w:p w14:paraId="2F71653D" w14:textId="7933C106" w:rsidR="5FFFEBB1" w:rsidRDefault="5FFFEBB1" w:rsidP="60F6200D">
      <w:pPr>
        <w:jc w:val="both"/>
      </w:pPr>
      <w:r w:rsidRPr="60F6200D">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0F6200D">
        <w:rPr>
          <w:rFonts w:ascii="Calibri" w:eastAsia="Calibri" w:hAnsi="Calibri" w:cs="Calibri"/>
          <w:color w:val="000000" w:themeColor="text1"/>
          <w:sz w:val="24"/>
          <w:szCs w:val="24"/>
        </w:rPr>
        <w:t xml:space="preserve"> </w:t>
      </w:r>
    </w:p>
    <w:p w14:paraId="0D6C0FF6" w14:textId="0FC05921" w:rsidR="60F6200D" w:rsidRDefault="60F6200D" w:rsidP="60F6200D">
      <w:pPr>
        <w:jc w:val="both"/>
        <w:rPr>
          <w:rFonts w:eastAsia="Arial"/>
          <w:color w:val="000000" w:themeColor="text1"/>
          <w:sz w:val="24"/>
          <w:szCs w:val="24"/>
        </w:rPr>
      </w:pPr>
    </w:p>
    <w:p w14:paraId="611BDE71" w14:textId="52782CAB" w:rsidR="60F6200D" w:rsidRDefault="60F6200D" w:rsidP="60F6200D">
      <w:pPr>
        <w:jc w:val="both"/>
        <w:rPr>
          <w:rFonts w:eastAsia="Arial"/>
          <w:color w:val="000000" w:themeColor="text1"/>
          <w:sz w:val="24"/>
          <w:szCs w:val="24"/>
        </w:rPr>
      </w:pPr>
    </w:p>
    <w:p w14:paraId="7D2E3EC8" w14:textId="517C75D9" w:rsidR="60F6200D" w:rsidRDefault="60F6200D" w:rsidP="60F6200D">
      <w:pPr>
        <w:jc w:val="both"/>
        <w:rPr>
          <w:rFonts w:eastAsia="Arial"/>
          <w:color w:val="000000" w:themeColor="text1"/>
          <w:sz w:val="24"/>
          <w:szCs w:val="24"/>
        </w:rPr>
      </w:pPr>
    </w:p>
    <w:p w14:paraId="317A5490" w14:textId="3A2C53C9" w:rsidR="60F6200D" w:rsidRDefault="60F6200D" w:rsidP="60F6200D">
      <w:pPr>
        <w:jc w:val="both"/>
        <w:rPr>
          <w:rFonts w:eastAsia="Arial"/>
          <w:color w:val="000000" w:themeColor="text1"/>
          <w:sz w:val="24"/>
          <w:szCs w:val="24"/>
        </w:rPr>
      </w:pPr>
    </w:p>
    <w:p w14:paraId="1C8327E2" w14:textId="28EB70D0"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NOTE</w:t>
      </w:r>
    </w:p>
    <w:p w14:paraId="7694CF56" w14:textId="5C6CF697" w:rsidR="1DD1DFEA" w:rsidRDefault="1DD1DFEA" w:rsidP="1DD1DFEA">
      <w:pPr>
        <w:jc w:val="both"/>
        <w:rPr>
          <w:rFonts w:eastAsia="Arial"/>
          <w:color w:val="000000" w:themeColor="text1"/>
          <w:sz w:val="24"/>
          <w:szCs w:val="24"/>
        </w:rPr>
      </w:pPr>
    </w:p>
    <w:p w14:paraId="18FE9E27" w14:textId="181578D1"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Your workbook will be submitted electronically via Turnitin on Moodle. Guidance on this is in the Student Handbook. </w:t>
      </w:r>
    </w:p>
    <w:p w14:paraId="55AAD569" w14:textId="19BE7F6A" w:rsidR="1DD1DFEA" w:rsidRDefault="1DD1DFEA" w:rsidP="1DD1DFEA">
      <w:pPr>
        <w:ind w:left="360"/>
        <w:jc w:val="both"/>
        <w:rPr>
          <w:rFonts w:eastAsia="Arial"/>
          <w:color w:val="000000" w:themeColor="text1"/>
          <w:sz w:val="24"/>
          <w:szCs w:val="24"/>
        </w:rPr>
      </w:pPr>
    </w:p>
    <w:p w14:paraId="5681E9D5" w14:textId="45962A94" w:rsidR="1DD1DFEA" w:rsidRDefault="1DD1DFEA" w:rsidP="1DD1DFEA">
      <w:pPr>
        <w:jc w:val="both"/>
        <w:rPr>
          <w:rFonts w:eastAsia="Arial"/>
          <w:color w:val="000000" w:themeColor="text1"/>
          <w:sz w:val="24"/>
          <w:szCs w:val="24"/>
        </w:rPr>
      </w:pPr>
      <w:r w:rsidRPr="1DD1DFE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jc w:val="both"/>
        <w:rPr>
          <w:rFonts w:eastAsia="Arial"/>
          <w:color w:val="000000" w:themeColor="text1"/>
          <w:sz w:val="24"/>
          <w:szCs w:val="24"/>
        </w:rPr>
      </w:pPr>
    </w:p>
    <w:p w14:paraId="4944D600" w14:textId="2C291ED1" w:rsidR="1DD1DFEA" w:rsidRDefault="1DD1DFEA" w:rsidP="1DD1DFEA">
      <w:pPr>
        <w:jc w:val="both"/>
        <w:rPr>
          <w:rFonts w:eastAsia="Arial"/>
          <w:color w:val="000000" w:themeColor="text1"/>
          <w:sz w:val="24"/>
          <w:szCs w:val="24"/>
        </w:rPr>
      </w:pPr>
    </w:p>
    <w:p w14:paraId="1D7133A2" w14:textId="214F846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Dyslexia and other special circumstances</w:t>
      </w:r>
    </w:p>
    <w:p w14:paraId="5726A1BA" w14:textId="18B8A6F1" w:rsidR="1DD1DFEA" w:rsidRDefault="1DD1DFEA" w:rsidP="1DD1DFEA">
      <w:pPr>
        <w:jc w:val="both"/>
        <w:rPr>
          <w:rFonts w:eastAsia="Arial"/>
          <w:color w:val="000000" w:themeColor="text1"/>
          <w:sz w:val="24"/>
          <w:szCs w:val="24"/>
        </w:rPr>
      </w:pPr>
    </w:p>
    <w:p w14:paraId="599123DB" w14:textId="759A13F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 w:val="24"/>
          <w:szCs w:val="24"/>
        </w:rPr>
        <w:t>it is the learner’s individual responsibility to contact them</w:t>
      </w:r>
      <w:r w:rsidRPr="1DD1DFEA">
        <w:rPr>
          <w:rFonts w:eastAsia="Arial"/>
          <w:color w:val="000000" w:themeColor="text1"/>
          <w:sz w:val="24"/>
          <w:szCs w:val="24"/>
        </w:rPr>
        <w:t xml:space="preserve">. </w:t>
      </w:r>
    </w:p>
    <w:p w14:paraId="6413CBE8" w14:textId="7C5AF935" w:rsidR="1DD1DFEA" w:rsidRDefault="1DD1DFEA" w:rsidP="1DD1DFEA">
      <w:pPr>
        <w:jc w:val="both"/>
        <w:rPr>
          <w:rFonts w:eastAsia="Arial"/>
          <w:color w:val="000000" w:themeColor="text1"/>
          <w:sz w:val="24"/>
          <w:szCs w:val="24"/>
        </w:rPr>
      </w:pPr>
    </w:p>
    <w:p w14:paraId="359391ED" w14:textId="21D8D270" w:rsidR="1DD1DFEA" w:rsidRDefault="1DD1DFEA" w:rsidP="1DD1DFEA">
      <w:pPr>
        <w:jc w:val="both"/>
        <w:rPr>
          <w:rFonts w:eastAsia="Arial"/>
          <w:color w:val="000000" w:themeColor="text1"/>
          <w:sz w:val="24"/>
          <w:szCs w:val="24"/>
        </w:rPr>
      </w:pPr>
    </w:p>
    <w:p w14:paraId="2A3A095C" w14:textId="530C3D5D" w:rsidR="1DD1DFEA" w:rsidRDefault="1DD1DFEA" w:rsidP="1DD1DFEA">
      <w:pPr>
        <w:rPr>
          <w:rFonts w:eastAsia="Arial"/>
          <w:color w:val="000000" w:themeColor="text1"/>
          <w:sz w:val="24"/>
          <w:szCs w:val="24"/>
        </w:rPr>
      </w:pPr>
      <w:r>
        <w:br w:type="page"/>
      </w:r>
    </w:p>
    <w:p w14:paraId="7B8ECF5E" w14:textId="05DFF032"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 xml:space="preserve">Guidance: </w:t>
      </w:r>
    </w:p>
    <w:p w14:paraId="3EF5616E" w14:textId="4FCFBACE" w:rsidR="1DD1DFEA" w:rsidRDefault="1DD1DFEA" w:rsidP="1DD1DFEA">
      <w:pPr>
        <w:jc w:val="both"/>
        <w:rPr>
          <w:rFonts w:eastAsia="Arial"/>
          <w:color w:val="000000" w:themeColor="text1"/>
          <w:sz w:val="24"/>
          <w:szCs w:val="24"/>
        </w:rPr>
      </w:pPr>
    </w:p>
    <w:p w14:paraId="06631532" w14:textId="0D84EA0E"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roofErr w:type="gramStart"/>
      <w:r w:rsidRPr="1DD1DFEA">
        <w:rPr>
          <w:rFonts w:eastAsia="Arial"/>
          <w:i/>
          <w:iCs/>
          <w:color w:val="000000" w:themeColor="text1"/>
          <w:sz w:val="24"/>
          <w:szCs w:val="24"/>
        </w:rPr>
        <w:t>);</w:t>
      </w:r>
      <w:proofErr w:type="gramEnd"/>
    </w:p>
    <w:p w14:paraId="3780E17C" w14:textId="39A29FE4"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 xml:space="preserve">You should use this particular document to insert your text / answer within each section of this </w:t>
      </w:r>
      <w:proofErr w:type="gramStart"/>
      <w:r w:rsidRPr="1DD1DFEA">
        <w:rPr>
          <w:rFonts w:eastAsia="Arial"/>
          <w:i/>
          <w:iCs/>
          <w:color w:val="000000" w:themeColor="text1"/>
          <w:sz w:val="24"/>
          <w:szCs w:val="24"/>
        </w:rPr>
        <w:t>workbook;</w:t>
      </w:r>
      <w:proofErr w:type="gramEnd"/>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7A143F3A">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7A143F3A">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jc w:val="both"/>
              <w:rPr>
                <w:rFonts w:eastAsia="Arial"/>
                <w:b/>
                <w:bCs/>
                <w:sz w:val="24"/>
                <w:szCs w:val="24"/>
              </w:rPr>
            </w:pPr>
          </w:p>
        </w:tc>
        <w:tc>
          <w:tcPr>
            <w:tcW w:w="1236" w:type="dxa"/>
          </w:tcPr>
          <w:p w14:paraId="6787B963" w14:textId="5F728F63" w:rsidR="00446F80" w:rsidRPr="001E7592" w:rsidRDefault="31856DE5" w:rsidP="31856DE5">
            <w:pPr>
              <w:ind w:right="237"/>
              <w:jc w:val="both"/>
              <w:rPr>
                <w:rFonts w:eastAsia="Arial"/>
                <w:b/>
                <w:bCs/>
                <w:sz w:val="24"/>
                <w:szCs w:val="24"/>
              </w:rPr>
            </w:pPr>
            <w:r w:rsidRPr="31856DE5">
              <w:rPr>
                <w:rFonts w:eastAsia="Arial"/>
                <w:b/>
                <w:bCs/>
                <w:sz w:val="24"/>
                <w:szCs w:val="24"/>
              </w:rPr>
              <w:t>1000</w:t>
            </w:r>
          </w:p>
        </w:tc>
      </w:tr>
      <w:tr w:rsidR="00446F80" w:rsidRPr="00270EEB" w14:paraId="73724C95" w14:textId="5CDFE9D3" w:rsidTr="7A143F3A">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rPr>
              <w:t>Evidence based policing</w:t>
            </w:r>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6B1A94BC" w:rsidR="00446F80" w:rsidRPr="001E7592" w:rsidRDefault="31856DE5" w:rsidP="31856DE5">
            <w:pPr>
              <w:ind w:right="237"/>
              <w:jc w:val="both"/>
              <w:rPr>
                <w:rFonts w:eastAsia="Arial"/>
                <w:b/>
                <w:bCs/>
                <w:color w:val="auto"/>
                <w:sz w:val="24"/>
                <w:szCs w:val="24"/>
              </w:rPr>
            </w:pPr>
            <w:r w:rsidRPr="7A143F3A">
              <w:rPr>
                <w:rFonts w:eastAsia="Arial"/>
                <w:b/>
                <w:bCs/>
                <w:color w:val="auto"/>
                <w:sz w:val="24"/>
                <w:szCs w:val="24"/>
              </w:rPr>
              <w:t>1</w:t>
            </w:r>
            <w:r w:rsidR="2988C14F" w:rsidRPr="7A143F3A">
              <w:rPr>
                <w:rFonts w:eastAsia="Arial"/>
                <w:b/>
                <w:bCs/>
                <w:color w:val="auto"/>
                <w:sz w:val="24"/>
                <w:szCs w:val="24"/>
              </w:rPr>
              <w:t>500</w:t>
            </w:r>
          </w:p>
        </w:tc>
      </w:tr>
      <w:tr w:rsidR="00446F80" w:rsidRPr="00270EEB" w14:paraId="6953A260" w14:textId="25AAFF4B" w:rsidTr="7A143F3A">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00232888" w:rsidR="00446F80" w:rsidRPr="001E7592" w:rsidRDefault="31856DE5" w:rsidP="31856DE5">
            <w:pPr>
              <w:ind w:right="237"/>
              <w:jc w:val="both"/>
              <w:rPr>
                <w:rFonts w:eastAsia="Arial"/>
                <w:b/>
                <w:bCs/>
                <w:sz w:val="24"/>
                <w:szCs w:val="24"/>
              </w:rPr>
            </w:pPr>
            <w:r w:rsidRPr="4C3E8AB8">
              <w:rPr>
                <w:rFonts w:eastAsia="Arial"/>
                <w:b/>
                <w:bCs/>
                <w:sz w:val="24"/>
                <w:szCs w:val="24"/>
              </w:rPr>
              <w:t>1</w:t>
            </w:r>
            <w:r w:rsidR="7B702FF0" w:rsidRPr="4C3E8AB8">
              <w:rPr>
                <w:rFonts w:eastAsia="Arial"/>
                <w:b/>
                <w:bCs/>
                <w:sz w:val="24"/>
                <w:szCs w:val="24"/>
              </w:rPr>
              <w:t>250</w:t>
            </w:r>
          </w:p>
        </w:tc>
      </w:tr>
      <w:tr w:rsidR="00446F80" w:rsidRPr="00270EEB" w14:paraId="0E09B7AB" w14:textId="15055A9A" w:rsidTr="7A143F3A">
        <w:tc>
          <w:tcPr>
            <w:tcW w:w="1390"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1EDB4032" w:rsidR="00446F80" w:rsidRPr="001E7592" w:rsidRDefault="53624391" w:rsidP="31856DE5">
            <w:pPr>
              <w:ind w:right="237"/>
              <w:jc w:val="both"/>
              <w:rPr>
                <w:rFonts w:eastAsia="Arial"/>
                <w:b/>
                <w:bCs/>
                <w:sz w:val="24"/>
                <w:szCs w:val="24"/>
              </w:rPr>
            </w:pPr>
            <w:r w:rsidRPr="7A143F3A">
              <w:rPr>
                <w:rFonts w:eastAsia="Arial"/>
                <w:b/>
                <w:bCs/>
                <w:sz w:val="24"/>
                <w:szCs w:val="24"/>
              </w:rPr>
              <w:t>1750</w:t>
            </w:r>
          </w:p>
          <w:p w14:paraId="67578D3E" w14:textId="5B7AE950" w:rsidR="00446F80" w:rsidRPr="001E7592" w:rsidRDefault="00446F80" w:rsidP="31856DE5">
            <w:pPr>
              <w:ind w:right="237"/>
              <w:jc w:val="both"/>
              <w:rPr>
                <w:rFonts w:eastAsia="Arial"/>
                <w:b/>
                <w:bCs/>
                <w:sz w:val="24"/>
                <w:szCs w:val="24"/>
              </w:rPr>
            </w:pPr>
          </w:p>
          <w:p w14:paraId="09719273" w14:textId="73BB43A2" w:rsidR="00446F80" w:rsidRPr="001E7592" w:rsidRDefault="00446F80" w:rsidP="31856DE5">
            <w:pPr>
              <w:ind w:right="237"/>
              <w:jc w:val="both"/>
              <w:rPr>
                <w:rFonts w:eastAsia="Arial"/>
                <w:b/>
                <w:bCs/>
                <w:sz w:val="24"/>
                <w:szCs w:val="24"/>
              </w:rPr>
            </w:pPr>
          </w:p>
        </w:tc>
      </w:tr>
      <w:tr w:rsidR="00446F80" w:rsidRPr="00270EEB" w14:paraId="442B656B" w14:textId="650C0AB6" w:rsidTr="7A143F3A">
        <w:trPr>
          <w:trHeight w:val="81"/>
        </w:trPr>
        <w:tc>
          <w:tcPr>
            <w:tcW w:w="1390" w:type="dxa"/>
            <w:shd w:val="clear" w:color="auto" w:fill="auto"/>
          </w:tcPr>
          <w:p w14:paraId="25D7C409" w14:textId="6887A87D" w:rsidR="00446F80" w:rsidRPr="007B5CB2" w:rsidRDefault="5B63D80E" w:rsidP="5B63D80E">
            <w:pPr>
              <w:ind w:right="237"/>
              <w:jc w:val="both"/>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5605433B" w:rsidR="00446F80" w:rsidRPr="00F40CB5" w:rsidRDefault="31856DE5" w:rsidP="31856DE5">
            <w:pPr>
              <w:spacing w:line="360" w:lineRule="auto"/>
              <w:ind w:right="237"/>
              <w:jc w:val="both"/>
              <w:rPr>
                <w:rFonts w:eastAsia="Arial"/>
                <w:b/>
                <w:bCs/>
                <w:sz w:val="24"/>
                <w:szCs w:val="24"/>
              </w:rPr>
            </w:pPr>
            <w:r w:rsidRPr="7A143F3A">
              <w:rPr>
                <w:rFonts w:eastAsia="Arial"/>
                <w:b/>
                <w:bCs/>
                <w:sz w:val="24"/>
                <w:szCs w:val="24"/>
              </w:rPr>
              <w:t>1</w:t>
            </w:r>
            <w:r w:rsidR="2DFD9D3D" w:rsidRPr="7A143F3A">
              <w:rPr>
                <w:rFonts w:eastAsia="Arial"/>
                <w:b/>
                <w:bCs/>
                <w:sz w:val="24"/>
                <w:szCs w:val="24"/>
              </w:rPr>
              <w:t>500</w:t>
            </w:r>
          </w:p>
          <w:p w14:paraId="1A03C628" w14:textId="0AA72C95" w:rsidR="00446F80" w:rsidRPr="00F40CB5" w:rsidRDefault="00446F80" w:rsidP="31856DE5">
            <w:pPr>
              <w:spacing w:line="360" w:lineRule="auto"/>
              <w:ind w:right="237"/>
              <w:jc w:val="both"/>
              <w:rPr>
                <w:rFonts w:eastAsia="Arial"/>
                <w:b/>
                <w:bCs/>
                <w:color w:val="auto"/>
                <w:sz w:val="24"/>
                <w:szCs w:val="24"/>
              </w:rPr>
            </w:pPr>
          </w:p>
        </w:tc>
      </w:tr>
      <w:tr w:rsidR="5B63D80E" w14:paraId="7CF18880" w14:textId="77777777" w:rsidTr="7A143F3A">
        <w:trPr>
          <w:trHeight w:val="81"/>
        </w:trPr>
        <w:tc>
          <w:tcPr>
            <w:tcW w:w="1627" w:type="dxa"/>
            <w:shd w:val="clear" w:color="auto" w:fill="auto"/>
          </w:tcPr>
          <w:p w14:paraId="22E88436" w14:textId="391FD4CE" w:rsidR="5B63D80E" w:rsidRDefault="5B63D80E" w:rsidP="5B63D80E">
            <w:pPr>
              <w:jc w:val="both"/>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jc w:val="both"/>
              <w:rPr>
                <w:rFonts w:eastAsia="Arial"/>
                <w:b/>
                <w:bCs/>
                <w:color w:val="auto"/>
                <w:sz w:val="24"/>
                <w:szCs w:val="24"/>
              </w:rPr>
            </w:pPr>
          </w:p>
        </w:tc>
        <w:tc>
          <w:tcPr>
            <w:tcW w:w="1210" w:type="dxa"/>
          </w:tcPr>
          <w:p w14:paraId="795A33A4" w14:textId="551E4E62" w:rsidR="5B63D80E" w:rsidRDefault="5B63D80E" w:rsidP="31856DE5">
            <w:pPr>
              <w:spacing w:line="360" w:lineRule="auto"/>
              <w:jc w:val="both"/>
              <w:rPr>
                <w:rFonts w:eastAsia="Arial"/>
                <w:b/>
                <w:bCs/>
                <w:color w:val="auto"/>
                <w:sz w:val="24"/>
                <w:szCs w:val="24"/>
              </w:rPr>
            </w:pPr>
          </w:p>
        </w:tc>
      </w:tr>
      <w:tr w:rsidR="4C3E8AB8" w14:paraId="6F0B52A8" w14:textId="77777777" w:rsidTr="7A143F3A">
        <w:trPr>
          <w:trHeight w:val="81"/>
        </w:trPr>
        <w:tc>
          <w:tcPr>
            <w:tcW w:w="1627" w:type="dxa"/>
            <w:shd w:val="clear" w:color="auto" w:fill="auto"/>
          </w:tcPr>
          <w:p w14:paraId="0F593547" w14:textId="78CBBAE3" w:rsidR="121C0130" w:rsidRDefault="121C0130" w:rsidP="4C3E8AB8">
            <w:pPr>
              <w:jc w:val="both"/>
              <w:rPr>
                <w:color w:val="000000" w:themeColor="text1"/>
                <w:sz w:val="24"/>
                <w:szCs w:val="24"/>
              </w:rPr>
            </w:pPr>
            <w:r w:rsidRPr="4C3E8AB8">
              <w:rPr>
                <w:color w:val="000000" w:themeColor="text1"/>
                <w:sz w:val="24"/>
                <w:szCs w:val="24"/>
              </w:rPr>
              <w:t>T</w:t>
            </w:r>
            <w:r w:rsidR="42C14EDD" w:rsidRPr="4C3E8AB8">
              <w:rPr>
                <w:color w:val="000000" w:themeColor="text1"/>
                <w:sz w:val="24"/>
                <w:szCs w:val="24"/>
              </w:rPr>
              <w:t>ask</w:t>
            </w:r>
            <w:r w:rsidRPr="4C3E8AB8">
              <w:rPr>
                <w:color w:val="000000" w:themeColor="text1"/>
                <w:sz w:val="24"/>
                <w:szCs w:val="24"/>
              </w:rPr>
              <w:t xml:space="preserve"> 6</w:t>
            </w:r>
          </w:p>
        </w:tc>
        <w:tc>
          <w:tcPr>
            <w:tcW w:w="5557" w:type="dxa"/>
            <w:shd w:val="clear" w:color="auto" w:fill="auto"/>
          </w:tcPr>
          <w:p w14:paraId="58B0847A" w14:textId="07F36434"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OCP</w:t>
            </w:r>
          </w:p>
        </w:tc>
        <w:tc>
          <w:tcPr>
            <w:tcW w:w="1210" w:type="dxa"/>
          </w:tcPr>
          <w:p w14:paraId="6E476CC6" w14:textId="4C0A9D86"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1000</w:t>
            </w:r>
          </w:p>
        </w:tc>
      </w:tr>
      <w:tr w:rsidR="7A143F3A" w14:paraId="0AEF7FC3" w14:textId="77777777" w:rsidTr="7A143F3A">
        <w:trPr>
          <w:trHeight w:val="81"/>
        </w:trPr>
        <w:tc>
          <w:tcPr>
            <w:tcW w:w="1627" w:type="dxa"/>
            <w:shd w:val="clear" w:color="auto" w:fill="auto"/>
          </w:tcPr>
          <w:p w14:paraId="26E349A8" w14:textId="034DB7D6" w:rsidR="7A143F3A" w:rsidRDefault="7A143F3A" w:rsidP="7A143F3A">
            <w:pPr>
              <w:jc w:val="both"/>
              <w:rPr>
                <w:color w:val="000000" w:themeColor="text1"/>
                <w:sz w:val="24"/>
                <w:szCs w:val="24"/>
              </w:rPr>
            </w:pPr>
          </w:p>
        </w:tc>
        <w:tc>
          <w:tcPr>
            <w:tcW w:w="5557" w:type="dxa"/>
            <w:shd w:val="clear" w:color="auto" w:fill="auto"/>
          </w:tcPr>
          <w:p w14:paraId="6D6B8FFE" w14:textId="78B492CA" w:rsidR="7ED9A634" w:rsidRDefault="7ED9A634" w:rsidP="7A143F3A">
            <w:pPr>
              <w:spacing w:line="360" w:lineRule="auto"/>
              <w:jc w:val="both"/>
              <w:rPr>
                <w:b/>
                <w:bCs/>
                <w:color w:val="000000" w:themeColor="text1"/>
                <w:sz w:val="24"/>
                <w:szCs w:val="24"/>
              </w:rPr>
            </w:pPr>
            <w:r w:rsidRPr="7A143F3A">
              <w:rPr>
                <w:b/>
                <w:bCs/>
                <w:color w:val="000000" w:themeColor="text1"/>
                <w:sz w:val="24"/>
                <w:szCs w:val="24"/>
              </w:rPr>
              <w:t>Total</w:t>
            </w:r>
          </w:p>
        </w:tc>
        <w:tc>
          <w:tcPr>
            <w:tcW w:w="1210" w:type="dxa"/>
          </w:tcPr>
          <w:p w14:paraId="09EA4B6A" w14:textId="6CB160C9" w:rsidR="149FFC6C" w:rsidRDefault="149FFC6C" w:rsidP="7A143F3A">
            <w:pPr>
              <w:spacing w:line="360" w:lineRule="auto"/>
              <w:jc w:val="both"/>
              <w:rPr>
                <w:b/>
                <w:bCs/>
                <w:color w:val="000000" w:themeColor="text1"/>
                <w:sz w:val="24"/>
                <w:szCs w:val="24"/>
              </w:rPr>
            </w:pPr>
            <w:r w:rsidRPr="7A143F3A">
              <w:rPr>
                <w:b/>
                <w:bCs/>
                <w:color w:val="000000" w:themeColor="text1"/>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1A526550" w:rsidR="00FF7784" w:rsidRDefault="00F62A26" w:rsidP="00FB407D">
      <w:pPr>
        <w:spacing w:line="480" w:lineRule="auto"/>
        <w:ind w:right="237"/>
        <w:jc w:val="both"/>
        <w:rPr>
          <w:sz w:val="24"/>
          <w:szCs w:val="24"/>
        </w:rPr>
      </w:pPr>
      <w:r>
        <w:rPr>
          <w:sz w:val="24"/>
          <w:szCs w:val="24"/>
        </w:rPr>
        <w:t xml:space="preserve">Organisational </w:t>
      </w:r>
      <w:r w:rsidR="007154DB">
        <w:rPr>
          <w:sz w:val="24"/>
          <w:szCs w:val="24"/>
        </w:rPr>
        <w:t xml:space="preserve">justice refers to the perception of fairness of those involved in </w:t>
      </w:r>
      <w:r w:rsidR="00443DBF">
        <w:rPr>
          <w:sz w:val="24"/>
          <w:szCs w:val="24"/>
        </w:rPr>
        <w:t xml:space="preserve">an </w:t>
      </w:r>
      <w:r w:rsidR="007154DB">
        <w:rPr>
          <w:sz w:val="24"/>
          <w:szCs w:val="24"/>
        </w:rPr>
        <w:t xml:space="preserve">organisation at all levels. As stated by Jerald Greenberg in his journal of theories of organisational justice, </w:t>
      </w:r>
      <w:r w:rsidR="00443DBF">
        <w:rPr>
          <w:sz w:val="24"/>
          <w:szCs w:val="24"/>
        </w:rPr>
        <w:t>employees judge the behaviour of the company or firm and in turn, this directly affects the attitude and behaviour of the employees (Greenberg, 1987). Within the umbrella term, there are three different categories: Distributive justice, procedural justice, and interactional justice</w:t>
      </w:r>
      <w:r w:rsidR="00AC0ECA">
        <w:rPr>
          <w:sz w:val="24"/>
          <w:szCs w:val="24"/>
        </w:rPr>
        <w:t>, and all three are necessary to achieve a successful and efficient workforce</w:t>
      </w:r>
      <w:r w:rsidR="00443DBF">
        <w:rPr>
          <w:sz w:val="24"/>
          <w:szCs w:val="24"/>
        </w:rPr>
        <w:t xml:space="preserve"> </w:t>
      </w:r>
      <w:r w:rsidR="00443DBF" w:rsidRPr="00443DBF">
        <w:rPr>
          <w:sz w:val="24"/>
          <w:szCs w:val="24"/>
        </w:rPr>
        <w:t>(</w:t>
      </w:r>
      <w:proofErr w:type="spellStart"/>
      <w:r w:rsidR="00443DBF" w:rsidRPr="00443DBF">
        <w:rPr>
          <w:sz w:val="24"/>
          <w:szCs w:val="24"/>
        </w:rPr>
        <w:t>Towler</w:t>
      </w:r>
      <w:proofErr w:type="spellEnd"/>
      <w:r w:rsidR="00443DBF">
        <w:rPr>
          <w:sz w:val="24"/>
          <w:szCs w:val="24"/>
        </w:rPr>
        <w:t>, 2019</w:t>
      </w:r>
      <w:r w:rsidR="00443DBF" w:rsidRPr="00443DBF">
        <w:rPr>
          <w:sz w:val="24"/>
          <w:szCs w:val="24"/>
        </w:rPr>
        <w:t>)</w:t>
      </w:r>
      <w:r w:rsidR="00443DBF">
        <w:rPr>
          <w:sz w:val="24"/>
          <w:szCs w:val="24"/>
        </w:rPr>
        <w:t>.</w:t>
      </w:r>
      <w:r w:rsidR="00AC0ECA">
        <w:rPr>
          <w:sz w:val="24"/>
          <w:szCs w:val="24"/>
        </w:rPr>
        <w:t xml:space="preserve"> Organisational justice within a p</w:t>
      </w:r>
      <w:r w:rsidR="00041E26">
        <w:rPr>
          <w:sz w:val="24"/>
          <w:szCs w:val="24"/>
        </w:rPr>
        <w:t xml:space="preserve">olicing context is considered one of the most significant factors </w:t>
      </w:r>
      <w:r w:rsidR="00220520">
        <w:rPr>
          <w:sz w:val="24"/>
          <w:szCs w:val="24"/>
        </w:rPr>
        <w:t>affecting</w:t>
      </w:r>
      <w:r w:rsidR="00041E26">
        <w:rPr>
          <w:sz w:val="24"/>
          <w:szCs w:val="24"/>
        </w:rPr>
        <w:t xml:space="preserve"> officer attitudes and </w:t>
      </w:r>
      <w:r w:rsidR="00220520">
        <w:rPr>
          <w:sz w:val="24"/>
          <w:szCs w:val="24"/>
        </w:rPr>
        <w:t xml:space="preserve">levels of </w:t>
      </w:r>
      <w:r w:rsidR="00041E26">
        <w:rPr>
          <w:sz w:val="24"/>
          <w:szCs w:val="24"/>
        </w:rPr>
        <w:t xml:space="preserve">misconduct. </w:t>
      </w:r>
      <w:proofErr w:type="spellStart"/>
      <w:r w:rsidR="00041E26">
        <w:rPr>
          <w:sz w:val="24"/>
          <w:szCs w:val="24"/>
        </w:rPr>
        <w:t>Fridell</w:t>
      </w:r>
      <w:proofErr w:type="spellEnd"/>
      <w:r w:rsidR="00041E26">
        <w:rPr>
          <w:sz w:val="24"/>
          <w:szCs w:val="24"/>
        </w:rPr>
        <w:t xml:space="preserve"> et al. denotes that when the workforce is confident in their treatment by managerial leaders during decision making, along with equitable returns and fair conclusions, the decrease in cases o</w:t>
      </w:r>
      <w:r w:rsidR="00C6384D">
        <w:rPr>
          <w:sz w:val="24"/>
          <w:szCs w:val="24"/>
        </w:rPr>
        <w:t>f</w:t>
      </w:r>
      <w:r w:rsidR="00041E26">
        <w:rPr>
          <w:sz w:val="24"/>
          <w:szCs w:val="24"/>
        </w:rPr>
        <w:t xml:space="preserve"> misconduct can often outweigh the influence of traditional, external agencies such as the Independent Office of Police Complaints </w:t>
      </w:r>
      <w:r w:rsidR="00A41D51" w:rsidRPr="00A41D51">
        <w:rPr>
          <w:sz w:val="24"/>
          <w:szCs w:val="24"/>
        </w:rPr>
        <w:t>(</w:t>
      </w:r>
      <w:proofErr w:type="spellStart"/>
      <w:r w:rsidR="00A41D51" w:rsidRPr="00A41D51">
        <w:rPr>
          <w:sz w:val="24"/>
          <w:szCs w:val="24"/>
        </w:rPr>
        <w:t>Fridell</w:t>
      </w:r>
      <w:proofErr w:type="spellEnd"/>
      <w:r w:rsidR="00A41D51" w:rsidRPr="00A41D51">
        <w:rPr>
          <w:sz w:val="24"/>
          <w:szCs w:val="24"/>
        </w:rPr>
        <w:t xml:space="preserve">, </w:t>
      </w:r>
      <w:proofErr w:type="spellStart"/>
      <w:r w:rsidR="00A41D51" w:rsidRPr="00A41D51">
        <w:rPr>
          <w:sz w:val="24"/>
          <w:szCs w:val="24"/>
        </w:rPr>
        <w:t>Maskaly</w:t>
      </w:r>
      <w:proofErr w:type="spellEnd"/>
      <w:r w:rsidR="00A41D51" w:rsidRPr="00A41D51">
        <w:rPr>
          <w:sz w:val="24"/>
          <w:szCs w:val="24"/>
        </w:rPr>
        <w:t xml:space="preserve"> and Donner, 2020)</w:t>
      </w:r>
      <w:r w:rsidR="00041E26">
        <w:rPr>
          <w:sz w:val="24"/>
          <w:szCs w:val="24"/>
        </w:rPr>
        <w:t>. The direct links between workplace fairness and officer attitudes emphasises the significance of employee well-being and resilience.</w:t>
      </w:r>
    </w:p>
    <w:p w14:paraId="1FCB5B00" w14:textId="576ED68E" w:rsidR="00C6384D" w:rsidRDefault="00C6384D" w:rsidP="00FB407D">
      <w:pPr>
        <w:spacing w:line="480" w:lineRule="auto"/>
        <w:ind w:right="237"/>
        <w:jc w:val="both"/>
        <w:rPr>
          <w:sz w:val="24"/>
          <w:szCs w:val="24"/>
        </w:rPr>
      </w:pPr>
    </w:p>
    <w:p w14:paraId="3B762F09" w14:textId="544A01BF" w:rsidR="00041E26" w:rsidRPr="008566EF" w:rsidRDefault="00C6384D" w:rsidP="00FB407D">
      <w:pPr>
        <w:spacing w:line="480" w:lineRule="auto"/>
        <w:ind w:right="237"/>
        <w:jc w:val="both"/>
        <w:rPr>
          <w:sz w:val="32"/>
          <w:szCs w:val="32"/>
        </w:rPr>
      </w:pPr>
      <w:r>
        <w:rPr>
          <w:sz w:val="24"/>
          <w:szCs w:val="24"/>
        </w:rPr>
        <w:lastRenderedPageBreak/>
        <w:t>Within the overarching expression, distributive justice relates to employee</w:t>
      </w:r>
      <w:r w:rsidR="00220520">
        <w:rPr>
          <w:sz w:val="24"/>
          <w:szCs w:val="24"/>
        </w:rPr>
        <w:t>s</w:t>
      </w:r>
      <w:r>
        <w:rPr>
          <w:sz w:val="24"/>
          <w:szCs w:val="24"/>
        </w:rPr>
        <w:t xml:space="preserve"> perceiving equitable returns, whether tangible or intangible such as bonuses, pay increase</w:t>
      </w:r>
      <w:r w:rsidR="00220520">
        <w:rPr>
          <w:sz w:val="24"/>
          <w:szCs w:val="24"/>
        </w:rPr>
        <w:t>s</w:t>
      </w:r>
      <w:r>
        <w:rPr>
          <w:sz w:val="24"/>
          <w:szCs w:val="24"/>
        </w:rPr>
        <w:t xml:space="preserve"> or positive feedback</w:t>
      </w:r>
      <w:r w:rsidR="00A41D51">
        <w:rPr>
          <w:sz w:val="24"/>
          <w:szCs w:val="24"/>
        </w:rPr>
        <w:t xml:space="preserve">. Procedural justice refers to the notion of fair </w:t>
      </w:r>
      <w:r w:rsidR="00F66655">
        <w:rPr>
          <w:sz w:val="24"/>
          <w:szCs w:val="24"/>
        </w:rPr>
        <w:t>decision-making</w:t>
      </w:r>
      <w:r w:rsidR="00A41D51">
        <w:rPr>
          <w:sz w:val="24"/>
          <w:szCs w:val="24"/>
        </w:rPr>
        <w:t xml:space="preserve"> processes and the opportunity for employees to provide their opinion on the process. </w:t>
      </w:r>
      <w:r w:rsidR="00220520">
        <w:rPr>
          <w:sz w:val="24"/>
          <w:szCs w:val="24"/>
        </w:rPr>
        <w:t>The third category; interactional justice</w:t>
      </w:r>
      <w:r w:rsidR="00A41D51">
        <w:rPr>
          <w:sz w:val="24"/>
          <w:szCs w:val="24"/>
        </w:rPr>
        <w:t xml:space="preserve"> also involves the decision</w:t>
      </w:r>
      <w:r w:rsidR="00F66655">
        <w:rPr>
          <w:sz w:val="24"/>
          <w:szCs w:val="24"/>
        </w:rPr>
        <w:t>-</w:t>
      </w:r>
      <w:r w:rsidR="00A41D51">
        <w:rPr>
          <w:sz w:val="24"/>
          <w:szCs w:val="24"/>
        </w:rPr>
        <w:t xml:space="preserve">making process but </w:t>
      </w:r>
      <w:r w:rsidR="00F66655">
        <w:rPr>
          <w:sz w:val="24"/>
          <w:szCs w:val="24"/>
        </w:rPr>
        <w:t>focuses</w:t>
      </w:r>
      <w:r w:rsidR="00A41D51">
        <w:rPr>
          <w:sz w:val="24"/>
          <w:szCs w:val="24"/>
        </w:rPr>
        <w:t xml:space="preserve"> on the treatment of employee</w:t>
      </w:r>
      <w:r w:rsidR="00F66655">
        <w:rPr>
          <w:sz w:val="24"/>
          <w:szCs w:val="24"/>
        </w:rPr>
        <w:t>s</w:t>
      </w:r>
      <w:r w:rsidR="00A41D51">
        <w:rPr>
          <w:sz w:val="24"/>
          <w:szCs w:val="24"/>
        </w:rPr>
        <w:t xml:space="preserve"> during the </w:t>
      </w:r>
      <w:r w:rsidR="00220520">
        <w:rPr>
          <w:sz w:val="24"/>
          <w:szCs w:val="24"/>
        </w:rPr>
        <w:t>procedure,</w:t>
      </w:r>
      <w:r w:rsidR="00A41D51">
        <w:rPr>
          <w:sz w:val="24"/>
          <w:szCs w:val="24"/>
        </w:rPr>
        <w:t xml:space="preserve"> such as employers explaining the rationale behind their choices </w:t>
      </w:r>
      <w:r w:rsidR="00A41D51" w:rsidRPr="00A41D51">
        <w:rPr>
          <w:sz w:val="24"/>
          <w:szCs w:val="24"/>
        </w:rPr>
        <w:t>(Colquitt et al., 2013)</w:t>
      </w:r>
      <w:r>
        <w:rPr>
          <w:sz w:val="24"/>
          <w:szCs w:val="24"/>
        </w:rPr>
        <w:t xml:space="preserve">. </w:t>
      </w:r>
      <w:r w:rsidR="00F66655">
        <w:rPr>
          <w:sz w:val="24"/>
          <w:szCs w:val="24"/>
        </w:rPr>
        <w:t xml:space="preserve">These forms of justice are imperative to achieving and maintaining a satisfied and efficient Police force. Equally, the creation and implementation of the Code of Ethics is also crucial to accomplishing organisational justice. The College of Policing formed the Code of Ethics to define the standards of behaviour required from all members of police forces across England and Wales. </w:t>
      </w:r>
      <w:r w:rsidR="00AC62B5">
        <w:rPr>
          <w:sz w:val="24"/>
          <w:szCs w:val="24"/>
        </w:rPr>
        <w:t>The code encourages officers and staff to consider the expected standards of behaviour during all decision-making processes, as well as increasing personal responsibility. The code lists 9 policing principles, some of which correlate with the prospect of organisational justice: fairness, honesty, leadership</w:t>
      </w:r>
      <w:r w:rsidR="00220520">
        <w:rPr>
          <w:sz w:val="24"/>
          <w:szCs w:val="24"/>
        </w:rPr>
        <w:t>,</w:t>
      </w:r>
      <w:r w:rsidR="00AC62B5">
        <w:rPr>
          <w:sz w:val="24"/>
          <w:szCs w:val="24"/>
        </w:rPr>
        <w:t xml:space="preserve"> and objectivity. As well as 10 standards of professional behaviour, some of which also heavily relate to organisational justice such as: honesty and integrity, authority, respect and courtesy and equality and diversity </w:t>
      </w:r>
      <w:r w:rsidR="00AC62B5" w:rsidRPr="00AC62B5">
        <w:rPr>
          <w:sz w:val="24"/>
          <w:szCs w:val="24"/>
        </w:rPr>
        <w:t>(College of Policing, 2014)</w:t>
      </w:r>
      <w:r w:rsidR="00AC62B5">
        <w:rPr>
          <w:sz w:val="24"/>
          <w:szCs w:val="24"/>
        </w:rPr>
        <w:t>.</w:t>
      </w:r>
      <w:r w:rsidR="00A87D2E">
        <w:rPr>
          <w:sz w:val="24"/>
          <w:szCs w:val="24"/>
        </w:rPr>
        <w:t xml:space="preserve"> </w:t>
      </w:r>
      <w:r w:rsidR="008566EF" w:rsidRPr="008566EF">
        <w:rPr>
          <w:sz w:val="24"/>
          <w:szCs w:val="24"/>
        </w:rPr>
        <w:t>Wolfe and Piquero</w:t>
      </w:r>
      <w:r w:rsidR="008566EF">
        <w:rPr>
          <w:sz w:val="24"/>
          <w:szCs w:val="24"/>
        </w:rPr>
        <w:t xml:space="preserve"> found that “</w:t>
      </w:r>
      <w:r w:rsidR="00A87D2E" w:rsidRPr="008566EF">
        <w:rPr>
          <w:sz w:val="24"/>
          <w:szCs w:val="24"/>
        </w:rPr>
        <w:t>police officers who perceive their organi</w:t>
      </w:r>
      <w:r w:rsidR="008566EF">
        <w:rPr>
          <w:sz w:val="24"/>
          <w:szCs w:val="24"/>
        </w:rPr>
        <w:t>s</w:t>
      </w:r>
      <w:r w:rsidR="00A87D2E" w:rsidRPr="008566EF">
        <w:rPr>
          <w:sz w:val="24"/>
          <w:szCs w:val="24"/>
        </w:rPr>
        <w:t>ation to engage in unfair managing procedures, inequitable distribution of resources, or disrespectful interpersonal treatment may be more inclined to violate agency norms and regulations by committing acts of misconduct</w:t>
      </w:r>
      <w:r w:rsidR="008566EF">
        <w:rPr>
          <w:sz w:val="24"/>
          <w:szCs w:val="24"/>
        </w:rPr>
        <w:t xml:space="preserve">” </w:t>
      </w:r>
      <w:r w:rsidR="008566EF" w:rsidRPr="008566EF">
        <w:rPr>
          <w:sz w:val="24"/>
          <w:szCs w:val="24"/>
        </w:rPr>
        <w:t>(Wolfe and Piquero, 2011)</w:t>
      </w:r>
      <w:r w:rsidR="008566EF">
        <w:rPr>
          <w:sz w:val="24"/>
          <w:szCs w:val="24"/>
        </w:rPr>
        <w:t xml:space="preserve">. It is evident that negative perceptions of the workplace have at least some </w:t>
      </w:r>
      <w:proofErr w:type="gramStart"/>
      <w:r w:rsidR="008566EF">
        <w:rPr>
          <w:sz w:val="24"/>
          <w:szCs w:val="24"/>
        </w:rPr>
        <w:t>influence</w:t>
      </w:r>
      <w:proofErr w:type="gramEnd"/>
      <w:r w:rsidR="008566EF">
        <w:rPr>
          <w:sz w:val="24"/>
          <w:szCs w:val="24"/>
        </w:rPr>
        <w:t xml:space="preserve"> over the choices made by officers when breaching the standards of behaviour laid out by the code of ethics. Wolfe and </w:t>
      </w:r>
      <w:proofErr w:type="spellStart"/>
      <w:r w:rsidR="008566EF">
        <w:rPr>
          <w:sz w:val="24"/>
          <w:szCs w:val="24"/>
        </w:rPr>
        <w:lastRenderedPageBreak/>
        <w:t>Piqero</w:t>
      </w:r>
      <w:proofErr w:type="spellEnd"/>
      <w:r w:rsidR="008566EF">
        <w:rPr>
          <w:sz w:val="24"/>
          <w:szCs w:val="24"/>
        </w:rPr>
        <w:t xml:space="preserve"> acknowledge that responsibility of misconduct breaches </w:t>
      </w:r>
      <w:r w:rsidR="00D23856">
        <w:rPr>
          <w:sz w:val="24"/>
          <w:szCs w:val="24"/>
        </w:rPr>
        <w:t xml:space="preserve">lays mainly with the individual, but police forces could benefit from identifying inducing factors within the running of the organisation </w:t>
      </w:r>
      <w:r w:rsidR="00D23856" w:rsidRPr="00D23856">
        <w:rPr>
          <w:sz w:val="24"/>
          <w:szCs w:val="24"/>
        </w:rPr>
        <w:t>(Wolfe and Piquero, 2011)</w:t>
      </w:r>
      <w:r w:rsidR="00D23856">
        <w:rPr>
          <w:sz w:val="24"/>
          <w:szCs w:val="24"/>
        </w:rPr>
        <w:t xml:space="preserve">. </w:t>
      </w:r>
    </w:p>
    <w:p w14:paraId="3F981D6F" w14:textId="5376796D" w:rsidR="007154DB" w:rsidRDefault="007154DB" w:rsidP="00FB407D">
      <w:pPr>
        <w:spacing w:line="480" w:lineRule="auto"/>
        <w:ind w:right="237"/>
        <w:jc w:val="both"/>
        <w:rPr>
          <w:sz w:val="24"/>
          <w:szCs w:val="24"/>
        </w:rPr>
      </w:pPr>
    </w:p>
    <w:p w14:paraId="031D3826" w14:textId="4A6F7F4E" w:rsidR="004E29A2" w:rsidRDefault="004E29A2" w:rsidP="00FB407D">
      <w:pPr>
        <w:spacing w:line="480" w:lineRule="auto"/>
        <w:ind w:right="237"/>
        <w:jc w:val="both"/>
        <w:rPr>
          <w:sz w:val="24"/>
          <w:szCs w:val="24"/>
        </w:rPr>
      </w:pPr>
      <w:r>
        <w:rPr>
          <w:sz w:val="24"/>
          <w:szCs w:val="24"/>
        </w:rPr>
        <w:t xml:space="preserve">To consider the </w:t>
      </w:r>
      <w:proofErr w:type="spellStart"/>
      <w:r>
        <w:rPr>
          <w:sz w:val="24"/>
          <w:szCs w:val="24"/>
        </w:rPr>
        <w:t>affect</w:t>
      </w:r>
      <w:proofErr w:type="spellEnd"/>
      <w:r>
        <w:rPr>
          <w:sz w:val="24"/>
          <w:szCs w:val="24"/>
        </w:rPr>
        <w:t xml:space="preserve"> of organisational justice on a personal level, it is important to consider theories relating to the basic needs and more trivial wants of a person. </w:t>
      </w:r>
      <w:r w:rsidR="00EA1FFC">
        <w:rPr>
          <w:sz w:val="24"/>
          <w:szCs w:val="24"/>
        </w:rPr>
        <w:t xml:space="preserve">Abraham Maslow produced the Theory of Human Motivation, which in the current day is formed in a triangular diagram, to explain the various needs human require. The first and lowest level is psychological needs, and this needs to be achieved before the individual attempts to achieve the next step of safety needs. An individual needs to feel safe before they experience the desire to achieve social needs such as love and company, and they need to achieve this before striving for self-esteem through respect and social recognition. Maslow explains that once an individual has obtained the first four categories of needs, they are then likely to feel the desire for self-actualisation through their own fulfilment </w:t>
      </w:r>
      <w:r w:rsidR="00EA1FFC" w:rsidRPr="00EA1FFC">
        <w:rPr>
          <w:sz w:val="24"/>
          <w:szCs w:val="24"/>
        </w:rPr>
        <w:t>(Kremer and Hammond, 2013)</w:t>
      </w:r>
      <w:r w:rsidR="00EA1FFC">
        <w:rPr>
          <w:sz w:val="24"/>
          <w:szCs w:val="24"/>
        </w:rPr>
        <w:t xml:space="preserve">. The hierarchy is useful when considering the impact of organisational justice as an individual within the Police force. Maslow’s theory coincides with the impact of organisational justice </w:t>
      </w:r>
      <w:r w:rsidR="00E6362A">
        <w:rPr>
          <w:sz w:val="24"/>
          <w:szCs w:val="24"/>
        </w:rPr>
        <w:t xml:space="preserve">within the Police </w:t>
      </w:r>
      <w:r w:rsidR="00EA1FFC">
        <w:rPr>
          <w:sz w:val="24"/>
          <w:szCs w:val="24"/>
        </w:rPr>
        <w:t xml:space="preserve">by highlighting the significance of </w:t>
      </w:r>
      <w:r w:rsidR="00E6362A">
        <w:rPr>
          <w:sz w:val="24"/>
          <w:szCs w:val="24"/>
        </w:rPr>
        <w:t xml:space="preserve">fairness and respect to officer attitudes. </w:t>
      </w:r>
    </w:p>
    <w:p w14:paraId="3273B771" w14:textId="1C51374E" w:rsidR="00E6362A" w:rsidRDefault="00E6362A" w:rsidP="00FB407D">
      <w:pPr>
        <w:spacing w:line="480" w:lineRule="auto"/>
        <w:ind w:right="237"/>
        <w:jc w:val="both"/>
        <w:rPr>
          <w:sz w:val="24"/>
          <w:szCs w:val="24"/>
        </w:rPr>
      </w:pPr>
    </w:p>
    <w:p w14:paraId="72C36939" w14:textId="0F3F24C5" w:rsidR="00E6362A" w:rsidRDefault="00E6362A" w:rsidP="00FB407D">
      <w:pPr>
        <w:spacing w:line="480" w:lineRule="auto"/>
        <w:ind w:right="237"/>
        <w:jc w:val="both"/>
        <w:rPr>
          <w:sz w:val="24"/>
          <w:szCs w:val="24"/>
        </w:rPr>
      </w:pPr>
      <w:r>
        <w:rPr>
          <w:sz w:val="24"/>
          <w:szCs w:val="24"/>
        </w:rPr>
        <w:t xml:space="preserve">On a personal level, as a Police Constable still in the probation period of the role, I am hyper aware of the impact of the job on personal life, and subsequently my own well-being and resilience. Contending with shift work, the spread of negative perceptions of the police across social and the general media, and the level of accountability required to fulfil the role is an obstacle like none other I have </w:t>
      </w:r>
      <w:r>
        <w:rPr>
          <w:sz w:val="24"/>
          <w:szCs w:val="24"/>
        </w:rPr>
        <w:lastRenderedPageBreak/>
        <w:t xml:space="preserve">experienced in previous job roles. I therefore acknowledge and appreciate the significance of feeling respected and listened </w:t>
      </w:r>
      <w:r w:rsidR="00460645">
        <w:rPr>
          <w:sz w:val="24"/>
          <w:szCs w:val="24"/>
        </w:rPr>
        <w:t>to when</w:t>
      </w:r>
      <w:r>
        <w:rPr>
          <w:sz w:val="24"/>
          <w:szCs w:val="24"/>
        </w:rPr>
        <w:t xml:space="preserve"> superiors make decisions</w:t>
      </w:r>
      <w:r w:rsidR="00460645">
        <w:rPr>
          <w:sz w:val="24"/>
          <w:szCs w:val="24"/>
        </w:rPr>
        <w:t>,</w:t>
      </w:r>
      <w:r>
        <w:rPr>
          <w:sz w:val="24"/>
          <w:szCs w:val="24"/>
        </w:rPr>
        <w:t xml:space="preserve"> whether they are in relation to day-to-day calls or more administrative processes. It appears a common theme within the Police that feedback is provided at a much slower rate when it is positive in comparison to the faster reply of criticism. When I have received encouraging feedback on </w:t>
      </w:r>
      <w:r w:rsidR="009F67AE">
        <w:rPr>
          <w:sz w:val="24"/>
          <w:szCs w:val="24"/>
        </w:rPr>
        <w:t xml:space="preserve">conduct or my abilities, it has remained with me and cements the importance </w:t>
      </w:r>
      <w:r w:rsidR="00460645">
        <w:rPr>
          <w:sz w:val="24"/>
          <w:szCs w:val="24"/>
        </w:rPr>
        <w:t>all three categories of organisational justice, particularly distributive justice.</w:t>
      </w:r>
      <w:r w:rsidR="009F67AE">
        <w:rPr>
          <w:sz w:val="24"/>
          <w:szCs w:val="24"/>
        </w:rPr>
        <w:t xml:space="preserve"> </w:t>
      </w:r>
      <w:r w:rsidR="00460645">
        <w:rPr>
          <w:sz w:val="24"/>
          <w:szCs w:val="24"/>
        </w:rPr>
        <w:t>Feeling respected provides a sense of pride and subsequently encourages an attitude of positivity.</w:t>
      </w:r>
    </w:p>
    <w:p w14:paraId="04725224" w14:textId="30C5E7E0" w:rsidR="000778E5" w:rsidRDefault="000778E5" w:rsidP="00FB407D">
      <w:pPr>
        <w:spacing w:line="480" w:lineRule="auto"/>
        <w:ind w:right="237"/>
        <w:jc w:val="both"/>
        <w:rPr>
          <w:sz w:val="24"/>
          <w:szCs w:val="24"/>
        </w:rPr>
      </w:pPr>
    </w:p>
    <w:p w14:paraId="335D4A14" w14:textId="757B7939" w:rsidR="000778E5" w:rsidRPr="000778E5" w:rsidRDefault="000778E5" w:rsidP="00FB407D">
      <w:pPr>
        <w:spacing w:line="480" w:lineRule="auto"/>
        <w:ind w:right="237"/>
        <w:jc w:val="both"/>
        <w:rPr>
          <w:b/>
          <w:bCs/>
          <w:sz w:val="24"/>
          <w:szCs w:val="24"/>
          <w:u w:val="single"/>
        </w:rPr>
      </w:pPr>
      <w:r w:rsidRPr="000778E5">
        <w:rPr>
          <w:b/>
          <w:bCs/>
          <w:sz w:val="24"/>
          <w:szCs w:val="24"/>
          <w:u w:val="single"/>
        </w:rPr>
        <w:t>Bibliography</w:t>
      </w:r>
    </w:p>
    <w:p w14:paraId="04E59C63" w14:textId="77777777" w:rsidR="000778E5" w:rsidRPr="000778E5" w:rsidRDefault="000778E5" w:rsidP="000778E5">
      <w:pPr>
        <w:pStyle w:val="NormalWeb"/>
        <w:spacing w:before="0" w:beforeAutospacing="0" w:after="240" w:afterAutospacing="0" w:line="360" w:lineRule="auto"/>
        <w:rPr>
          <w:rFonts w:ascii="Arial" w:hAnsi="Arial" w:cs="Arial"/>
        </w:rPr>
      </w:pPr>
      <w:r w:rsidRPr="000778E5">
        <w:rPr>
          <w:rFonts w:ascii="Arial" w:hAnsi="Arial" w:cs="Arial"/>
        </w:rPr>
        <w:t xml:space="preserve">College of Policing (2014). </w:t>
      </w:r>
      <w:r w:rsidRPr="000778E5">
        <w:rPr>
          <w:rFonts w:ascii="Arial" w:hAnsi="Arial" w:cs="Arial"/>
          <w:i/>
          <w:iCs/>
        </w:rPr>
        <w:t>Code of Ethics</w:t>
      </w:r>
      <w:r w:rsidRPr="000778E5">
        <w:rPr>
          <w:rFonts w:ascii="Arial" w:hAnsi="Arial" w:cs="Arial"/>
        </w:rPr>
        <w:t>. [online] College of Policing. Available at: https://www.college.police.uk/ethics/code-of-ethics.</w:t>
      </w:r>
    </w:p>
    <w:p w14:paraId="77AD4553" w14:textId="77777777" w:rsidR="000778E5" w:rsidRPr="000778E5" w:rsidRDefault="000778E5" w:rsidP="000778E5">
      <w:pPr>
        <w:pStyle w:val="NormalWeb"/>
        <w:spacing w:before="0" w:beforeAutospacing="0" w:after="240" w:afterAutospacing="0" w:line="360" w:lineRule="auto"/>
        <w:rPr>
          <w:rFonts w:ascii="Arial" w:hAnsi="Arial" w:cs="Arial"/>
        </w:rPr>
      </w:pPr>
      <w:r w:rsidRPr="000778E5">
        <w:rPr>
          <w:rFonts w:ascii="Arial" w:hAnsi="Arial" w:cs="Arial"/>
        </w:rPr>
        <w:t xml:space="preserve">Colquitt, J.A., Scott, B.A., </w:t>
      </w:r>
      <w:proofErr w:type="spellStart"/>
      <w:r w:rsidRPr="000778E5">
        <w:rPr>
          <w:rFonts w:ascii="Arial" w:hAnsi="Arial" w:cs="Arial"/>
        </w:rPr>
        <w:t>Rodell</w:t>
      </w:r>
      <w:proofErr w:type="spellEnd"/>
      <w:r w:rsidRPr="000778E5">
        <w:rPr>
          <w:rFonts w:ascii="Arial" w:hAnsi="Arial" w:cs="Arial"/>
        </w:rPr>
        <w:t xml:space="preserve">, J.B., Long, D.M., Zapata, C.P., Conlon, D.E. and Wesson, M.J. (2013). Justice at the millennium, a Decade later: a meta-analytic Test of Social Exchange and affect-based perspectives. </w:t>
      </w:r>
      <w:r w:rsidRPr="000778E5">
        <w:rPr>
          <w:rFonts w:ascii="Arial" w:hAnsi="Arial" w:cs="Arial"/>
          <w:i/>
          <w:iCs/>
        </w:rPr>
        <w:t>Journal of Applied Psychology</w:t>
      </w:r>
      <w:r w:rsidRPr="000778E5">
        <w:rPr>
          <w:rFonts w:ascii="Arial" w:hAnsi="Arial" w:cs="Arial"/>
        </w:rPr>
        <w:t>, 98(2), pp.199–236. doi:10.1037/a0031757.</w:t>
      </w:r>
    </w:p>
    <w:p w14:paraId="4D49664E" w14:textId="77777777" w:rsidR="000778E5" w:rsidRPr="000778E5" w:rsidRDefault="000778E5" w:rsidP="000778E5">
      <w:pPr>
        <w:pStyle w:val="NormalWeb"/>
        <w:spacing w:before="0" w:beforeAutospacing="0" w:after="240" w:afterAutospacing="0" w:line="360" w:lineRule="auto"/>
        <w:rPr>
          <w:rFonts w:ascii="Arial" w:hAnsi="Arial" w:cs="Arial"/>
        </w:rPr>
      </w:pPr>
      <w:proofErr w:type="spellStart"/>
      <w:r w:rsidRPr="000778E5">
        <w:rPr>
          <w:rFonts w:ascii="Arial" w:hAnsi="Arial" w:cs="Arial"/>
        </w:rPr>
        <w:t>Fridell</w:t>
      </w:r>
      <w:proofErr w:type="spellEnd"/>
      <w:r w:rsidRPr="000778E5">
        <w:rPr>
          <w:rFonts w:ascii="Arial" w:hAnsi="Arial" w:cs="Arial"/>
        </w:rPr>
        <w:t xml:space="preserve">, L.A., </w:t>
      </w:r>
      <w:proofErr w:type="spellStart"/>
      <w:r w:rsidRPr="000778E5">
        <w:rPr>
          <w:rFonts w:ascii="Arial" w:hAnsi="Arial" w:cs="Arial"/>
        </w:rPr>
        <w:t>Maskaly</w:t>
      </w:r>
      <w:proofErr w:type="spellEnd"/>
      <w:r w:rsidRPr="000778E5">
        <w:rPr>
          <w:rFonts w:ascii="Arial" w:hAnsi="Arial" w:cs="Arial"/>
        </w:rPr>
        <w:t xml:space="preserve">, J. and Donner, C.M. (2020). The relationship between organisational justice and police officer attitudes toward misconduct. </w:t>
      </w:r>
      <w:r w:rsidRPr="000778E5">
        <w:rPr>
          <w:rFonts w:ascii="Arial" w:hAnsi="Arial" w:cs="Arial"/>
          <w:i/>
          <w:iCs/>
        </w:rPr>
        <w:t>Policing and Society</w:t>
      </w:r>
      <w:r w:rsidRPr="000778E5">
        <w:rPr>
          <w:rFonts w:ascii="Arial" w:hAnsi="Arial" w:cs="Arial"/>
        </w:rPr>
        <w:t>, 31(9), pp.1–19. doi:10.1080/10439463.2020.1834558.</w:t>
      </w:r>
    </w:p>
    <w:p w14:paraId="13E6A092" w14:textId="77777777" w:rsidR="000778E5" w:rsidRPr="000778E5" w:rsidRDefault="000778E5" w:rsidP="000778E5">
      <w:pPr>
        <w:pStyle w:val="NormalWeb"/>
        <w:spacing w:before="0" w:beforeAutospacing="0" w:after="240" w:afterAutospacing="0" w:line="360" w:lineRule="auto"/>
        <w:rPr>
          <w:rFonts w:ascii="Arial" w:hAnsi="Arial" w:cs="Arial"/>
        </w:rPr>
      </w:pPr>
      <w:r w:rsidRPr="000778E5">
        <w:rPr>
          <w:rFonts w:ascii="Arial" w:hAnsi="Arial" w:cs="Arial"/>
        </w:rPr>
        <w:t xml:space="preserve">Greenberg, J. (1987). A Taxonomy of Organizational Justice Theories. </w:t>
      </w:r>
      <w:r w:rsidRPr="000778E5">
        <w:rPr>
          <w:rFonts w:ascii="Arial" w:hAnsi="Arial" w:cs="Arial"/>
          <w:i/>
          <w:iCs/>
        </w:rPr>
        <w:t>The Academy of Management Review</w:t>
      </w:r>
      <w:r w:rsidRPr="000778E5">
        <w:rPr>
          <w:rFonts w:ascii="Arial" w:hAnsi="Arial" w:cs="Arial"/>
        </w:rPr>
        <w:t>, 12(1), p.9. doi:10.2307/257990.</w:t>
      </w:r>
    </w:p>
    <w:p w14:paraId="11AAB98A" w14:textId="77777777" w:rsidR="000778E5" w:rsidRPr="000778E5" w:rsidRDefault="000778E5" w:rsidP="000778E5">
      <w:pPr>
        <w:pStyle w:val="NormalWeb"/>
        <w:spacing w:before="0" w:beforeAutospacing="0" w:after="240" w:afterAutospacing="0" w:line="360" w:lineRule="auto"/>
        <w:rPr>
          <w:rFonts w:ascii="Arial" w:hAnsi="Arial" w:cs="Arial"/>
        </w:rPr>
      </w:pPr>
      <w:r w:rsidRPr="000778E5">
        <w:rPr>
          <w:rFonts w:ascii="Arial" w:hAnsi="Arial" w:cs="Arial"/>
        </w:rPr>
        <w:t xml:space="preserve">Kremer, W. and Hammond, C. (2013). Abraham Maslow and the Pyramid That Beguiled Business. </w:t>
      </w:r>
      <w:r w:rsidRPr="000778E5">
        <w:rPr>
          <w:rFonts w:ascii="Arial" w:hAnsi="Arial" w:cs="Arial"/>
          <w:i/>
          <w:iCs/>
        </w:rPr>
        <w:t>BBC News</w:t>
      </w:r>
      <w:r w:rsidRPr="000778E5">
        <w:rPr>
          <w:rFonts w:ascii="Arial" w:hAnsi="Arial" w:cs="Arial"/>
        </w:rPr>
        <w:t>. [online] 31 Aug. Available at: https://www.bbc.co.uk/news/magazine-23902918.</w:t>
      </w:r>
    </w:p>
    <w:p w14:paraId="5D9C94F5" w14:textId="77777777" w:rsidR="000778E5" w:rsidRPr="000778E5" w:rsidRDefault="000778E5" w:rsidP="000778E5">
      <w:pPr>
        <w:pStyle w:val="NormalWeb"/>
        <w:spacing w:before="0" w:beforeAutospacing="0" w:after="240" w:afterAutospacing="0" w:line="360" w:lineRule="auto"/>
        <w:rPr>
          <w:rFonts w:ascii="Arial" w:hAnsi="Arial" w:cs="Arial"/>
        </w:rPr>
      </w:pPr>
      <w:proofErr w:type="spellStart"/>
      <w:r w:rsidRPr="000778E5">
        <w:rPr>
          <w:rFonts w:ascii="Arial" w:hAnsi="Arial" w:cs="Arial"/>
        </w:rPr>
        <w:t>Towler</w:t>
      </w:r>
      <w:proofErr w:type="spellEnd"/>
      <w:r w:rsidRPr="000778E5">
        <w:rPr>
          <w:rFonts w:ascii="Arial" w:hAnsi="Arial" w:cs="Arial"/>
        </w:rPr>
        <w:t xml:space="preserve">, A. (2019). </w:t>
      </w:r>
      <w:r w:rsidRPr="000778E5">
        <w:rPr>
          <w:rFonts w:ascii="Arial" w:hAnsi="Arial" w:cs="Arial"/>
          <w:i/>
          <w:iCs/>
        </w:rPr>
        <w:t>The Benefits of Organizational Justice and Practical Ways How to Improve It | CQ Net - Management Skills for Everyone</w:t>
      </w:r>
      <w:r w:rsidRPr="000778E5">
        <w:rPr>
          <w:rFonts w:ascii="Arial" w:hAnsi="Arial" w:cs="Arial"/>
        </w:rPr>
        <w:t xml:space="preserve">. [online] CQ Net - </w:t>
      </w:r>
      <w:r w:rsidRPr="000778E5">
        <w:rPr>
          <w:rFonts w:ascii="Arial" w:hAnsi="Arial" w:cs="Arial"/>
        </w:rPr>
        <w:lastRenderedPageBreak/>
        <w:t>Management Skills for Everyone! Available at: https://www.ckju.net/en/dossier/benefits-organizational-justice-and-practical-ways-how-improve-it/35572.</w:t>
      </w:r>
    </w:p>
    <w:p w14:paraId="5B0B7330" w14:textId="77777777" w:rsidR="000778E5" w:rsidRPr="000778E5" w:rsidRDefault="000778E5" w:rsidP="000778E5">
      <w:pPr>
        <w:pStyle w:val="NormalWeb"/>
        <w:spacing w:before="0" w:beforeAutospacing="0" w:after="240" w:afterAutospacing="0" w:line="360" w:lineRule="auto"/>
        <w:rPr>
          <w:rFonts w:ascii="Arial" w:hAnsi="Arial" w:cs="Arial"/>
        </w:rPr>
      </w:pPr>
      <w:r w:rsidRPr="000778E5">
        <w:rPr>
          <w:rFonts w:ascii="Arial" w:hAnsi="Arial" w:cs="Arial"/>
        </w:rPr>
        <w:t xml:space="preserve">Wolfe, S.E. and Piquero, A.R. (2011). Organizational Justice and Police Misconduct. </w:t>
      </w:r>
      <w:r w:rsidRPr="000778E5">
        <w:rPr>
          <w:rFonts w:ascii="Arial" w:hAnsi="Arial" w:cs="Arial"/>
          <w:i/>
          <w:iCs/>
        </w:rPr>
        <w:t xml:space="preserve">Criminal Justice and </w:t>
      </w:r>
      <w:proofErr w:type="spellStart"/>
      <w:r w:rsidRPr="000778E5">
        <w:rPr>
          <w:rFonts w:ascii="Arial" w:hAnsi="Arial" w:cs="Arial"/>
          <w:i/>
          <w:iCs/>
        </w:rPr>
        <w:t>Behavior</w:t>
      </w:r>
      <w:proofErr w:type="spellEnd"/>
      <w:r w:rsidRPr="000778E5">
        <w:rPr>
          <w:rFonts w:ascii="Arial" w:hAnsi="Arial" w:cs="Arial"/>
        </w:rPr>
        <w:t>, [online] 38(4), pp.332–353. doi:10.1177/0093854810397739.</w:t>
      </w:r>
    </w:p>
    <w:p w14:paraId="16B2E764" w14:textId="77777777" w:rsidR="000778E5" w:rsidRDefault="000778E5" w:rsidP="00FB407D">
      <w:pPr>
        <w:spacing w:line="480" w:lineRule="auto"/>
        <w:ind w:right="237"/>
        <w:jc w:val="both"/>
        <w:rPr>
          <w:sz w:val="24"/>
          <w:szCs w:val="24"/>
        </w:rPr>
      </w:pPr>
    </w:p>
    <w:p w14:paraId="0590AAF8" w14:textId="77777777" w:rsidR="00FF7784" w:rsidRPr="00270EEB" w:rsidRDefault="00FF7784" w:rsidP="00FB407D">
      <w:pPr>
        <w:spacing w:line="480" w:lineRule="auto"/>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F84B57">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77777777" w:rsidR="00450C83" w:rsidRPr="00270EEB" w:rsidRDefault="00450C83" w:rsidP="009A761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14:paraId="06059EE8" w14:textId="77777777" w:rsidR="00712E6F" w:rsidRPr="00270EEB" w:rsidRDefault="00712E6F" w:rsidP="00340E9A">
      <w:pPr>
        <w:ind w:right="237"/>
        <w:jc w:val="both"/>
        <w:rPr>
          <w:sz w:val="24"/>
          <w:szCs w:val="24"/>
        </w:rPr>
      </w:pPr>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A143F3A">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 w:val="24"/>
                <w:szCs w:val="24"/>
              </w:rPr>
            </w:pPr>
          </w:p>
          <w:p w14:paraId="787A7F59" w14:textId="6DFDA9F4" w:rsidR="00DF4CF5" w:rsidRPr="00DF4CF5" w:rsidRDefault="31856DE5" w:rsidP="31856DE5">
            <w:pPr>
              <w:overflowPunct/>
              <w:autoSpaceDE/>
              <w:autoSpaceDN/>
              <w:adjustRightInd/>
              <w:textAlignment w:val="auto"/>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 w:val="24"/>
                <w:szCs w:val="24"/>
              </w:rPr>
            </w:pPr>
          </w:p>
          <w:p w14:paraId="210494C7" w14:textId="2FB6581B" w:rsidR="00DF4CF5" w:rsidRPr="00DF4CF5" w:rsidRDefault="7FD84E4E" w:rsidP="7FD84E4E">
            <w:pPr>
              <w:overflowPunct/>
              <w:autoSpaceDE/>
              <w:autoSpaceDN/>
              <w:adjustRightInd/>
              <w:textAlignment w:val="auto"/>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overflowPunct/>
              <w:autoSpaceDE/>
              <w:autoSpaceDN/>
              <w:adjustRightInd/>
              <w:textAlignment w:val="auto"/>
              <w:rPr>
                <w:sz w:val="24"/>
                <w:szCs w:val="24"/>
              </w:rPr>
            </w:pPr>
            <w:r w:rsidRPr="31856DE5">
              <w:rPr>
                <w:sz w:val="24"/>
                <w:szCs w:val="24"/>
              </w:rPr>
              <w:t>Justify your intervention and highlight potential consequences.</w:t>
            </w:r>
          </w:p>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212C7F77" w:rsidR="008171E4" w:rsidRPr="00270EEB" w:rsidRDefault="31856DE5" w:rsidP="31856DE5">
            <w:pPr>
              <w:ind w:right="237"/>
              <w:jc w:val="both"/>
              <w:rPr>
                <w:sz w:val="24"/>
                <w:szCs w:val="24"/>
              </w:rPr>
            </w:pPr>
            <w:r w:rsidRPr="7A143F3A">
              <w:rPr>
                <w:sz w:val="24"/>
                <w:szCs w:val="24"/>
              </w:rPr>
              <w:t>1</w:t>
            </w:r>
            <w:r w:rsidR="783195D3" w:rsidRPr="7A143F3A">
              <w:rPr>
                <w:sz w:val="24"/>
                <w:szCs w:val="24"/>
              </w:rPr>
              <w:t xml:space="preserve">500 </w:t>
            </w:r>
            <w:r w:rsidRPr="7A143F3A">
              <w:rPr>
                <w:sz w:val="24"/>
                <w:szCs w:val="24"/>
              </w:rPr>
              <w:t xml:space="preserve">words </w:t>
            </w:r>
            <w:r w:rsidRPr="7A143F3A">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018B65B0" w14:textId="56E4607C" w:rsidR="000B03AE" w:rsidRDefault="00076212" w:rsidP="00FB407D">
      <w:pPr>
        <w:spacing w:line="480" w:lineRule="auto"/>
        <w:ind w:right="237"/>
        <w:jc w:val="both"/>
        <w:rPr>
          <w:sz w:val="24"/>
          <w:szCs w:val="24"/>
        </w:rPr>
      </w:pPr>
      <w:r>
        <w:rPr>
          <w:sz w:val="24"/>
          <w:szCs w:val="24"/>
        </w:rPr>
        <w:t>The Gibbs reflective model was founded by Graham Gibbs in 1988</w:t>
      </w:r>
      <w:r w:rsidR="00081314">
        <w:rPr>
          <w:sz w:val="24"/>
          <w:szCs w:val="24"/>
        </w:rPr>
        <w:t xml:space="preserve"> and is made up of six sections that promote the development of professional skills</w:t>
      </w:r>
      <w:r>
        <w:rPr>
          <w:sz w:val="24"/>
          <w:szCs w:val="24"/>
        </w:rPr>
        <w:t xml:space="preserve">. Gibbs believed the learning opportunities found in experiences, had to be accessed through the reflection of those experiences </w:t>
      </w:r>
      <w:r w:rsidRPr="00076212">
        <w:rPr>
          <w:sz w:val="24"/>
          <w:szCs w:val="24"/>
        </w:rPr>
        <w:t>(Gibbs, 1988)</w:t>
      </w:r>
      <w:r>
        <w:rPr>
          <w:sz w:val="24"/>
          <w:szCs w:val="24"/>
        </w:rPr>
        <w:t xml:space="preserve">. </w:t>
      </w:r>
      <w:r w:rsidR="00081314">
        <w:rPr>
          <w:sz w:val="24"/>
          <w:szCs w:val="24"/>
        </w:rPr>
        <w:t>The model will be implemented to analyse a mental healt</w:t>
      </w:r>
      <w:r w:rsidR="00EE4E40">
        <w:rPr>
          <w:sz w:val="24"/>
          <w:szCs w:val="24"/>
        </w:rPr>
        <w:t>h</w:t>
      </w:r>
      <w:r w:rsidR="00081314">
        <w:rPr>
          <w:sz w:val="24"/>
          <w:szCs w:val="24"/>
        </w:rPr>
        <w:t xml:space="preserve"> incident I attended</w:t>
      </w:r>
      <w:r w:rsidR="000D412E">
        <w:rPr>
          <w:sz w:val="24"/>
          <w:szCs w:val="24"/>
        </w:rPr>
        <w:t>,</w:t>
      </w:r>
      <w:r w:rsidR="00081314">
        <w:rPr>
          <w:sz w:val="24"/>
          <w:szCs w:val="24"/>
        </w:rPr>
        <w:t xml:space="preserve"> during my probationary period as a Police Constable. </w:t>
      </w:r>
      <w:r w:rsidR="000B03AE">
        <w:rPr>
          <w:sz w:val="24"/>
          <w:szCs w:val="24"/>
        </w:rPr>
        <w:t>The National Police Chief’s Council and College of Policing provided a definition to mental health related calls as ‘a</w:t>
      </w:r>
      <w:r w:rsidR="000B03AE" w:rsidRPr="000B03AE">
        <w:rPr>
          <w:sz w:val="24"/>
          <w:szCs w:val="24"/>
        </w:rPr>
        <w:t>ny police incident thought to relate to someone's mental health where their vulnerability is at the centre of the incident or where the police have had to do something additionally or differently because of it’</w:t>
      </w:r>
      <w:r w:rsidR="000B03AE">
        <w:rPr>
          <w:sz w:val="24"/>
          <w:szCs w:val="24"/>
        </w:rPr>
        <w:t xml:space="preserve"> </w:t>
      </w:r>
      <w:r w:rsidR="000D412E" w:rsidRPr="000D412E">
        <w:rPr>
          <w:sz w:val="24"/>
          <w:szCs w:val="24"/>
        </w:rPr>
        <w:t>(National Police Chief's Council, 2020)</w:t>
      </w:r>
      <w:r w:rsidR="000D412E">
        <w:rPr>
          <w:sz w:val="24"/>
          <w:szCs w:val="24"/>
        </w:rPr>
        <w:t>.</w:t>
      </w:r>
    </w:p>
    <w:p w14:paraId="42A62924" w14:textId="0AD5FF50" w:rsidR="00081314" w:rsidRDefault="000B03AE" w:rsidP="00FB407D">
      <w:pPr>
        <w:spacing w:line="480" w:lineRule="auto"/>
        <w:ind w:right="237"/>
        <w:jc w:val="both"/>
        <w:rPr>
          <w:sz w:val="24"/>
          <w:szCs w:val="24"/>
        </w:rPr>
      </w:pPr>
      <w:r>
        <w:rPr>
          <w:sz w:val="24"/>
          <w:szCs w:val="24"/>
        </w:rPr>
        <w:lastRenderedPageBreak/>
        <w:t xml:space="preserve">Mental health related calls seem to be ever increasing, </w:t>
      </w:r>
      <w:r w:rsidR="004E3DEE">
        <w:rPr>
          <w:sz w:val="24"/>
          <w:szCs w:val="24"/>
        </w:rPr>
        <w:t>as</w:t>
      </w:r>
      <w:r>
        <w:rPr>
          <w:sz w:val="24"/>
          <w:szCs w:val="24"/>
        </w:rPr>
        <w:t xml:space="preserve"> the role of a Polic</w:t>
      </w:r>
      <w:r w:rsidR="004E3DEE">
        <w:rPr>
          <w:sz w:val="24"/>
          <w:szCs w:val="24"/>
        </w:rPr>
        <w:t>e officer continues to diversify</w:t>
      </w:r>
      <w:r w:rsidR="006F346E">
        <w:rPr>
          <w:sz w:val="24"/>
          <w:szCs w:val="24"/>
        </w:rPr>
        <w:t xml:space="preserve">. </w:t>
      </w:r>
      <w:r w:rsidR="000D412E">
        <w:rPr>
          <w:sz w:val="24"/>
          <w:szCs w:val="24"/>
        </w:rPr>
        <w:t xml:space="preserve">With the growing knowledge of mental health illnesses and constant pressure on the NHS, officers across the UK deem the variety of calls they attend to be dominated by mental health incidents. </w:t>
      </w:r>
      <w:r>
        <w:rPr>
          <w:sz w:val="24"/>
          <w:szCs w:val="24"/>
        </w:rPr>
        <w:t xml:space="preserve">However, a national consensus conducted in England and Wales </w:t>
      </w:r>
      <w:r w:rsidR="000D412E">
        <w:rPr>
          <w:sz w:val="24"/>
          <w:szCs w:val="24"/>
        </w:rPr>
        <w:t>found that mental health calls that required more Police input than the initial report, only made up 7.8% of all calls. The mismatch in statistics versus perception is perhaps because Police</w:t>
      </w:r>
      <w:r w:rsidR="006F346E">
        <w:rPr>
          <w:sz w:val="24"/>
          <w:szCs w:val="24"/>
        </w:rPr>
        <w:t xml:space="preserve"> calls to actual crimes only made up about 25% </w:t>
      </w:r>
      <w:r w:rsidR="006F346E" w:rsidRPr="006F346E">
        <w:rPr>
          <w:sz w:val="24"/>
          <w:szCs w:val="24"/>
        </w:rPr>
        <w:t xml:space="preserve">(Kane, </w:t>
      </w:r>
      <w:proofErr w:type="gramStart"/>
      <w:r w:rsidR="006F346E" w:rsidRPr="006F346E">
        <w:rPr>
          <w:sz w:val="24"/>
          <w:szCs w:val="24"/>
        </w:rPr>
        <w:t>Cattell</w:t>
      </w:r>
      <w:proofErr w:type="gramEnd"/>
      <w:r w:rsidR="006F346E" w:rsidRPr="006F346E">
        <w:rPr>
          <w:sz w:val="24"/>
          <w:szCs w:val="24"/>
        </w:rPr>
        <w:t xml:space="preserve"> and Wire, 2021)</w:t>
      </w:r>
      <w:r w:rsidR="006F346E">
        <w:rPr>
          <w:sz w:val="24"/>
          <w:szCs w:val="24"/>
        </w:rPr>
        <w:t>.</w:t>
      </w:r>
    </w:p>
    <w:p w14:paraId="7D7F4710" w14:textId="77777777" w:rsidR="006F346E" w:rsidRDefault="006F346E" w:rsidP="00FB407D">
      <w:pPr>
        <w:spacing w:line="480" w:lineRule="auto"/>
        <w:ind w:right="237"/>
        <w:jc w:val="both"/>
        <w:rPr>
          <w:sz w:val="24"/>
          <w:szCs w:val="24"/>
        </w:rPr>
      </w:pPr>
    </w:p>
    <w:p w14:paraId="607A0D29" w14:textId="24FDB13B" w:rsidR="00AA666E" w:rsidRPr="00270EEB" w:rsidRDefault="00081314" w:rsidP="00FB407D">
      <w:pPr>
        <w:spacing w:line="480" w:lineRule="auto"/>
        <w:ind w:right="237"/>
        <w:jc w:val="both"/>
        <w:rPr>
          <w:sz w:val="24"/>
          <w:szCs w:val="24"/>
        </w:rPr>
      </w:pPr>
      <w:r>
        <w:rPr>
          <w:sz w:val="24"/>
          <w:szCs w:val="24"/>
        </w:rPr>
        <w:t xml:space="preserve">When conducting mobile patrol with a colleague, I was informed by the force control room of a report made by a </w:t>
      </w:r>
      <w:r w:rsidR="006F346E">
        <w:rPr>
          <w:sz w:val="24"/>
          <w:szCs w:val="24"/>
        </w:rPr>
        <w:t>15-year-old</w:t>
      </w:r>
      <w:r>
        <w:rPr>
          <w:sz w:val="24"/>
          <w:szCs w:val="24"/>
        </w:rPr>
        <w:t xml:space="preserve"> child alleging her mother was having a mental health episode.</w:t>
      </w:r>
      <w:r w:rsidR="006F346E">
        <w:rPr>
          <w:sz w:val="24"/>
          <w:szCs w:val="24"/>
        </w:rPr>
        <w:t xml:space="preserve"> In the background of the call appeared to be a raised female voice and concern was therefore elevated for both the minor calling in and the subject. Upon attendance both parties were safe and unharmed however there was clear tension </w:t>
      </w:r>
      <w:r w:rsidR="00F72A72">
        <w:rPr>
          <w:sz w:val="24"/>
          <w:szCs w:val="24"/>
        </w:rPr>
        <w:t xml:space="preserve">between them </w:t>
      </w:r>
      <w:r w:rsidR="006F346E">
        <w:rPr>
          <w:sz w:val="24"/>
          <w:szCs w:val="24"/>
        </w:rPr>
        <w:t>and constant verbal arguing</w:t>
      </w:r>
      <w:r w:rsidR="00FB0D5E">
        <w:rPr>
          <w:sz w:val="24"/>
          <w:szCs w:val="24"/>
        </w:rPr>
        <w:t>,</w:t>
      </w:r>
      <w:r w:rsidR="006F346E">
        <w:rPr>
          <w:sz w:val="24"/>
          <w:szCs w:val="24"/>
        </w:rPr>
        <w:t xml:space="preserve"> so the decision was made to separate them. </w:t>
      </w:r>
      <w:r w:rsidR="00F72A72">
        <w:rPr>
          <w:sz w:val="24"/>
          <w:szCs w:val="24"/>
        </w:rPr>
        <w:t>The mother initially denied making any claims to harm herself</w:t>
      </w:r>
      <w:r w:rsidR="001328D9">
        <w:rPr>
          <w:sz w:val="24"/>
          <w:szCs w:val="24"/>
        </w:rPr>
        <w:t>,</w:t>
      </w:r>
      <w:r w:rsidR="00F72A72">
        <w:rPr>
          <w:sz w:val="24"/>
          <w:szCs w:val="24"/>
        </w:rPr>
        <w:t xml:space="preserve"> and it became apparent that the </w:t>
      </w:r>
      <w:r w:rsidR="00FB0D5E">
        <w:rPr>
          <w:sz w:val="24"/>
          <w:szCs w:val="24"/>
        </w:rPr>
        <w:t xml:space="preserve">most influential factor causing her mental health struggle was the relationship with her daughter and parenting difficulties. I spoke with the 15-year-old and confirmed </w:t>
      </w:r>
      <w:r w:rsidR="001328D9">
        <w:rPr>
          <w:sz w:val="24"/>
          <w:szCs w:val="24"/>
        </w:rPr>
        <w:t xml:space="preserve">there </w:t>
      </w:r>
      <w:r w:rsidR="00FB0D5E">
        <w:rPr>
          <w:sz w:val="24"/>
          <w:szCs w:val="24"/>
        </w:rPr>
        <w:t>had been no criminal offences</w:t>
      </w:r>
      <w:r w:rsidR="001328D9">
        <w:rPr>
          <w:sz w:val="24"/>
          <w:szCs w:val="24"/>
        </w:rPr>
        <w:t xml:space="preserve"> committed</w:t>
      </w:r>
      <w:r w:rsidR="00FB0D5E">
        <w:rPr>
          <w:sz w:val="24"/>
          <w:szCs w:val="24"/>
        </w:rPr>
        <w:t>, but she just wanted help for her mother. She was then picked up and conveyed to her grandmother’s address for the night. After in-depth conversations with officers</w:t>
      </w:r>
      <w:r w:rsidR="00650905">
        <w:rPr>
          <w:sz w:val="24"/>
          <w:szCs w:val="24"/>
        </w:rPr>
        <w:t xml:space="preserve"> </w:t>
      </w:r>
      <w:r w:rsidR="001328D9">
        <w:rPr>
          <w:sz w:val="24"/>
          <w:szCs w:val="24"/>
        </w:rPr>
        <w:t>and</w:t>
      </w:r>
      <w:r w:rsidR="00650905">
        <w:rPr>
          <w:sz w:val="24"/>
          <w:szCs w:val="24"/>
        </w:rPr>
        <w:t xml:space="preserve"> partnership agencies such as the </w:t>
      </w:r>
      <w:r w:rsidR="00FB0D5E">
        <w:rPr>
          <w:sz w:val="24"/>
          <w:szCs w:val="24"/>
        </w:rPr>
        <w:t>mental health team in the control room and NHS crisis, the mother agreed to voluntary attend the hospital with officers.</w:t>
      </w:r>
    </w:p>
    <w:p w14:paraId="4557CCDD" w14:textId="77777777" w:rsidR="008B28E7" w:rsidRPr="00270EEB" w:rsidRDefault="008B28E7" w:rsidP="00FB407D">
      <w:pPr>
        <w:spacing w:line="480" w:lineRule="auto"/>
        <w:ind w:right="237"/>
        <w:jc w:val="both"/>
        <w:rPr>
          <w:sz w:val="24"/>
          <w:szCs w:val="24"/>
        </w:rPr>
      </w:pPr>
    </w:p>
    <w:p w14:paraId="1034652A" w14:textId="3D800BF1" w:rsidR="008B28E7" w:rsidRDefault="004E3DEE" w:rsidP="00FB407D">
      <w:pPr>
        <w:spacing w:line="480" w:lineRule="auto"/>
        <w:ind w:right="237"/>
        <w:jc w:val="both"/>
        <w:rPr>
          <w:sz w:val="24"/>
          <w:szCs w:val="24"/>
        </w:rPr>
      </w:pPr>
      <w:r>
        <w:rPr>
          <w:sz w:val="24"/>
          <w:szCs w:val="24"/>
        </w:rPr>
        <w:lastRenderedPageBreak/>
        <w:t>On route to and during the incident, I considered the applicable powers and policies</w:t>
      </w:r>
      <w:r w:rsidR="00860C38">
        <w:rPr>
          <w:sz w:val="24"/>
          <w:szCs w:val="24"/>
        </w:rPr>
        <w:t xml:space="preserve"> such as Section 17 of the Police and Criminal Evidence Act 1984 and Section 136 of the Mental Health Act 1983 </w:t>
      </w:r>
      <w:r w:rsidR="00860C38" w:rsidRPr="00860C38">
        <w:rPr>
          <w:sz w:val="24"/>
          <w:szCs w:val="24"/>
        </w:rPr>
        <w:t>(College of Policing, 2016)</w:t>
      </w:r>
      <w:r w:rsidR="00860C38">
        <w:rPr>
          <w:sz w:val="24"/>
          <w:szCs w:val="24"/>
        </w:rPr>
        <w:t>. I felt confident in my knowledge of the powers available as well as my abilities</w:t>
      </w:r>
      <w:r w:rsidR="00650905">
        <w:rPr>
          <w:sz w:val="24"/>
          <w:szCs w:val="24"/>
        </w:rPr>
        <w:t>,</w:t>
      </w:r>
      <w:r w:rsidR="00860C38">
        <w:rPr>
          <w:sz w:val="24"/>
          <w:szCs w:val="24"/>
        </w:rPr>
        <w:t xml:space="preserve"> as I had dealt with</w:t>
      </w:r>
      <w:r w:rsidR="00650905">
        <w:rPr>
          <w:sz w:val="24"/>
          <w:szCs w:val="24"/>
        </w:rPr>
        <w:t xml:space="preserve"> several </w:t>
      </w:r>
      <w:r w:rsidR="00860C38">
        <w:rPr>
          <w:sz w:val="24"/>
          <w:szCs w:val="24"/>
        </w:rPr>
        <w:t xml:space="preserve">mental health related </w:t>
      </w:r>
      <w:r w:rsidR="00650905">
        <w:rPr>
          <w:sz w:val="24"/>
          <w:szCs w:val="24"/>
        </w:rPr>
        <w:t xml:space="preserve">incidents </w:t>
      </w:r>
      <w:r w:rsidR="00860C38">
        <w:rPr>
          <w:sz w:val="24"/>
          <w:szCs w:val="24"/>
        </w:rPr>
        <w:t xml:space="preserve">prior. </w:t>
      </w:r>
      <w:r w:rsidR="00650905">
        <w:rPr>
          <w:sz w:val="24"/>
          <w:szCs w:val="24"/>
        </w:rPr>
        <w:t>I also thought about the appropriate partnership-agencies that could provide support to the subject and her young daughter. I thought about</w:t>
      </w:r>
      <w:r w:rsidR="001328D9">
        <w:rPr>
          <w:sz w:val="24"/>
          <w:szCs w:val="24"/>
        </w:rPr>
        <w:t xml:space="preserve"> </w:t>
      </w:r>
      <w:r w:rsidR="00650905">
        <w:rPr>
          <w:sz w:val="24"/>
          <w:szCs w:val="24"/>
        </w:rPr>
        <w:t xml:space="preserve">the impact of witnessing a mental health episode may have on a 15-year-old and the need to safeguard her. During the incident I felt empathetic toward the </w:t>
      </w:r>
      <w:r w:rsidR="00DB7E0A">
        <w:rPr>
          <w:sz w:val="24"/>
          <w:szCs w:val="24"/>
        </w:rPr>
        <w:t>duo</w:t>
      </w:r>
      <w:r w:rsidR="00650905">
        <w:rPr>
          <w:sz w:val="24"/>
          <w:szCs w:val="24"/>
        </w:rPr>
        <w:t xml:space="preserve">. The pair were living in social housing and the conditions of the property were substandard </w:t>
      </w:r>
      <w:r w:rsidR="00114091">
        <w:rPr>
          <w:sz w:val="24"/>
          <w:szCs w:val="24"/>
        </w:rPr>
        <w:t xml:space="preserve">with limited furniture, no carpets and dog faeces on the floor. The mother stated she had been unable to clean the mess from their new puppy on that day because of the on-going arguments with her daughter and subsequent mental health needs. I questioned the young daughter on the typical condition of the house, she </w:t>
      </w:r>
      <w:r w:rsidR="000543EE">
        <w:rPr>
          <w:sz w:val="24"/>
          <w:szCs w:val="24"/>
        </w:rPr>
        <w:t xml:space="preserve">confirmed she </w:t>
      </w:r>
      <w:r w:rsidR="00114091">
        <w:rPr>
          <w:sz w:val="24"/>
          <w:szCs w:val="24"/>
        </w:rPr>
        <w:t>was always fed well but the house was not always so unkept</w:t>
      </w:r>
      <w:r w:rsidR="000543EE">
        <w:rPr>
          <w:sz w:val="24"/>
          <w:szCs w:val="24"/>
        </w:rPr>
        <w:t xml:space="preserve"> and that she spends a lot of time down her grandmother’s. When reflecting upon my thoughts and actions after the incident, I was satisfied that both mother and daughter had been safeguarded which had been my main priority during the incident. </w:t>
      </w:r>
    </w:p>
    <w:p w14:paraId="75A0E01D" w14:textId="37C2ACD3" w:rsidR="001328D9" w:rsidRDefault="001328D9" w:rsidP="00FB407D">
      <w:pPr>
        <w:spacing w:line="480" w:lineRule="auto"/>
        <w:ind w:right="237"/>
        <w:jc w:val="both"/>
        <w:rPr>
          <w:sz w:val="24"/>
          <w:szCs w:val="24"/>
        </w:rPr>
      </w:pPr>
    </w:p>
    <w:p w14:paraId="0BE5ADF7" w14:textId="3227D05D" w:rsidR="00285F08" w:rsidRDefault="00EE4E40" w:rsidP="00FB407D">
      <w:pPr>
        <w:spacing w:line="480" w:lineRule="auto"/>
        <w:ind w:right="237"/>
        <w:jc w:val="both"/>
        <w:rPr>
          <w:sz w:val="24"/>
          <w:szCs w:val="24"/>
        </w:rPr>
      </w:pPr>
      <w:r>
        <w:rPr>
          <w:sz w:val="24"/>
          <w:szCs w:val="24"/>
        </w:rPr>
        <w:t>When evaluating</w:t>
      </w:r>
      <w:r w:rsidR="007F6285">
        <w:rPr>
          <w:sz w:val="24"/>
          <w:szCs w:val="24"/>
        </w:rPr>
        <w:t xml:space="preserve"> the experience, there are several </w:t>
      </w:r>
      <w:r>
        <w:rPr>
          <w:sz w:val="24"/>
          <w:szCs w:val="24"/>
        </w:rPr>
        <w:t xml:space="preserve">identifiable </w:t>
      </w:r>
      <w:r w:rsidR="00DB7E0A">
        <w:rPr>
          <w:sz w:val="24"/>
          <w:szCs w:val="24"/>
        </w:rPr>
        <w:t>positive aspects</w:t>
      </w:r>
      <w:r w:rsidR="007F6285">
        <w:rPr>
          <w:sz w:val="24"/>
          <w:szCs w:val="24"/>
        </w:rPr>
        <w:t xml:space="preserve">. Firstly, the </w:t>
      </w:r>
      <w:r w:rsidR="00F90162">
        <w:rPr>
          <w:sz w:val="24"/>
          <w:szCs w:val="24"/>
        </w:rPr>
        <w:t xml:space="preserve">use of </w:t>
      </w:r>
      <w:r w:rsidR="00285F08">
        <w:rPr>
          <w:sz w:val="24"/>
          <w:szCs w:val="24"/>
        </w:rPr>
        <w:t>dynamic risk assessments</w:t>
      </w:r>
      <w:r w:rsidR="00F90162">
        <w:rPr>
          <w:sz w:val="24"/>
          <w:szCs w:val="24"/>
        </w:rPr>
        <w:t xml:space="preserve">. The </w:t>
      </w:r>
      <w:r w:rsidR="00285F08">
        <w:rPr>
          <w:sz w:val="24"/>
          <w:szCs w:val="24"/>
        </w:rPr>
        <w:t xml:space="preserve">THRIVE </w:t>
      </w:r>
      <w:r w:rsidR="00F90162">
        <w:rPr>
          <w:sz w:val="24"/>
          <w:szCs w:val="24"/>
        </w:rPr>
        <w:t xml:space="preserve">model measures threat, harm, risk, investigation, vulnerability, and management of the incident and should be reinforced throughout </w:t>
      </w:r>
      <w:r w:rsidR="00F90162" w:rsidRPr="00F90162">
        <w:rPr>
          <w:sz w:val="24"/>
          <w:szCs w:val="24"/>
        </w:rPr>
        <w:t>(Fisher, 2021)</w:t>
      </w:r>
      <w:r w:rsidR="00F90162">
        <w:rPr>
          <w:sz w:val="24"/>
          <w:szCs w:val="24"/>
        </w:rPr>
        <w:t xml:space="preserve">. The dynamic risk assessment tool also works in tandem with the National Decision-Making Model, which should be used in all Police decisions. The NDM has the Code of Ethics at its core and uses this </w:t>
      </w:r>
      <w:r w:rsidR="00F90162">
        <w:rPr>
          <w:sz w:val="24"/>
          <w:szCs w:val="24"/>
        </w:rPr>
        <w:lastRenderedPageBreak/>
        <w:t xml:space="preserve">alongside the five outer aspects. Firstly, all members of the Police should gather information and intelligence and then assess threat, risk, and develop a working strategy. The third and fourth aspects are to consider powers and policy and to identify the options and contingencies available. The final step is to </w:t>
      </w:r>
      <w:proofErr w:type="gramStart"/>
      <w:r w:rsidR="00F90162">
        <w:rPr>
          <w:sz w:val="24"/>
          <w:szCs w:val="24"/>
        </w:rPr>
        <w:t>take action</w:t>
      </w:r>
      <w:proofErr w:type="gramEnd"/>
      <w:r w:rsidR="00F90162">
        <w:rPr>
          <w:sz w:val="24"/>
          <w:szCs w:val="24"/>
        </w:rPr>
        <w:t xml:space="preserve"> and review what happened</w:t>
      </w:r>
      <w:r>
        <w:rPr>
          <w:sz w:val="24"/>
          <w:szCs w:val="24"/>
        </w:rPr>
        <w:t xml:space="preserve"> </w:t>
      </w:r>
      <w:r w:rsidR="00285F08" w:rsidRPr="00285F08">
        <w:rPr>
          <w:sz w:val="24"/>
          <w:szCs w:val="24"/>
        </w:rPr>
        <w:t xml:space="preserve">(College </w:t>
      </w:r>
      <w:r w:rsidR="00285F08">
        <w:rPr>
          <w:sz w:val="24"/>
          <w:szCs w:val="24"/>
        </w:rPr>
        <w:t>o</w:t>
      </w:r>
      <w:r w:rsidR="00285F08" w:rsidRPr="00285F08">
        <w:rPr>
          <w:sz w:val="24"/>
          <w:szCs w:val="24"/>
        </w:rPr>
        <w:t>f Policing, 2014)</w:t>
      </w:r>
      <w:r w:rsidR="00F90162">
        <w:rPr>
          <w:sz w:val="24"/>
          <w:szCs w:val="24"/>
        </w:rPr>
        <w:t>.</w:t>
      </w:r>
      <w:r w:rsidR="00285F08">
        <w:rPr>
          <w:sz w:val="24"/>
          <w:szCs w:val="24"/>
        </w:rPr>
        <w:t xml:space="preserve"> The dynamic risk assessments were successfully used with the service users and officers kept safe throughout, and all decisions made in line with powers and policy. Another positive aspect was the communication used between officers and the parties. Both mother and daughter </w:t>
      </w:r>
      <w:proofErr w:type="gramStart"/>
      <w:r w:rsidR="00285F08">
        <w:rPr>
          <w:sz w:val="24"/>
          <w:szCs w:val="24"/>
        </w:rPr>
        <w:t>opened</w:t>
      </w:r>
      <w:r>
        <w:rPr>
          <w:sz w:val="24"/>
          <w:szCs w:val="24"/>
        </w:rPr>
        <w:t xml:space="preserve"> </w:t>
      </w:r>
      <w:r w:rsidR="00285F08">
        <w:rPr>
          <w:sz w:val="24"/>
          <w:szCs w:val="24"/>
        </w:rPr>
        <w:t>up</w:t>
      </w:r>
      <w:proofErr w:type="gramEnd"/>
      <w:r w:rsidR="00285F08">
        <w:rPr>
          <w:sz w:val="24"/>
          <w:szCs w:val="24"/>
        </w:rPr>
        <w:t xml:space="preserve"> to officers allowing myself and my colleague to gain further understanding into the dynamics and history of the relationship, such as the mother’s previous drug addiction leading to her losing custody of her children. </w:t>
      </w:r>
      <w:r w:rsidR="009A761A">
        <w:rPr>
          <w:sz w:val="24"/>
          <w:szCs w:val="24"/>
        </w:rPr>
        <w:t xml:space="preserve">Although the general management of the situation was good, the duo would still attempt to argue with one another even in the presence of officers as the daughter was collecting her belongings to leave, and this would increase the stress levels of the mother. Next time, this could be avoided by always keeping them in separate parts of the house. An additional positive aspect was the communication between officers and partnership agencies such as the ambulance service, hospital, and the mental health worker in control. This enabled us to gain further information on the mental health history of the service user, such as her attempted overdose just a few days prior. </w:t>
      </w:r>
    </w:p>
    <w:p w14:paraId="61445574" w14:textId="77777777" w:rsidR="00F90162" w:rsidRDefault="00F90162" w:rsidP="00FB407D">
      <w:pPr>
        <w:spacing w:line="480" w:lineRule="auto"/>
        <w:ind w:right="237"/>
        <w:jc w:val="both"/>
        <w:rPr>
          <w:sz w:val="24"/>
          <w:szCs w:val="24"/>
        </w:rPr>
      </w:pPr>
    </w:p>
    <w:p w14:paraId="13B39300" w14:textId="77777777" w:rsidR="00CE0F63" w:rsidRDefault="000543EE" w:rsidP="00FB407D">
      <w:pPr>
        <w:spacing w:line="480" w:lineRule="auto"/>
        <w:ind w:right="237"/>
        <w:jc w:val="both"/>
        <w:rPr>
          <w:sz w:val="24"/>
          <w:szCs w:val="24"/>
        </w:rPr>
      </w:pPr>
      <w:r>
        <w:rPr>
          <w:sz w:val="24"/>
          <w:szCs w:val="24"/>
        </w:rPr>
        <w:t>When analysing the</w:t>
      </w:r>
      <w:r w:rsidR="009A761A">
        <w:rPr>
          <w:sz w:val="24"/>
          <w:szCs w:val="24"/>
        </w:rPr>
        <w:t xml:space="preserve"> reasons behind why some areas were positive and some negative, I </w:t>
      </w:r>
      <w:r>
        <w:rPr>
          <w:sz w:val="24"/>
          <w:szCs w:val="24"/>
        </w:rPr>
        <w:t>am mostly satisfied with the partnership approach within this incident. In 2018, the Association of Police and Crime Commissioners t</w:t>
      </w:r>
      <w:r w:rsidR="00F5362A">
        <w:rPr>
          <w:sz w:val="24"/>
          <w:szCs w:val="24"/>
        </w:rPr>
        <w:t xml:space="preserve">ogether with numerous policing, health and social care organisations produced a consensus to work in </w:t>
      </w:r>
      <w:r w:rsidR="00F5362A">
        <w:rPr>
          <w:sz w:val="24"/>
          <w:szCs w:val="24"/>
        </w:rPr>
        <w:lastRenderedPageBreak/>
        <w:t>partnership with one another. The overarching goal was to earlier identify cases of concern, improve health and wellbeing</w:t>
      </w:r>
      <w:r>
        <w:rPr>
          <w:sz w:val="24"/>
          <w:szCs w:val="24"/>
        </w:rPr>
        <w:t xml:space="preserve"> </w:t>
      </w:r>
      <w:r w:rsidR="00F5362A">
        <w:rPr>
          <w:sz w:val="24"/>
          <w:szCs w:val="24"/>
        </w:rPr>
        <w:t xml:space="preserve">protect the most vulnerable </w:t>
      </w:r>
      <w:r w:rsidRPr="000543EE">
        <w:rPr>
          <w:sz w:val="24"/>
          <w:szCs w:val="24"/>
        </w:rPr>
        <w:t>(Association of Police and Crime Commissioners, 2018)</w:t>
      </w:r>
      <w:r w:rsidR="00F5362A">
        <w:rPr>
          <w:sz w:val="24"/>
          <w:szCs w:val="24"/>
        </w:rPr>
        <w:t xml:space="preserve">. I am confident in the collaboration within this incident between the Police Service and the NHS, as the female was firstly triaged over the phone by a mental health </w:t>
      </w:r>
      <w:r w:rsidR="009A761A">
        <w:rPr>
          <w:sz w:val="24"/>
          <w:szCs w:val="24"/>
        </w:rPr>
        <w:t xml:space="preserve">professional </w:t>
      </w:r>
      <w:r w:rsidR="00F5362A">
        <w:rPr>
          <w:sz w:val="24"/>
          <w:szCs w:val="24"/>
        </w:rPr>
        <w:t>and was then voluntarily conveyed by Police to the hospital mental health department. I also liaised with the Ambulance Service who had been called prior to the Police but had significant waiting times. The Ambulance call taker was helpful over the phone and appeared genuinely interested in the safety of the subjects</w:t>
      </w:r>
      <w:r w:rsidR="009A761A">
        <w:rPr>
          <w:sz w:val="24"/>
          <w:szCs w:val="24"/>
        </w:rPr>
        <w:t>, she provided context to the history of the service user</w:t>
      </w:r>
      <w:r w:rsidR="00FD7737">
        <w:rPr>
          <w:sz w:val="24"/>
          <w:szCs w:val="24"/>
        </w:rPr>
        <w:t>,</w:t>
      </w:r>
      <w:r w:rsidR="009A761A">
        <w:rPr>
          <w:sz w:val="24"/>
          <w:szCs w:val="24"/>
        </w:rPr>
        <w:t xml:space="preserve"> and this enabled me to understand the importance of accessing </w:t>
      </w:r>
      <w:r w:rsidR="00FD7737">
        <w:rPr>
          <w:sz w:val="24"/>
          <w:szCs w:val="24"/>
        </w:rPr>
        <w:t>support for the family</w:t>
      </w:r>
      <w:r w:rsidR="00F5362A">
        <w:rPr>
          <w:sz w:val="24"/>
          <w:szCs w:val="24"/>
        </w:rPr>
        <w:t xml:space="preserve">. </w:t>
      </w:r>
      <w:r w:rsidR="00FD7737">
        <w:rPr>
          <w:sz w:val="24"/>
          <w:szCs w:val="24"/>
        </w:rPr>
        <w:t>This prompted me</w:t>
      </w:r>
      <w:r w:rsidR="00B52D19">
        <w:rPr>
          <w:sz w:val="24"/>
          <w:szCs w:val="24"/>
        </w:rPr>
        <w:t xml:space="preserve"> </w:t>
      </w:r>
      <w:r w:rsidR="00FD7737">
        <w:rPr>
          <w:sz w:val="24"/>
          <w:szCs w:val="24"/>
        </w:rPr>
        <w:t xml:space="preserve">to conduct </w:t>
      </w:r>
      <w:r w:rsidR="00B52D19">
        <w:rPr>
          <w:sz w:val="24"/>
          <w:szCs w:val="24"/>
        </w:rPr>
        <w:t xml:space="preserve">additional safeguarding </w:t>
      </w:r>
      <w:r w:rsidR="00FD7737">
        <w:rPr>
          <w:sz w:val="24"/>
          <w:szCs w:val="24"/>
        </w:rPr>
        <w:t xml:space="preserve">steps </w:t>
      </w:r>
      <w:r w:rsidR="00B52D19">
        <w:rPr>
          <w:sz w:val="24"/>
          <w:szCs w:val="24"/>
        </w:rPr>
        <w:t xml:space="preserve">following the incident, by completing Public Protection Notifications (PPNs) for both the risk to the child and for the mother’s mental health concerns. PPNs summarise the vulnerability of the subject which is then transferred to the Public Protection Unit to be analysed. The 2015 review of South Wales Police by the HMIC found that although </w:t>
      </w:r>
      <w:r w:rsidR="00FD7737">
        <w:rPr>
          <w:sz w:val="24"/>
          <w:szCs w:val="24"/>
        </w:rPr>
        <w:t>South Wales Police</w:t>
      </w:r>
      <w:r w:rsidR="00B52D19">
        <w:rPr>
          <w:sz w:val="24"/>
          <w:szCs w:val="24"/>
        </w:rPr>
        <w:t xml:space="preserve"> “identifies and supports vulnerable victims effectively” there </w:t>
      </w:r>
      <w:r w:rsidR="00D40C7C">
        <w:rPr>
          <w:sz w:val="24"/>
          <w:szCs w:val="24"/>
        </w:rPr>
        <w:t>are</w:t>
      </w:r>
      <w:r w:rsidR="00B52D19">
        <w:rPr>
          <w:sz w:val="24"/>
          <w:szCs w:val="24"/>
        </w:rPr>
        <w:t xml:space="preserve"> significant are</w:t>
      </w:r>
      <w:r w:rsidR="00D40C7C">
        <w:rPr>
          <w:sz w:val="24"/>
          <w:szCs w:val="24"/>
        </w:rPr>
        <w:t xml:space="preserve">as requiring improvement </w:t>
      </w:r>
      <w:r w:rsidR="00D40C7C" w:rsidRPr="00D40C7C">
        <w:rPr>
          <w:sz w:val="24"/>
          <w:szCs w:val="24"/>
        </w:rPr>
        <w:t>(HMIC, 2015)</w:t>
      </w:r>
      <w:r w:rsidR="00D40C7C">
        <w:rPr>
          <w:sz w:val="24"/>
          <w:szCs w:val="24"/>
        </w:rPr>
        <w:t>. I therefore felt content with the prompt submission of these referrals.</w:t>
      </w:r>
      <w:r w:rsidR="00FD7737">
        <w:rPr>
          <w:sz w:val="24"/>
          <w:szCs w:val="24"/>
        </w:rPr>
        <w:t xml:space="preserve"> </w:t>
      </w:r>
    </w:p>
    <w:p w14:paraId="4519C025" w14:textId="41A46000" w:rsidR="008B28E7" w:rsidRDefault="00FD7737" w:rsidP="00FB407D">
      <w:pPr>
        <w:spacing w:line="480" w:lineRule="auto"/>
        <w:ind w:right="237"/>
        <w:jc w:val="both"/>
        <w:rPr>
          <w:sz w:val="24"/>
          <w:szCs w:val="24"/>
        </w:rPr>
      </w:pPr>
      <w:r>
        <w:rPr>
          <w:sz w:val="24"/>
          <w:szCs w:val="24"/>
        </w:rPr>
        <w:t xml:space="preserve">Another reason why the experience was positive is because of my involvement with several other </w:t>
      </w:r>
      <w:r w:rsidR="00EE4E40">
        <w:rPr>
          <w:sz w:val="24"/>
          <w:szCs w:val="24"/>
        </w:rPr>
        <w:t>similar occurrences</w:t>
      </w:r>
      <w:r>
        <w:rPr>
          <w:sz w:val="24"/>
          <w:szCs w:val="24"/>
        </w:rPr>
        <w:t>, and subsequent knowledge</w:t>
      </w:r>
      <w:r w:rsidR="00CE0F63">
        <w:rPr>
          <w:sz w:val="24"/>
          <w:szCs w:val="24"/>
        </w:rPr>
        <w:t xml:space="preserve"> of agencies available and policies. As the female was inside her private dwelling, </w:t>
      </w:r>
      <w:r w:rsidR="00D573DE">
        <w:rPr>
          <w:sz w:val="24"/>
          <w:szCs w:val="24"/>
        </w:rPr>
        <w:t xml:space="preserve">powers under section 136 Mental Health Act 1983 were not applicable and so this encouraged the use of genuine communication and empathy from myself and my colleague </w:t>
      </w:r>
      <w:r w:rsidR="00D573DE" w:rsidRPr="00D573DE">
        <w:rPr>
          <w:sz w:val="24"/>
          <w:szCs w:val="24"/>
        </w:rPr>
        <w:t>(Legislation.gov.uk, 2017)</w:t>
      </w:r>
      <w:r w:rsidR="00D573DE">
        <w:rPr>
          <w:sz w:val="24"/>
          <w:szCs w:val="24"/>
        </w:rPr>
        <w:t>. This ended positively with the female agreeing to voluntarily attend the crisis unit in hospital to seek professional assistance.</w:t>
      </w:r>
    </w:p>
    <w:p w14:paraId="61EF9A55" w14:textId="5F3EE3E8" w:rsidR="00525369" w:rsidRDefault="001E47B2" w:rsidP="00FB407D">
      <w:pPr>
        <w:spacing w:line="480" w:lineRule="auto"/>
        <w:ind w:right="237"/>
        <w:jc w:val="both"/>
        <w:rPr>
          <w:sz w:val="24"/>
          <w:szCs w:val="24"/>
        </w:rPr>
      </w:pPr>
      <w:r>
        <w:rPr>
          <w:sz w:val="24"/>
          <w:szCs w:val="24"/>
        </w:rPr>
        <w:lastRenderedPageBreak/>
        <w:t>A third positive outcome can be identified in the engagement with the service users. The Brixton Riots in the 1980s highlighted the issues that can arise from lack of engagement from the Police within the local communities, such as a loss of public confidence within the Police and increased vulnerabilities through risk and harm. College of Policing denote the benefits of enga</w:t>
      </w:r>
      <w:r w:rsidR="00525369">
        <w:rPr>
          <w:sz w:val="24"/>
          <w:szCs w:val="24"/>
        </w:rPr>
        <w:t xml:space="preserve">gement to be increased perceptions of safety and a reduction in disorder </w:t>
      </w:r>
      <w:r w:rsidR="00525369" w:rsidRPr="00525369">
        <w:rPr>
          <w:sz w:val="24"/>
          <w:szCs w:val="24"/>
        </w:rPr>
        <w:t>(College of Policing, 2013)</w:t>
      </w:r>
      <w:r w:rsidR="00525369">
        <w:rPr>
          <w:sz w:val="24"/>
          <w:szCs w:val="24"/>
        </w:rPr>
        <w:t>. The positive engagement within this incident will hopefully result in the service users putting their trust into the Police and highlighting our other priorities other than solely ‘fighting crime’.</w:t>
      </w:r>
    </w:p>
    <w:p w14:paraId="07ED14A6" w14:textId="35193544" w:rsidR="00AA666E" w:rsidRDefault="00525369" w:rsidP="00FB407D">
      <w:pPr>
        <w:spacing w:line="480" w:lineRule="auto"/>
        <w:ind w:right="237"/>
        <w:jc w:val="both"/>
        <w:rPr>
          <w:sz w:val="24"/>
          <w:szCs w:val="24"/>
        </w:rPr>
      </w:pPr>
      <w:r>
        <w:rPr>
          <w:sz w:val="24"/>
          <w:szCs w:val="24"/>
        </w:rPr>
        <w:t>This incident has provided a learning experience through the highlighting of additional factors in the service users’ life. Through the lengthy conversations with officers, she explained that she had previously suffered with domestic abusive relationships</w:t>
      </w:r>
      <w:r w:rsidR="00EE4E40">
        <w:rPr>
          <w:sz w:val="24"/>
          <w:szCs w:val="24"/>
        </w:rPr>
        <w:t>, addiction,</w:t>
      </w:r>
      <w:r>
        <w:rPr>
          <w:sz w:val="24"/>
          <w:szCs w:val="24"/>
        </w:rPr>
        <w:t xml:space="preserve"> and homelessness. The wider context underlined that her mental health is multifaceted and a result of several factors. Kane, </w:t>
      </w:r>
      <w:proofErr w:type="spellStart"/>
      <w:r>
        <w:rPr>
          <w:sz w:val="24"/>
          <w:szCs w:val="24"/>
        </w:rPr>
        <w:t>Catell</w:t>
      </w:r>
      <w:proofErr w:type="spellEnd"/>
      <w:r>
        <w:rPr>
          <w:sz w:val="24"/>
          <w:szCs w:val="24"/>
        </w:rPr>
        <w:t xml:space="preserve"> and Wire </w:t>
      </w:r>
      <w:r w:rsidR="00E36C72">
        <w:rPr>
          <w:sz w:val="24"/>
          <w:szCs w:val="24"/>
        </w:rPr>
        <w:t>enlighten</w:t>
      </w:r>
      <w:r>
        <w:rPr>
          <w:sz w:val="24"/>
          <w:szCs w:val="24"/>
        </w:rPr>
        <w:t xml:space="preserve"> how Police attendance to mental health related calls are often </w:t>
      </w:r>
      <w:r w:rsidR="00E36C72">
        <w:rPr>
          <w:sz w:val="24"/>
          <w:szCs w:val="24"/>
        </w:rPr>
        <w:t xml:space="preserve">to </w:t>
      </w:r>
      <w:r>
        <w:rPr>
          <w:sz w:val="24"/>
          <w:szCs w:val="24"/>
        </w:rPr>
        <w:t>t</w:t>
      </w:r>
      <w:r w:rsidR="00E36C72">
        <w:rPr>
          <w:sz w:val="24"/>
          <w:szCs w:val="24"/>
        </w:rPr>
        <w:t xml:space="preserve">hose with pre-existing mental health histories. They write how these vulnerable individuals also have difficulties related to housing, social care, drug and alcohol services and related agencies, which is prevalent within this </w:t>
      </w:r>
      <w:r w:rsidR="00645944">
        <w:rPr>
          <w:sz w:val="24"/>
          <w:szCs w:val="24"/>
        </w:rPr>
        <w:t>incident</w:t>
      </w:r>
      <w:r w:rsidR="00E36C72">
        <w:rPr>
          <w:sz w:val="24"/>
          <w:szCs w:val="24"/>
        </w:rPr>
        <w:t xml:space="preserve">. The trio </w:t>
      </w:r>
      <w:r w:rsidR="00645944">
        <w:rPr>
          <w:sz w:val="24"/>
          <w:szCs w:val="24"/>
        </w:rPr>
        <w:t>denote</w:t>
      </w:r>
      <w:r w:rsidR="00E36C72">
        <w:rPr>
          <w:sz w:val="24"/>
          <w:szCs w:val="24"/>
        </w:rPr>
        <w:t xml:space="preserve"> that a reduction in </w:t>
      </w:r>
      <w:r w:rsidR="00645944">
        <w:rPr>
          <w:sz w:val="24"/>
          <w:szCs w:val="24"/>
        </w:rPr>
        <w:t xml:space="preserve">police demand and an improved service for these service users can only be achieved through partnership working </w:t>
      </w:r>
      <w:r w:rsidR="00645944" w:rsidRPr="00645944">
        <w:rPr>
          <w:sz w:val="24"/>
          <w:szCs w:val="24"/>
        </w:rPr>
        <w:t xml:space="preserve">(Kane, </w:t>
      </w:r>
      <w:proofErr w:type="gramStart"/>
      <w:r w:rsidR="00645944" w:rsidRPr="00645944">
        <w:rPr>
          <w:sz w:val="24"/>
          <w:szCs w:val="24"/>
        </w:rPr>
        <w:t>Cattell</w:t>
      </w:r>
      <w:proofErr w:type="gramEnd"/>
      <w:r w:rsidR="00645944" w:rsidRPr="00645944">
        <w:rPr>
          <w:sz w:val="24"/>
          <w:szCs w:val="24"/>
        </w:rPr>
        <w:t xml:space="preserve"> and Wire, 2021)</w:t>
      </w:r>
      <w:r w:rsidR="00645944">
        <w:rPr>
          <w:sz w:val="24"/>
          <w:szCs w:val="24"/>
        </w:rPr>
        <w:t>.</w:t>
      </w:r>
    </w:p>
    <w:p w14:paraId="7752A474" w14:textId="387BF5F8" w:rsidR="00645944" w:rsidRDefault="00645944" w:rsidP="00FB407D">
      <w:pPr>
        <w:spacing w:line="480" w:lineRule="auto"/>
        <w:ind w:right="237"/>
        <w:jc w:val="both"/>
        <w:rPr>
          <w:sz w:val="24"/>
          <w:szCs w:val="24"/>
        </w:rPr>
      </w:pPr>
    </w:p>
    <w:p w14:paraId="06980071" w14:textId="12564D04" w:rsidR="00645944" w:rsidRDefault="00645944" w:rsidP="00FB407D">
      <w:pPr>
        <w:spacing w:line="480" w:lineRule="auto"/>
        <w:ind w:right="237"/>
        <w:jc w:val="both"/>
        <w:rPr>
          <w:sz w:val="24"/>
          <w:szCs w:val="24"/>
        </w:rPr>
      </w:pPr>
      <w:r>
        <w:rPr>
          <w:sz w:val="24"/>
          <w:szCs w:val="24"/>
        </w:rPr>
        <w:t xml:space="preserve">When considering attendance at similar incidents in the future, I plan to research further into the benefits of partnership working </w:t>
      </w:r>
      <w:r w:rsidR="00DB7E0A">
        <w:rPr>
          <w:sz w:val="24"/>
          <w:szCs w:val="24"/>
        </w:rPr>
        <w:t xml:space="preserve">in policing, </w:t>
      </w:r>
      <w:r>
        <w:rPr>
          <w:sz w:val="24"/>
          <w:szCs w:val="24"/>
        </w:rPr>
        <w:t xml:space="preserve">particularly looking for details of supporting agencies for those struggling with alcohol/drug addiction and past trauma. </w:t>
      </w:r>
      <w:r w:rsidR="00DB7E0A">
        <w:rPr>
          <w:sz w:val="24"/>
          <w:szCs w:val="24"/>
        </w:rPr>
        <w:t xml:space="preserve">According to Crawford and </w:t>
      </w:r>
      <w:proofErr w:type="spellStart"/>
      <w:r w:rsidR="00DB7E0A">
        <w:rPr>
          <w:sz w:val="24"/>
          <w:szCs w:val="24"/>
        </w:rPr>
        <w:t>L’Hoiry</w:t>
      </w:r>
      <w:proofErr w:type="spellEnd"/>
      <w:r w:rsidR="00DB7E0A">
        <w:rPr>
          <w:sz w:val="24"/>
          <w:szCs w:val="24"/>
        </w:rPr>
        <w:t xml:space="preserve"> “</w:t>
      </w:r>
      <w:r w:rsidR="00DB7E0A" w:rsidRPr="00DB7E0A">
        <w:rPr>
          <w:sz w:val="24"/>
          <w:szCs w:val="24"/>
        </w:rPr>
        <w:t xml:space="preserve">partnerships offer prospects to </w:t>
      </w:r>
      <w:r w:rsidR="00DB7E0A" w:rsidRPr="00DB7E0A">
        <w:rPr>
          <w:sz w:val="24"/>
          <w:szCs w:val="24"/>
        </w:rPr>
        <w:lastRenderedPageBreak/>
        <w:t>deliver the necessary organisational</w:t>
      </w:r>
      <w:r w:rsidR="00DB7E0A">
        <w:rPr>
          <w:sz w:val="24"/>
          <w:szCs w:val="24"/>
        </w:rPr>
        <w:t xml:space="preserve"> </w:t>
      </w:r>
      <w:r w:rsidR="00DB7E0A" w:rsidRPr="00DB7E0A">
        <w:rPr>
          <w:sz w:val="24"/>
          <w:szCs w:val="24"/>
        </w:rPr>
        <w:t>change that will</w:t>
      </w:r>
      <w:r w:rsidR="00DB7E0A">
        <w:rPr>
          <w:sz w:val="24"/>
          <w:szCs w:val="24"/>
        </w:rPr>
        <w:t xml:space="preserve"> </w:t>
      </w:r>
      <w:r w:rsidR="00DB7E0A" w:rsidRPr="00DB7E0A">
        <w:rPr>
          <w:sz w:val="24"/>
          <w:szCs w:val="24"/>
        </w:rPr>
        <w:t>underpin any sustained shift in resources, priorities, and commitment to a greater emphasis on prevention and early intervention</w:t>
      </w:r>
      <w:r w:rsidR="00DB7E0A">
        <w:rPr>
          <w:sz w:val="24"/>
          <w:szCs w:val="24"/>
        </w:rPr>
        <w:t xml:space="preserve">” </w:t>
      </w:r>
      <w:r w:rsidR="00DB7E0A" w:rsidRPr="00DB7E0A">
        <w:rPr>
          <w:sz w:val="24"/>
          <w:szCs w:val="24"/>
        </w:rPr>
        <w:t xml:space="preserve">(Crawford and </w:t>
      </w:r>
      <w:proofErr w:type="spellStart"/>
      <w:r w:rsidR="00DB7E0A" w:rsidRPr="00DB7E0A">
        <w:rPr>
          <w:sz w:val="24"/>
          <w:szCs w:val="24"/>
        </w:rPr>
        <w:t>L’Hoiry</w:t>
      </w:r>
      <w:proofErr w:type="spellEnd"/>
      <w:r w:rsidR="00DB7E0A" w:rsidRPr="00DB7E0A">
        <w:rPr>
          <w:sz w:val="24"/>
          <w:szCs w:val="24"/>
        </w:rPr>
        <w:t>, 2015).</w:t>
      </w:r>
    </w:p>
    <w:p w14:paraId="13D54F5F" w14:textId="7952BCD6" w:rsidR="00EE4E40" w:rsidRDefault="00EE4E40" w:rsidP="00DB7E0A">
      <w:pPr>
        <w:ind w:right="237"/>
        <w:jc w:val="both"/>
        <w:rPr>
          <w:sz w:val="24"/>
          <w:szCs w:val="24"/>
        </w:rPr>
      </w:pPr>
    </w:p>
    <w:p w14:paraId="762348F6" w14:textId="3854B5EB" w:rsidR="00EE4E40" w:rsidRDefault="00EE4E40" w:rsidP="00DB7E0A">
      <w:pPr>
        <w:ind w:right="237"/>
        <w:jc w:val="both"/>
        <w:rPr>
          <w:sz w:val="24"/>
          <w:szCs w:val="24"/>
        </w:rPr>
      </w:pPr>
      <w:r>
        <w:rPr>
          <w:sz w:val="24"/>
          <w:szCs w:val="24"/>
        </w:rPr>
        <w:t>Word count: 1645</w:t>
      </w:r>
    </w:p>
    <w:p w14:paraId="5ED3CAC0" w14:textId="24D3C7B9" w:rsidR="00645944" w:rsidRDefault="00645944" w:rsidP="00340E9A">
      <w:pPr>
        <w:ind w:right="237"/>
        <w:jc w:val="both"/>
        <w:rPr>
          <w:sz w:val="24"/>
          <w:szCs w:val="24"/>
        </w:rPr>
      </w:pPr>
    </w:p>
    <w:p w14:paraId="6BA1C564" w14:textId="381E8E95" w:rsidR="00EE4E40" w:rsidRDefault="00EE4E40" w:rsidP="00340E9A">
      <w:pPr>
        <w:ind w:right="237"/>
        <w:jc w:val="both"/>
        <w:rPr>
          <w:sz w:val="24"/>
          <w:szCs w:val="24"/>
        </w:rPr>
      </w:pPr>
    </w:p>
    <w:p w14:paraId="0750AA59" w14:textId="1F76706E" w:rsidR="00EE4E40" w:rsidRPr="00EE4E40" w:rsidRDefault="00EE4E40" w:rsidP="00340E9A">
      <w:pPr>
        <w:ind w:right="237"/>
        <w:jc w:val="both"/>
        <w:rPr>
          <w:b/>
          <w:bCs/>
          <w:sz w:val="24"/>
          <w:szCs w:val="24"/>
          <w:u w:val="single"/>
        </w:rPr>
      </w:pPr>
      <w:r w:rsidRPr="00EE4E40">
        <w:rPr>
          <w:b/>
          <w:bCs/>
          <w:sz w:val="24"/>
          <w:szCs w:val="24"/>
          <w:u w:val="single"/>
        </w:rPr>
        <w:t>Bibliography</w:t>
      </w:r>
    </w:p>
    <w:p w14:paraId="1DC3F458" w14:textId="01819948" w:rsidR="00EE4E40" w:rsidRPr="00EE4E40" w:rsidRDefault="00EE4E40" w:rsidP="00340E9A">
      <w:pPr>
        <w:ind w:right="237"/>
        <w:jc w:val="both"/>
        <w:rPr>
          <w:sz w:val="24"/>
          <w:szCs w:val="24"/>
        </w:rPr>
      </w:pPr>
    </w:p>
    <w:p w14:paraId="362FD38D" w14:textId="77777777" w:rsidR="00EE4E40" w:rsidRPr="00EE4E40" w:rsidRDefault="00EE4E40" w:rsidP="00EE4E40">
      <w:pPr>
        <w:pStyle w:val="NormalWeb"/>
        <w:spacing w:before="0" w:beforeAutospacing="0" w:after="240" w:afterAutospacing="0" w:line="360" w:lineRule="auto"/>
        <w:rPr>
          <w:rFonts w:ascii="Arial" w:hAnsi="Arial" w:cs="Arial"/>
        </w:rPr>
      </w:pPr>
      <w:r w:rsidRPr="00EE4E40">
        <w:rPr>
          <w:rFonts w:ascii="Arial" w:hAnsi="Arial" w:cs="Arial"/>
        </w:rPr>
        <w:t xml:space="preserve">Association of Police and Crime Commissioners (2018). </w:t>
      </w:r>
      <w:r w:rsidRPr="00EE4E40">
        <w:rPr>
          <w:rFonts w:ascii="Arial" w:hAnsi="Arial" w:cs="Arial"/>
          <w:i/>
          <w:iCs/>
        </w:rPr>
        <w:t>Policing, Health and Social Care: Working Together to Protect and Prevent Harm to Vulnerable People</w:t>
      </w:r>
      <w:r w:rsidRPr="00EE4E40">
        <w:rPr>
          <w:rFonts w:ascii="Arial" w:hAnsi="Arial" w:cs="Arial"/>
        </w:rPr>
        <w:t>. [online] www.apccs.police.uk. Available at: https://www.apccs.police.uk/latest-news/policing-health-and-social-care-working-together-to-protect-and-prevent-harm-to-vulnerable-people/ [Accessed 7 Jul. 2022].</w:t>
      </w:r>
    </w:p>
    <w:p w14:paraId="63D391F3" w14:textId="77777777" w:rsidR="00EE4E40" w:rsidRPr="00EE4E40" w:rsidRDefault="00EE4E40" w:rsidP="00EE4E40">
      <w:pPr>
        <w:pStyle w:val="NormalWeb"/>
        <w:spacing w:before="0" w:beforeAutospacing="0" w:after="240" w:afterAutospacing="0" w:line="360" w:lineRule="auto"/>
        <w:rPr>
          <w:rFonts w:ascii="Arial" w:hAnsi="Arial" w:cs="Arial"/>
        </w:rPr>
      </w:pPr>
      <w:r w:rsidRPr="00EE4E40">
        <w:rPr>
          <w:rFonts w:ascii="Arial" w:hAnsi="Arial" w:cs="Arial"/>
        </w:rPr>
        <w:t xml:space="preserve">College Of Policing (2014). </w:t>
      </w:r>
      <w:r w:rsidRPr="00EE4E40">
        <w:rPr>
          <w:rFonts w:ascii="Arial" w:hAnsi="Arial" w:cs="Arial"/>
          <w:i/>
          <w:iCs/>
        </w:rPr>
        <w:t>National Decision Model</w:t>
      </w:r>
      <w:r w:rsidRPr="00EE4E40">
        <w:rPr>
          <w:rFonts w:ascii="Arial" w:hAnsi="Arial" w:cs="Arial"/>
        </w:rPr>
        <w:t>. [online] College of Policing. Available at: https://www.college.police.uk/app/national-decision-model/national-decision-model.</w:t>
      </w:r>
    </w:p>
    <w:p w14:paraId="46930D4A" w14:textId="77777777" w:rsidR="00EE4E40" w:rsidRPr="00EE4E40" w:rsidRDefault="00EE4E40" w:rsidP="00EE4E40">
      <w:pPr>
        <w:pStyle w:val="NormalWeb"/>
        <w:spacing w:before="0" w:beforeAutospacing="0" w:after="240" w:afterAutospacing="0" w:line="360" w:lineRule="auto"/>
        <w:rPr>
          <w:rFonts w:ascii="Arial" w:hAnsi="Arial" w:cs="Arial"/>
        </w:rPr>
      </w:pPr>
      <w:r w:rsidRPr="00EE4E40">
        <w:rPr>
          <w:rFonts w:ascii="Arial" w:hAnsi="Arial" w:cs="Arial"/>
        </w:rPr>
        <w:t xml:space="preserve">College of Policing (2013). </w:t>
      </w:r>
      <w:r w:rsidRPr="00EE4E40">
        <w:rPr>
          <w:rFonts w:ascii="Arial" w:hAnsi="Arial" w:cs="Arial"/>
          <w:i/>
          <w:iCs/>
        </w:rPr>
        <w:t>Engagement</w:t>
      </w:r>
      <w:r w:rsidRPr="00EE4E40">
        <w:rPr>
          <w:rFonts w:ascii="Arial" w:hAnsi="Arial" w:cs="Arial"/>
        </w:rPr>
        <w:t>. [online] College of Policing. Available at: https://www.college.police.uk/app/engagement-and-communication/engagement.</w:t>
      </w:r>
    </w:p>
    <w:p w14:paraId="1271ACF2" w14:textId="77777777" w:rsidR="00EE4E40" w:rsidRPr="00EE4E40" w:rsidRDefault="00EE4E40" w:rsidP="00EE4E40">
      <w:pPr>
        <w:pStyle w:val="NormalWeb"/>
        <w:spacing w:before="0" w:beforeAutospacing="0" w:after="240" w:afterAutospacing="0" w:line="360" w:lineRule="auto"/>
        <w:rPr>
          <w:rFonts w:ascii="Arial" w:hAnsi="Arial" w:cs="Arial"/>
        </w:rPr>
      </w:pPr>
      <w:r w:rsidRPr="00EE4E40">
        <w:rPr>
          <w:rFonts w:ascii="Arial" w:hAnsi="Arial" w:cs="Arial"/>
        </w:rPr>
        <w:t xml:space="preserve">College of Policing (2016). </w:t>
      </w:r>
      <w:r w:rsidRPr="00EE4E40">
        <w:rPr>
          <w:rFonts w:ascii="Arial" w:hAnsi="Arial" w:cs="Arial"/>
          <w:i/>
          <w:iCs/>
        </w:rPr>
        <w:t>Mental Health – Detention</w:t>
      </w:r>
      <w:r w:rsidRPr="00EE4E40">
        <w:rPr>
          <w:rFonts w:ascii="Arial" w:hAnsi="Arial" w:cs="Arial"/>
        </w:rPr>
        <w:t>. [online] College of Policing. Available at: https://www.college.police.uk/app/mental-health/mental-health-detention.</w:t>
      </w:r>
    </w:p>
    <w:p w14:paraId="2E048A52" w14:textId="77777777" w:rsidR="00EE4E40" w:rsidRPr="00EE4E40" w:rsidRDefault="00EE4E40" w:rsidP="00EE4E40">
      <w:pPr>
        <w:pStyle w:val="NormalWeb"/>
        <w:spacing w:before="0" w:beforeAutospacing="0" w:after="240" w:afterAutospacing="0" w:line="360" w:lineRule="auto"/>
        <w:rPr>
          <w:rFonts w:ascii="Arial" w:hAnsi="Arial" w:cs="Arial"/>
        </w:rPr>
      </w:pPr>
      <w:r w:rsidRPr="00EE4E40">
        <w:rPr>
          <w:rFonts w:ascii="Arial" w:hAnsi="Arial" w:cs="Arial"/>
        </w:rPr>
        <w:t xml:space="preserve">Crawford, A. and </w:t>
      </w:r>
      <w:proofErr w:type="spellStart"/>
      <w:r w:rsidRPr="00EE4E40">
        <w:rPr>
          <w:rFonts w:ascii="Arial" w:hAnsi="Arial" w:cs="Arial"/>
        </w:rPr>
        <w:t>L’Hoiry</w:t>
      </w:r>
      <w:proofErr w:type="spellEnd"/>
      <w:r w:rsidRPr="00EE4E40">
        <w:rPr>
          <w:rFonts w:ascii="Arial" w:hAnsi="Arial" w:cs="Arial"/>
        </w:rPr>
        <w:t xml:space="preserve">, X. (2015). </w:t>
      </w:r>
      <w:r w:rsidRPr="00EE4E40">
        <w:rPr>
          <w:rFonts w:ascii="Arial" w:hAnsi="Arial" w:cs="Arial"/>
          <w:i/>
          <w:iCs/>
        </w:rPr>
        <w:t xml:space="preserve">Partnerships in the Delivery of Policing and Safeguarding Children: </w:t>
      </w:r>
      <w:proofErr w:type="gramStart"/>
      <w:r w:rsidRPr="00EE4E40">
        <w:rPr>
          <w:rFonts w:ascii="Arial" w:hAnsi="Arial" w:cs="Arial"/>
          <w:i/>
          <w:iCs/>
        </w:rPr>
        <w:t>an</w:t>
      </w:r>
      <w:proofErr w:type="gramEnd"/>
      <w:r w:rsidRPr="00EE4E40">
        <w:rPr>
          <w:rFonts w:ascii="Arial" w:hAnsi="Arial" w:cs="Arial"/>
          <w:i/>
          <w:iCs/>
        </w:rPr>
        <w:t xml:space="preserve"> Exploratory Knowledge Platform for Policing: Exploiting Knowledge Assets, Utilising Data and Piloting Research Co-production</w:t>
      </w:r>
      <w:r w:rsidRPr="00EE4E40">
        <w:rPr>
          <w:rFonts w:ascii="Arial" w:hAnsi="Arial" w:cs="Arial"/>
        </w:rPr>
        <w:t>. [online] http://www.law.leeds.ac.uk. Available at: http://www.law.leeds.ac.uk/research/projects/an-exploratory-knowledge-platform-for-policing/.</w:t>
      </w:r>
    </w:p>
    <w:p w14:paraId="7F3B2D6C" w14:textId="77777777" w:rsidR="00EE4E40" w:rsidRPr="00EE4E40" w:rsidRDefault="00EE4E40" w:rsidP="00EE4E40">
      <w:pPr>
        <w:pStyle w:val="NormalWeb"/>
        <w:spacing w:before="0" w:beforeAutospacing="0" w:after="240" w:afterAutospacing="0" w:line="360" w:lineRule="auto"/>
        <w:rPr>
          <w:rFonts w:ascii="Arial" w:hAnsi="Arial" w:cs="Arial"/>
        </w:rPr>
      </w:pPr>
      <w:r w:rsidRPr="00EE4E40">
        <w:rPr>
          <w:rFonts w:ascii="Arial" w:hAnsi="Arial" w:cs="Arial"/>
        </w:rPr>
        <w:t xml:space="preserve">Fisher, R. (2021). </w:t>
      </w:r>
      <w:r w:rsidRPr="00EE4E40">
        <w:rPr>
          <w:rFonts w:ascii="Arial" w:hAnsi="Arial" w:cs="Arial"/>
          <w:i/>
          <w:iCs/>
        </w:rPr>
        <w:t>THRIVE</w:t>
      </w:r>
      <w:r w:rsidRPr="00EE4E40">
        <w:rPr>
          <w:rFonts w:ascii="Arial" w:hAnsi="Arial" w:cs="Arial"/>
        </w:rPr>
        <w:t>. [online] West Midlands Police. Available at: https://foi.west-midlands.police.uk/wp-content/uploads/2021/01/THRIVE.pdf.</w:t>
      </w:r>
    </w:p>
    <w:p w14:paraId="1C4A8CEF" w14:textId="77777777" w:rsidR="00EE4E40" w:rsidRPr="00EE4E40" w:rsidRDefault="00EE4E40" w:rsidP="00EE4E40">
      <w:pPr>
        <w:pStyle w:val="NormalWeb"/>
        <w:spacing w:before="0" w:beforeAutospacing="0" w:after="240" w:afterAutospacing="0" w:line="360" w:lineRule="auto"/>
        <w:rPr>
          <w:rFonts w:ascii="Arial" w:hAnsi="Arial" w:cs="Arial"/>
        </w:rPr>
      </w:pPr>
      <w:r w:rsidRPr="00EE4E40">
        <w:rPr>
          <w:rFonts w:ascii="Arial" w:hAnsi="Arial" w:cs="Arial"/>
        </w:rPr>
        <w:lastRenderedPageBreak/>
        <w:t xml:space="preserve">Gibbs, G. (1988). </w:t>
      </w:r>
      <w:r w:rsidRPr="00EE4E40">
        <w:rPr>
          <w:rFonts w:ascii="Arial" w:hAnsi="Arial" w:cs="Arial"/>
          <w:i/>
          <w:iCs/>
        </w:rPr>
        <w:t>Learning by doing: a Guide to Teaching and Learning Methods</w:t>
      </w:r>
      <w:r w:rsidRPr="00EE4E40">
        <w:rPr>
          <w:rFonts w:ascii="Arial" w:hAnsi="Arial" w:cs="Arial"/>
        </w:rPr>
        <w:t>. London: Oxford Further Education Unit.</w:t>
      </w:r>
    </w:p>
    <w:p w14:paraId="730D7AAC" w14:textId="77777777" w:rsidR="00EE4E40" w:rsidRPr="00EE4E40" w:rsidRDefault="00EE4E40" w:rsidP="00EE4E40">
      <w:pPr>
        <w:pStyle w:val="NormalWeb"/>
        <w:spacing w:before="0" w:beforeAutospacing="0" w:after="240" w:afterAutospacing="0" w:line="360" w:lineRule="auto"/>
        <w:rPr>
          <w:rFonts w:ascii="Arial" w:hAnsi="Arial" w:cs="Arial"/>
        </w:rPr>
      </w:pPr>
      <w:r w:rsidRPr="00EE4E40">
        <w:rPr>
          <w:rFonts w:ascii="Arial" w:hAnsi="Arial" w:cs="Arial"/>
        </w:rPr>
        <w:t xml:space="preserve">HMIC (2015). </w:t>
      </w:r>
      <w:r w:rsidRPr="00EE4E40">
        <w:rPr>
          <w:rFonts w:ascii="Arial" w:hAnsi="Arial" w:cs="Arial"/>
          <w:i/>
          <w:iCs/>
        </w:rPr>
        <w:t>PEEL: Police Effectiveness 2015 (Vulnerability) an Inspection of South Wales Police</w:t>
      </w:r>
      <w:r w:rsidRPr="00EE4E40">
        <w:rPr>
          <w:rFonts w:ascii="Arial" w:hAnsi="Arial" w:cs="Arial"/>
        </w:rPr>
        <w:t>. [online] Available at: https://www.justiceinspectorates.gov.uk/hmicfrs/wp-content/uploads/police-effectiveness-vulnerability-2015-south-wales.pdf.</w:t>
      </w:r>
    </w:p>
    <w:p w14:paraId="67280E1F" w14:textId="77777777" w:rsidR="00EE4E40" w:rsidRPr="00EE4E40" w:rsidRDefault="00EE4E40" w:rsidP="00EE4E40">
      <w:pPr>
        <w:pStyle w:val="NormalWeb"/>
        <w:spacing w:before="0" w:beforeAutospacing="0" w:after="240" w:afterAutospacing="0" w:line="360" w:lineRule="auto"/>
        <w:rPr>
          <w:rFonts w:ascii="Arial" w:hAnsi="Arial" w:cs="Arial"/>
        </w:rPr>
      </w:pPr>
      <w:r w:rsidRPr="00EE4E40">
        <w:rPr>
          <w:rFonts w:ascii="Arial" w:hAnsi="Arial" w:cs="Arial"/>
        </w:rPr>
        <w:t>Kane, E., Cattell, J. and Wire, J. (2021). Mental Health</w:t>
      </w:r>
      <w:r w:rsidRPr="00EE4E40">
        <w:rPr>
          <w:rFonts w:ascii="Cambria Math" w:hAnsi="Cambria Math" w:cs="Cambria Math"/>
        </w:rPr>
        <w:t>‐</w:t>
      </w:r>
      <w:r w:rsidRPr="00EE4E40">
        <w:rPr>
          <w:rFonts w:ascii="Arial" w:hAnsi="Arial" w:cs="Arial"/>
        </w:rPr>
        <w:t xml:space="preserve">related Police incidents: Results of a National Census Exercise in England and Wales. </w:t>
      </w:r>
      <w:r w:rsidRPr="00EE4E40">
        <w:rPr>
          <w:rFonts w:ascii="Arial" w:hAnsi="Arial" w:cs="Arial"/>
          <w:i/>
          <w:iCs/>
        </w:rPr>
        <w:t>Criminal Behaviour and Mental Health</w:t>
      </w:r>
      <w:r w:rsidRPr="00EE4E40">
        <w:rPr>
          <w:rFonts w:ascii="Arial" w:hAnsi="Arial" w:cs="Arial"/>
        </w:rPr>
        <w:t>, 31(4). doi:10.1002/cbm.2206.</w:t>
      </w:r>
    </w:p>
    <w:p w14:paraId="06B29BFF" w14:textId="77777777" w:rsidR="00EE4E40" w:rsidRPr="00EE4E40" w:rsidRDefault="00EE4E40" w:rsidP="00EE4E40">
      <w:pPr>
        <w:pStyle w:val="NormalWeb"/>
        <w:spacing w:before="0" w:beforeAutospacing="0" w:after="240" w:afterAutospacing="0" w:line="360" w:lineRule="auto"/>
        <w:rPr>
          <w:rFonts w:ascii="Arial" w:hAnsi="Arial" w:cs="Arial"/>
        </w:rPr>
      </w:pPr>
      <w:r w:rsidRPr="00EE4E40">
        <w:rPr>
          <w:rFonts w:ascii="Arial" w:hAnsi="Arial" w:cs="Arial"/>
        </w:rPr>
        <w:t xml:space="preserve">Legislation.gov.uk (2017). </w:t>
      </w:r>
      <w:r w:rsidRPr="00EE4E40">
        <w:rPr>
          <w:rFonts w:ascii="Arial" w:hAnsi="Arial" w:cs="Arial"/>
          <w:i/>
          <w:iCs/>
        </w:rPr>
        <w:t>Mental Health Act 1983</w:t>
      </w:r>
      <w:r w:rsidRPr="00EE4E40">
        <w:rPr>
          <w:rFonts w:ascii="Arial" w:hAnsi="Arial" w:cs="Arial"/>
        </w:rPr>
        <w:t>. [online] Legislation.gov.uk. Available at: https://www.legislation.gov.uk/ukpga/1983/20/section/136.</w:t>
      </w:r>
    </w:p>
    <w:p w14:paraId="0D174C39" w14:textId="77777777" w:rsidR="00EE4E40" w:rsidRPr="00EE4E40" w:rsidRDefault="00EE4E40" w:rsidP="00EE4E40">
      <w:pPr>
        <w:pStyle w:val="NormalWeb"/>
        <w:spacing w:before="0" w:beforeAutospacing="0" w:after="240" w:afterAutospacing="0" w:line="360" w:lineRule="auto"/>
        <w:rPr>
          <w:rFonts w:ascii="Arial" w:hAnsi="Arial" w:cs="Arial"/>
        </w:rPr>
      </w:pPr>
      <w:r w:rsidRPr="00EE4E40">
        <w:rPr>
          <w:rFonts w:ascii="Arial" w:hAnsi="Arial" w:cs="Arial"/>
        </w:rPr>
        <w:t xml:space="preserve">National Police Chief's Council (2020). </w:t>
      </w:r>
      <w:r w:rsidRPr="00EE4E40">
        <w:rPr>
          <w:rFonts w:ascii="Arial" w:hAnsi="Arial" w:cs="Arial"/>
          <w:i/>
          <w:iCs/>
        </w:rPr>
        <w:t>National Strategy on Policing and Mental Health</w:t>
      </w:r>
      <w:r w:rsidRPr="00EE4E40">
        <w:rPr>
          <w:rFonts w:ascii="Arial" w:hAnsi="Arial" w:cs="Arial"/>
        </w:rPr>
        <w:t>. [online] Available at: https://www.npcc.police.uk/Mental%20Health/Nat%20Strat%20Final%20v2%2026%20Feb%202020.pdf.</w:t>
      </w:r>
    </w:p>
    <w:p w14:paraId="63E2134E" w14:textId="77777777" w:rsidR="00EE4E40" w:rsidRDefault="00EE4E40" w:rsidP="00340E9A">
      <w:pPr>
        <w:ind w:right="237"/>
        <w:jc w:val="both"/>
        <w:rPr>
          <w:sz w:val="24"/>
          <w:szCs w:val="24"/>
        </w:rPr>
      </w:pPr>
    </w:p>
    <w:p w14:paraId="39DCBFA8" w14:textId="77777777" w:rsidR="00EE4E40" w:rsidRDefault="00EE4E40" w:rsidP="00340E9A">
      <w:pPr>
        <w:ind w:right="237"/>
        <w:jc w:val="both"/>
        <w:rPr>
          <w:sz w:val="24"/>
          <w:szCs w:val="24"/>
        </w:rPr>
      </w:pPr>
    </w:p>
    <w:p w14:paraId="2F83D5CB" w14:textId="77777777" w:rsidR="00645944" w:rsidRPr="00645944" w:rsidRDefault="00645944" w:rsidP="00340E9A">
      <w:pPr>
        <w:ind w:right="237"/>
        <w:jc w:val="both"/>
        <w:rPr>
          <w:b/>
          <w:bCs/>
          <w:sz w:val="24"/>
          <w:szCs w:val="24"/>
        </w:rPr>
      </w:pPr>
    </w:p>
    <w:p w14:paraId="42D0E607" w14:textId="77777777" w:rsidR="00525369" w:rsidRPr="00270EEB" w:rsidRDefault="00525369"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5DB5DA3D" w14:textId="5FF35C43" w:rsidR="5B63D80E" w:rsidRDefault="5B63D80E" w:rsidP="5B63D80E">
      <w:pPr>
        <w:ind w:right="237"/>
        <w:jc w:val="center"/>
        <w:rPr>
          <w:b/>
          <w:bCs/>
          <w:sz w:val="24"/>
          <w:szCs w:val="24"/>
        </w:rPr>
      </w:pPr>
      <w:r>
        <w:br w:type="page"/>
      </w:r>
      <w:r w:rsidRPr="5B63D80E">
        <w:rPr>
          <w:b/>
          <w:bCs/>
          <w:sz w:val="24"/>
          <w:szCs w:val="24"/>
        </w:rPr>
        <w:lastRenderedPageBreak/>
        <w:t>Task 3</w:t>
      </w:r>
    </w:p>
    <w:p w14:paraId="73E6B06A" w14:textId="77777777" w:rsidR="5B63D80E" w:rsidRDefault="5B63D80E" w:rsidP="5B63D80E">
      <w:pPr>
        <w:ind w:right="237"/>
        <w:jc w:val="both"/>
        <w:rPr>
          <w:b/>
          <w:bCs/>
          <w:sz w:val="24"/>
          <w:szCs w:val="24"/>
        </w:rPr>
      </w:pP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4C3E8AB8">
        <w:tc>
          <w:tcPr>
            <w:tcW w:w="9016" w:type="dxa"/>
          </w:tcPr>
          <w:p w14:paraId="16B39A14" w14:textId="77777777" w:rsidR="00820B00" w:rsidRDefault="00820B00" w:rsidP="00820B00">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10C5B1E9" w:rsidR="00820B00" w:rsidRDefault="00820B00" w:rsidP="00820B00">
            <w:pPr>
              <w:ind w:right="237"/>
              <w:jc w:val="both"/>
              <w:rPr>
                <w:rFonts w:eastAsia="Arial"/>
                <w:b/>
                <w:bCs/>
                <w:color w:val="000000" w:themeColor="text1"/>
                <w:sz w:val="24"/>
                <w:szCs w:val="24"/>
              </w:rPr>
            </w:pPr>
            <w:r w:rsidRPr="4C3E8AB8">
              <w:rPr>
                <w:sz w:val="24"/>
                <w:szCs w:val="24"/>
              </w:rPr>
              <w:t>1</w:t>
            </w:r>
            <w:r w:rsidR="28F797FE" w:rsidRPr="4C3E8AB8">
              <w:rPr>
                <w:sz w:val="24"/>
                <w:szCs w:val="24"/>
              </w:rPr>
              <w:t xml:space="preserve">250 </w:t>
            </w:r>
            <w:r w:rsidRPr="4C3E8AB8">
              <w:rPr>
                <w:sz w:val="24"/>
                <w:szCs w:val="24"/>
              </w:rPr>
              <w:t xml:space="preserve">words </w:t>
            </w:r>
            <w:r w:rsidRPr="4C3E8AB8">
              <w:rPr>
                <w:i/>
                <w:iCs/>
                <w:sz w:val="24"/>
                <w:szCs w:val="24"/>
              </w:rPr>
              <w:t>(+/- 10%: include your actual word count at the end of each section)</w:t>
            </w:r>
          </w:p>
        </w:tc>
      </w:tr>
    </w:tbl>
    <w:p w14:paraId="68006F29" w14:textId="77777777" w:rsidR="00820B00" w:rsidRDefault="00820B00" w:rsidP="5B63D80E">
      <w:pPr>
        <w:ind w:right="237"/>
        <w:jc w:val="both"/>
        <w:rPr>
          <w:b/>
          <w:bCs/>
          <w:sz w:val="24"/>
          <w:szCs w:val="24"/>
        </w:rPr>
      </w:pPr>
    </w:p>
    <w:p w14:paraId="76633499" w14:textId="3FEE727D" w:rsidR="5B63D80E" w:rsidRDefault="5B63D80E" w:rsidP="5B63D80E">
      <w:pPr>
        <w:ind w:right="237"/>
        <w:jc w:val="both"/>
        <w:rPr>
          <w:b/>
          <w:bCs/>
          <w:sz w:val="24"/>
          <w:szCs w:val="24"/>
        </w:rPr>
      </w:pPr>
      <w:r w:rsidRPr="5B63D80E">
        <w:rPr>
          <w:b/>
          <w:bCs/>
          <w:sz w:val="24"/>
          <w:szCs w:val="24"/>
        </w:rPr>
        <w:t>ANSWER:</w:t>
      </w:r>
    </w:p>
    <w:p w14:paraId="39AAF0DD" w14:textId="6DE724C0" w:rsidR="00147ED0" w:rsidRDefault="00147ED0" w:rsidP="5B63D80E">
      <w:pPr>
        <w:ind w:right="237"/>
        <w:jc w:val="both"/>
        <w:rPr>
          <w:b/>
          <w:bCs/>
          <w:sz w:val="24"/>
          <w:szCs w:val="24"/>
        </w:rPr>
      </w:pPr>
    </w:p>
    <w:p w14:paraId="31181636" w14:textId="77777777" w:rsidR="00F821FB" w:rsidRDefault="00E07FF3" w:rsidP="00691730">
      <w:pPr>
        <w:spacing w:line="480" w:lineRule="auto"/>
        <w:ind w:right="237"/>
        <w:jc w:val="both"/>
        <w:rPr>
          <w:sz w:val="24"/>
          <w:szCs w:val="24"/>
        </w:rPr>
      </w:pPr>
      <w:r>
        <w:rPr>
          <w:sz w:val="24"/>
          <w:szCs w:val="24"/>
        </w:rPr>
        <w:t xml:space="preserve">A reflection of </w:t>
      </w:r>
      <w:r w:rsidR="00C14FA7">
        <w:rPr>
          <w:sz w:val="24"/>
          <w:szCs w:val="24"/>
        </w:rPr>
        <w:t>an</w:t>
      </w:r>
      <w:r>
        <w:rPr>
          <w:sz w:val="24"/>
          <w:szCs w:val="24"/>
        </w:rPr>
        <w:t xml:space="preserve"> incident</w:t>
      </w:r>
      <w:r w:rsidR="00C14FA7">
        <w:rPr>
          <w:sz w:val="24"/>
          <w:szCs w:val="24"/>
        </w:rPr>
        <w:t xml:space="preserve"> I attended during my probationary period as a police constable</w:t>
      </w:r>
      <w:r>
        <w:rPr>
          <w:sz w:val="24"/>
          <w:szCs w:val="24"/>
        </w:rPr>
        <w:t xml:space="preserve"> will be explored through the Gibbs Reflective Model. The Gibbs model is a cyclical, six-part reflective process that encourages development through </w:t>
      </w:r>
      <w:r w:rsidR="00C14FA7">
        <w:rPr>
          <w:sz w:val="24"/>
          <w:szCs w:val="24"/>
        </w:rPr>
        <w:t xml:space="preserve">learning experiences </w:t>
      </w:r>
      <w:r w:rsidR="00C14FA7" w:rsidRPr="00C14FA7">
        <w:rPr>
          <w:sz w:val="24"/>
          <w:szCs w:val="24"/>
        </w:rPr>
        <w:t>(The University of Edinburgh, 2020)</w:t>
      </w:r>
      <w:r w:rsidR="00C14FA7">
        <w:rPr>
          <w:sz w:val="24"/>
          <w:szCs w:val="24"/>
        </w:rPr>
        <w:t xml:space="preserve">. </w:t>
      </w:r>
    </w:p>
    <w:p w14:paraId="3BBDE61A" w14:textId="03EE7F92" w:rsidR="5B63D80E" w:rsidRDefault="00C14FA7" w:rsidP="00691730">
      <w:pPr>
        <w:spacing w:line="480" w:lineRule="auto"/>
        <w:ind w:right="237"/>
        <w:jc w:val="both"/>
        <w:rPr>
          <w:sz w:val="24"/>
          <w:szCs w:val="24"/>
        </w:rPr>
      </w:pPr>
      <w:r>
        <w:rPr>
          <w:sz w:val="24"/>
          <w:szCs w:val="24"/>
        </w:rPr>
        <w:t>The incident I will be an</w:t>
      </w:r>
      <w:r w:rsidR="00E21B29">
        <w:rPr>
          <w:sz w:val="24"/>
          <w:szCs w:val="24"/>
        </w:rPr>
        <w:t>a</w:t>
      </w:r>
      <w:r>
        <w:rPr>
          <w:sz w:val="24"/>
          <w:szCs w:val="24"/>
        </w:rPr>
        <w:t>lysing</w:t>
      </w:r>
      <w:r w:rsidR="00E21B29">
        <w:rPr>
          <w:sz w:val="24"/>
          <w:szCs w:val="24"/>
        </w:rPr>
        <w:t xml:space="preserve"> involved a female adult who had been bit by a dog, amounting to the offence of </w:t>
      </w:r>
      <w:r w:rsidR="00463ADF">
        <w:rPr>
          <w:sz w:val="24"/>
          <w:szCs w:val="24"/>
        </w:rPr>
        <w:t xml:space="preserve">Section 3 Dangerous Dogs Act 1991 </w:t>
      </w:r>
      <w:r w:rsidR="00463ADF" w:rsidRPr="00463ADF">
        <w:rPr>
          <w:sz w:val="24"/>
          <w:szCs w:val="24"/>
        </w:rPr>
        <w:t>(Legislation.gov.uk, 2011)</w:t>
      </w:r>
      <w:r w:rsidR="00463ADF">
        <w:rPr>
          <w:sz w:val="24"/>
          <w:szCs w:val="24"/>
        </w:rPr>
        <w:t xml:space="preserve">. The female had been walking along the pavement when a male who she knew from the area walked past with a Staffordshire Bull Terrier on a lead. The dog then jumped up, bit her arm and was hanging onto her. As a result of the attack, the victim sustained several lacerations to her right arm including a significant open wound around 1-2 inches long and half an inch wide. The most substantial wound consisted of visible broken flesh and required 7 </w:t>
      </w:r>
      <w:proofErr w:type="spellStart"/>
      <w:r w:rsidR="00463ADF">
        <w:rPr>
          <w:sz w:val="24"/>
          <w:szCs w:val="24"/>
        </w:rPr>
        <w:t>steri</w:t>
      </w:r>
      <w:proofErr w:type="spellEnd"/>
      <w:r w:rsidR="00463ADF">
        <w:rPr>
          <w:sz w:val="24"/>
          <w:szCs w:val="24"/>
        </w:rPr>
        <w:t>-strips. The female also required anti-biotics and a tetanus injection</w:t>
      </w:r>
      <w:r w:rsidR="00A462D6">
        <w:rPr>
          <w:sz w:val="24"/>
          <w:szCs w:val="24"/>
        </w:rPr>
        <w:t xml:space="preserve">. I contacted the dog liaison officer regarding the incident, and he created an Acceptable Behaviour Contract </w:t>
      </w:r>
      <w:r w:rsidR="00A462D6">
        <w:rPr>
          <w:sz w:val="24"/>
          <w:szCs w:val="24"/>
        </w:rPr>
        <w:lastRenderedPageBreak/>
        <w:t xml:space="preserve">(ABC) between South Wales Police and the dog owner, which outlined criteria to abide by such as always muzzling the dog and only allowing persons over 18 years old to walk him. Whilst </w:t>
      </w:r>
      <w:r w:rsidR="00F821FB">
        <w:rPr>
          <w:sz w:val="24"/>
          <w:szCs w:val="24"/>
        </w:rPr>
        <w:t xml:space="preserve">a breach of the contract does not amount to an offence, </w:t>
      </w:r>
      <w:r w:rsidR="00A462D6">
        <w:rPr>
          <w:sz w:val="24"/>
          <w:szCs w:val="24"/>
        </w:rPr>
        <w:t xml:space="preserve">this can be used as telling evidence </w:t>
      </w:r>
      <w:r w:rsidR="00F821FB">
        <w:rPr>
          <w:sz w:val="24"/>
          <w:szCs w:val="24"/>
        </w:rPr>
        <w:t xml:space="preserve">for further legislation </w:t>
      </w:r>
      <w:r w:rsidR="00F821FB" w:rsidRPr="00F821FB">
        <w:rPr>
          <w:sz w:val="24"/>
          <w:szCs w:val="24"/>
        </w:rPr>
        <w:t>(National Animal Welfare Trust, 2014)</w:t>
      </w:r>
      <w:r w:rsidR="00F821FB">
        <w:rPr>
          <w:sz w:val="24"/>
          <w:szCs w:val="24"/>
        </w:rPr>
        <w:t>.</w:t>
      </w:r>
      <w:r w:rsidR="00A462D6">
        <w:rPr>
          <w:sz w:val="24"/>
          <w:szCs w:val="24"/>
        </w:rPr>
        <w:t xml:space="preserve"> The victim supported the restorative justice process and the owner of the dog agreed to sign the restorative justice process as well as the </w:t>
      </w:r>
      <w:r w:rsidR="00F821FB">
        <w:rPr>
          <w:sz w:val="24"/>
          <w:szCs w:val="24"/>
        </w:rPr>
        <w:t>ABC.</w:t>
      </w:r>
    </w:p>
    <w:p w14:paraId="6FA0BBDC" w14:textId="314D31BA" w:rsidR="00F821FB" w:rsidRDefault="00F821FB" w:rsidP="00691730">
      <w:pPr>
        <w:spacing w:line="480" w:lineRule="auto"/>
        <w:ind w:right="237"/>
        <w:jc w:val="both"/>
        <w:rPr>
          <w:sz w:val="24"/>
          <w:szCs w:val="24"/>
        </w:rPr>
      </w:pPr>
      <w:r>
        <w:rPr>
          <w:sz w:val="24"/>
          <w:szCs w:val="24"/>
        </w:rPr>
        <w:t xml:space="preserve">I was aware of the need to conduct a thorough and prompt investigation due to the </w:t>
      </w:r>
      <w:r w:rsidR="00C746E5">
        <w:rPr>
          <w:sz w:val="24"/>
          <w:szCs w:val="24"/>
        </w:rPr>
        <w:t>extensive community impact and media coverage of the case of ten-year-old, Jack Lis in November 2021. Jack was mauled to death by an American bully weighing 43.7 kg and sustained ‘</w:t>
      </w:r>
      <w:proofErr w:type="spellStart"/>
      <w:r w:rsidR="00C746E5">
        <w:rPr>
          <w:sz w:val="24"/>
          <w:szCs w:val="24"/>
        </w:rPr>
        <w:t>unsurvivable</w:t>
      </w:r>
      <w:proofErr w:type="spellEnd"/>
      <w:r w:rsidR="00C746E5">
        <w:rPr>
          <w:sz w:val="24"/>
          <w:szCs w:val="24"/>
        </w:rPr>
        <w:t xml:space="preserve">’ injuries. The dog was then shot and killed by armed Police </w:t>
      </w:r>
      <w:r w:rsidR="00C746E5" w:rsidRPr="00C746E5">
        <w:rPr>
          <w:sz w:val="24"/>
          <w:szCs w:val="24"/>
        </w:rPr>
        <w:t>(BBC, 2022)</w:t>
      </w:r>
      <w:r w:rsidR="00C746E5">
        <w:rPr>
          <w:sz w:val="24"/>
          <w:szCs w:val="24"/>
        </w:rPr>
        <w:t>.</w:t>
      </w:r>
    </w:p>
    <w:p w14:paraId="72EC5947" w14:textId="7029F46C" w:rsidR="00C746E5" w:rsidRDefault="00C746E5" w:rsidP="00691730">
      <w:pPr>
        <w:spacing w:line="480" w:lineRule="auto"/>
        <w:ind w:right="237"/>
        <w:jc w:val="both"/>
        <w:rPr>
          <w:sz w:val="24"/>
          <w:szCs w:val="24"/>
        </w:rPr>
      </w:pPr>
    </w:p>
    <w:p w14:paraId="1492C85A" w14:textId="123D3A99" w:rsidR="00C746E5" w:rsidRDefault="00C746E5" w:rsidP="00691730">
      <w:pPr>
        <w:spacing w:line="480" w:lineRule="auto"/>
        <w:ind w:right="237"/>
        <w:jc w:val="both"/>
        <w:rPr>
          <w:sz w:val="24"/>
          <w:szCs w:val="24"/>
        </w:rPr>
      </w:pPr>
      <w:r>
        <w:rPr>
          <w:sz w:val="24"/>
          <w:szCs w:val="24"/>
        </w:rPr>
        <w:t xml:space="preserve">Prior to dealing with the incident, I felt a sense of nervousness as I had never dealt with dog bites or offences under the Dangerous Dogs Act 1991 before. To combat my nerves, I consulted my colleagues who had dealt with incidents of a similar nature </w:t>
      </w:r>
      <w:r w:rsidR="0091041C">
        <w:rPr>
          <w:sz w:val="24"/>
          <w:szCs w:val="24"/>
        </w:rPr>
        <w:t>and</w:t>
      </w:r>
      <w:r>
        <w:rPr>
          <w:sz w:val="24"/>
          <w:szCs w:val="24"/>
        </w:rPr>
        <w:t xml:space="preserve"> contacted the force dog liaison officer to obtain guidance. </w:t>
      </w:r>
      <w:r w:rsidR="0091041C">
        <w:rPr>
          <w:sz w:val="24"/>
          <w:szCs w:val="24"/>
        </w:rPr>
        <w:t>I was also aware of the substantial media coverage surrounding dog bites in recent year and the substantial increase in dog ownership identified throughout COVID-19 lockdowns. Tulloch, a vet, and epidemiologist at the University of Liverpool conducted a study which found hospital admissions from dog bites had risen from 6 per 100,000 in 1998 to 15 per 100,00 in 2018. Tulloch illustrated that dog purchases since the pandemic correlate to an increase in dog bites</w:t>
      </w:r>
      <w:r w:rsidR="005371DF">
        <w:rPr>
          <w:sz w:val="24"/>
          <w:szCs w:val="24"/>
        </w:rPr>
        <w:t>,</w:t>
      </w:r>
      <w:r w:rsidR="0091041C">
        <w:rPr>
          <w:sz w:val="24"/>
          <w:szCs w:val="24"/>
        </w:rPr>
        <w:t xml:space="preserve"> </w:t>
      </w:r>
      <w:r w:rsidR="005371DF">
        <w:rPr>
          <w:sz w:val="24"/>
          <w:szCs w:val="24"/>
        </w:rPr>
        <w:t>with bites</w:t>
      </w:r>
      <w:r w:rsidR="0091041C">
        <w:rPr>
          <w:sz w:val="24"/>
          <w:szCs w:val="24"/>
        </w:rPr>
        <w:t xml:space="preserve"> increasing threefold since the first lockdown in 2020</w:t>
      </w:r>
      <w:r w:rsidR="005371DF">
        <w:rPr>
          <w:sz w:val="24"/>
          <w:szCs w:val="24"/>
        </w:rPr>
        <w:t xml:space="preserve"> </w:t>
      </w:r>
      <w:r w:rsidR="005371DF" w:rsidRPr="005371DF">
        <w:rPr>
          <w:sz w:val="24"/>
          <w:szCs w:val="24"/>
        </w:rPr>
        <w:t>(</w:t>
      </w:r>
      <w:proofErr w:type="spellStart"/>
      <w:r w:rsidR="005371DF" w:rsidRPr="005371DF">
        <w:rPr>
          <w:sz w:val="24"/>
          <w:szCs w:val="24"/>
        </w:rPr>
        <w:t>Usbourne</w:t>
      </w:r>
      <w:proofErr w:type="spellEnd"/>
      <w:r w:rsidR="005371DF" w:rsidRPr="005371DF">
        <w:rPr>
          <w:sz w:val="24"/>
          <w:szCs w:val="24"/>
        </w:rPr>
        <w:t>, 2021)</w:t>
      </w:r>
      <w:r w:rsidR="005371DF">
        <w:rPr>
          <w:sz w:val="24"/>
          <w:szCs w:val="24"/>
        </w:rPr>
        <w:t xml:space="preserve">. I felt propelled to ensure the investigation was managed appropriately and wished to achieve the best possible outcome. After the investigation, I felt satisfied with the outcome as the dog </w:t>
      </w:r>
      <w:r w:rsidR="005371DF">
        <w:rPr>
          <w:sz w:val="24"/>
          <w:szCs w:val="24"/>
        </w:rPr>
        <w:lastRenderedPageBreak/>
        <w:t xml:space="preserve">had not been put down and the owners had already sought training for him as well as agreeing to abide by the ABC. Additionally, I was pleased that the incident had been dealt with through an out of court disposal. I felt hopeful that the dog had been given another chance and the owners had realised the need to keep dogs under proper control and the impact bites can have on victims and the wider community. </w:t>
      </w:r>
    </w:p>
    <w:p w14:paraId="51FDB05C" w14:textId="0C639CC8" w:rsidR="00D24B30" w:rsidRDefault="00D24B30" w:rsidP="00691730">
      <w:pPr>
        <w:spacing w:line="480" w:lineRule="auto"/>
        <w:ind w:right="237"/>
        <w:jc w:val="both"/>
        <w:rPr>
          <w:sz w:val="24"/>
          <w:szCs w:val="24"/>
        </w:rPr>
      </w:pPr>
    </w:p>
    <w:p w14:paraId="7869E9DA" w14:textId="66870DBA" w:rsidR="00D24B30" w:rsidRDefault="00D24B30" w:rsidP="00691730">
      <w:pPr>
        <w:spacing w:line="480" w:lineRule="auto"/>
        <w:ind w:right="237"/>
        <w:jc w:val="both"/>
        <w:rPr>
          <w:sz w:val="24"/>
          <w:szCs w:val="24"/>
        </w:rPr>
      </w:pPr>
      <w:r>
        <w:rPr>
          <w:sz w:val="24"/>
          <w:szCs w:val="24"/>
        </w:rPr>
        <w:t xml:space="preserve">Within the investigation, there were both positive and negative experiences. The overall outcome of the investigation was a largely positive result. The incident was the first offence of this kind resulting in Police involvement with the suspect. This meant that the dog liaison officer </w:t>
      </w:r>
      <w:proofErr w:type="gramStart"/>
      <w:r>
        <w:rPr>
          <w:sz w:val="24"/>
          <w:szCs w:val="24"/>
        </w:rPr>
        <w:t>was in agreement</w:t>
      </w:r>
      <w:proofErr w:type="gramEnd"/>
      <w:r>
        <w:rPr>
          <w:sz w:val="24"/>
          <w:szCs w:val="24"/>
        </w:rPr>
        <w:t xml:space="preserve"> with the victim and my shift supervisory that the matter could be dealt with without a criminal prosecution. The ABC emphasised the seriousness of the matter to the suspect and his </w:t>
      </w:r>
      <w:proofErr w:type="gramStart"/>
      <w:r>
        <w:rPr>
          <w:sz w:val="24"/>
          <w:szCs w:val="24"/>
        </w:rPr>
        <w:t>family</w:t>
      </w:r>
      <w:proofErr w:type="gramEnd"/>
      <w:r>
        <w:rPr>
          <w:sz w:val="24"/>
          <w:szCs w:val="24"/>
        </w:rPr>
        <w:t xml:space="preserve"> and they understood that breaching the contract could result in future prosecution should the dog bite another person. A negative of the experience was that one of my attachments and a period of annual leave along with difficulty in locating the suspect meant the investigation took longer than anticipated. I was disappointed by this as I know that victim satisfaction is paramount and can heavily influence their opinion of the police and justice system as well as their willingness to make future reports </w:t>
      </w:r>
      <w:r w:rsidRPr="00D24B30">
        <w:rPr>
          <w:sz w:val="24"/>
          <w:szCs w:val="24"/>
        </w:rPr>
        <w:t>(</w:t>
      </w:r>
      <w:proofErr w:type="spellStart"/>
      <w:r w:rsidRPr="00D24B30">
        <w:rPr>
          <w:sz w:val="24"/>
          <w:szCs w:val="24"/>
        </w:rPr>
        <w:t>Aihio</w:t>
      </w:r>
      <w:proofErr w:type="spellEnd"/>
      <w:r w:rsidRPr="00D24B30">
        <w:rPr>
          <w:sz w:val="24"/>
          <w:szCs w:val="24"/>
        </w:rPr>
        <w:t>, 2017)</w:t>
      </w:r>
      <w:r>
        <w:rPr>
          <w:sz w:val="24"/>
          <w:szCs w:val="24"/>
        </w:rPr>
        <w:t>.</w:t>
      </w:r>
    </w:p>
    <w:p w14:paraId="6570984C" w14:textId="407D77D2" w:rsidR="005371DF" w:rsidRDefault="005371DF" w:rsidP="00691730">
      <w:pPr>
        <w:spacing w:line="480" w:lineRule="auto"/>
        <w:ind w:right="237"/>
        <w:jc w:val="both"/>
        <w:rPr>
          <w:sz w:val="24"/>
          <w:szCs w:val="24"/>
        </w:rPr>
      </w:pPr>
    </w:p>
    <w:p w14:paraId="286A7800" w14:textId="24DC354D" w:rsidR="005371DF" w:rsidRDefault="005371DF" w:rsidP="00691730">
      <w:pPr>
        <w:spacing w:line="480" w:lineRule="auto"/>
        <w:ind w:right="237"/>
        <w:jc w:val="both"/>
        <w:rPr>
          <w:sz w:val="24"/>
          <w:szCs w:val="24"/>
        </w:rPr>
      </w:pPr>
      <w:r>
        <w:rPr>
          <w:sz w:val="24"/>
          <w:szCs w:val="24"/>
        </w:rPr>
        <w:t xml:space="preserve">Upon </w:t>
      </w:r>
      <w:r w:rsidR="00D24B30">
        <w:rPr>
          <w:sz w:val="24"/>
          <w:szCs w:val="24"/>
        </w:rPr>
        <w:t>analysing</w:t>
      </w:r>
      <w:r>
        <w:rPr>
          <w:sz w:val="24"/>
          <w:szCs w:val="24"/>
        </w:rPr>
        <w:t xml:space="preserve"> the reasons behind the positive and negative aspects of the experience, I was most pleased with the implementation of the restorative justice (RJ) process. The RJ process consists of a collective resolution between the parties involved in a particular offence.</w:t>
      </w:r>
      <w:r w:rsidR="00CA1D8E">
        <w:rPr>
          <w:sz w:val="24"/>
          <w:szCs w:val="24"/>
        </w:rPr>
        <w:t xml:space="preserve"> It can occur through restitution, reparation or through victim-offender mediation. In this incident, mediation was conducted through Police </w:t>
      </w:r>
      <w:r w:rsidR="00CA1D8E">
        <w:rPr>
          <w:sz w:val="24"/>
          <w:szCs w:val="24"/>
        </w:rPr>
        <w:lastRenderedPageBreak/>
        <w:t xml:space="preserve">officers and was completed in conjunction with the suspect’s agreement to the ABC </w:t>
      </w:r>
      <w:r w:rsidR="00CA1D8E" w:rsidRPr="00CA1D8E">
        <w:rPr>
          <w:sz w:val="24"/>
          <w:szCs w:val="24"/>
        </w:rPr>
        <w:t>(The Crown Prosecution Service, 2019)</w:t>
      </w:r>
      <w:r w:rsidR="00CA1D8E">
        <w:rPr>
          <w:sz w:val="24"/>
          <w:szCs w:val="24"/>
        </w:rPr>
        <w:t xml:space="preserve">. One area which did not go so well was a miscommunication between departments. When I was on a period of annual leave, officers acted on my behalf with another dog handler. The handler was not aware of the full circumstances and miscommunication resulted in the suspect volunteering his dog over to be assessed. It transpired however, that an assessment would not be conducted as the force does not have a designated person to conduct this, and dogs can only be volunteered for ownership to be transferred to the force with the knowledge the dog will then be destroyed. The dog was kept safe at a dog’s home for a couple of days and returned to the owner when the ABC was signed. Although the mistake caused a slight delay, it provided learning for the shift and highlighted the need for clear communication in future incidents. </w:t>
      </w:r>
    </w:p>
    <w:p w14:paraId="2EF588F1" w14:textId="1C934159" w:rsidR="00052A8C" w:rsidRDefault="00052A8C" w:rsidP="00691730">
      <w:pPr>
        <w:spacing w:line="480" w:lineRule="auto"/>
        <w:ind w:right="237"/>
        <w:jc w:val="both"/>
        <w:rPr>
          <w:sz w:val="24"/>
          <w:szCs w:val="24"/>
        </w:rPr>
      </w:pPr>
    </w:p>
    <w:p w14:paraId="583EA4DC" w14:textId="5D242853" w:rsidR="00052A8C" w:rsidRDefault="00052A8C" w:rsidP="00691730">
      <w:pPr>
        <w:spacing w:line="480" w:lineRule="auto"/>
        <w:ind w:right="237"/>
        <w:jc w:val="both"/>
        <w:rPr>
          <w:sz w:val="24"/>
          <w:szCs w:val="24"/>
        </w:rPr>
      </w:pPr>
      <w:r>
        <w:rPr>
          <w:sz w:val="24"/>
          <w:szCs w:val="24"/>
        </w:rPr>
        <w:t xml:space="preserve">The incident has provided many learning experiences. The most prominent lesson is through my increased knowledge of force policy surrounding the dangerous dogs act and disposal options available. Although mistakes were made, largely down to miscommunication between departments, it has created areas for development for both myself and my colleagues. </w:t>
      </w:r>
      <w:proofErr w:type="gramStart"/>
      <w:r>
        <w:rPr>
          <w:sz w:val="24"/>
          <w:szCs w:val="24"/>
        </w:rPr>
        <w:t>Additionally</w:t>
      </w:r>
      <w:proofErr w:type="gramEnd"/>
      <w:r w:rsidR="00BA19A4">
        <w:rPr>
          <w:sz w:val="24"/>
          <w:szCs w:val="24"/>
        </w:rPr>
        <w:t xml:space="preserve"> the experience has highlighted the importance of providing victims with regular updates and the best </w:t>
      </w:r>
      <w:r w:rsidR="00247964">
        <w:rPr>
          <w:sz w:val="24"/>
          <w:szCs w:val="24"/>
        </w:rPr>
        <w:t xml:space="preserve">possible service. </w:t>
      </w:r>
      <w:r w:rsidR="00691730">
        <w:rPr>
          <w:sz w:val="24"/>
          <w:szCs w:val="24"/>
        </w:rPr>
        <w:t>The incident has emphasised how a victim’s experience can influence the wider community and their perception of the Police in a wider context.</w:t>
      </w:r>
    </w:p>
    <w:p w14:paraId="58E2C4EC" w14:textId="77777777" w:rsidR="00247964" w:rsidRDefault="00247964" w:rsidP="00691730">
      <w:pPr>
        <w:spacing w:line="480" w:lineRule="auto"/>
        <w:ind w:right="237"/>
        <w:jc w:val="both"/>
        <w:rPr>
          <w:sz w:val="24"/>
          <w:szCs w:val="24"/>
        </w:rPr>
      </w:pPr>
    </w:p>
    <w:p w14:paraId="77CCDA20" w14:textId="7FF0CC38" w:rsidR="00247964" w:rsidRDefault="00247964" w:rsidP="00691730">
      <w:pPr>
        <w:spacing w:line="480" w:lineRule="auto"/>
        <w:ind w:right="237"/>
        <w:jc w:val="both"/>
        <w:rPr>
          <w:sz w:val="24"/>
          <w:szCs w:val="24"/>
        </w:rPr>
      </w:pPr>
      <w:r>
        <w:rPr>
          <w:sz w:val="24"/>
          <w:szCs w:val="24"/>
        </w:rPr>
        <w:t xml:space="preserve">Moving forward, I will research further into legislation and cases surrounding the dangerous dogs act 1991. I will also aspire to provide victims with regular updates as well as improving my communication with other departments. I will also </w:t>
      </w:r>
      <w:proofErr w:type="gramStart"/>
      <w:r>
        <w:rPr>
          <w:sz w:val="24"/>
          <w:szCs w:val="24"/>
        </w:rPr>
        <w:t>look into</w:t>
      </w:r>
      <w:proofErr w:type="gramEnd"/>
      <w:r>
        <w:rPr>
          <w:sz w:val="24"/>
          <w:szCs w:val="24"/>
        </w:rPr>
        <w:t xml:space="preserve"> </w:t>
      </w:r>
      <w:r>
        <w:rPr>
          <w:sz w:val="24"/>
          <w:szCs w:val="24"/>
        </w:rPr>
        <w:lastRenderedPageBreak/>
        <w:t xml:space="preserve">obtaining attachments with other departments to better understand their roles. These steps will enable me to upskill in my role as a constable, causing me to become better equipped to deal with incidents of a similar nature in the </w:t>
      </w:r>
      <w:r w:rsidR="00691730">
        <w:rPr>
          <w:sz w:val="24"/>
          <w:szCs w:val="24"/>
        </w:rPr>
        <w:t>future.</w:t>
      </w:r>
    </w:p>
    <w:p w14:paraId="11339153" w14:textId="37071D34" w:rsidR="005371DF" w:rsidRDefault="005371DF" w:rsidP="00F821FB">
      <w:pPr>
        <w:ind w:right="237"/>
        <w:jc w:val="both"/>
        <w:rPr>
          <w:sz w:val="24"/>
          <w:szCs w:val="24"/>
        </w:rPr>
      </w:pPr>
    </w:p>
    <w:p w14:paraId="26F82291" w14:textId="77777777" w:rsidR="00CA1D8E" w:rsidRDefault="00CA1D8E" w:rsidP="00F821FB">
      <w:pPr>
        <w:ind w:right="237"/>
        <w:jc w:val="both"/>
        <w:rPr>
          <w:sz w:val="24"/>
          <w:szCs w:val="24"/>
        </w:rPr>
      </w:pPr>
    </w:p>
    <w:p w14:paraId="73FF1FC2" w14:textId="338A5D44" w:rsidR="005371DF" w:rsidRDefault="00C44A3E" w:rsidP="00F821FB">
      <w:pPr>
        <w:ind w:right="237"/>
        <w:jc w:val="both"/>
        <w:rPr>
          <w:sz w:val="24"/>
          <w:szCs w:val="24"/>
        </w:rPr>
      </w:pPr>
      <w:r>
        <w:rPr>
          <w:sz w:val="24"/>
          <w:szCs w:val="24"/>
        </w:rPr>
        <w:t>Word count:</w:t>
      </w:r>
      <w:r w:rsidR="00691730">
        <w:rPr>
          <w:sz w:val="24"/>
          <w:szCs w:val="24"/>
        </w:rPr>
        <w:t xml:space="preserve"> 1131</w:t>
      </w:r>
    </w:p>
    <w:p w14:paraId="5E28BA4A" w14:textId="4F4834C2" w:rsidR="000778E5" w:rsidRDefault="000778E5" w:rsidP="00F821FB">
      <w:pPr>
        <w:ind w:right="237"/>
        <w:jc w:val="both"/>
        <w:rPr>
          <w:sz w:val="24"/>
          <w:szCs w:val="24"/>
        </w:rPr>
      </w:pPr>
    </w:p>
    <w:p w14:paraId="201CE30D" w14:textId="77777777" w:rsidR="000778E5" w:rsidRDefault="000778E5" w:rsidP="00F821FB">
      <w:pPr>
        <w:ind w:right="237"/>
        <w:jc w:val="both"/>
        <w:rPr>
          <w:sz w:val="24"/>
          <w:szCs w:val="24"/>
        </w:rPr>
      </w:pPr>
    </w:p>
    <w:p w14:paraId="4913DEDB" w14:textId="23A6C109" w:rsidR="000778E5" w:rsidRPr="000778E5" w:rsidRDefault="000778E5" w:rsidP="00F821FB">
      <w:pPr>
        <w:ind w:right="237"/>
        <w:jc w:val="both"/>
        <w:rPr>
          <w:b/>
          <w:bCs/>
          <w:sz w:val="24"/>
          <w:szCs w:val="24"/>
          <w:u w:val="single"/>
        </w:rPr>
      </w:pPr>
      <w:r w:rsidRPr="000778E5">
        <w:rPr>
          <w:b/>
          <w:bCs/>
          <w:sz w:val="24"/>
          <w:szCs w:val="24"/>
          <w:u w:val="single"/>
        </w:rPr>
        <w:t>Bibliography</w:t>
      </w:r>
    </w:p>
    <w:p w14:paraId="49B60CE8" w14:textId="681A0C8D" w:rsidR="000778E5" w:rsidRDefault="000778E5" w:rsidP="00F821FB">
      <w:pPr>
        <w:ind w:right="237"/>
        <w:jc w:val="both"/>
        <w:rPr>
          <w:sz w:val="24"/>
          <w:szCs w:val="24"/>
        </w:rPr>
      </w:pPr>
    </w:p>
    <w:p w14:paraId="31D8BEB0" w14:textId="77777777" w:rsidR="000778E5" w:rsidRPr="000778E5" w:rsidRDefault="000778E5" w:rsidP="000778E5">
      <w:pPr>
        <w:pStyle w:val="NormalWeb"/>
        <w:spacing w:before="0" w:beforeAutospacing="0" w:after="240" w:afterAutospacing="0" w:line="360" w:lineRule="auto"/>
        <w:rPr>
          <w:rFonts w:ascii="Arial" w:hAnsi="Arial" w:cs="Arial"/>
        </w:rPr>
      </w:pPr>
      <w:proofErr w:type="spellStart"/>
      <w:r w:rsidRPr="000778E5">
        <w:rPr>
          <w:rFonts w:ascii="Arial" w:hAnsi="Arial" w:cs="Arial"/>
        </w:rPr>
        <w:t>Aihio</w:t>
      </w:r>
      <w:proofErr w:type="spellEnd"/>
      <w:r w:rsidRPr="000778E5">
        <w:rPr>
          <w:rFonts w:ascii="Arial" w:hAnsi="Arial" w:cs="Arial"/>
        </w:rPr>
        <w:t xml:space="preserve">, N. (2017). </w:t>
      </w:r>
      <w:r w:rsidRPr="000778E5">
        <w:rPr>
          <w:rFonts w:ascii="Arial" w:hAnsi="Arial" w:cs="Arial"/>
          <w:i/>
          <w:iCs/>
        </w:rPr>
        <w:t xml:space="preserve">Improving Victim Satisfaction in Volume Crime Investigations: </w:t>
      </w:r>
      <w:proofErr w:type="gramStart"/>
      <w:r w:rsidRPr="000778E5">
        <w:rPr>
          <w:rFonts w:ascii="Arial" w:hAnsi="Arial" w:cs="Arial"/>
          <w:i/>
          <w:iCs/>
        </w:rPr>
        <w:t>the</w:t>
      </w:r>
      <w:proofErr w:type="gramEnd"/>
      <w:r w:rsidRPr="000778E5">
        <w:rPr>
          <w:rFonts w:ascii="Arial" w:hAnsi="Arial" w:cs="Arial"/>
          <w:i/>
          <w:iCs/>
        </w:rPr>
        <w:t xml:space="preserve"> Role of Police Actions and Victim Characteristics</w:t>
      </w:r>
      <w:r w:rsidRPr="000778E5">
        <w:rPr>
          <w:rFonts w:ascii="Arial" w:hAnsi="Arial" w:cs="Arial"/>
        </w:rPr>
        <w:t>. [online] openresearch.lsbu.ac.uk. Available at: https://openresearch.lsbu.ac.uk/item/86xqx.</w:t>
      </w:r>
    </w:p>
    <w:p w14:paraId="63183390" w14:textId="77777777" w:rsidR="000778E5" w:rsidRPr="000778E5" w:rsidRDefault="000778E5" w:rsidP="000778E5">
      <w:pPr>
        <w:pStyle w:val="NormalWeb"/>
        <w:spacing w:before="0" w:beforeAutospacing="0" w:after="240" w:afterAutospacing="0" w:line="360" w:lineRule="auto"/>
        <w:rPr>
          <w:rFonts w:ascii="Arial" w:hAnsi="Arial" w:cs="Arial"/>
        </w:rPr>
      </w:pPr>
      <w:r w:rsidRPr="000778E5">
        <w:rPr>
          <w:rFonts w:ascii="Arial" w:hAnsi="Arial" w:cs="Arial"/>
        </w:rPr>
        <w:t xml:space="preserve">BBC (2022). Jack Lis: Pair Jailed for Caerphilly Dog Attack Death. </w:t>
      </w:r>
      <w:r w:rsidRPr="000778E5">
        <w:rPr>
          <w:rFonts w:ascii="Arial" w:hAnsi="Arial" w:cs="Arial"/>
          <w:i/>
          <w:iCs/>
        </w:rPr>
        <w:t>BBC News</w:t>
      </w:r>
      <w:r w:rsidRPr="000778E5">
        <w:rPr>
          <w:rFonts w:ascii="Arial" w:hAnsi="Arial" w:cs="Arial"/>
        </w:rPr>
        <w:t>. [online] 10 Jun. Available at: https://www.bbc.co.uk/news/uk-wales-61756876 [Accessed 11 Jul. 2022].</w:t>
      </w:r>
    </w:p>
    <w:p w14:paraId="327EFC0C" w14:textId="77777777" w:rsidR="000778E5" w:rsidRPr="000778E5" w:rsidRDefault="000778E5" w:rsidP="000778E5">
      <w:pPr>
        <w:pStyle w:val="NormalWeb"/>
        <w:spacing w:before="0" w:beforeAutospacing="0" w:after="240" w:afterAutospacing="0" w:line="360" w:lineRule="auto"/>
        <w:rPr>
          <w:rFonts w:ascii="Arial" w:hAnsi="Arial" w:cs="Arial"/>
        </w:rPr>
      </w:pPr>
      <w:r w:rsidRPr="000778E5">
        <w:rPr>
          <w:rFonts w:ascii="Arial" w:hAnsi="Arial" w:cs="Arial"/>
        </w:rPr>
        <w:t xml:space="preserve">Legislation.gov.uk (2011). </w:t>
      </w:r>
      <w:r w:rsidRPr="000778E5">
        <w:rPr>
          <w:rFonts w:ascii="Arial" w:hAnsi="Arial" w:cs="Arial"/>
          <w:i/>
          <w:iCs/>
        </w:rPr>
        <w:t>Dangerous Dogs Act 1991</w:t>
      </w:r>
      <w:r w:rsidRPr="000778E5">
        <w:rPr>
          <w:rFonts w:ascii="Arial" w:hAnsi="Arial" w:cs="Arial"/>
        </w:rPr>
        <w:t>. [online] Legislation.gov.uk. Available at: https://www.legislation.gov.uk/ukpga/1991/65/section/3.</w:t>
      </w:r>
    </w:p>
    <w:p w14:paraId="4C981EF1" w14:textId="77777777" w:rsidR="000778E5" w:rsidRPr="000778E5" w:rsidRDefault="000778E5" w:rsidP="000778E5">
      <w:pPr>
        <w:pStyle w:val="NormalWeb"/>
        <w:spacing w:before="0" w:beforeAutospacing="0" w:after="240" w:afterAutospacing="0" w:line="360" w:lineRule="auto"/>
        <w:rPr>
          <w:rFonts w:ascii="Arial" w:hAnsi="Arial" w:cs="Arial"/>
        </w:rPr>
      </w:pPr>
      <w:r w:rsidRPr="000778E5">
        <w:rPr>
          <w:rFonts w:ascii="Arial" w:hAnsi="Arial" w:cs="Arial"/>
        </w:rPr>
        <w:t xml:space="preserve">National Animal Welfare Trust (2014). </w:t>
      </w:r>
      <w:r w:rsidRPr="000778E5">
        <w:rPr>
          <w:rFonts w:ascii="Arial" w:hAnsi="Arial" w:cs="Arial"/>
          <w:i/>
          <w:iCs/>
        </w:rPr>
        <w:t>Advice - New Laws Tackle Irresponsible Dog Ownership</w:t>
      </w:r>
      <w:r w:rsidRPr="000778E5">
        <w:rPr>
          <w:rFonts w:ascii="Arial" w:hAnsi="Arial" w:cs="Arial"/>
        </w:rPr>
        <w:t>. [online] National Animal Welfare Trust. Available at: https://www.nawt.org.uk/advice/new-laws-tackle-irresponsible-dog-ownership [Accessed 11 Jul. 2022].</w:t>
      </w:r>
    </w:p>
    <w:p w14:paraId="02E7E171" w14:textId="77777777" w:rsidR="000778E5" w:rsidRPr="000778E5" w:rsidRDefault="000778E5" w:rsidP="000778E5">
      <w:pPr>
        <w:pStyle w:val="NormalWeb"/>
        <w:spacing w:before="0" w:beforeAutospacing="0" w:after="240" w:afterAutospacing="0" w:line="360" w:lineRule="auto"/>
        <w:rPr>
          <w:rFonts w:ascii="Arial" w:hAnsi="Arial" w:cs="Arial"/>
        </w:rPr>
      </w:pPr>
      <w:r w:rsidRPr="000778E5">
        <w:rPr>
          <w:rFonts w:ascii="Arial" w:hAnsi="Arial" w:cs="Arial"/>
        </w:rPr>
        <w:t xml:space="preserve">The Crown Prosecution Service (2019). </w:t>
      </w:r>
      <w:r w:rsidRPr="000778E5">
        <w:rPr>
          <w:rFonts w:ascii="Arial" w:hAnsi="Arial" w:cs="Arial"/>
          <w:i/>
          <w:iCs/>
        </w:rPr>
        <w:t>Restorative Justice</w:t>
      </w:r>
      <w:r w:rsidRPr="000778E5">
        <w:rPr>
          <w:rFonts w:ascii="Arial" w:hAnsi="Arial" w:cs="Arial"/>
        </w:rPr>
        <w:t>. [online] Cps.gov.uk. Available at: https://www.cps.gov.uk/legal-guidance/restorative-justice.</w:t>
      </w:r>
    </w:p>
    <w:p w14:paraId="14C05005" w14:textId="77777777" w:rsidR="000778E5" w:rsidRPr="000778E5" w:rsidRDefault="000778E5" w:rsidP="000778E5">
      <w:pPr>
        <w:pStyle w:val="NormalWeb"/>
        <w:spacing w:before="0" w:beforeAutospacing="0" w:after="240" w:afterAutospacing="0" w:line="360" w:lineRule="auto"/>
        <w:rPr>
          <w:rFonts w:ascii="Arial" w:hAnsi="Arial" w:cs="Arial"/>
        </w:rPr>
      </w:pPr>
      <w:r w:rsidRPr="000778E5">
        <w:rPr>
          <w:rFonts w:ascii="Arial" w:hAnsi="Arial" w:cs="Arial"/>
        </w:rPr>
        <w:t xml:space="preserve">The University of Edinburgh (2020). </w:t>
      </w:r>
      <w:r w:rsidRPr="000778E5">
        <w:rPr>
          <w:rFonts w:ascii="Arial" w:hAnsi="Arial" w:cs="Arial"/>
          <w:i/>
          <w:iCs/>
        </w:rPr>
        <w:t>Gibbs’ Reflective Cycle</w:t>
      </w:r>
      <w:r w:rsidRPr="000778E5">
        <w:rPr>
          <w:rFonts w:ascii="Arial" w:hAnsi="Arial" w:cs="Arial"/>
        </w:rPr>
        <w:t>. [online] The University of Edinburgh. Available at: https://www.ed.ac.uk/reflection/reflectors-toolkit/reflecting-on-experience/gibbs-reflective-cycle.</w:t>
      </w:r>
    </w:p>
    <w:p w14:paraId="6A8AA445" w14:textId="1F0770F6" w:rsidR="5B63D80E" w:rsidRPr="000778E5" w:rsidRDefault="000778E5" w:rsidP="000778E5">
      <w:pPr>
        <w:pStyle w:val="NormalWeb"/>
        <w:spacing w:before="0" w:beforeAutospacing="0" w:after="240" w:afterAutospacing="0" w:line="360" w:lineRule="auto"/>
        <w:rPr>
          <w:rFonts w:ascii="Arial" w:hAnsi="Arial" w:cs="Arial"/>
        </w:rPr>
      </w:pPr>
      <w:proofErr w:type="spellStart"/>
      <w:r w:rsidRPr="000778E5">
        <w:rPr>
          <w:rFonts w:ascii="Arial" w:hAnsi="Arial" w:cs="Arial"/>
        </w:rPr>
        <w:t>Usbourne</w:t>
      </w:r>
      <w:proofErr w:type="spellEnd"/>
      <w:r w:rsidRPr="000778E5">
        <w:rPr>
          <w:rFonts w:ascii="Arial" w:hAnsi="Arial" w:cs="Arial"/>
        </w:rPr>
        <w:t xml:space="preserve">, S. (2021). </w:t>
      </w:r>
      <w:r w:rsidRPr="000778E5">
        <w:rPr>
          <w:rFonts w:ascii="Arial" w:hAnsi="Arial" w:cs="Arial"/>
          <w:i/>
          <w:iCs/>
        </w:rPr>
        <w:t xml:space="preserve">Dog-bite Britain: </w:t>
      </w:r>
      <w:proofErr w:type="gramStart"/>
      <w:r w:rsidRPr="000778E5">
        <w:rPr>
          <w:rFonts w:ascii="Arial" w:hAnsi="Arial" w:cs="Arial"/>
          <w:i/>
          <w:iCs/>
        </w:rPr>
        <w:t>the</w:t>
      </w:r>
      <w:proofErr w:type="gramEnd"/>
      <w:r w:rsidRPr="000778E5">
        <w:rPr>
          <w:rFonts w:ascii="Arial" w:hAnsi="Arial" w:cs="Arial"/>
          <w:i/>
          <w:iCs/>
        </w:rPr>
        <w:t xml:space="preserve"> Problem with the Pandemic Puppy Explosion</w:t>
      </w:r>
      <w:r w:rsidRPr="000778E5">
        <w:rPr>
          <w:rFonts w:ascii="Arial" w:hAnsi="Arial" w:cs="Arial"/>
        </w:rPr>
        <w:t>. [online] The Guardian. Available at: https://www.theguardian.com/lifeandstyle/2021/apr/15/dog-bite-britain-the-problem-with-the-pandemic-puppy-explosion.</w:t>
      </w:r>
    </w:p>
    <w:p w14:paraId="00DDEE53" w14:textId="77777777" w:rsidR="000778E5" w:rsidRDefault="000778E5"/>
    <w:p w14:paraId="3E7AABAF" w14:textId="0713CDEF" w:rsidR="00025650" w:rsidRDefault="5B63D80E" w:rsidP="5B63D80E">
      <w:pPr>
        <w:ind w:right="237"/>
        <w:jc w:val="center"/>
        <w:rPr>
          <w:b/>
          <w:bCs/>
          <w:sz w:val="24"/>
          <w:szCs w:val="24"/>
        </w:rPr>
      </w:pPr>
      <w:r w:rsidRPr="5B63D80E">
        <w:rPr>
          <w:b/>
          <w:bCs/>
          <w:sz w:val="24"/>
          <w:szCs w:val="24"/>
        </w:rPr>
        <w:t>Task 4</w:t>
      </w:r>
    </w:p>
    <w:p w14:paraId="1DD00CD0" w14:textId="77777777" w:rsidR="000778E5" w:rsidRPr="00270EEB" w:rsidRDefault="000778E5" w:rsidP="5B63D80E">
      <w:pPr>
        <w:ind w:right="237"/>
        <w:jc w:val="center"/>
        <w:rPr>
          <w:b/>
          <w:bCs/>
          <w:sz w:val="24"/>
          <w:szCs w:val="24"/>
        </w:rPr>
      </w:pPr>
    </w:p>
    <w:p w14:paraId="072BE41E" w14:textId="5FBE65B9"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jc w:val="both"/>
        <w:rPr>
          <w:rFonts w:eastAsia="Arial"/>
          <w:color w:val="000000" w:themeColor="text1"/>
          <w:sz w:val="24"/>
          <w:szCs w:val="24"/>
        </w:rPr>
      </w:pPr>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A143F3A">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proofErr w:type="gramStart"/>
            <w:r w:rsidR="005713E6" w:rsidRPr="00F26BD0">
              <w:rPr>
                <w:rFonts w:eastAsia="Arial"/>
                <w:b/>
                <w:bCs/>
                <w:color w:val="000000" w:themeColor="text1"/>
                <w:sz w:val="24"/>
                <w:szCs w:val="24"/>
              </w:rPr>
              <w:t>analyse</w:t>
            </w:r>
            <w:r>
              <w:rPr>
                <w:rFonts w:eastAsia="Arial"/>
                <w:b/>
                <w:bCs/>
                <w:color w:val="000000" w:themeColor="text1"/>
                <w:sz w:val="24"/>
                <w:szCs w:val="24"/>
              </w:rPr>
              <w:t>d</w:t>
            </w:r>
            <w:proofErr w:type="gramEnd"/>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77777777"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t xml:space="preserve">Your reflection must illustrate your understanding and application of core principles of ethics, equality, </w:t>
            </w:r>
            <w:proofErr w:type="gramStart"/>
            <w:r w:rsidRPr="00C34A61">
              <w:rPr>
                <w:rFonts w:eastAsia="Arial"/>
                <w:color w:val="000000" w:themeColor="text1"/>
                <w:sz w:val="24"/>
                <w:szCs w:val="24"/>
              </w:rPr>
              <w:t>diversity</w:t>
            </w:r>
            <w:proofErr w:type="gramEnd"/>
            <w:r w:rsidRPr="00C34A61">
              <w:rPr>
                <w:rFonts w:eastAsia="Arial"/>
                <w:color w:val="000000" w:themeColor="text1"/>
                <w:sz w:val="24"/>
                <w:szCs w:val="24"/>
              </w:rPr>
              <w:t xml:space="preserve">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0557E4A5" w:rsidR="00C34A61" w:rsidRDefault="71A4984C" w:rsidP="7FD84E4E">
            <w:pPr>
              <w:ind w:right="237"/>
              <w:jc w:val="both"/>
              <w:rPr>
                <w:rFonts w:eastAsia="Arial"/>
                <w:color w:val="000000" w:themeColor="text1"/>
                <w:sz w:val="24"/>
                <w:szCs w:val="24"/>
              </w:rPr>
            </w:pPr>
            <w:r w:rsidRPr="7A143F3A">
              <w:rPr>
                <w:rFonts w:eastAsia="Arial"/>
                <w:color w:val="000000" w:themeColor="text1"/>
                <w:sz w:val="24"/>
                <w:szCs w:val="24"/>
              </w:rPr>
              <w:t>1750 w</w:t>
            </w:r>
            <w:r w:rsidR="2EBFEA6F" w:rsidRPr="7A143F3A">
              <w:rPr>
                <w:rFonts w:eastAsia="Arial"/>
                <w:color w:val="000000" w:themeColor="text1"/>
                <w:sz w:val="24"/>
                <w:szCs w:val="24"/>
              </w:rPr>
              <w:t xml:space="preserve">ords </w:t>
            </w:r>
            <w:r w:rsidR="2EBFEA6F" w:rsidRPr="7A143F3A">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jc w:val="both"/>
        <w:rPr>
          <w:rFonts w:eastAsia="Arial"/>
          <w:color w:val="000000" w:themeColor="text1"/>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1967E2A8" w14:textId="086FA37B" w:rsidR="00025650" w:rsidRDefault="004F79C4" w:rsidP="00FB407D">
      <w:pPr>
        <w:spacing w:line="480" w:lineRule="auto"/>
        <w:ind w:right="237"/>
        <w:jc w:val="both"/>
        <w:rPr>
          <w:sz w:val="24"/>
          <w:szCs w:val="24"/>
        </w:rPr>
      </w:pPr>
      <w:r>
        <w:rPr>
          <w:sz w:val="24"/>
          <w:szCs w:val="24"/>
        </w:rPr>
        <w:t xml:space="preserve">The method of reflection used to answer this task will be the Gibbs </w:t>
      </w:r>
      <w:r w:rsidR="00151122">
        <w:rPr>
          <w:sz w:val="24"/>
          <w:szCs w:val="24"/>
        </w:rPr>
        <w:t xml:space="preserve">Reflective Model. Graham Gibbs created the cyclical model in 1988 “to give structure to learning from experiences” </w:t>
      </w:r>
      <w:r w:rsidR="00151122" w:rsidRPr="00151122">
        <w:rPr>
          <w:sz w:val="24"/>
          <w:szCs w:val="24"/>
        </w:rPr>
        <w:t>(The University of Edinburgh, 2020)</w:t>
      </w:r>
      <w:r w:rsidR="00151122">
        <w:rPr>
          <w:sz w:val="24"/>
          <w:szCs w:val="24"/>
        </w:rPr>
        <w:t xml:space="preserve">. During my </w:t>
      </w:r>
      <w:proofErr w:type="gramStart"/>
      <w:r w:rsidR="00151122">
        <w:rPr>
          <w:sz w:val="24"/>
          <w:szCs w:val="24"/>
        </w:rPr>
        <w:t>five day</w:t>
      </w:r>
      <w:proofErr w:type="gramEnd"/>
      <w:r w:rsidR="00151122">
        <w:rPr>
          <w:sz w:val="24"/>
          <w:szCs w:val="24"/>
        </w:rPr>
        <w:t xml:space="preserve"> attachment with the Criminal Investigations Department several opportunist dwelling burglaries occurred, whereby the suspects would try numerous door handles and if the door was unlocked</w:t>
      </w:r>
      <w:r w:rsidR="00431784">
        <w:rPr>
          <w:sz w:val="24"/>
          <w:szCs w:val="24"/>
        </w:rPr>
        <w:t>,</w:t>
      </w:r>
      <w:r w:rsidR="00151122">
        <w:rPr>
          <w:sz w:val="24"/>
          <w:szCs w:val="24"/>
        </w:rPr>
        <w:t xml:space="preserve"> they would reach their arm around the inside of the door and take the keys from the inside</w:t>
      </w:r>
      <w:r w:rsidR="00431784">
        <w:rPr>
          <w:sz w:val="24"/>
          <w:szCs w:val="24"/>
        </w:rPr>
        <w:t xml:space="preserve"> of the lock</w:t>
      </w:r>
      <w:r w:rsidR="00151122">
        <w:rPr>
          <w:sz w:val="24"/>
          <w:szCs w:val="24"/>
        </w:rPr>
        <w:t xml:space="preserve">. The bunch of keys would often have a car key attached, which the suspects would locate the vehicle, steal it and joyride around the local area. One particular </w:t>
      </w:r>
      <w:r w:rsidR="00431784">
        <w:rPr>
          <w:sz w:val="24"/>
          <w:szCs w:val="24"/>
        </w:rPr>
        <w:t xml:space="preserve">incident occurred on my final day of the attachment, </w:t>
      </w:r>
      <w:r w:rsidR="00431784">
        <w:rPr>
          <w:sz w:val="24"/>
          <w:szCs w:val="24"/>
        </w:rPr>
        <w:lastRenderedPageBreak/>
        <w:t>where a female victim had realised her vehicle and the keys from the inside</w:t>
      </w:r>
      <w:r w:rsidR="0005174C">
        <w:rPr>
          <w:sz w:val="24"/>
          <w:szCs w:val="24"/>
        </w:rPr>
        <w:t xml:space="preserve"> front door</w:t>
      </w:r>
      <w:r w:rsidR="00431784">
        <w:rPr>
          <w:sz w:val="24"/>
          <w:szCs w:val="24"/>
        </w:rPr>
        <w:t xml:space="preserve"> lock were </w:t>
      </w:r>
      <w:proofErr w:type="gramStart"/>
      <w:r w:rsidR="00431784">
        <w:rPr>
          <w:sz w:val="24"/>
          <w:szCs w:val="24"/>
        </w:rPr>
        <w:t>missing</w:t>
      </w:r>
      <w:r w:rsidR="0005174C">
        <w:rPr>
          <w:sz w:val="24"/>
          <w:szCs w:val="24"/>
        </w:rPr>
        <w:t>,</w:t>
      </w:r>
      <w:r w:rsidR="00431784">
        <w:rPr>
          <w:sz w:val="24"/>
          <w:szCs w:val="24"/>
        </w:rPr>
        <w:t xml:space="preserve"> and</w:t>
      </w:r>
      <w:proofErr w:type="gramEnd"/>
      <w:r w:rsidR="00431784">
        <w:rPr>
          <w:sz w:val="24"/>
          <w:szCs w:val="24"/>
        </w:rPr>
        <w:t xml:space="preserve"> believed them to be stolen. It transpired </w:t>
      </w:r>
      <w:proofErr w:type="gramStart"/>
      <w:r w:rsidR="00431784">
        <w:rPr>
          <w:sz w:val="24"/>
          <w:szCs w:val="24"/>
        </w:rPr>
        <w:t>that members of the public</w:t>
      </w:r>
      <w:proofErr w:type="gramEnd"/>
      <w:r w:rsidR="00431784">
        <w:rPr>
          <w:sz w:val="24"/>
          <w:szCs w:val="24"/>
        </w:rPr>
        <w:t xml:space="preserve"> informed her that a group of young males were driving around in a vehicle matching the description of hers and uploading videos to Snapchat. </w:t>
      </w:r>
      <w:r w:rsidR="0005174C">
        <w:rPr>
          <w:sz w:val="24"/>
          <w:szCs w:val="24"/>
        </w:rPr>
        <w:t xml:space="preserve">CCTV enquiries were </w:t>
      </w:r>
      <w:proofErr w:type="gramStart"/>
      <w:r w:rsidR="0005174C">
        <w:rPr>
          <w:sz w:val="24"/>
          <w:szCs w:val="24"/>
        </w:rPr>
        <w:t>conducted</w:t>
      </w:r>
      <w:proofErr w:type="gramEnd"/>
      <w:r w:rsidR="0005174C">
        <w:rPr>
          <w:sz w:val="24"/>
          <w:szCs w:val="24"/>
        </w:rPr>
        <w:t xml:space="preserve"> and footage showed three males around 14-17 years of age trying the door handles of several properties in broad daylight in the terraced street where the victim lived. </w:t>
      </w:r>
      <w:r w:rsidR="00F84B57">
        <w:rPr>
          <w:sz w:val="24"/>
          <w:szCs w:val="24"/>
        </w:rPr>
        <w:t>The snapchat videos were also provided to Police and allowed officers to identify some of the males found in the videos. Arrest enquiries were then conducted</w:t>
      </w:r>
      <w:r w:rsidR="005B36D9">
        <w:rPr>
          <w:sz w:val="24"/>
          <w:szCs w:val="24"/>
        </w:rPr>
        <w:t xml:space="preserve"> and at least four males were arrested on suspicion of </w:t>
      </w:r>
      <w:r w:rsidR="00470C4A">
        <w:rPr>
          <w:sz w:val="24"/>
          <w:szCs w:val="24"/>
        </w:rPr>
        <w:t xml:space="preserve">Section 9 1 (A) </w:t>
      </w:r>
      <w:r w:rsidR="005B36D9">
        <w:rPr>
          <w:sz w:val="24"/>
          <w:szCs w:val="24"/>
        </w:rPr>
        <w:t>burglary and interviewed</w:t>
      </w:r>
      <w:r w:rsidR="00470C4A">
        <w:rPr>
          <w:sz w:val="24"/>
          <w:szCs w:val="24"/>
        </w:rPr>
        <w:t xml:space="preserve"> </w:t>
      </w:r>
      <w:r w:rsidR="00470C4A" w:rsidRPr="00470C4A">
        <w:rPr>
          <w:sz w:val="24"/>
          <w:szCs w:val="24"/>
        </w:rPr>
        <w:t>(Home Office, 1968)</w:t>
      </w:r>
      <w:r w:rsidR="005B36D9">
        <w:rPr>
          <w:sz w:val="24"/>
          <w:szCs w:val="24"/>
        </w:rPr>
        <w:t xml:space="preserve">. </w:t>
      </w:r>
      <w:r w:rsidR="009748B9">
        <w:rPr>
          <w:sz w:val="24"/>
          <w:szCs w:val="24"/>
        </w:rPr>
        <w:t xml:space="preserve">Items including children’s car seats and documentation had been thrown out and abandoned but were retrieved by Police, as was the vehicle some days later. </w:t>
      </w:r>
    </w:p>
    <w:p w14:paraId="16AE2436" w14:textId="20BBABB5" w:rsidR="009748B9" w:rsidRDefault="009748B9" w:rsidP="00FB407D">
      <w:pPr>
        <w:spacing w:line="480" w:lineRule="auto"/>
        <w:ind w:right="237"/>
        <w:jc w:val="both"/>
        <w:rPr>
          <w:sz w:val="24"/>
          <w:szCs w:val="24"/>
        </w:rPr>
      </w:pPr>
    </w:p>
    <w:p w14:paraId="5AB6FFB7" w14:textId="6A654640" w:rsidR="009748B9" w:rsidRDefault="009748B9" w:rsidP="00FB407D">
      <w:pPr>
        <w:spacing w:line="480" w:lineRule="auto"/>
        <w:ind w:right="237"/>
        <w:jc w:val="both"/>
        <w:rPr>
          <w:sz w:val="24"/>
          <w:szCs w:val="24"/>
        </w:rPr>
      </w:pPr>
      <w:r>
        <w:rPr>
          <w:sz w:val="24"/>
          <w:szCs w:val="24"/>
        </w:rPr>
        <w:t>When I was made aware of the incidents, my strongest feeling was of empathy toward the victim. She was a single mother of three young children and relied on her vehicle to get to access necessary resources such as food shopping, and the ability to take her children to and from school each day. I thought of the importance of justice for the victim</w:t>
      </w:r>
      <w:r w:rsidR="00626F4D">
        <w:rPr>
          <w:sz w:val="24"/>
          <w:szCs w:val="24"/>
        </w:rPr>
        <w:t>, particularly because of the hardships faced as a single mother,</w:t>
      </w:r>
      <w:r>
        <w:rPr>
          <w:sz w:val="24"/>
          <w:szCs w:val="24"/>
        </w:rPr>
        <w:t xml:space="preserve"> and how I would feel if the incident happened to somebody in my personal </w:t>
      </w:r>
      <w:r w:rsidR="00626F4D">
        <w:rPr>
          <w:sz w:val="24"/>
          <w:szCs w:val="24"/>
        </w:rPr>
        <w:t>life. Writing for the British Journal of Criminology, Mike Maguire found that “73% of burglary victims expressed considerable fear” of a repeat incident and that “over 40 percent of female victims were afraid to be alone in their houses for some weeks” following the initial incident” (Maguire</w:t>
      </w:r>
      <w:r w:rsidR="00626F4D" w:rsidRPr="00626F4D">
        <w:rPr>
          <w:sz w:val="24"/>
          <w:szCs w:val="24"/>
        </w:rPr>
        <w:t>, 1980)</w:t>
      </w:r>
      <w:r w:rsidR="00626F4D">
        <w:rPr>
          <w:sz w:val="24"/>
          <w:szCs w:val="24"/>
        </w:rPr>
        <w:t>.</w:t>
      </w:r>
      <w:r w:rsidR="00CF74D2">
        <w:rPr>
          <w:sz w:val="24"/>
          <w:szCs w:val="24"/>
        </w:rPr>
        <w:t xml:space="preserve"> During the initial investigation process, I experienced an overwhelming sense of disappointment. The ages of the male suspects ranged between fourteen and sixteen and during interviewing, they </w:t>
      </w:r>
      <w:r w:rsidR="00CF74D2">
        <w:rPr>
          <w:sz w:val="24"/>
          <w:szCs w:val="24"/>
        </w:rPr>
        <w:lastRenderedPageBreak/>
        <w:t xml:space="preserve">seemed to show a lack of remorse for the effects on the victim as well as a disregard for the judicial system. I felt frustration at the attitudes of the suspects and their tendency to avoid revealing the truth of their involvement and that of the co-accused. After the interviewing process, I felt somewhat relieved that the males appeared to finally understand the scope of the offence and the possible sentence they could receive if found guilty. </w:t>
      </w:r>
    </w:p>
    <w:p w14:paraId="4A450261" w14:textId="217C14D5" w:rsidR="007B4384" w:rsidRDefault="007B4384" w:rsidP="00FB407D">
      <w:pPr>
        <w:spacing w:line="480" w:lineRule="auto"/>
        <w:ind w:right="237"/>
        <w:jc w:val="both"/>
        <w:rPr>
          <w:sz w:val="24"/>
          <w:szCs w:val="24"/>
        </w:rPr>
      </w:pPr>
    </w:p>
    <w:p w14:paraId="3037F091" w14:textId="6B516E47" w:rsidR="00DB0DA8" w:rsidRDefault="00DB0DA8" w:rsidP="00FB407D">
      <w:pPr>
        <w:spacing w:line="480" w:lineRule="auto"/>
        <w:ind w:right="237"/>
        <w:jc w:val="both"/>
        <w:rPr>
          <w:sz w:val="24"/>
          <w:szCs w:val="24"/>
        </w:rPr>
      </w:pPr>
      <w:r>
        <w:rPr>
          <w:sz w:val="24"/>
          <w:szCs w:val="24"/>
        </w:rPr>
        <w:t xml:space="preserve">Reflecting on the incident through an objective lens, there were many positive aspects. On a personal level, I found the incident very insightful as I was able to experience how the CID department progress investigation as </w:t>
      </w:r>
      <w:proofErr w:type="gramStart"/>
      <w:r>
        <w:rPr>
          <w:sz w:val="24"/>
          <w:szCs w:val="24"/>
        </w:rPr>
        <w:t>oppose</w:t>
      </w:r>
      <w:proofErr w:type="gramEnd"/>
      <w:r>
        <w:rPr>
          <w:sz w:val="24"/>
          <w:szCs w:val="24"/>
        </w:rPr>
        <w:t xml:space="preserve"> to that of response. CID generally manage incidents from the beginning to end and I was therefore able to understand their perspective from initial enquiries to arrest strategies to the interviewing process. The interviewing process was particularly constructive as it </w:t>
      </w:r>
      <w:r w:rsidR="006835D8">
        <w:rPr>
          <w:sz w:val="24"/>
          <w:szCs w:val="24"/>
        </w:rPr>
        <w:t>permitted</w:t>
      </w:r>
      <w:r>
        <w:rPr>
          <w:sz w:val="24"/>
          <w:szCs w:val="24"/>
        </w:rPr>
        <w:t xml:space="preserve"> me to experience </w:t>
      </w:r>
      <w:r w:rsidR="006835D8">
        <w:rPr>
          <w:sz w:val="24"/>
          <w:szCs w:val="24"/>
        </w:rPr>
        <w:t>a higher level of interviewing. The detective leading the interview was PIP Level 2 trained and allowed me an insight into the Competency and Values Framework (College of Policing, 2013.</w:t>
      </w:r>
      <w:r w:rsidR="006835D8" w:rsidRPr="006835D8">
        <w:rPr>
          <w:sz w:val="24"/>
          <w:szCs w:val="24"/>
        </w:rPr>
        <w:t>)</w:t>
      </w:r>
      <w:r w:rsidR="006835D8">
        <w:rPr>
          <w:sz w:val="24"/>
          <w:szCs w:val="24"/>
        </w:rPr>
        <w:t xml:space="preserve"> Furthermore, the interview followed the PEACE framework and abided by the Police and Criminal Evidence Act 1984 with regards to the presence of appropriate adults for the suspects under 18 and the detention clock. </w:t>
      </w:r>
      <w:r w:rsidR="00E639EB">
        <w:rPr>
          <w:sz w:val="24"/>
          <w:szCs w:val="24"/>
        </w:rPr>
        <w:t xml:space="preserve">Another positive aspect was the placement of the victim at the centre of the investigation. Contact with the female was continuous with regards to retrieval of her belongings and the explanation of the next stages of the criminal investigation. Objectively, an area that could be improved would be the retrieval of the vehicle and persuasive techniques used during interview. It was apparent that at least one of the males knew where or who the vehicle had been passed, onto but were unwilling to provide police this </w:t>
      </w:r>
      <w:r w:rsidR="00E639EB">
        <w:rPr>
          <w:sz w:val="24"/>
          <w:szCs w:val="24"/>
        </w:rPr>
        <w:lastRenderedPageBreak/>
        <w:t>information. With staffing levels at the time, it proved difficult to follow leads, although I appreciate this is the reality of policing.</w:t>
      </w:r>
    </w:p>
    <w:p w14:paraId="2C6B1088" w14:textId="55B12422" w:rsidR="0005174C" w:rsidRDefault="0005174C" w:rsidP="00FB407D">
      <w:pPr>
        <w:spacing w:line="480" w:lineRule="auto"/>
        <w:ind w:right="237"/>
        <w:jc w:val="both"/>
        <w:rPr>
          <w:sz w:val="24"/>
          <w:szCs w:val="24"/>
        </w:rPr>
      </w:pPr>
    </w:p>
    <w:p w14:paraId="598FFEC5" w14:textId="06214135" w:rsidR="00025650" w:rsidRPr="00270EEB" w:rsidRDefault="00E639EB" w:rsidP="00FB407D">
      <w:pPr>
        <w:spacing w:line="480" w:lineRule="auto"/>
        <w:ind w:right="237"/>
        <w:jc w:val="both"/>
        <w:rPr>
          <w:sz w:val="24"/>
          <w:szCs w:val="24"/>
        </w:rPr>
      </w:pPr>
      <w:r>
        <w:rPr>
          <w:sz w:val="24"/>
          <w:szCs w:val="24"/>
        </w:rPr>
        <w:t>The speed of the investigation was overwhelmingly positive</w:t>
      </w:r>
      <w:r w:rsidR="007302DB">
        <w:rPr>
          <w:sz w:val="24"/>
          <w:szCs w:val="24"/>
        </w:rPr>
        <w:t>,</w:t>
      </w:r>
      <w:r>
        <w:rPr>
          <w:sz w:val="24"/>
          <w:szCs w:val="24"/>
        </w:rPr>
        <w:t xml:space="preserve"> with the suspects being arrested and interviewed within twenty-four hou</w:t>
      </w:r>
      <w:r w:rsidR="007302DB">
        <w:rPr>
          <w:sz w:val="24"/>
          <w:szCs w:val="24"/>
        </w:rPr>
        <w:t xml:space="preserve">rs of being reported. This </w:t>
      </w:r>
      <w:proofErr w:type="gramStart"/>
      <w:r w:rsidR="007302DB">
        <w:rPr>
          <w:sz w:val="24"/>
          <w:szCs w:val="24"/>
        </w:rPr>
        <w:t>particular incident</w:t>
      </w:r>
      <w:proofErr w:type="gramEnd"/>
      <w:r w:rsidR="007302DB">
        <w:rPr>
          <w:sz w:val="24"/>
          <w:szCs w:val="24"/>
        </w:rPr>
        <w:t xml:space="preserve"> involved an almost identical set of circumstances - known as the Modus Operandi - to numerous other burglaries and attempt burglaries that occurred within one week. The Modus Operandi</w:t>
      </w:r>
      <w:r w:rsidR="005B1859">
        <w:rPr>
          <w:sz w:val="24"/>
          <w:szCs w:val="24"/>
        </w:rPr>
        <w:t xml:space="preserve"> (MO)</w:t>
      </w:r>
      <w:r w:rsidR="007302DB">
        <w:rPr>
          <w:sz w:val="24"/>
          <w:szCs w:val="24"/>
        </w:rPr>
        <w:t xml:space="preserve"> allows Police to; “identify links between crimes and known offenders, predict future offending patterns, which may enable preventive or protective measures to be taken and predict future offending patterns, which may enable offenders to be caught red-handed</w:t>
      </w:r>
      <w:r w:rsidR="005B1859">
        <w:rPr>
          <w:sz w:val="24"/>
          <w:szCs w:val="24"/>
        </w:rPr>
        <w:t xml:space="preserve">” </w:t>
      </w:r>
      <w:r w:rsidR="005B1859" w:rsidRPr="005B1859">
        <w:rPr>
          <w:sz w:val="24"/>
          <w:szCs w:val="24"/>
        </w:rPr>
        <w:t>(College of Policing, 2013b)</w:t>
      </w:r>
      <w:r w:rsidR="005B1859">
        <w:rPr>
          <w:sz w:val="24"/>
          <w:szCs w:val="24"/>
        </w:rPr>
        <w:t xml:space="preserve">. In this </w:t>
      </w:r>
      <w:proofErr w:type="gramStart"/>
      <w:r w:rsidR="005B1859">
        <w:rPr>
          <w:sz w:val="24"/>
          <w:szCs w:val="24"/>
        </w:rPr>
        <w:t>particular instance</w:t>
      </w:r>
      <w:proofErr w:type="gramEnd"/>
      <w:r w:rsidR="005B1859">
        <w:rPr>
          <w:sz w:val="24"/>
          <w:szCs w:val="24"/>
        </w:rPr>
        <w:t xml:space="preserve">, the MO enabled detectives to draw on comparisons to previous instances to identify other suspects and attempt to locate the vehicles. </w:t>
      </w:r>
      <w:proofErr w:type="gramStart"/>
      <w:r w:rsidR="00534593">
        <w:rPr>
          <w:sz w:val="24"/>
          <w:szCs w:val="24"/>
        </w:rPr>
        <w:t>Additionally</w:t>
      </w:r>
      <w:proofErr w:type="gramEnd"/>
      <w:r w:rsidR="00534593">
        <w:rPr>
          <w:sz w:val="24"/>
          <w:szCs w:val="24"/>
        </w:rPr>
        <w:t xml:space="preserve"> the utilisation of the Police and Criminal Evidence Act 1984 through Section 32 search upon arrest and the seizure of mobile phones under Section 32 and 19 provided the opportunity to obtain further information and intelligence </w:t>
      </w:r>
      <w:r w:rsidR="00534593" w:rsidRPr="00534593">
        <w:rPr>
          <w:sz w:val="24"/>
          <w:szCs w:val="24"/>
        </w:rPr>
        <w:t>(Legislation.gov.uk, 2013)</w:t>
      </w:r>
      <w:r w:rsidR="00534593">
        <w:rPr>
          <w:sz w:val="24"/>
          <w:szCs w:val="24"/>
        </w:rPr>
        <w:t xml:space="preserve">. Examinations of mobile devices are often paramount to providing evidence of a suspect’s involvement in criminal offences, but it also vital to balance the quest for evidence alongside the abidance of data Protection laws </w:t>
      </w:r>
      <w:r w:rsidR="00534593" w:rsidRPr="00534593">
        <w:rPr>
          <w:sz w:val="24"/>
          <w:szCs w:val="24"/>
        </w:rPr>
        <w:t>(College of Policing, 2021)</w:t>
      </w:r>
      <w:r w:rsidR="00534593">
        <w:rPr>
          <w:sz w:val="24"/>
          <w:szCs w:val="24"/>
        </w:rPr>
        <w:t xml:space="preserve">. </w:t>
      </w:r>
      <w:r w:rsidR="009101FD">
        <w:rPr>
          <w:sz w:val="24"/>
          <w:szCs w:val="24"/>
        </w:rPr>
        <w:t xml:space="preserve">I alongside the team of detectives were aware of Article 8 of the </w:t>
      </w:r>
      <w:proofErr w:type="spellStart"/>
      <w:r w:rsidR="009101FD">
        <w:rPr>
          <w:sz w:val="24"/>
          <w:szCs w:val="24"/>
        </w:rPr>
        <w:t>The</w:t>
      </w:r>
      <w:proofErr w:type="spellEnd"/>
      <w:r w:rsidR="009101FD">
        <w:rPr>
          <w:sz w:val="24"/>
          <w:szCs w:val="24"/>
        </w:rPr>
        <w:t xml:space="preserve"> Human rights Act; Respect for Privacy and Family Life alongside our duty to detect and prevent crime, and it was therefore deemed crucial to examine to examine the mobile phones </w:t>
      </w:r>
      <w:r w:rsidR="009101FD" w:rsidRPr="009101FD">
        <w:rPr>
          <w:sz w:val="24"/>
          <w:szCs w:val="24"/>
        </w:rPr>
        <w:t>(Equality and Human Rights Commission, 2021)</w:t>
      </w:r>
      <w:r w:rsidR="009101FD">
        <w:rPr>
          <w:sz w:val="24"/>
          <w:szCs w:val="24"/>
        </w:rPr>
        <w:t xml:space="preserve">. The examinations found visual proof via photographs and videos of the suspects operating a Snapchat group, where they posted videos of them joyriding at least two </w:t>
      </w:r>
      <w:r w:rsidR="009101FD">
        <w:rPr>
          <w:sz w:val="24"/>
          <w:szCs w:val="24"/>
        </w:rPr>
        <w:lastRenderedPageBreak/>
        <w:t xml:space="preserve">different vehicles. These results were substantial in the progression of the investigation as the driver of the vehicle could clearly be identified as well as proof of those carried in the vehicle and furthermore the commission of other offences such as </w:t>
      </w:r>
      <w:r w:rsidR="00435A74">
        <w:rPr>
          <w:sz w:val="24"/>
          <w:szCs w:val="24"/>
        </w:rPr>
        <w:t xml:space="preserve">section 87 Road Traffic Act, driving otherwise than in accordance with a licence and Section 143 Road Traffic Act 1988, driving without insurance </w:t>
      </w:r>
      <w:r w:rsidR="00435A74" w:rsidRPr="00435A74">
        <w:rPr>
          <w:sz w:val="24"/>
          <w:szCs w:val="24"/>
        </w:rPr>
        <w:t>(Home Office, 2019)</w:t>
      </w:r>
      <w:r w:rsidR="00435A74">
        <w:rPr>
          <w:sz w:val="24"/>
          <w:szCs w:val="24"/>
        </w:rPr>
        <w:t xml:space="preserve">. One area of improvement identified was found in one of the earlier burglaries of a similar MO. The main suspect arrested for this </w:t>
      </w:r>
      <w:proofErr w:type="gramStart"/>
      <w:r w:rsidR="00435A74">
        <w:rPr>
          <w:sz w:val="24"/>
          <w:szCs w:val="24"/>
        </w:rPr>
        <w:t>particular offence</w:t>
      </w:r>
      <w:proofErr w:type="gramEnd"/>
      <w:r w:rsidR="00435A74">
        <w:rPr>
          <w:sz w:val="24"/>
          <w:szCs w:val="24"/>
        </w:rPr>
        <w:t xml:space="preserve"> had been arrested earlier in the week for an almost identical occurrence. However, the decision had been made to release the male with an application for Police Bail and this decision allowed the male to re-offend and repeat the crime just days later, creating a new victim. It is important to acknowledge however, the impact of the male’s age being under 18 years of age and the metaphorical restrictions this can put on custody’s decision-making. This in-turn transformed into a positive outcome with the male being remanded due to the repeat offending. </w:t>
      </w:r>
      <w:r w:rsidR="00470C4A">
        <w:rPr>
          <w:sz w:val="24"/>
          <w:szCs w:val="24"/>
        </w:rPr>
        <w:t xml:space="preserve">When reflecting on the overall investigation, </w:t>
      </w:r>
      <w:proofErr w:type="gramStart"/>
      <w:r w:rsidR="00470C4A">
        <w:rPr>
          <w:sz w:val="24"/>
          <w:szCs w:val="24"/>
        </w:rPr>
        <w:t>it is clear that the</w:t>
      </w:r>
      <w:proofErr w:type="gramEnd"/>
      <w:r w:rsidR="00470C4A">
        <w:rPr>
          <w:sz w:val="24"/>
          <w:szCs w:val="24"/>
        </w:rPr>
        <w:t xml:space="preserve"> investigation progressed significantly because of the leadership and clear plan laid out by the department Sergeant. The fulfilment of the “leadership” quality of the Code of Ethics, meant that each person knew the next step and overarching aim of the investigation. The authority and respect held by the Sergeant was evident through the team’s willingness to work overtime for the benefit of the investigation and the victim </w:t>
      </w:r>
      <w:r w:rsidR="00470C4A" w:rsidRPr="00470C4A">
        <w:rPr>
          <w:sz w:val="24"/>
          <w:szCs w:val="24"/>
        </w:rPr>
        <w:t>(College of Policing, 2014)</w:t>
      </w:r>
      <w:r w:rsidR="00470C4A">
        <w:rPr>
          <w:sz w:val="24"/>
          <w:szCs w:val="24"/>
        </w:rPr>
        <w:t>.</w:t>
      </w:r>
    </w:p>
    <w:p w14:paraId="042DA0D7" w14:textId="20583BB5" w:rsidR="00025650" w:rsidRDefault="00025650" w:rsidP="00FB407D">
      <w:pPr>
        <w:spacing w:line="480" w:lineRule="auto"/>
        <w:ind w:right="237"/>
        <w:jc w:val="both"/>
        <w:rPr>
          <w:sz w:val="24"/>
          <w:szCs w:val="24"/>
        </w:rPr>
      </w:pPr>
    </w:p>
    <w:p w14:paraId="73F753AF" w14:textId="60E23C1C" w:rsidR="00246107" w:rsidRDefault="00246107" w:rsidP="00FB407D">
      <w:pPr>
        <w:spacing w:line="480" w:lineRule="auto"/>
        <w:ind w:right="237"/>
        <w:jc w:val="both"/>
        <w:rPr>
          <w:sz w:val="24"/>
          <w:szCs w:val="24"/>
        </w:rPr>
      </w:pPr>
      <w:r>
        <w:rPr>
          <w:sz w:val="24"/>
          <w:szCs w:val="24"/>
        </w:rPr>
        <w:t xml:space="preserve">My involvement within the investigative process of this </w:t>
      </w:r>
      <w:proofErr w:type="gramStart"/>
      <w:r>
        <w:rPr>
          <w:sz w:val="24"/>
          <w:szCs w:val="24"/>
        </w:rPr>
        <w:t xml:space="preserve">particular </w:t>
      </w:r>
      <w:r w:rsidR="004A60E7">
        <w:rPr>
          <w:sz w:val="24"/>
          <w:szCs w:val="24"/>
        </w:rPr>
        <w:t>incident</w:t>
      </w:r>
      <w:proofErr w:type="gramEnd"/>
      <w:r w:rsidR="004A60E7">
        <w:rPr>
          <w:sz w:val="24"/>
          <w:szCs w:val="24"/>
        </w:rPr>
        <w:t xml:space="preserve"> was immensely valuable. The process allowed me to see first-hand the different types of interviewing practises used by other members of the Police force, as well as the </w:t>
      </w:r>
      <w:r w:rsidR="004A60E7">
        <w:rPr>
          <w:sz w:val="24"/>
          <w:szCs w:val="24"/>
        </w:rPr>
        <w:lastRenderedPageBreak/>
        <w:t>higher level of interviewing techniques through shadowing PIP 2 qualified detectives. The incident also enabled me to further understand the importance of information and intelligence combined with the benefit of local knowledge of locations and repeat offenders.</w:t>
      </w:r>
      <w:r w:rsidR="00AD127A">
        <w:rPr>
          <w:sz w:val="24"/>
          <w:szCs w:val="24"/>
        </w:rPr>
        <w:t xml:space="preserve"> Going forward, particularly for incidents of a similar nature I would volunteer to lead the interview as I have witnessed various techniques </w:t>
      </w:r>
      <w:proofErr w:type="gramStart"/>
      <w:r w:rsidR="00AD127A">
        <w:rPr>
          <w:sz w:val="24"/>
          <w:szCs w:val="24"/>
        </w:rPr>
        <w:t>first hand</w:t>
      </w:r>
      <w:proofErr w:type="gramEnd"/>
      <w:r w:rsidR="00AD127A">
        <w:rPr>
          <w:sz w:val="24"/>
          <w:szCs w:val="24"/>
        </w:rPr>
        <w:t>. I have also learned the importance of identifying patterns of incidents with similar circumstances as well as the modus operandi of repeat suspects. In the future, I will apply this knowledge to predict possible re-occurrences and utilise social media to further inform the public in a preventive attempt.</w:t>
      </w:r>
    </w:p>
    <w:p w14:paraId="6228DF21" w14:textId="565D13F4" w:rsidR="00AD127A" w:rsidRDefault="00AD127A" w:rsidP="00FB407D">
      <w:pPr>
        <w:spacing w:line="480" w:lineRule="auto"/>
        <w:ind w:right="237"/>
        <w:jc w:val="both"/>
        <w:rPr>
          <w:sz w:val="24"/>
          <w:szCs w:val="24"/>
        </w:rPr>
      </w:pPr>
    </w:p>
    <w:p w14:paraId="4BD34E08" w14:textId="6F060B1A" w:rsidR="00AD127A" w:rsidRDefault="00AD127A" w:rsidP="00FB407D">
      <w:pPr>
        <w:spacing w:line="480" w:lineRule="auto"/>
        <w:ind w:right="237"/>
        <w:jc w:val="both"/>
        <w:rPr>
          <w:sz w:val="24"/>
          <w:szCs w:val="24"/>
        </w:rPr>
      </w:pPr>
      <w:r>
        <w:rPr>
          <w:sz w:val="24"/>
          <w:szCs w:val="24"/>
        </w:rPr>
        <w:t xml:space="preserve">When considering the </w:t>
      </w:r>
      <w:proofErr w:type="gramStart"/>
      <w:r>
        <w:rPr>
          <w:sz w:val="24"/>
          <w:szCs w:val="24"/>
        </w:rPr>
        <w:t>knowledge</w:t>
      </w:r>
      <w:proofErr w:type="gramEnd"/>
      <w:r>
        <w:rPr>
          <w:sz w:val="24"/>
          <w:szCs w:val="24"/>
        </w:rPr>
        <w:t xml:space="preserve"> I have learnt from this incident and reflecting on how to utilise it in the future, I would make sure to study the PEACE model used in interviewing. This will ensure that I am using College of Policing accepted </w:t>
      </w:r>
      <w:r w:rsidR="00895EF4">
        <w:rPr>
          <w:sz w:val="24"/>
          <w:szCs w:val="24"/>
        </w:rPr>
        <w:t xml:space="preserve">techniques and enable me to achieve the best possible results. In the future I will aspire to develop my knowledge of alternative interviewing techniques, as well as completing PIP level qualifications to broaden my career prospects and widen the opportunities available to me, such as a greater degree of criminal interviewing. </w:t>
      </w:r>
      <w:proofErr w:type="gramStart"/>
      <w:r w:rsidR="00895EF4">
        <w:rPr>
          <w:sz w:val="24"/>
          <w:szCs w:val="24"/>
        </w:rPr>
        <w:t>Furthermore</w:t>
      </w:r>
      <w:proofErr w:type="gramEnd"/>
      <w:r w:rsidR="00895EF4">
        <w:rPr>
          <w:sz w:val="24"/>
          <w:szCs w:val="24"/>
        </w:rPr>
        <w:t xml:space="preserve"> I will aim to complete with further placements with other departments such as CID to highlight the varying career paths available through the Police Service. I will also use this incident reflection when dealing with incidents of both similar and different natures in the future, to enable me to improve victim contact such was the case in this occurrence.</w:t>
      </w:r>
    </w:p>
    <w:p w14:paraId="55E4D25D" w14:textId="0E2D7CC1" w:rsidR="00895EF4" w:rsidRDefault="00895EF4" w:rsidP="00340E9A">
      <w:pPr>
        <w:ind w:right="237"/>
        <w:jc w:val="both"/>
        <w:rPr>
          <w:sz w:val="24"/>
          <w:szCs w:val="24"/>
        </w:rPr>
      </w:pPr>
    </w:p>
    <w:p w14:paraId="0217C393" w14:textId="0CE09560" w:rsidR="00895EF4" w:rsidRPr="00270EEB" w:rsidRDefault="00895EF4" w:rsidP="00340E9A">
      <w:pPr>
        <w:ind w:right="237"/>
        <w:jc w:val="both"/>
        <w:rPr>
          <w:sz w:val="24"/>
          <w:szCs w:val="24"/>
        </w:rPr>
      </w:pPr>
      <w:r>
        <w:rPr>
          <w:sz w:val="24"/>
          <w:szCs w:val="24"/>
        </w:rPr>
        <w:t xml:space="preserve"> Word Count: 1,614</w:t>
      </w:r>
    </w:p>
    <w:p w14:paraId="65800057" w14:textId="518849E0" w:rsidR="00025650" w:rsidRDefault="00025650" w:rsidP="00340E9A">
      <w:pPr>
        <w:ind w:right="237"/>
        <w:jc w:val="both"/>
        <w:rPr>
          <w:sz w:val="24"/>
          <w:szCs w:val="24"/>
        </w:rPr>
      </w:pPr>
    </w:p>
    <w:p w14:paraId="7486E6B2" w14:textId="764D3013" w:rsidR="000778E5" w:rsidRDefault="000778E5" w:rsidP="00340E9A">
      <w:pPr>
        <w:ind w:right="237"/>
        <w:jc w:val="both"/>
        <w:rPr>
          <w:sz w:val="24"/>
          <w:szCs w:val="24"/>
        </w:rPr>
      </w:pPr>
    </w:p>
    <w:p w14:paraId="0A3A3B06" w14:textId="19EA450D" w:rsidR="000778E5" w:rsidRDefault="000778E5" w:rsidP="00340E9A">
      <w:pPr>
        <w:ind w:right="237"/>
        <w:jc w:val="both"/>
        <w:rPr>
          <w:sz w:val="24"/>
          <w:szCs w:val="24"/>
        </w:rPr>
      </w:pPr>
    </w:p>
    <w:p w14:paraId="4B67C163" w14:textId="2C768BEA" w:rsidR="000778E5" w:rsidRDefault="000778E5" w:rsidP="00340E9A">
      <w:pPr>
        <w:ind w:right="237"/>
        <w:jc w:val="both"/>
        <w:rPr>
          <w:b/>
          <w:bCs/>
          <w:sz w:val="24"/>
          <w:szCs w:val="24"/>
          <w:u w:val="single"/>
        </w:rPr>
      </w:pPr>
      <w:r w:rsidRPr="000778E5">
        <w:rPr>
          <w:b/>
          <w:bCs/>
          <w:sz w:val="24"/>
          <w:szCs w:val="24"/>
          <w:u w:val="single"/>
        </w:rPr>
        <w:lastRenderedPageBreak/>
        <w:t>Bibliography</w:t>
      </w:r>
    </w:p>
    <w:p w14:paraId="5AE267BF" w14:textId="3AB2FF20" w:rsidR="000778E5" w:rsidRDefault="000778E5" w:rsidP="00340E9A">
      <w:pPr>
        <w:ind w:right="237"/>
        <w:jc w:val="both"/>
        <w:rPr>
          <w:b/>
          <w:bCs/>
          <w:sz w:val="24"/>
          <w:szCs w:val="24"/>
          <w:u w:val="single"/>
        </w:rPr>
      </w:pPr>
    </w:p>
    <w:p w14:paraId="282A87B2" w14:textId="77777777" w:rsidR="000778E5" w:rsidRPr="000778E5" w:rsidRDefault="000778E5" w:rsidP="000778E5">
      <w:pPr>
        <w:pStyle w:val="NormalWeb"/>
        <w:spacing w:before="0" w:beforeAutospacing="0" w:after="240" w:afterAutospacing="0" w:line="360" w:lineRule="auto"/>
        <w:rPr>
          <w:rFonts w:ascii="Arial" w:hAnsi="Arial" w:cs="Arial"/>
        </w:rPr>
      </w:pPr>
      <w:r w:rsidRPr="000778E5">
        <w:rPr>
          <w:rFonts w:ascii="Arial" w:hAnsi="Arial" w:cs="Arial"/>
        </w:rPr>
        <w:t xml:space="preserve">College of Policing (2013a). </w:t>
      </w:r>
      <w:r w:rsidRPr="000778E5">
        <w:rPr>
          <w:rFonts w:ascii="Arial" w:hAnsi="Arial" w:cs="Arial"/>
          <w:i/>
          <w:iCs/>
        </w:rPr>
        <w:t>Investigative Interviewing</w:t>
      </w:r>
      <w:r w:rsidRPr="000778E5">
        <w:rPr>
          <w:rFonts w:ascii="Arial" w:hAnsi="Arial" w:cs="Arial"/>
        </w:rPr>
        <w:t>. [online] College of Policing. Available at: https://profdev.college.police.uk/professional-profile/investigator-pip2/.</w:t>
      </w:r>
    </w:p>
    <w:p w14:paraId="02A48B23" w14:textId="77777777" w:rsidR="000778E5" w:rsidRPr="000778E5" w:rsidRDefault="000778E5" w:rsidP="000778E5">
      <w:pPr>
        <w:pStyle w:val="NormalWeb"/>
        <w:spacing w:before="0" w:beforeAutospacing="0" w:after="240" w:afterAutospacing="0" w:line="360" w:lineRule="auto"/>
        <w:rPr>
          <w:rFonts w:ascii="Arial" w:hAnsi="Arial" w:cs="Arial"/>
        </w:rPr>
      </w:pPr>
      <w:r w:rsidRPr="000778E5">
        <w:rPr>
          <w:rFonts w:ascii="Arial" w:hAnsi="Arial" w:cs="Arial"/>
        </w:rPr>
        <w:t xml:space="preserve">College of Policing (2013b). </w:t>
      </w:r>
      <w:r w:rsidRPr="000778E5">
        <w:rPr>
          <w:rFonts w:ascii="Arial" w:hAnsi="Arial" w:cs="Arial"/>
          <w:i/>
          <w:iCs/>
        </w:rPr>
        <w:t>Investigative interviewing</w:t>
      </w:r>
      <w:r w:rsidRPr="000778E5">
        <w:rPr>
          <w:rFonts w:ascii="Arial" w:hAnsi="Arial" w:cs="Arial"/>
        </w:rPr>
        <w:t>. [online] College of Policing. Available at: https://www.college.police.uk/app/investigation/investigative-interviewing/investigative-interviewing.</w:t>
      </w:r>
    </w:p>
    <w:p w14:paraId="7D7A7E86" w14:textId="77777777" w:rsidR="000778E5" w:rsidRPr="000778E5" w:rsidRDefault="000778E5" w:rsidP="000778E5">
      <w:pPr>
        <w:pStyle w:val="NormalWeb"/>
        <w:spacing w:before="0" w:beforeAutospacing="0" w:after="240" w:afterAutospacing="0" w:line="360" w:lineRule="auto"/>
        <w:rPr>
          <w:rFonts w:ascii="Arial" w:hAnsi="Arial" w:cs="Arial"/>
        </w:rPr>
      </w:pPr>
      <w:r w:rsidRPr="000778E5">
        <w:rPr>
          <w:rFonts w:ascii="Arial" w:hAnsi="Arial" w:cs="Arial"/>
        </w:rPr>
        <w:t xml:space="preserve">College of Policing (2014). </w:t>
      </w:r>
      <w:r w:rsidRPr="000778E5">
        <w:rPr>
          <w:rFonts w:ascii="Arial" w:hAnsi="Arial" w:cs="Arial"/>
          <w:i/>
          <w:iCs/>
        </w:rPr>
        <w:t>Code of Ethics: Supporting Documents THE PROFESSIONAL BODY FOR POLICING</w:t>
      </w:r>
      <w:r w:rsidRPr="000778E5">
        <w:rPr>
          <w:rFonts w:ascii="Arial" w:hAnsi="Arial" w:cs="Arial"/>
        </w:rPr>
        <w:t>. [online] Available at: https://assets.college.police.uk/s3fs-public/2021-02/code_of_ethics_summary.pdf.</w:t>
      </w:r>
    </w:p>
    <w:p w14:paraId="5F54DF74" w14:textId="77777777" w:rsidR="000778E5" w:rsidRPr="000778E5" w:rsidRDefault="000778E5" w:rsidP="000778E5">
      <w:pPr>
        <w:pStyle w:val="NormalWeb"/>
        <w:spacing w:before="0" w:beforeAutospacing="0" w:after="240" w:afterAutospacing="0" w:line="360" w:lineRule="auto"/>
        <w:rPr>
          <w:rFonts w:ascii="Arial" w:hAnsi="Arial" w:cs="Arial"/>
        </w:rPr>
      </w:pPr>
      <w:r w:rsidRPr="000778E5">
        <w:rPr>
          <w:rFonts w:ascii="Arial" w:hAnsi="Arial" w:cs="Arial"/>
        </w:rPr>
        <w:t xml:space="preserve">College of Policing (2021). </w:t>
      </w:r>
      <w:r w:rsidRPr="000778E5">
        <w:rPr>
          <w:rFonts w:ascii="Arial" w:hAnsi="Arial" w:cs="Arial"/>
          <w:i/>
          <w:iCs/>
        </w:rPr>
        <w:t>Obtaining Data from Digital Devices – New Guidance Released</w:t>
      </w:r>
      <w:r w:rsidRPr="000778E5">
        <w:rPr>
          <w:rFonts w:ascii="Arial" w:hAnsi="Arial" w:cs="Arial"/>
        </w:rPr>
        <w:t>. [online] College of Policing. Available at: https://www.college.police.uk/article/extraction-material-digital-devices-app.</w:t>
      </w:r>
    </w:p>
    <w:p w14:paraId="560D50F6" w14:textId="77777777" w:rsidR="000778E5" w:rsidRPr="000778E5" w:rsidRDefault="000778E5" w:rsidP="000778E5">
      <w:pPr>
        <w:pStyle w:val="NormalWeb"/>
        <w:spacing w:before="0" w:beforeAutospacing="0" w:after="240" w:afterAutospacing="0" w:line="360" w:lineRule="auto"/>
        <w:rPr>
          <w:rFonts w:ascii="Arial" w:hAnsi="Arial" w:cs="Arial"/>
        </w:rPr>
      </w:pPr>
      <w:r w:rsidRPr="000778E5">
        <w:rPr>
          <w:rFonts w:ascii="Arial" w:hAnsi="Arial" w:cs="Arial"/>
        </w:rPr>
        <w:t xml:space="preserve">Equality and Human Rights Commission (2021). </w:t>
      </w:r>
      <w:r w:rsidRPr="000778E5">
        <w:rPr>
          <w:rFonts w:ascii="Arial" w:hAnsi="Arial" w:cs="Arial"/>
          <w:i/>
          <w:iCs/>
        </w:rPr>
        <w:t>Article 8: Respect for Your Private and Family Life | Equality and Human Rights Commission</w:t>
      </w:r>
      <w:r w:rsidRPr="000778E5">
        <w:rPr>
          <w:rFonts w:ascii="Arial" w:hAnsi="Arial" w:cs="Arial"/>
        </w:rPr>
        <w:t>. [online] Equalityhumanrights.com. Available at: https://www.equalityhumanrights.com/en/human-rights-act/article-8-respect-your-private-and-family-life.</w:t>
      </w:r>
    </w:p>
    <w:p w14:paraId="57E7D5D1" w14:textId="77777777" w:rsidR="000778E5" w:rsidRPr="000778E5" w:rsidRDefault="000778E5" w:rsidP="000778E5">
      <w:pPr>
        <w:pStyle w:val="NormalWeb"/>
        <w:spacing w:before="0" w:beforeAutospacing="0" w:after="240" w:afterAutospacing="0" w:line="360" w:lineRule="auto"/>
        <w:rPr>
          <w:rFonts w:ascii="Arial" w:hAnsi="Arial" w:cs="Arial"/>
        </w:rPr>
      </w:pPr>
      <w:r w:rsidRPr="000778E5">
        <w:rPr>
          <w:rFonts w:ascii="Arial" w:hAnsi="Arial" w:cs="Arial"/>
        </w:rPr>
        <w:t xml:space="preserve">Home Office (1968). </w:t>
      </w:r>
      <w:r w:rsidRPr="000778E5">
        <w:rPr>
          <w:rFonts w:ascii="Arial" w:hAnsi="Arial" w:cs="Arial"/>
          <w:i/>
          <w:iCs/>
        </w:rPr>
        <w:t>Theft Act 1968</w:t>
      </w:r>
      <w:r w:rsidRPr="000778E5">
        <w:rPr>
          <w:rFonts w:ascii="Arial" w:hAnsi="Arial" w:cs="Arial"/>
        </w:rPr>
        <w:t>. [online] www.legislation.gov.uk. Available at: Https://www.legislation.gov.uk/ukpga/1968/60/section/9.</w:t>
      </w:r>
    </w:p>
    <w:p w14:paraId="740294B4" w14:textId="77777777" w:rsidR="000778E5" w:rsidRPr="000778E5" w:rsidRDefault="000778E5" w:rsidP="000778E5">
      <w:pPr>
        <w:pStyle w:val="NormalWeb"/>
        <w:spacing w:before="0" w:beforeAutospacing="0" w:after="240" w:afterAutospacing="0" w:line="360" w:lineRule="auto"/>
        <w:rPr>
          <w:rFonts w:ascii="Arial" w:hAnsi="Arial" w:cs="Arial"/>
        </w:rPr>
      </w:pPr>
      <w:r w:rsidRPr="000778E5">
        <w:rPr>
          <w:rFonts w:ascii="Arial" w:hAnsi="Arial" w:cs="Arial"/>
        </w:rPr>
        <w:t xml:space="preserve">Home Office (2019a). </w:t>
      </w:r>
      <w:r w:rsidRPr="000778E5">
        <w:rPr>
          <w:rFonts w:ascii="Arial" w:hAnsi="Arial" w:cs="Arial"/>
          <w:i/>
          <w:iCs/>
        </w:rPr>
        <w:t>Road Traffic Act 1988</w:t>
      </w:r>
      <w:r w:rsidRPr="000778E5">
        <w:rPr>
          <w:rFonts w:ascii="Arial" w:hAnsi="Arial" w:cs="Arial"/>
        </w:rPr>
        <w:t>. [online] Legislation.gov.uk. Available at: https://www.legislation.gov.uk/ukpga/1988/52/section/87.</w:t>
      </w:r>
    </w:p>
    <w:p w14:paraId="220FBF2B" w14:textId="77777777" w:rsidR="000778E5" w:rsidRPr="000778E5" w:rsidRDefault="000778E5" w:rsidP="000778E5">
      <w:pPr>
        <w:pStyle w:val="NormalWeb"/>
        <w:spacing w:before="0" w:beforeAutospacing="0" w:after="240" w:afterAutospacing="0" w:line="360" w:lineRule="auto"/>
        <w:rPr>
          <w:rFonts w:ascii="Arial" w:hAnsi="Arial" w:cs="Arial"/>
        </w:rPr>
      </w:pPr>
      <w:r w:rsidRPr="000778E5">
        <w:rPr>
          <w:rFonts w:ascii="Arial" w:hAnsi="Arial" w:cs="Arial"/>
        </w:rPr>
        <w:t xml:space="preserve">Home Office (2019b). </w:t>
      </w:r>
      <w:r w:rsidRPr="000778E5">
        <w:rPr>
          <w:rFonts w:ascii="Arial" w:hAnsi="Arial" w:cs="Arial"/>
          <w:i/>
          <w:iCs/>
        </w:rPr>
        <w:t>Road Traffic Act 1988</w:t>
      </w:r>
      <w:r w:rsidRPr="000778E5">
        <w:rPr>
          <w:rFonts w:ascii="Arial" w:hAnsi="Arial" w:cs="Arial"/>
        </w:rPr>
        <w:t>. [online] Legislation.gov.uk. Available at: https://www.legislation.gov.uk/ukpga/1988/52/section/143.</w:t>
      </w:r>
    </w:p>
    <w:p w14:paraId="51259F2D" w14:textId="77777777" w:rsidR="000778E5" w:rsidRPr="000778E5" w:rsidRDefault="000778E5" w:rsidP="000778E5">
      <w:pPr>
        <w:pStyle w:val="NormalWeb"/>
        <w:spacing w:before="0" w:beforeAutospacing="0" w:after="240" w:afterAutospacing="0" w:line="360" w:lineRule="auto"/>
        <w:rPr>
          <w:rFonts w:ascii="Arial" w:hAnsi="Arial" w:cs="Arial"/>
        </w:rPr>
      </w:pPr>
      <w:r w:rsidRPr="000778E5">
        <w:rPr>
          <w:rFonts w:ascii="Arial" w:hAnsi="Arial" w:cs="Arial"/>
        </w:rPr>
        <w:t xml:space="preserve">Legislation.gov.uk (2013). </w:t>
      </w:r>
      <w:r w:rsidRPr="000778E5">
        <w:rPr>
          <w:rFonts w:ascii="Arial" w:hAnsi="Arial" w:cs="Arial"/>
          <w:i/>
          <w:iCs/>
        </w:rPr>
        <w:t>Police and Criminal Evidence Act 1984 Section 32</w:t>
      </w:r>
      <w:r w:rsidRPr="000778E5">
        <w:rPr>
          <w:rFonts w:ascii="Arial" w:hAnsi="Arial" w:cs="Arial"/>
        </w:rPr>
        <w:t>. [online] Legislation.gov.uk. Available at: https://www.legislation.gov.uk/ukpga/1984/60/section/32.</w:t>
      </w:r>
    </w:p>
    <w:p w14:paraId="2B5850EC" w14:textId="77777777" w:rsidR="000778E5" w:rsidRPr="000778E5" w:rsidRDefault="000778E5" w:rsidP="000778E5">
      <w:pPr>
        <w:pStyle w:val="NormalWeb"/>
        <w:spacing w:before="0" w:beforeAutospacing="0" w:after="240" w:afterAutospacing="0" w:line="360" w:lineRule="auto"/>
        <w:rPr>
          <w:rFonts w:ascii="Arial" w:hAnsi="Arial" w:cs="Arial"/>
        </w:rPr>
      </w:pPr>
      <w:r w:rsidRPr="000778E5">
        <w:rPr>
          <w:rFonts w:ascii="Arial" w:hAnsi="Arial" w:cs="Arial"/>
        </w:rPr>
        <w:lastRenderedPageBreak/>
        <w:t xml:space="preserve">MAGUIRE, M. (1980). THE IMPACT OF BURGLARY UPON VICTIMS. </w:t>
      </w:r>
      <w:r w:rsidRPr="000778E5">
        <w:rPr>
          <w:rFonts w:ascii="Arial" w:hAnsi="Arial" w:cs="Arial"/>
          <w:i/>
          <w:iCs/>
        </w:rPr>
        <w:t>The British Journal of Criminology</w:t>
      </w:r>
      <w:r w:rsidRPr="000778E5">
        <w:rPr>
          <w:rFonts w:ascii="Arial" w:hAnsi="Arial" w:cs="Arial"/>
        </w:rPr>
        <w:t xml:space="preserve">, 20(3), pp.261–275. </w:t>
      </w:r>
      <w:proofErr w:type="gramStart"/>
      <w:r w:rsidRPr="000778E5">
        <w:rPr>
          <w:rFonts w:ascii="Arial" w:hAnsi="Arial" w:cs="Arial"/>
        </w:rPr>
        <w:t>doi:10.1093/oxfordjournals.bjc.a</w:t>
      </w:r>
      <w:proofErr w:type="gramEnd"/>
      <w:r w:rsidRPr="000778E5">
        <w:rPr>
          <w:rFonts w:ascii="Arial" w:hAnsi="Arial" w:cs="Arial"/>
        </w:rPr>
        <w:t>047171.</w:t>
      </w:r>
    </w:p>
    <w:p w14:paraId="762543D3" w14:textId="77777777" w:rsidR="000778E5" w:rsidRPr="000778E5" w:rsidRDefault="000778E5" w:rsidP="000778E5">
      <w:pPr>
        <w:pStyle w:val="NormalWeb"/>
        <w:spacing w:before="0" w:beforeAutospacing="0" w:after="240" w:afterAutospacing="0" w:line="360" w:lineRule="auto"/>
        <w:rPr>
          <w:rFonts w:ascii="Arial" w:hAnsi="Arial" w:cs="Arial"/>
        </w:rPr>
      </w:pPr>
      <w:r w:rsidRPr="000778E5">
        <w:rPr>
          <w:rFonts w:ascii="Arial" w:hAnsi="Arial" w:cs="Arial"/>
        </w:rPr>
        <w:t xml:space="preserve">The University of Edinburgh (2020). </w:t>
      </w:r>
      <w:r w:rsidRPr="000778E5">
        <w:rPr>
          <w:rFonts w:ascii="Arial" w:hAnsi="Arial" w:cs="Arial"/>
          <w:i/>
          <w:iCs/>
        </w:rPr>
        <w:t>Gibbs’ Reflective Cycle</w:t>
      </w:r>
      <w:r w:rsidRPr="000778E5">
        <w:rPr>
          <w:rFonts w:ascii="Arial" w:hAnsi="Arial" w:cs="Arial"/>
        </w:rPr>
        <w:t>. [online] The University of Edinburgh. Available at: https://www.ed.ac.uk/reflection/reflectors-toolkit/reflecting-on-experience/gibbs-reflective-cycle.</w:t>
      </w:r>
    </w:p>
    <w:p w14:paraId="7FF24850" w14:textId="77777777" w:rsidR="000778E5" w:rsidRPr="000778E5" w:rsidRDefault="000778E5" w:rsidP="00340E9A">
      <w:pPr>
        <w:ind w:right="237"/>
        <w:jc w:val="both"/>
        <w:rPr>
          <w:b/>
          <w:bCs/>
          <w:sz w:val="24"/>
          <w:szCs w:val="24"/>
          <w:u w:val="single"/>
        </w:rPr>
      </w:pPr>
    </w:p>
    <w:p w14:paraId="635D6041" w14:textId="77777777" w:rsidR="00895EF4" w:rsidRPr="00270EEB" w:rsidRDefault="00895EF4"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55885AA0" w14:textId="68E8115C" w:rsidR="008B28E7" w:rsidRPr="000778E5" w:rsidRDefault="00025650" w:rsidP="000778E5">
      <w:pPr>
        <w:ind w:right="237"/>
      </w:pPr>
      <w:r>
        <w:br w:type="page"/>
      </w:r>
    </w:p>
    <w:p w14:paraId="6B0989EF" w14:textId="29EEDBF4" w:rsidR="00025650" w:rsidRDefault="5B63D80E" w:rsidP="5B63D80E">
      <w:pPr>
        <w:ind w:right="237"/>
        <w:jc w:val="center"/>
        <w:rPr>
          <w:b/>
          <w:bCs/>
          <w:sz w:val="24"/>
          <w:szCs w:val="24"/>
        </w:rPr>
      </w:pPr>
      <w:r w:rsidRPr="5B63D80E">
        <w:rPr>
          <w:b/>
          <w:bCs/>
          <w:sz w:val="24"/>
          <w:szCs w:val="24"/>
        </w:rPr>
        <w:lastRenderedPageBreak/>
        <w:t>Task 5</w:t>
      </w:r>
    </w:p>
    <w:p w14:paraId="4B78D7D6" w14:textId="77777777" w:rsidR="000778E5" w:rsidRPr="00270EEB" w:rsidRDefault="000778E5" w:rsidP="5B63D80E">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7A143F3A">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 w:val="24"/>
                <w:szCs w:val="24"/>
              </w:rPr>
            </w:pPr>
          </w:p>
          <w:p w14:paraId="77D8AC39" w14:textId="5E6D36CD" w:rsidR="003C458C" w:rsidRPr="00C34A61" w:rsidRDefault="5B63D80E" w:rsidP="5B63D80E">
            <w:pPr>
              <w:ind w:right="237"/>
              <w:jc w:val="both"/>
              <w:rPr>
                <w:sz w:val="24"/>
                <w:szCs w:val="24"/>
              </w:rPr>
            </w:pPr>
            <w:r w:rsidRPr="7A143F3A">
              <w:rPr>
                <w:rFonts w:eastAsia="Arial"/>
                <w:color w:val="000000" w:themeColor="text1"/>
                <w:sz w:val="24"/>
                <w:szCs w:val="24"/>
              </w:rPr>
              <w:t>1</w:t>
            </w:r>
            <w:r w:rsidR="557E1576" w:rsidRPr="7A143F3A">
              <w:rPr>
                <w:rFonts w:eastAsia="Arial"/>
                <w:color w:val="000000" w:themeColor="text1"/>
                <w:sz w:val="24"/>
                <w:szCs w:val="24"/>
              </w:rPr>
              <w:t>500</w:t>
            </w:r>
            <w:r w:rsidRPr="7A143F3A">
              <w:rPr>
                <w:rFonts w:eastAsia="Arial"/>
                <w:color w:val="000000" w:themeColor="text1"/>
                <w:sz w:val="24"/>
                <w:szCs w:val="24"/>
              </w:rPr>
              <w:t xml:space="preserve"> </w:t>
            </w:r>
            <w:r w:rsidRPr="7A143F3A">
              <w:rPr>
                <w:sz w:val="24"/>
                <w:szCs w:val="24"/>
              </w:rPr>
              <w:t xml:space="preserve">words </w:t>
            </w:r>
            <w:r w:rsidRPr="7A143F3A">
              <w:rPr>
                <w:i/>
                <w:iCs/>
                <w:sz w:val="24"/>
                <w:szCs w:val="24"/>
              </w:rPr>
              <w:t>(+/- 10%: include your actual word count at the end of each section)</w:t>
            </w:r>
          </w:p>
        </w:tc>
      </w:tr>
    </w:tbl>
    <w:p w14:paraId="09D61C2B" w14:textId="77777777" w:rsidR="003C458C" w:rsidRPr="00270EEB" w:rsidRDefault="003C458C" w:rsidP="00340E9A">
      <w:pPr>
        <w:ind w:right="237"/>
        <w:jc w:val="both"/>
        <w:rPr>
          <w:sz w:val="24"/>
          <w:szCs w:val="24"/>
        </w:rPr>
      </w:pPr>
    </w:p>
    <w:p w14:paraId="76035EA8" w14:textId="4E1D85B1" w:rsidR="003C458C" w:rsidRDefault="003C458C" w:rsidP="00340E9A">
      <w:pPr>
        <w:ind w:right="237"/>
        <w:jc w:val="both"/>
        <w:rPr>
          <w:b/>
          <w:sz w:val="24"/>
          <w:szCs w:val="24"/>
        </w:rPr>
      </w:pPr>
      <w:r w:rsidRPr="00450C83">
        <w:rPr>
          <w:b/>
          <w:sz w:val="24"/>
          <w:szCs w:val="24"/>
        </w:rPr>
        <w:t>ANSWER:</w:t>
      </w:r>
    </w:p>
    <w:p w14:paraId="5D9EAC91" w14:textId="5D76720A" w:rsidR="00895EF4" w:rsidRDefault="00895EF4" w:rsidP="00340E9A">
      <w:pPr>
        <w:ind w:right="237"/>
        <w:jc w:val="both"/>
        <w:rPr>
          <w:b/>
          <w:sz w:val="24"/>
          <w:szCs w:val="24"/>
        </w:rPr>
      </w:pPr>
    </w:p>
    <w:p w14:paraId="2401CB57" w14:textId="6A0C89F8" w:rsidR="00895EF4" w:rsidRDefault="00895EF4" w:rsidP="00FB407D">
      <w:pPr>
        <w:spacing w:line="480" w:lineRule="auto"/>
        <w:ind w:right="237"/>
        <w:jc w:val="both"/>
        <w:rPr>
          <w:sz w:val="24"/>
          <w:szCs w:val="24"/>
        </w:rPr>
      </w:pPr>
      <w:r>
        <w:rPr>
          <w:sz w:val="24"/>
          <w:szCs w:val="24"/>
        </w:rPr>
        <w:t>The format of this reflective task will be set out through the implementation of Graham Gibbs</w:t>
      </w:r>
      <w:r w:rsidR="00194712">
        <w:rPr>
          <w:sz w:val="24"/>
          <w:szCs w:val="24"/>
        </w:rPr>
        <w:t xml:space="preserve">’ “Gibbs Reflective Model” to describe, </w:t>
      </w:r>
      <w:proofErr w:type="gramStart"/>
      <w:r w:rsidR="00194712">
        <w:rPr>
          <w:sz w:val="24"/>
          <w:szCs w:val="24"/>
        </w:rPr>
        <w:t>evaluate</w:t>
      </w:r>
      <w:proofErr w:type="gramEnd"/>
      <w:r w:rsidR="00194712">
        <w:rPr>
          <w:sz w:val="24"/>
          <w:szCs w:val="24"/>
        </w:rPr>
        <w:t xml:space="preserve"> and learn from the experience </w:t>
      </w:r>
      <w:r w:rsidR="00194712" w:rsidRPr="00194712">
        <w:rPr>
          <w:sz w:val="24"/>
          <w:szCs w:val="24"/>
        </w:rPr>
        <w:t>(Gibbs, 1988)</w:t>
      </w:r>
      <w:r w:rsidR="00194712">
        <w:rPr>
          <w:sz w:val="24"/>
          <w:szCs w:val="24"/>
        </w:rPr>
        <w:t xml:space="preserve">. </w:t>
      </w:r>
    </w:p>
    <w:p w14:paraId="7E15DA2A" w14:textId="64689ABF" w:rsidR="00194712" w:rsidRDefault="00194712" w:rsidP="00FB407D">
      <w:pPr>
        <w:spacing w:line="480" w:lineRule="auto"/>
        <w:ind w:right="237"/>
        <w:jc w:val="both"/>
        <w:rPr>
          <w:sz w:val="24"/>
          <w:szCs w:val="24"/>
        </w:rPr>
      </w:pPr>
    </w:p>
    <w:p w14:paraId="1C057B1D" w14:textId="1707737C" w:rsidR="00194712" w:rsidRDefault="00194712" w:rsidP="00FB407D">
      <w:pPr>
        <w:spacing w:line="480" w:lineRule="auto"/>
        <w:ind w:right="237"/>
        <w:jc w:val="both"/>
        <w:rPr>
          <w:sz w:val="24"/>
          <w:szCs w:val="24"/>
        </w:rPr>
      </w:pPr>
      <w:r>
        <w:rPr>
          <w:sz w:val="24"/>
          <w:szCs w:val="24"/>
        </w:rPr>
        <w:t xml:space="preserve">In my current year of probation in the Police Constable Degree Apprenticeship, I responded to an incident of “Revenge Porn”. This term refers to the sharing of “private, sexual materials, either photos or videos, of another person, without their consent and with the purpose of causing embarrassment or distress” </w:t>
      </w:r>
      <w:r w:rsidRPr="00194712">
        <w:rPr>
          <w:sz w:val="24"/>
          <w:szCs w:val="24"/>
        </w:rPr>
        <w:t>(Ministry of Justice, 2015)</w:t>
      </w:r>
      <w:r>
        <w:rPr>
          <w:sz w:val="24"/>
          <w:szCs w:val="24"/>
        </w:rPr>
        <w:t xml:space="preserve">. The commission of the offence can be done either offline or online is known legally as Section 33 Criminal Justice and Courts Act 2015, </w:t>
      </w:r>
      <w:proofErr w:type="gramStart"/>
      <w:r>
        <w:rPr>
          <w:sz w:val="24"/>
          <w:szCs w:val="24"/>
        </w:rPr>
        <w:t>Disclosing</w:t>
      </w:r>
      <w:proofErr w:type="gramEnd"/>
      <w:r>
        <w:rPr>
          <w:sz w:val="24"/>
          <w:szCs w:val="24"/>
        </w:rPr>
        <w:t xml:space="preserve"> or threatening to disclose private sexual images with intent to cause distress</w:t>
      </w:r>
      <w:r w:rsidR="009020CE">
        <w:rPr>
          <w:sz w:val="24"/>
          <w:szCs w:val="24"/>
        </w:rPr>
        <w:t xml:space="preserve"> </w:t>
      </w:r>
      <w:r w:rsidR="009020CE" w:rsidRPr="009020CE">
        <w:rPr>
          <w:sz w:val="24"/>
          <w:szCs w:val="24"/>
        </w:rPr>
        <w:t>(Home Office, 2015)</w:t>
      </w:r>
      <w:r>
        <w:rPr>
          <w:sz w:val="24"/>
          <w:szCs w:val="24"/>
        </w:rPr>
        <w:t xml:space="preserve">. </w:t>
      </w:r>
      <w:r w:rsidR="009020CE">
        <w:rPr>
          <w:sz w:val="24"/>
          <w:szCs w:val="24"/>
        </w:rPr>
        <w:t xml:space="preserve">This </w:t>
      </w:r>
      <w:proofErr w:type="gramStart"/>
      <w:r w:rsidR="009020CE">
        <w:rPr>
          <w:sz w:val="24"/>
          <w:szCs w:val="24"/>
        </w:rPr>
        <w:t>particular incident</w:t>
      </w:r>
      <w:proofErr w:type="gramEnd"/>
      <w:r w:rsidR="009020CE">
        <w:rPr>
          <w:sz w:val="24"/>
          <w:szCs w:val="24"/>
        </w:rPr>
        <w:t xml:space="preserve"> occurred when the female suspect found out that her husband was having an affair with his best friend’s daughter (the victim). The suspect became angry at the revelation and found several explicit images of the victim of the offence stored on her husband’s computer. She photographed the images using her phone and sent them via WhatsApp to the victim’s father and the victim’s ex-partner. When the father of the victim clicked on the message, he </w:t>
      </w:r>
      <w:r w:rsidR="009020CE">
        <w:rPr>
          <w:sz w:val="24"/>
          <w:szCs w:val="24"/>
        </w:rPr>
        <w:lastRenderedPageBreak/>
        <w:t xml:space="preserve">realised the contents were explicit and informed his daughter. The victim then contacted Police. </w:t>
      </w:r>
      <w:proofErr w:type="gramStart"/>
      <w:r w:rsidR="009020CE">
        <w:rPr>
          <w:sz w:val="24"/>
          <w:szCs w:val="24"/>
        </w:rPr>
        <w:t>Myself and another officer</w:t>
      </w:r>
      <w:proofErr w:type="gramEnd"/>
      <w:r w:rsidR="009020CE">
        <w:rPr>
          <w:sz w:val="24"/>
          <w:szCs w:val="24"/>
        </w:rPr>
        <w:t xml:space="preserve"> attended to obtain initial disclosure from the victim and explained the initial options available to her. I made an initial attempt at contact with the suspect whilst at the victim’s address, due to the concern that she was still in possession of the explicit images and the possibility that she may share them with other persons. The victim did not wish to attend court or to support a criminal prosecution and instead support</w:t>
      </w:r>
      <w:r w:rsidR="00D83A9A">
        <w:rPr>
          <w:sz w:val="24"/>
          <w:szCs w:val="24"/>
        </w:rPr>
        <w:t>ed</w:t>
      </w:r>
      <w:r w:rsidR="009020CE">
        <w:rPr>
          <w:sz w:val="24"/>
          <w:szCs w:val="24"/>
        </w:rPr>
        <w:t xml:space="preserve"> the Restorative Justice Approach.</w:t>
      </w:r>
      <w:r w:rsidR="00D83A9A">
        <w:rPr>
          <w:sz w:val="24"/>
          <w:szCs w:val="24"/>
        </w:rPr>
        <w:t xml:space="preserve"> Restorative Justice in this case is a community resolution where parties with a stake in a specific offence agree to resolve and deal with the aftermath of the offence and </w:t>
      </w:r>
      <w:proofErr w:type="spellStart"/>
      <w:proofErr w:type="gramStart"/>
      <w:r w:rsidR="00D83A9A">
        <w:rPr>
          <w:sz w:val="24"/>
          <w:szCs w:val="24"/>
        </w:rPr>
        <w:t>it’s</w:t>
      </w:r>
      <w:proofErr w:type="spellEnd"/>
      <w:proofErr w:type="gramEnd"/>
      <w:r w:rsidR="00D83A9A">
        <w:rPr>
          <w:sz w:val="24"/>
          <w:szCs w:val="24"/>
        </w:rPr>
        <w:t xml:space="preserve"> implications in the future </w:t>
      </w:r>
      <w:r w:rsidR="00D83A9A" w:rsidRPr="00D83A9A">
        <w:rPr>
          <w:sz w:val="24"/>
          <w:szCs w:val="24"/>
        </w:rPr>
        <w:t>(The Crown Prosecution Service, 2019)</w:t>
      </w:r>
      <w:r w:rsidR="00D83A9A">
        <w:rPr>
          <w:sz w:val="24"/>
          <w:szCs w:val="24"/>
        </w:rPr>
        <w:t>.</w:t>
      </w:r>
      <w:r w:rsidR="009020CE">
        <w:rPr>
          <w:sz w:val="24"/>
          <w:szCs w:val="24"/>
        </w:rPr>
        <w:t xml:space="preserve"> The suspect made contact with officers shortly after we had left the </w:t>
      </w:r>
      <w:r w:rsidR="00D83A9A">
        <w:rPr>
          <w:sz w:val="24"/>
          <w:szCs w:val="24"/>
        </w:rPr>
        <w:t xml:space="preserve">victim’s </w:t>
      </w:r>
      <w:r w:rsidR="009020CE">
        <w:rPr>
          <w:sz w:val="24"/>
          <w:szCs w:val="24"/>
        </w:rPr>
        <w:t xml:space="preserve">address and stated she was unaware the sharing of the explicit images was a criminal </w:t>
      </w:r>
      <w:proofErr w:type="gramStart"/>
      <w:r w:rsidR="009020CE">
        <w:rPr>
          <w:sz w:val="24"/>
          <w:szCs w:val="24"/>
        </w:rPr>
        <w:t>offence</w:t>
      </w:r>
      <w:r w:rsidR="00D83A9A">
        <w:rPr>
          <w:sz w:val="24"/>
          <w:szCs w:val="24"/>
        </w:rPr>
        <w:t>,</w:t>
      </w:r>
      <w:r w:rsidR="009020CE">
        <w:rPr>
          <w:sz w:val="24"/>
          <w:szCs w:val="24"/>
        </w:rPr>
        <w:t xml:space="preserve"> but</w:t>
      </w:r>
      <w:proofErr w:type="gramEnd"/>
      <w:r w:rsidR="009020CE">
        <w:rPr>
          <w:sz w:val="24"/>
          <w:szCs w:val="24"/>
        </w:rPr>
        <w:t xml:space="preserve"> had already deleted them following her actions and a</w:t>
      </w:r>
      <w:r w:rsidR="00D83A9A">
        <w:rPr>
          <w:sz w:val="24"/>
          <w:szCs w:val="24"/>
        </w:rPr>
        <w:t xml:space="preserve">nger in the heat of the moment, and had not sent them to any other persons. The suspect admitted being guilty of the offence and signed the Restorative Approach to this effect. </w:t>
      </w:r>
    </w:p>
    <w:p w14:paraId="1D72D2FC" w14:textId="616F5475" w:rsidR="00D83A9A" w:rsidRDefault="00D83A9A" w:rsidP="00FB407D">
      <w:pPr>
        <w:spacing w:line="480" w:lineRule="auto"/>
        <w:ind w:right="237"/>
        <w:jc w:val="both"/>
        <w:rPr>
          <w:sz w:val="24"/>
          <w:szCs w:val="24"/>
        </w:rPr>
      </w:pPr>
    </w:p>
    <w:p w14:paraId="2C8BE672" w14:textId="4215A5D7" w:rsidR="00A65B6B" w:rsidRDefault="0020627B" w:rsidP="00FB407D">
      <w:pPr>
        <w:spacing w:line="480" w:lineRule="auto"/>
        <w:ind w:right="237"/>
        <w:jc w:val="both"/>
        <w:rPr>
          <w:sz w:val="24"/>
          <w:szCs w:val="24"/>
        </w:rPr>
      </w:pPr>
      <w:r>
        <w:rPr>
          <w:sz w:val="24"/>
          <w:szCs w:val="24"/>
        </w:rPr>
        <w:t>Prior to attending the victim’s address and obtaining disclosure I experienced a mix of emot</w:t>
      </w:r>
      <w:r w:rsidR="00E825A2">
        <w:rPr>
          <w:sz w:val="24"/>
          <w:szCs w:val="24"/>
        </w:rPr>
        <w:t xml:space="preserve">ions </w:t>
      </w:r>
      <w:proofErr w:type="gramStart"/>
      <w:r w:rsidR="00E825A2">
        <w:rPr>
          <w:sz w:val="24"/>
          <w:szCs w:val="24"/>
        </w:rPr>
        <w:t>in regards to</w:t>
      </w:r>
      <w:proofErr w:type="gramEnd"/>
      <w:r w:rsidR="00E825A2">
        <w:rPr>
          <w:sz w:val="24"/>
          <w:szCs w:val="24"/>
        </w:rPr>
        <w:t xml:space="preserve"> the offence particularly on a personal level of bias. There are several types of unconscious bias, but confirmation bias can be the biggest obstacle to fair decision-making </w:t>
      </w:r>
      <w:r w:rsidR="00E825A2" w:rsidRPr="00E825A2">
        <w:rPr>
          <w:sz w:val="24"/>
          <w:szCs w:val="24"/>
        </w:rPr>
        <w:t>(</w:t>
      </w:r>
      <w:proofErr w:type="spellStart"/>
      <w:r w:rsidR="00E825A2" w:rsidRPr="00E825A2">
        <w:rPr>
          <w:sz w:val="24"/>
          <w:szCs w:val="24"/>
        </w:rPr>
        <w:t>Nalty</w:t>
      </w:r>
      <w:proofErr w:type="spellEnd"/>
      <w:r w:rsidR="00E825A2" w:rsidRPr="00E825A2">
        <w:rPr>
          <w:sz w:val="24"/>
          <w:szCs w:val="24"/>
        </w:rPr>
        <w:t>, 2016)</w:t>
      </w:r>
      <w:r w:rsidR="00E825A2">
        <w:rPr>
          <w:sz w:val="24"/>
          <w:szCs w:val="24"/>
        </w:rPr>
        <w:t xml:space="preserve">. This incident posed a moral dilemma, a marital affair against the commission of a criminal offence and I was aware of the importance of remaining an impartial investigator. I felt sympathetic toward the suspect on a moral level due to the impact an affair would have on her personal life whilst understanding the devastating effects, her actions taken in the heat of the moment, would have on the victim and her family. Following the incident, I felt a </w:t>
      </w:r>
      <w:r w:rsidR="00E825A2">
        <w:rPr>
          <w:sz w:val="24"/>
          <w:szCs w:val="24"/>
        </w:rPr>
        <w:lastRenderedPageBreak/>
        <w:t xml:space="preserve">sense of relief because the victim wished to pursue the restorative approach and </w:t>
      </w:r>
      <w:r w:rsidR="00A65B6B">
        <w:rPr>
          <w:sz w:val="24"/>
          <w:szCs w:val="24"/>
        </w:rPr>
        <w:t>she appeared to be satisfied with the service she received and the explanations of options available to her. Furthermore, I was relieved that the harm faced by the victim had ceased at the earliest opportunity and the explicit images had not seen sent to any other persons.</w:t>
      </w:r>
    </w:p>
    <w:p w14:paraId="538803EB" w14:textId="2A3E8449" w:rsidR="00A65B6B" w:rsidRDefault="00A65B6B" w:rsidP="00FB407D">
      <w:pPr>
        <w:spacing w:line="480" w:lineRule="auto"/>
        <w:ind w:right="237"/>
        <w:jc w:val="both"/>
        <w:rPr>
          <w:sz w:val="24"/>
          <w:szCs w:val="24"/>
        </w:rPr>
      </w:pPr>
    </w:p>
    <w:p w14:paraId="3B65B093" w14:textId="7C3457C2" w:rsidR="00A65B6B" w:rsidRDefault="00A65B6B" w:rsidP="00FB407D">
      <w:pPr>
        <w:spacing w:line="480" w:lineRule="auto"/>
        <w:ind w:right="237"/>
        <w:jc w:val="both"/>
        <w:rPr>
          <w:sz w:val="24"/>
          <w:szCs w:val="24"/>
        </w:rPr>
      </w:pPr>
      <w:r>
        <w:rPr>
          <w:sz w:val="24"/>
          <w:szCs w:val="24"/>
        </w:rPr>
        <w:t>Through evaluating the incident via an objective standpoint, the overwhelmingly positive outcome</w:t>
      </w:r>
      <w:r w:rsidR="00F3352A">
        <w:rPr>
          <w:sz w:val="24"/>
          <w:szCs w:val="24"/>
        </w:rPr>
        <w:t xml:space="preserve"> is the victim contact and management. The incident was dealt with and resolved in one day. The victim had no previous dealings of any form with the Police but appeared satisfied with our conduct and service. This positive interaction can in-turn increase community cohesion and public perception of the Police. A study from researchers a</w:t>
      </w:r>
      <w:r w:rsidR="00F3352A" w:rsidRPr="00F3352A">
        <w:rPr>
          <w:sz w:val="24"/>
          <w:szCs w:val="24"/>
        </w:rPr>
        <w:t>t Rutgers University–Newark, Yale University, and Massachusetts Institute of Technology titled "A Field Experiment on Community Policing and Police Legitimacy," shows that positive, non-enforcement contact between uniformed police officers and community members can improve public perceptions of police</w:t>
      </w:r>
      <w:r w:rsidR="00F3352A">
        <w:rPr>
          <w:sz w:val="24"/>
          <w:szCs w:val="24"/>
        </w:rPr>
        <w:t xml:space="preserve"> </w:t>
      </w:r>
      <w:r w:rsidR="00F3352A" w:rsidRPr="00F3352A">
        <w:rPr>
          <w:sz w:val="24"/>
          <w:szCs w:val="24"/>
        </w:rPr>
        <w:t>(Fox Nixon, 2019).</w:t>
      </w:r>
      <w:r w:rsidR="00F3352A">
        <w:rPr>
          <w:sz w:val="24"/>
          <w:szCs w:val="24"/>
        </w:rPr>
        <w:t xml:space="preserve"> In contrast, one area of improvement could be considered in suspect management. Although the suspect seemed to respond positively to the phone contact made by myself and eventually understood that she had committed a criminal offence. The barriers of the geographical location of the suspect prevented myself and my colleague from obtaining the suspect restorative approach signature. Officers covering that specific location and therefore may have not been </w:t>
      </w:r>
      <w:r w:rsidR="00E266B3">
        <w:rPr>
          <w:sz w:val="24"/>
          <w:szCs w:val="24"/>
        </w:rPr>
        <w:t>as aware or empathetic of the circumstances. The suspect may have benefitted from further contact with myself and my colleague as initial attending officers, but this cannot always be the case.</w:t>
      </w:r>
    </w:p>
    <w:p w14:paraId="7F179FD0" w14:textId="62BF2C57" w:rsidR="00E266B3" w:rsidRDefault="00E266B3" w:rsidP="00FB407D">
      <w:pPr>
        <w:spacing w:line="480" w:lineRule="auto"/>
        <w:ind w:right="237"/>
        <w:jc w:val="both"/>
        <w:rPr>
          <w:sz w:val="24"/>
          <w:szCs w:val="24"/>
        </w:rPr>
      </w:pPr>
    </w:p>
    <w:p w14:paraId="5B14DED8" w14:textId="43E43AEC" w:rsidR="00E266B3" w:rsidRDefault="00E266B3" w:rsidP="00FB407D">
      <w:pPr>
        <w:spacing w:line="480" w:lineRule="auto"/>
        <w:ind w:right="237"/>
        <w:jc w:val="both"/>
        <w:rPr>
          <w:sz w:val="24"/>
          <w:szCs w:val="24"/>
        </w:rPr>
      </w:pPr>
      <w:r>
        <w:rPr>
          <w:sz w:val="24"/>
          <w:szCs w:val="24"/>
        </w:rPr>
        <w:lastRenderedPageBreak/>
        <w:t xml:space="preserve">There are several reasons behind the relative success deemed from this incident. First and foremost, the implementation of an out of court disposal. The victim did not wish to pursue a formal complaint or to criminalise the suspect because of the friendship between her father and the suspect’s husband. She believed she had caused significant harm to suspect’s marriage and personal life already, and neither did she wish to put herself or the other parties through criminal proceedings. I explained that her actions did not warrant the criminal act committed by the suspect and although the victim agreed, her opinion was set on avoiding the prosecution of the suspect. Instead, the restorative approach was explained to the </w:t>
      </w:r>
      <w:proofErr w:type="gramStart"/>
      <w:r>
        <w:rPr>
          <w:sz w:val="24"/>
          <w:szCs w:val="24"/>
        </w:rPr>
        <w:t>victim</w:t>
      </w:r>
      <w:proofErr w:type="gramEnd"/>
      <w:r>
        <w:rPr>
          <w:sz w:val="24"/>
          <w:szCs w:val="24"/>
        </w:rPr>
        <w:t xml:space="preserve"> and she was completely on-board with the process. As she had no previous Police involvement, she was unsure of the options available to her but was pleased to be informed of the out of court disposal opportunities. </w:t>
      </w:r>
      <w:r w:rsidR="000C31B9">
        <w:rPr>
          <w:sz w:val="24"/>
          <w:szCs w:val="24"/>
        </w:rPr>
        <w:t xml:space="preserve">The disposals come in the form of Restorative Justice, cautions or a fixed penalty notice. The victim wished to support the restorative approach as she considered it a less intrusive means whilst the suspect still had to admit the guilt of committing the offence and was aware this could appear on future DBS applications </w:t>
      </w:r>
      <w:r w:rsidR="000C31B9" w:rsidRPr="000C31B9">
        <w:rPr>
          <w:sz w:val="24"/>
          <w:szCs w:val="24"/>
        </w:rPr>
        <w:t>(West Yorkshire Police, 2012)</w:t>
      </w:r>
      <w:r w:rsidR="000C31B9">
        <w:rPr>
          <w:sz w:val="24"/>
          <w:szCs w:val="24"/>
        </w:rPr>
        <w:t xml:space="preserve">. Another constructive decision was the immediate steps taken by my colleague and I to minimise the harm to the victim. Due to the geographical distance between the suspect and victim, there was an obstacle to creating contact with the suspect. The decision was made to leave a voicemail with the suspect, to ensure she was aware of Police involvement. We considered the risk that the suspect may delete the evidence of the offence from her mobile </w:t>
      </w:r>
      <w:proofErr w:type="gramStart"/>
      <w:r w:rsidR="000C31B9">
        <w:rPr>
          <w:sz w:val="24"/>
          <w:szCs w:val="24"/>
        </w:rPr>
        <w:t>device, but</w:t>
      </w:r>
      <w:proofErr w:type="gramEnd"/>
      <w:r w:rsidR="000C31B9">
        <w:rPr>
          <w:sz w:val="24"/>
          <w:szCs w:val="24"/>
        </w:rPr>
        <w:t xml:space="preserve"> believed the potential for further harm through her sending the images to other people outweighed the risk. Furthermore, we instructed the victim’s father to keep the conversation between himself and the suspect for the time being for evidential purposes. This decision </w:t>
      </w:r>
      <w:r w:rsidR="000C31B9">
        <w:rPr>
          <w:sz w:val="24"/>
          <w:szCs w:val="24"/>
        </w:rPr>
        <w:lastRenderedPageBreak/>
        <w:t xml:space="preserve">meant that the victim felt some relief as she was worried the photographs would get sent to other family members such as her son who was living away from home. Upon dealing with the incident, I thought it was important to consider the vulnerability of the victim due to the nature and content of the images. This triggered my thoughts to contemplate incidents of a </w:t>
      </w:r>
      <w:r w:rsidR="005813B1">
        <w:rPr>
          <w:sz w:val="24"/>
          <w:szCs w:val="24"/>
        </w:rPr>
        <w:t>comparable</w:t>
      </w:r>
      <w:r w:rsidR="000C31B9">
        <w:rPr>
          <w:sz w:val="24"/>
          <w:szCs w:val="24"/>
        </w:rPr>
        <w:t xml:space="preserve"> nature</w:t>
      </w:r>
      <w:r w:rsidR="005813B1">
        <w:rPr>
          <w:sz w:val="24"/>
          <w:szCs w:val="24"/>
        </w:rPr>
        <w:t>,</w:t>
      </w:r>
      <w:r w:rsidR="000C31B9">
        <w:rPr>
          <w:sz w:val="24"/>
          <w:szCs w:val="24"/>
        </w:rPr>
        <w:t xml:space="preserve"> and the most vulnerable in society who may be susceptible </w:t>
      </w:r>
      <w:r w:rsidR="005813B1">
        <w:rPr>
          <w:sz w:val="24"/>
          <w:szCs w:val="24"/>
        </w:rPr>
        <w:t>to identical or similar offences. Revenge Porn and offences known as “Sextortion” are on the rise, with the development of technology and increase uptake of social media. S</w:t>
      </w:r>
      <w:r w:rsidR="005813B1" w:rsidRPr="005813B1">
        <w:rPr>
          <w:sz w:val="24"/>
          <w:szCs w:val="24"/>
        </w:rPr>
        <w:t>extortion occurs when a sexual relationship develops online, sexual images are exchanged, and/or sexual encounters occur within a video call. The victim of this issue is extorted for money and blackmailed by their intimate content, as during the interaction the scammers have taken details of followers, friends and family lists and overall done a complete search on their target</w:t>
      </w:r>
      <w:r w:rsidR="005813B1">
        <w:rPr>
          <w:sz w:val="24"/>
          <w:szCs w:val="24"/>
        </w:rPr>
        <w:t xml:space="preserve"> </w:t>
      </w:r>
      <w:r w:rsidR="005813B1" w:rsidRPr="005813B1">
        <w:rPr>
          <w:sz w:val="24"/>
          <w:szCs w:val="24"/>
        </w:rPr>
        <w:t>(UK Safer Internet Centre, 2022).</w:t>
      </w:r>
      <w:r w:rsidR="005813B1">
        <w:rPr>
          <w:sz w:val="24"/>
          <w:szCs w:val="24"/>
        </w:rPr>
        <w:t xml:space="preserve"> Sextortion, along with revenge porn, is another example of digitally facilitated</w:t>
      </w:r>
      <w:r w:rsidR="00155F43">
        <w:rPr>
          <w:sz w:val="24"/>
          <w:szCs w:val="24"/>
        </w:rPr>
        <w:t xml:space="preserve"> crime and highlights the importance of digital security. The incident encouraged me to revise my knowledge of online security tips to advise victims and community members on how to stay safe online such as privacy settings and strong passwords </w:t>
      </w:r>
      <w:r w:rsidR="00155F43" w:rsidRPr="00155F43">
        <w:rPr>
          <w:sz w:val="24"/>
          <w:szCs w:val="24"/>
        </w:rPr>
        <w:t>(</w:t>
      </w:r>
      <w:proofErr w:type="spellStart"/>
      <w:r w:rsidR="00155F43" w:rsidRPr="00155F43">
        <w:rPr>
          <w:sz w:val="24"/>
          <w:szCs w:val="24"/>
        </w:rPr>
        <w:t>Minc</w:t>
      </w:r>
      <w:proofErr w:type="spellEnd"/>
      <w:r w:rsidR="00155F43" w:rsidRPr="00155F43">
        <w:rPr>
          <w:sz w:val="24"/>
          <w:szCs w:val="24"/>
        </w:rPr>
        <w:t xml:space="preserve"> Law, 2021)</w:t>
      </w:r>
      <w:r w:rsidR="00155F43">
        <w:rPr>
          <w:sz w:val="24"/>
          <w:szCs w:val="24"/>
        </w:rPr>
        <w:t xml:space="preserve">. </w:t>
      </w:r>
    </w:p>
    <w:p w14:paraId="43FCFA57" w14:textId="71768BB9" w:rsidR="00E825A2" w:rsidRDefault="00E825A2" w:rsidP="00FB407D">
      <w:pPr>
        <w:spacing w:line="480" w:lineRule="auto"/>
        <w:ind w:right="237"/>
        <w:jc w:val="both"/>
        <w:rPr>
          <w:sz w:val="24"/>
          <w:szCs w:val="24"/>
        </w:rPr>
      </w:pPr>
    </w:p>
    <w:p w14:paraId="0D820F8A" w14:textId="5C65AA52" w:rsidR="00AE0D12" w:rsidRDefault="00155F43" w:rsidP="00FB407D">
      <w:pPr>
        <w:spacing w:line="480" w:lineRule="auto"/>
        <w:ind w:right="237"/>
        <w:jc w:val="both"/>
        <w:rPr>
          <w:sz w:val="24"/>
          <w:szCs w:val="24"/>
        </w:rPr>
      </w:pPr>
      <w:r>
        <w:rPr>
          <w:sz w:val="24"/>
          <w:szCs w:val="24"/>
        </w:rPr>
        <w:t xml:space="preserve">As a result of this occurrence, I re-evaluated the significance of conscious and unconscious bias as well as balancing my moral compass against my duty as a Police office to remain impartial within investigations. </w:t>
      </w:r>
    </w:p>
    <w:p w14:paraId="1097D914" w14:textId="77777777" w:rsidR="00AE0D12" w:rsidRDefault="00AE0D12" w:rsidP="00FB407D">
      <w:pPr>
        <w:spacing w:line="480" w:lineRule="auto"/>
        <w:ind w:right="237"/>
        <w:jc w:val="both"/>
        <w:rPr>
          <w:sz w:val="24"/>
          <w:szCs w:val="24"/>
        </w:rPr>
      </w:pPr>
    </w:p>
    <w:p w14:paraId="747C21CD" w14:textId="2AEA55F1" w:rsidR="00AE0D12" w:rsidRDefault="00155F43" w:rsidP="00FB407D">
      <w:pPr>
        <w:spacing w:line="480" w:lineRule="auto"/>
        <w:ind w:right="237"/>
        <w:jc w:val="both"/>
        <w:rPr>
          <w:sz w:val="24"/>
          <w:szCs w:val="24"/>
        </w:rPr>
      </w:pPr>
      <w:r>
        <w:rPr>
          <w:sz w:val="24"/>
          <w:szCs w:val="24"/>
        </w:rPr>
        <w:t xml:space="preserve">Moving forward from this incident, I will aim to revise my knowledge of these forms of digitally facilitated offences and particularly the effects of revenge porn and </w:t>
      </w:r>
      <w:r w:rsidR="00AE0D12">
        <w:rPr>
          <w:sz w:val="24"/>
          <w:szCs w:val="24"/>
        </w:rPr>
        <w:t xml:space="preserve">sextortion on victims. This revision will better enable me to empathise with future </w:t>
      </w:r>
      <w:r w:rsidR="00AE0D12">
        <w:rPr>
          <w:sz w:val="24"/>
          <w:szCs w:val="24"/>
        </w:rPr>
        <w:lastRenderedPageBreak/>
        <w:t>victims. In the future, I will also further my knowledge of the out of court disposals available when dealing with incidents to allow me to manage incidents out of the criminal justice system where possible.</w:t>
      </w:r>
    </w:p>
    <w:p w14:paraId="16FDC45B" w14:textId="512C8A6B" w:rsidR="00D83A9A" w:rsidRDefault="00D83A9A" w:rsidP="00340E9A">
      <w:pPr>
        <w:ind w:right="237"/>
        <w:jc w:val="both"/>
        <w:rPr>
          <w:sz w:val="24"/>
          <w:szCs w:val="24"/>
        </w:rPr>
      </w:pPr>
    </w:p>
    <w:p w14:paraId="34C716FE" w14:textId="3B2F011A" w:rsidR="00AE0D12" w:rsidRPr="00895EF4" w:rsidRDefault="00AE0D12" w:rsidP="00340E9A">
      <w:pPr>
        <w:ind w:right="237"/>
        <w:jc w:val="both"/>
        <w:rPr>
          <w:sz w:val="24"/>
          <w:szCs w:val="24"/>
        </w:rPr>
      </w:pPr>
      <w:r>
        <w:rPr>
          <w:sz w:val="24"/>
          <w:szCs w:val="24"/>
        </w:rPr>
        <w:t>Word Count: 1459</w:t>
      </w:r>
    </w:p>
    <w:p w14:paraId="52FCEE5A" w14:textId="75FD0F6B" w:rsidR="00025650" w:rsidRDefault="00025650" w:rsidP="00340E9A">
      <w:pPr>
        <w:ind w:right="237"/>
        <w:jc w:val="both"/>
        <w:rPr>
          <w:sz w:val="24"/>
          <w:szCs w:val="24"/>
        </w:rPr>
      </w:pPr>
    </w:p>
    <w:p w14:paraId="0845848B" w14:textId="6DFA87F5" w:rsidR="000778E5" w:rsidRDefault="000778E5" w:rsidP="00340E9A">
      <w:pPr>
        <w:ind w:right="237"/>
        <w:jc w:val="both"/>
        <w:rPr>
          <w:sz w:val="24"/>
          <w:szCs w:val="24"/>
        </w:rPr>
      </w:pPr>
    </w:p>
    <w:p w14:paraId="3F3EBC70" w14:textId="5CAD3652" w:rsidR="000778E5" w:rsidRPr="000778E5" w:rsidRDefault="000778E5" w:rsidP="00340E9A">
      <w:pPr>
        <w:ind w:right="237"/>
        <w:jc w:val="both"/>
        <w:rPr>
          <w:b/>
          <w:bCs/>
          <w:sz w:val="24"/>
          <w:szCs w:val="24"/>
          <w:u w:val="single"/>
        </w:rPr>
      </w:pPr>
      <w:r w:rsidRPr="000778E5">
        <w:rPr>
          <w:b/>
          <w:bCs/>
          <w:sz w:val="24"/>
          <w:szCs w:val="24"/>
          <w:u w:val="single"/>
        </w:rPr>
        <w:t>Bibliography</w:t>
      </w:r>
    </w:p>
    <w:p w14:paraId="7C09CD17" w14:textId="1F0DDB60" w:rsidR="000778E5" w:rsidRDefault="000778E5" w:rsidP="00340E9A">
      <w:pPr>
        <w:ind w:right="237"/>
        <w:jc w:val="both"/>
        <w:rPr>
          <w:sz w:val="24"/>
          <w:szCs w:val="24"/>
        </w:rPr>
      </w:pPr>
    </w:p>
    <w:p w14:paraId="23419384" w14:textId="77777777" w:rsidR="000778E5" w:rsidRPr="000778E5" w:rsidRDefault="000778E5" w:rsidP="000778E5">
      <w:pPr>
        <w:pStyle w:val="NormalWeb"/>
        <w:spacing w:before="0" w:beforeAutospacing="0" w:after="240" w:afterAutospacing="0" w:line="360" w:lineRule="auto"/>
        <w:rPr>
          <w:rFonts w:ascii="Arial" w:hAnsi="Arial" w:cs="Arial"/>
        </w:rPr>
      </w:pPr>
      <w:r w:rsidRPr="000778E5">
        <w:rPr>
          <w:rFonts w:ascii="Arial" w:hAnsi="Arial" w:cs="Arial"/>
        </w:rPr>
        <w:t xml:space="preserve">Fox Nixon, F. (2019). </w:t>
      </w:r>
      <w:r w:rsidRPr="000778E5">
        <w:rPr>
          <w:rFonts w:ascii="Arial" w:hAnsi="Arial" w:cs="Arial"/>
          <w:i/>
          <w:iCs/>
        </w:rPr>
        <w:t>One Positive Interaction with Police Can Enhance Trust, New Study Finds | Rutgers University - Newark</w:t>
      </w:r>
      <w:r w:rsidRPr="000778E5">
        <w:rPr>
          <w:rFonts w:ascii="Arial" w:hAnsi="Arial" w:cs="Arial"/>
        </w:rPr>
        <w:t>. [online] www.newark.rutgers.edu. Available at: https://www.newark.rutgers.edu/news/one-positive-interaction-police-can-enhance-trust-new-study-finds.</w:t>
      </w:r>
    </w:p>
    <w:p w14:paraId="25C4E62D" w14:textId="77777777" w:rsidR="000778E5" w:rsidRPr="000778E5" w:rsidRDefault="000778E5" w:rsidP="000778E5">
      <w:pPr>
        <w:pStyle w:val="NormalWeb"/>
        <w:spacing w:before="0" w:beforeAutospacing="0" w:after="240" w:afterAutospacing="0" w:line="360" w:lineRule="auto"/>
        <w:rPr>
          <w:rFonts w:ascii="Arial" w:hAnsi="Arial" w:cs="Arial"/>
        </w:rPr>
      </w:pPr>
      <w:r w:rsidRPr="000778E5">
        <w:rPr>
          <w:rFonts w:ascii="Arial" w:hAnsi="Arial" w:cs="Arial"/>
        </w:rPr>
        <w:t xml:space="preserve">Gibbs, G. (1988). </w:t>
      </w:r>
      <w:r w:rsidRPr="000778E5">
        <w:rPr>
          <w:rFonts w:ascii="Arial" w:hAnsi="Arial" w:cs="Arial"/>
          <w:i/>
          <w:iCs/>
        </w:rPr>
        <w:t>Learning by Doing, a Guide to Teaching and Learning Methods</w:t>
      </w:r>
      <w:r w:rsidRPr="000778E5">
        <w:rPr>
          <w:rFonts w:ascii="Arial" w:hAnsi="Arial" w:cs="Arial"/>
        </w:rPr>
        <w:t>. [online] Oxford Brookes University. Available at: https://thoughtsmostlyaboutlearning.files.wordpress.com/2015/12/learning-by-doing-graham-gibbs.pdf.</w:t>
      </w:r>
    </w:p>
    <w:p w14:paraId="0DBF212B" w14:textId="77777777" w:rsidR="000778E5" w:rsidRPr="000778E5" w:rsidRDefault="000778E5" w:rsidP="000778E5">
      <w:pPr>
        <w:pStyle w:val="NormalWeb"/>
        <w:spacing w:before="0" w:beforeAutospacing="0" w:after="240" w:afterAutospacing="0" w:line="360" w:lineRule="auto"/>
        <w:rPr>
          <w:rFonts w:ascii="Arial" w:hAnsi="Arial" w:cs="Arial"/>
        </w:rPr>
      </w:pPr>
      <w:r w:rsidRPr="000778E5">
        <w:rPr>
          <w:rFonts w:ascii="Arial" w:hAnsi="Arial" w:cs="Arial"/>
        </w:rPr>
        <w:t xml:space="preserve">Home Office (2015). </w:t>
      </w:r>
      <w:r w:rsidRPr="000778E5">
        <w:rPr>
          <w:rFonts w:ascii="Arial" w:hAnsi="Arial" w:cs="Arial"/>
          <w:i/>
          <w:iCs/>
        </w:rPr>
        <w:t>Criminal Justice and Courts Act 2015</w:t>
      </w:r>
      <w:r w:rsidRPr="000778E5">
        <w:rPr>
          <w:rFonts w:ascii="Arial" w:hAnsi="Arial" w:cs="Arial"/>
        </w:rPr>
        <w:t>. [online] Legislation.gov.uk. Available at: https://www.legislation.gov.uk/ukpga/2015/2/section/33/enacted.</w:t>
      </w:r>
    </w:p>
    <w:p w14:paraId="786839C5" w14:textId="77777777" w:rsidR="000778E5" w:rsidRPr="000778E5" w:rsidRDefault="000778E5" w:rsidP="000778E5">
      <w:pPr>
        <w:pStyle w:val="NormalWeb"/>
        <w:spacing w:before="0" w:beforeAutospacing="0" w:after="240" w:afterAutospacing="0" w:line="360" w:lineRule="auto"/>
        <w:rPr>
          <w:rFonts w:ascii="Arial" w:hAnsi="Arial" w:cs="Arial"/>
        </w:rPr>
      </w:pPr>
      <w:proofErr w:type="spellStart"/>
      <w:r w:rsidRPr="000778E5">
        <w:rPr>
          <w:rFonts w:ascii="Arial" w:hAnsi="Arial" w:cs="Arial"/>
        </w:rPr>
        <w:t>Minc</w:t>
      </w:r>
      <w:proofErr w:type="spellEnd"/>
      <w:r w:rsidRPr="000778E5">
        <w:rPr>
          <w:rFonts w:ascii="Arial" w:hAnsi="Arial" w:cs="Arial"/>
        </w:rPr>
        <w:t xml:space="preserve"> Law (2021). </w:t>
      </w:r>
      <w:r w:rsidRPr="000778E5">
        <w:rPr>
          <w:rFonts w:ascii="Arial" w:hAnsi="Arial" w:cs="Arial"/>
          <w:i/>
          <w:iCs/>
        </w:rPr>
        <w:t xml:space="preserve">How to Deal with Sextortion (Webcam Blackmail) – </w:t>
      </w:r>
      <w:proofErr w:type="spellStart"/>
      <w:r w:rsidRPr="000778E5">
        <w:rPr>
          <w:rFonts w:ascii="Arial" w:hAnsi="Arial" w:cs="Arial"/>
          <w:i/>
          <w:iCs/>
        </w:rPr>
        <w:t>Minc</w:t>
      </w:r>
      <w:proofErr w:type="spellEnd"/>
      <w:r w:rsidRPr="000778E5">
        <w:rPr>
          <w:rFonts w:ascii="Arial" w:hAnsi="Arial" w:cs="Arial"/>
          <w:i/>
          <w:iCs/>
        </w:rPr>
        <w:t xml:space="preserve"> Law</w:t>
      </w:r>
      <w:r w:rsidRPr="000778E5">
        <w:rPr>
          <w:rFonts w:ascii="Arial" w:hAnsi="Arial" w:cs="Arial"/>
        </w:rPr>
        <w:t>. [online] www.minclaw.com. Available at: https://www.minclaw.com/internet-sextortion/.</w:t>
      </w:r>
    </w:p>
    <w:p w14:paraId="517D41E3" w14:textId="77777777" w:rsidR="000778E5" w:rsidRPr="000778E5" w:rsidRDefault="000778E5" w:rsidP="000778E5">
      <w:pPr>
        <w:pStyle w:val="NormalWeb"/>
        <w:spacing w:before="0" w:beforeAutospacing="0" w:after="240" w:afterAutospacing="0" w:line="360" w:lineRule="auto"/>
        <w:rPr>
          <w:rFonts w:ascii="Arial" w:hAnsi="Arial" w:cs="Arial"/>
        </w:rPr>
      </w:pPr>
      <w:r w:rsidRPr="000778E5">
        <w:rPr>
          <w:rFonts w:ascii="Arial" w:hAnsi="Arial" w:cs="Arial"/>
        </w:rPr>
        <w:t xml:space="preserve">Ministry of Justice (2015). </w:t>
      </w:r>
      <w:r w:rsidRPr="000778E5">
        <w:rPr>
          <w:rFonts w:ascii="Arial" w:hAnsi="Arial" w:cs="Arial"/>
          <w:i/>
          <w:iCs/>
        </w:rPr>
        <w:t>Revenge Porn</w:t>
      </w:r>
      <w:r w:rsidRPr="000778E5">
        <w:rPr>
          <w:rFonts w:ascii="Arial" w:hAnsi="Arial" w:cs="Arial"/>
        </w:rPr>
        <w:t>. [online] GOV.UK. Available at: https://www.gov.uk/government/publications/revenge-porn.</w:t>
      </w:r>
    </w:p>
    <w:p w14:paraId="4D557D1A" w14:textId="77777777" w:rsidR="000778E5" w:rsidRPr="000778E5" w:rsidRDefault="000778E5" w:rsidP="000778E5">
      <w:pPr>
        <w:pStyle w:val="NormalWeb"/>
        <w:spacing w:before="0" w:beforeAutospacing="0" w:after="240" w:afterAutospacing="0" w:line="360" w:lineRule="auto"/>
        <w:rPr>
          <w:rFonts w:ascii="Arial" w:hAnsi="Arial" w:cs="Arial"/>
        </w:rPr>
      </w:pPr>
      <w:proofErr w:type="spellStart"/>
      <w:r w:rsidRPr="000778E5">
        <w:rPr>
          <w:rFonts w:ascii="Arial" w:hAnsi="Arial" w:cs="Arial"/>
        </w:rPr>
        <w:t>Nalty</w:t>
      </w:r>
      <w:proofErr w:type="spellEnd"/>
      <w:r w:rsidRPr="000778E5">
        <w:rPr>
          <w:rFonts w:ascii="Arial" w:hAnsi="Arial" w:cs="Arial"/>
        </w:rPr>
        <w:t xml:space="preserve">, K. (2016). Strategies for Confronting Unconscious Bias. </w:t>
      </w:r>
      <w:r w:rsidRPr="000778E5">
        <w:rPr>
          <w:rFonts w:ascii="Arial" w:hAnsi="Arial" w:cs="Arial"/>
          <w:i/>
          <w:iCs/>
        </w:rPr>
        <w:t>Improving the Profession</w:t>
      </w:r>
      <w:r w:rsidRPr="000778E5">
        <w:rPr>
          <w:rFonts w:ascii="Arial" w:hAnsi="Arial" w:cs="Arial"/>
        </w:rPr>
        <w:t>, [online] 45(5). Available at: https://kathleennaltyconsulting.com/wp-content/uploads/2016/05/Strategies-for-Confronting-Unconscious-Bias-The-Colorado-Lawyer-May-2016.pdf.</w:t>
      </w:r>
    </w:p>
    <w:p w14:paraId="63AD2DE7" w14:textId="77777777" w:rsidR="000778E5" w:rsidRPr="000778E5" w:rsidRDefault="000778E5" w:rsidP="000778E5">
      <w:pPr>
        <w:pStyle w:val="NormalWeb"/>
        <w:spacing w:before="0" w:beforeAutospacing="0" w:after="240" w:afterAutospacing="0" w:line="360" w:lineRule="auto"/>
        <w:rPr>
          <w:rFonts w:ascii="Arial" w:hAnsi="Arial" w:cs="Arial"/>
        </w:rPr>
      </w:pPr>
      <w:r w:rsidRPr="000778E5">
        <w:rPr>
          <w:rFonts w:ascii="Arial" w:hAnsi="Arial" w:cs="Arial"/>
        </w:rPr>
        <w:t xml:space="preserve">The Crown Prosecution Service (2019). </w:t>
      </w:r>
      <w:r w:rsidRPr="000778E5">
        <w:rPr>
          <w:rFonts w:ascii="Arial" w:hAnsi="Arial" w:cs="Arial"/>
          <w:i/>
          <w:iCs/>
        </w:rPr>
        <w:t>Restorative Justice | The Crown Prosecution Service</w:t>
      </w:r>
      <w:r w:rsidRPr="000778E5">
        <w:rPr>
          <w:rFonts w:ascii="Arial" w:hAnsi="Arial" w:cs="Arial"/>
        </w:rPr>
        <w:t>. [online] www.cps.gov.uk. Available at: https://www.cps.gov.uk/legal-</w:t>
      </w:r>
      <w:r w:rsidRPr="000778E5">
        <w:rPr>
          <w:rFonts w:ascii="Arial" w:hAnsi="Arial" w:cs="Arial"/>
        </w:rPr>
        <w:lastRenderedPageBreak/>
        <w:t>guidance/restorative-justice#:~:text=Restorative%20justice%20(RJ)%20has%20been.</w:t>
      </w:r>
    </w:p>
    <w:p w14:paraId="05C6E07F" w14:textId="77777777" w:rsidR="000778E5" w:rsidRPr="000778E5" w:rsidRDefault="000778E5" w:rsidP="000778E5">
      <w:pPr>
        <w:pStyle w:val="NormalWeb"/>
        <w:spacing w:before="0" w:beforeAutospacing="0" w:after="240" w:afterAutospacing="0" w:line="360" w:lineRule="auto"/>
        <w:rPr>
          <w:rFonts w:ascii="Arial" w:hAnsi="Arial" w:cs="Arial"/>
        </w:rPr>
      </w:pPr>
      <w:r w:rsidRPr="000778E5">
        <w:rPr>
          <w:rFonts w:ascii="Arial" w:hAnsi="Arial" w:cs="Arial"/>
        </w:rPr>
        <w:t xml:space="preserve">UK Safer Internet Centre (2022). </w:t>
      </w:r>
      <w:r w:rsidRPr="000778E5">
        <w:rPr>
          <w:rFonts w:ascii="Arial" w:hAnsi="Arial" w:cs="Arial"/>
          <w:i/>
          <w:iCs/>
        </w:rPr>
        <w:t>Revenge Porn Helpline 2021 Report Launch - Cases and Trends</w:t>
      </w:r>
      <w:r w:rsidRPr="000778E5">
        <w:rPr>
          <w:rFonts w:ascii="Arial" w:hAnsi="Arial" w:cs="Arial"/>
        </w:rPr>
        <w:t>. [online] UK Safer Internet Centre. Available at: https://saferinternet.org.uk/blog/revenge-porn-helpline-report-2021.</w:t>
      </w:r>
    </w:p>
    <w:p w14:paraId="399F18FE" w14:textId="77777777" w:rsidR="000778E5" w:rsidRPr="000778E5" w:rsidRDefault="000778E5" w:rsidP="000778E5">
      <w:pPr>
        <w:pStyle w:val="NormalWeb"/>
        <w:spacing w:before="0" w:beforeAutospacing="0" w:after="240" w:afterAutospacing="0" w:line="360" w:lineRule="auto"/>
        <w:rPr>
          <w:rFonts w:ascii="Arial" w:hAnsi="Arial" w:cs="Arial"/>
        </w:rPr>
      </w:pPr>
      <w:r w:rsidRPr="000778E5">
        <w:rPr>
          <w:rFonts w:ascii="Arial" w:hAnsi="Arial" w:cs="Arial"/>
        </w:rPr>
        <w:t xml:space="preserve">West Yorkshire Police (2012). </w:t>
      </w:r>
      <w:r w:rsidRPr="000778E5">
        <w:rPr>
          <w:rFonts w:ascii="Arial" w:hAnsi="Arial" w:cs="Arial"/>
          <w:i/>
          <w:iCs/>
        </w:rPr>
        <w:t>Out of Court Disposals</w:t>
      </w:r>
      <w:r w:rsidRPr="000778E5">
        <w:rPr>
          <w:rFonts w:ascii="Arial" w:hAnsi="Arial" w:cs="Arial"/>
        </w:rPr>
        <w:t>. [online] Available at: https://www.westyorkshire-pcc.gov.uk/sites/default/files/out_of_court_disposals_fact_sheet.pdf.</w:t>
      </w:r>
    </w:p>
    <w:p w14:paraId="71A5BAA1" w14:textId="77777777" w:rsidR="000778E5" w:rsidRPr="00270EEB" w:rsidRDefault="000778E5"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592CAEBA" w14:textId="307D3281" w:rsidR="000F7ECD" w:rsidRPr="00270EEB" w:rsidRDefault="000F7ECD" w:rsidP="5B63D80E">
      <w:pPr>
        <w:ind w:right="237"/>
        <w:jc w:val="both"/>
        <w:rPr>
          <w:sz w:val="24"/>
          <w:szCs w:val="24"/>
        </w:rPr>
        <w:sectPr w:rsidR="000F7ECD" w:rsidRPr="00270EEB" w:rsidSect="00F84B57">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74539D77" w14:textId="1C2CF88B" w:rsidR="3CABB76C" w:rsidRDefault="3CABB76C" w:rsidP="4C3E8AB8">
      <w:pPr>
        <w:spacing w:beforeAutospacing="1" w:afterAutospacing="1"/>
        <w:ind w:right="225"/>
        <w:jc w:val="center"/>
        <w:rPr>
          <w:rFonts w:eastAsia="Arial"/>
          <w:color w:val="000000" w:themeColor="text1"/>
          <w:sz w:val="24"/>
          <w:szCs w:val="24"/>
        </w:rPr>
      </w:pPr>
      <w:r w:rsidRPr="4C3E8AB8">
        <w:rPr>
          <w:rStyle w:val="normaltextrun"/>
          <w:rFonts w:eastAsia="Arial"/>
          <w:b/>
          <w:bCs/>
          <w:color w:val="000000" w:themeColor="text1"/>
          <w:sz w:val="24"/>
          <w:szCs w:val="24"/>
        </w:rPr>
        <w:lastRenderedPageBreak/>
        <w:t>Task 6</w:t>
      </w:r>
    </w:p>
    <w:p w14:paraId="5A67B628" w14:textId="02B48740"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Recognition and confirmation of progress on the Occupational Competency Portfolio (OCP).</w:t>
      </w:r>
      <w:r w:rsidRPr="4C3E8AB8">
        <w:rPr>
          <w:rStyle w:val="eop"/>
          <w:rFonts w:eastAsia="Arial"/>
          <w:color w:val="000000" w:themeColor="text1"/>
          <w:sz w:val="24"/>
          <w:szCs w:val="24"/>
        </w:rPr>
        <w:t> </w:t>
      </w:r>
    </w:p>
    <w:p w14:paraId="74D48C09" w14:textId="494219D4"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b/>
          <w:bCs/>
          <w:color w:val="000000" w:themeColor="text1"/>
          <w:sz w:val="24"/>
          <w:szCs w:val="24"/>
        </w:rPr>
        <w:t> </w:t>
      </w:r>
      <w:r w:rsidRPr="4C3E8AB8">
        <w:rPr>
          <w:rStyle w:val="eop"/>
          <w:rFonts w:eastAsia="Arial"/>
          <w:color w:val="000000" w:themeColor="text1"/>
          <w:sz w:val="24"/>
          <w:szCs w:val="24"/>
        </w:rPr>
        <w:t> </w:t>
      </w:r>
    </w:p>
    <w:p w14:paraId="107A1920" w14:textId="42C4BC03"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3CD93255" w14:textId="6C976EE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633735A8" w14:textId="5F7F1DB8"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By signing the section </w:t>
      </w:r>
      <w:proofErr w:type="gramStart"/>
      <w:r w:rsidRPr="4C3E8AB8">
        <w:rPr>
          <w:rStyle w:val="normaltextrun"/>
          <w:rFonts w:eastAsia="Arial"/>
          <w:i/>
          <w:iCs/>
          <w:color w:val="000000" w:themeColor="text1"/>
          <w:sz w:val="24"/>
          <w:szCs w:val="24"/>
        </w:rPr>
        <w:t>below</w:t>
      </w:r>
      <w:proofErr w:type="gramEnd"/>
      <w:r w:rsidRPr="4C3E8AB8">
        <w:rPr>
          <w:rStyle w:val="normaltextrun"/>
          <w:rFonts w:eastAsia="Arial"/>
          <w:i/>
          <w:iCs/>
          <w:color w:val="000000" w:themeColor="text1"/>
          <w:sz w:val="24"/>
          <w:szCs w:val="24"/>
        </w:rPr>
        <w:t> you are acknowledging your continuing progress on O.C.P. </w:t>
      </w:r>
      <w:r w:rsidRPr="4C3E8AB8">
        <w:rPr>
          <w:rStyle w:val="eop"/>
          <w:rFonts w:eastAsia="Arial"/>
          <w:color w:val="000000" w:themeColor="text1"/>
          <w:sz w:val="24"/>
          <w:szCs w:val="24"/>
        </w:rPr>
        <w:t> </w:t>
      </w:r>
    </w:p>
    <w:p w14:paraId="4412CD07" w14:textId="57A7422E" w:rsidR="4C3E8AB8" w:rsidRDefault="4C3E8AB8" w:rsidP="4C3E8AB8">
      <w:pPr>
        <w:spacing w:beforeAutospacing="1" w:afterAutospacing="1"/>
        <w:ind w:right="225"/>
        <w:jc w:val="both"/>
        <w:rPr>
          <w:rFonts w:ascii="Segoe UI" w:eastAsia="Segoe UI" w:hAnsi="Segoe UI" w:cs="Segoe UI"/>
          <w:color w:val="000000" w:themeColor="text1"/>
          <w:sz w:val="18"/>
          <w:szCs w:val="18"/>
        </w:rPr>
      </w:pPr>
    </w:p>
    <w:p w14:paraId="18B0FB9C" w14:textId="0134D1DD"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This is recognised by the university as work that is fully supporting this module BMPP 500</w:t>
      </w:r>
      <w:r w:rsidR="104A56B4" w:rsidRPr="4C3E8AB8">
        <w:rPr>
          <w:rStyle w:val="normaltextrun"/>
          <w:rFonts w:eastAsia="Arial"/>
          <w:i/>
          <w:iCs/>
          <w:color w:val="000000" w:themeColor="text1"/>
          <w:sz w:val="24"/>
          <w:szCs w:val="24"/>
        </w:rPr>
        <w:t>3</w:t>
      </w:r>
      <w:r w:rsidRPr="4C3E8AB8">
        <w:rPr>
          <w:rStyle w:val="normaltextrun"/>
          <w:rFonts w:eastAsia="Arial"/>
          <w:i/>
          <w:iCs/>
          <w:color w:val="000000" w:themeColor="text1"/>
          <w:sz w:val="24"/>
          <w:szCs w:val="24"/>
        </w:rPr>
        <w:t>D; P</w:t>
      </w:r>
      <w:r w:rsidR="054AA3DC" w:rsidRPr="4C3E8AB8">
        <w:rPr>
          <w:rStyle w:val="normaltextrun"/>
          <w:rFonts w:eastAsia="Arial"/>
          <w:i/>
          <w:iCs/>
          <w:color w:val="000000" w:themeColor="text1"/>
          <w:sz w:val="24"/>
          <w:szCs w:val="24"/>
        </w:rPr>
        <w:t>olicing in the workplace 2</w:t>
      </w:r>
      <w:r w:rsidRPr="4C3E8AB8">
        <w:rPr>
          <w:rStyle w:val="normaltextrun"/>
          <w:rFonts w:eastAsia="Arial"/>
          <w:i/>
          <w:iCs/>
          <w:color w:val="000000" w:themeColor="text1"/>
          <w:sz w:val="24"/>
          <w:szCs w:val="24"/>
        </w:rPr>
        <w:t>and in signing it will be equivalent to 1000 words towards the 8000 words equivalent total.</w:t>
      </w:r>
      <w:r w:rsidRPr="4C3E8AB8">
        <w:rPr>
          <w:rStyle w:val="eop"/>
          <w:rFonts w:eastAsia="Arial"/>
          <w:color w:val="000000" w:themeColor="text1"/>
          <w:sz w:val="24"/>
          <w:szCs w:val="24"/>
        </w:rPr>
        <w:t> </w:t>
      </w:r>
    </w:p>
    <w:p w14:paraId="19A2240F" w14:textId="0E8E13A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4B9A8483" w14:textId="57F22E96"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A06D1F5" w14:textId="55C011C7"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46FC1A" w14:textId="5DDF09B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869D12C" w14:textId="727CFAA4"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Confirmation of the progress on the Occupational Competency Portfolio (OCP).</w:t>
      </w:r>
      <w:r w:rsidRPr="4C3E8AB8">
        <w:rPr>
          <w:rStyle w:val="eop"/>
          <w:rFonts w:eastAsia="Arial"/>
          <w:color w:val="000000" w:themeColor="text1"/>
          <w:sz w:val="24"/>
          <w:szCs w:val="24"/>
        </w:rPr>
        <w:t> </w:t>
      </w:r>
    </w:p>
    <w:p w14:paraId="28D264ED" w14:textId="26C0B05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0596063A" w14:textId="4CF2438B" w:rsidR="3CABB76C" w:rsidRDefault="3CABB76C" w:rsidP="4C3E8AB8">
      <w:pPr>
        <w:spacing w:beforeAutospacing="1" w:afterAutospacing="1"/>
        <w:rPr>
          <w:rFonts w:eastAsia="Arial"/>
          <w:color w:val="000000" w:themeColor="text1"/>
          <w:sz w:val="24"/>
          <w:szCs w:val="24"/>
        </w:rPr>
      </w:pPr>
      <w:r w:rsidRPr="4C3E8AB8">
        <w:rPr>
          <w:rStyle w:val="normaltextrun"/>
          <w:rFonts w:eastAsia="Arial"/>
          <w:color w:val="000000" w:themeColor="text1"/>
          <w:sz w:val="24"/>
          <w:szCs w:val="24"/>
        </w:rPr>
        <w:t xml:space="preserve">I confirm that I am progressing with the Occupational Competency Portfolio (OCP) in accordance </w:t>
      </w:r>
      <w:proofErr w:type="gramStart"/>
      <w:r w:rsidRPr="4C3E8AB8">
        <w:rPr>
          <w:rStyle w:val="normaltextrun"/>
          <w:rFonts w:eastAsia="Arial"/>
          <w:color w:val="000000" w:themeColor="text1"/>
          <w:sz w:val="24"/>
          <w:szCs w:val="24"/>
        </w:rPr>
        <w:t>to</w:t>
      </w:r>
      <w:proofErr w:type="gramEnd"/>
      <w:r w:rsidRPr="4C3E8AB8">
        <w:rPr>
          <w:rStyle w:val="normaltextrun"/>
          <w:rFonts w:eastAsia="Arial"/>
          <w:color w:val="000000" w:themeColor="text1"/>
          <w:sz w:val="24"/>
          <w:szCs w:val="24"/>
        </w:rPr>
        <w:t xml:space="preserve"> the regulations.  </w:t>
      </w:r>
    </w:p>
    <w:p w14:paraId="4F8B07E0" w14:textId="787E0521"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5085BB" w14:textId="71C17DB7" w:rsidR="3CABB76C" w:rsidRDefault="004F79C4" w:rsidP="4C3E8AB8">
      <w:pPr>
        <w:spacing w:beforeAutospacing="1" w:afterAutospacing="1"/>
        <w:jc w:val="both"/>
        <w:rPr>
          <w:rFonts w:eastAsia="Arial"/>
          <w:color w:val="000000" w:themeColor="text1"/>
          <w:sz w:val="24"/>
          <w:szCs w:val="24"/>
        </w:rPr>
      </w:pPr>
      <w:r>
        <w:rPr>
          <w:rFonts w:eastAsia="Arial"/>
          <w:noProof/>
          <w:color w:val="000000" w:themeColor="text1"/>
          <w:sz w:val="24"/>
          <w:szCs w:val="24"/>
        </w:rPr>
        <mc:AlternateContent>
          <mc:Choice Requires="wpi">
            <w:drawing>
              <wp:anchor distT="0" distB="0" distL="114300" distR="114300" simplePos="0" relativeHeight="251661312" behindDoc="0" locked="0" layoutInCell="1" allowOverlap="1" wp14:anchorId="2700D469" wp14:editId="59467EB3">
                <wp:simplePos x="0" y="0"/>
                <wp:positionH relativeFrom="column">
                  <wp:posOffset>1013577</wp:posOffset>
                </wp:positionH>
                <wp:positionV relativeFrom="paragraph">
                  <wp:posOffset>-35246</wp:posOffset>
                </wp:positionV>
                <wp:extent cx="1140120" cy="198720"/>
                <wp:effectExtent l="38100" t="38100" r="41275" b="49530"/>
                <wp:wrapNone/>
                <wp:docPr id="4" name="Ink 4"/>
                <wp:cNvGraphicFramePr/>
                <a:graphic xmlns:a="http://schemas.openxmlformats.org/drawingml/2006/main">
                  <a:graphicData uri="http://schemas.microsoft.com/office/word/2010/wordprocessingInk">
                    <w14:contentPart bwMode="auto" r:id="rId26">
                      <w14:nvContentPartPr>
                        <w14:cNvContentPartPr/>
                      </w14:nvContentPartPr>
                      <w14:xfrm>
                        <a:off x="0" y="0"/>
                        <a:ext cx="1140120" cy="198720"/>
                      </w14:xfrm>
                    </w14:contentPart>
                  </a:graphicData>
                </a:graphic>
              </wp:anchor>
            </w:drawing>
          </mc:Choice>
          <mc:Fallback>
            <w:pict>
              <v:shapetype w14:anchorId="464219C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79.2pt;margin-top:-3.35pt;width:90.9pt;height:17.1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">
                <v:imagedata r:id="rId27" o:title=""/>
              </v:shape>
            </w:pict>
          </mc:Fallback>
        </mc:AlternateContent>
      </w:r>
      <w:r>
        <w:rPr>
          <w:rFonts w:eastAsia="Arial"/>
          <w:noProof/>
          <w:color w:val="000000" w:themeColor="text1"/>
          <w:sz w:val="24"/>
          <w:szCs w:val="24"/>
        </w:rPr>
        <mc:AlternateContent>
          <mc:Choice Requires="wpi">
            <w:drawing>
              <wp:anchor distT="0" distB="0" distL="114300" distR="114300" simplePos="0" relativeHeight="251660288" behindDoc="0" locked="0" layoutInCell="1" allowOverlap="1" wp14:anchorId="3A7786E1" wp14:editId="72307503">
                <wp:simplePos x="0" y="0"/>
                <wp:positionH relativeFrom="column">
                  <wp:posOffset>946617</wp:posOffset>
                </wp:positionH>
                <wp:positionV relativeFrom="paragraph">
                  <wp:posOffset>114874</wp:posOffset>
                </wp:positionV>
                <wp:extent cx="360" cy="20160"/>
                <wp:effectExtent l="38100" t="38100" r="38100" b="37465"/>
                <wp:wrapNone/>
                <wp:docPr id="3" name="Ink 3"/>
                <wp:cNvGraphicFramePr/>
                <a:graphic xmlns:a="http://schemas.openxmlformats.org/drawingml/2006/main">
                  <a:graphicData uri="http://schemas.microsoft.com/office/word/2010/wordprocessingInk">
                    <w14:contentPart bwMode="auto" r:id="rId28">
                      <w14:nvContentPartPr>
                        <w14:cNvContentPartPr/>
                      </w14:nvContentPartPr>
                      <w14:xfrm>
                        <a:off x="0" y="0"/>
                        <a:ext cx="360" cy="20160"/>
                      </w14:xfrm>
                    </w14:contentPart>
                  </a:graphicData>
                </a:graphic>
              </wp:anchor>
            </w:drawing>
          </mc:Choice>
          <mc:Fallback>
            <w:pict>
              <v:shape w14:anchorId="2C9FFAC0" id="Ink 3" o:spid="_x0000_s1026" type="#_x0000_t75" style="position:absolute;margin-left:74.25pt;margin-top:8.75pt;width:.7pt;height:2.2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">
                <v:imagedata r:id="rId29" o:title=""/>
              </v:shape>
            </w:pict>
          </mc:Fallback>
        </mc:AlternateContent>
      </w:r>
      <w:r>
        <w:rPr>
          <w:rFonts w:eastAsia="Arial"/>
          <w:noProof/>
          <w:color w:val="000000" w:themeColor="text1"/>
          <w:sz w:val="24"/>
          <w:szCs w:val="24"/>
        </w:rPr>
        <mc:AlternateContent>
          <mc:Choice Requires="wpi">
            <w:drawing>
              <wp:anchor distT="0" distB="0" distL="114300" distR="114300" simplePos="0" relativeHeight="251659264" behindDoc="0" locked="0" layoutInCell="1" allowOverlap="1" wp14:anchorId="7B2C860E" wp14:editId="7820AAF0">
                <wp:simplePos x="0" y="0"/>
                <wp:positionH relativeFrom="column">
                  <wp:posOffset>687777</wp:posOffset>
                </wp:positionH>
                <wp:positionV relativeFrom="paragraph">
                  <wp:posOffset>-55766</wp:posOffset>
                </wp:positionV>
                <wp:extent cx="231840" cy="252360"/>
                <wp:effectExtent l="38100" t="38100" r="15875" b="52705"/>
                <wp:wrapNone/>
                <wp:docPr id="2" name="Ink 2"/>
                <wp:cNvGraphicFramePr/>
                <a:graphic xmlns:a="http://schemas.openxmlformats.org/drawingml/2006/main">
                  <a:graphicData uri="http://schemas.microsoft.com/office/word/2010/wordprocessingInk">
                    <w14:contentPart bwMode="auto" r:id="rId30">
                      <w14:nvContentPartPr>
                        <w14:cNvContentPartPr/>
                      </w14:nvContentPartPr>
                      <w14:xfrm>
                        <a:off x="0" y="0"/>
                        <a:ext cx="231840" cy="252360"/>
                      </w14:xfrm>
                    </w14:contentPart>
                  </a:graphicData>
                </a:graphic>
              </wp:anchor>
            </w:drawing>
          </mc:Choice>
          <mc:Fallback>
            <w:pict>
              <v:shape w14:anchorId="6ECFE969" id="Ink 2" o:spid="_x0000_s1026" type="#_x0000_t75" style="position:absolute;margin-left:53.95pt;margin-top:-4.85pt;width:18.95pt;height:20.8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">
                <v:imagedata r:id="rId31" o:title=""/>
              </v:shape>
            </w:pict>
          </mc:Fallback>
        </mc:AlternateContent>
      </w:r>
      <w:r w:rsidR="3CABB76C" w:rsidRPr="4C3E8AB8">
        <w:rPr>
          <w:rStyle w:val="normaltextrun"/>
          <w:rFonts w:eastAsia="Arial"/>
          <w:color w:val="000000" w:themeColor="text1"/>
          <w:sz w:val="24"/>
          <w:szCs w:val="24"/>
        </w:rPr>
        <w:t xml:space="preserve">Signed:  </w:t>
      </w:r>
      <w:proofErr w:type="gramStart"/>
      <w:r w:rsidR="3CABB76C" w:rsidRPr="4C3E8AB8">
        <w:rPr>
          <w:rStyle w:val="normaltextrun"/>
          <w:rFonts w:eastAsia="Arial"/>
          <w:color w:val="000000" w:themeColor="text1"/>
          <w:sz w:val="24"/>
          <w:szCs w:val="24"/>
        </w:rPr>
        <w:t>_  _</w:t>
      </w:r>
      <w:proofErr w:type="gramEnd"/>
      <w:r w:rsidRPr="4C3E8AB8">
        <w:rPr>
          <w:rStyle w:val="normaltextrun"/>
          <w:rFonts w:eastAsia="Arial"/>
          <w:color w:val="000000" w:themeColor="text1"/>
          <w:sz w:val="24"/>
          <w:szCs w:val="24"/>
        </w:rPr>
        <w:t>_</w:t>
      </w:r>
      <w:r w:rsidR="3CABB76C" w:rsidRPr="4C3E8AB8">
        <w:rPr>
          <w:rStyle w:val="normaltextrun"/>
          <w:rFonts w:eastAsia="Arial"/>
          <w:color w:val="000000" w:themeColor="text1"/>
          <w:sz w:val="24"/>
          <w:szCs w:val="24"/>
        </w:rPr>
        <w:t xml:space="preserve"> _ _ _ _ _ _ _ _ _ _ _ _ (Learner – electronic signature accepted.) </w:t>
      </w:r>
    </w:p>
    <w:p w14:paraId="08D32745" w14:textId="2CDD3A2D" w:rsidR="3CABB76C" w:rsidRDefault="3CABB76C" w:rsidP="4C3E8AB8">
      <w:pPr>
        <w:spacing w:beforeAutospacing="1" w:afterAutospacing="1"/>
        <w:jc w:val="both"/>
        <w:rPr>
          <w:rFonts w:eastAsia="Arial"/>
          <w:color w:val="000000" w:themeColor="text1"/>
          <w:sz w:val="24"/>
          <w:szCs w:val="24"/>
        </w:rPr>
      </w:pPr>
      <w:r w:rsidRPr="4C3E8AB8">
        <w:rPr>
          <w:rStyle w:val="eop"/>
          <w:rFonts w:eastAsia="Arial"/>
          <w:color w:val="000000" w:themeColor="text1"/>
          <w:sz w:val="24"/>
          <w:szCs w:val="24"/>
        </w:rPr>
        <w:t> </w:t>
      </w:r>
    </w:p>
    <w:p w14:paraId="0335D835" w14:textId="1144E584" w:rsidR="3CABB76C" w:rsidRDefault="004F79C4" w:rsidP="4C3E8AB8">
      <w:pPr>
        <w:spacing w:beforeAutospacing="1" w:afterAutospacing="1"/>
        <w:jc w:val="both"/>
        <w:rPr>
          <w:rFonts w:eastAsia="Arial"/>
          <w:color w:val="000000" w:themeColor="text1"/>
          <w:sz w:val="24"/>
          <w:szCs w:val="24"/>
        </w:rPr>
      </w:pPr>
      <w:r>
        <w:rPr>
          <w:rFonts w:eastAsia="Arial"/>
          <w:noProof/>
          <w:color w:val="000000" w:themeColor="text1"/>
          <w:sz w:val="24"/>
          <w:szCs w:val="24"/>
        </w:rPr>
        <mc:AlternateContent>
          <mc:Choice Requires="wpi">
            <w:drawing>
              <wp:anchor distT="0" distB="0" distL="114300" distR="114300" simplePos="0" relativeHeight="251671552" behindDoc="0" locked="0" layoutInCell="1" allowOverlap="1" wp14:anchorId="1B25B5CC" wp14:editId="43BF7FA1">
                <wp:simplePos x="0" y="0"/>
                <wp:positionH relativeFrom="column">
                  <wp:posOffset>1355577</wp:posOffset>
                </wp:positionH>
                <wp:positionV relativeFrom="paragraph">
                  <wp:posOffset>-17486</wp:posOffset>
                </wp:positionV>
                <wp:extent cx="109440" cy="135360"/>
                <wp:effectExtent l="38100" t="38100" r="43180" b="36195"/>
                <wp:wrapNone/>
                <wp:docPr id="14" name="Ink 14"/>
                <wp:cNvGraphicFramePr/>
                <a:graphic xmlns:a="http://schemas.openxmlformats.org/drawingml/2006/main">
                  <a:graphicData uri="http://schemas.microsoft.com/office/word/2010/wordprocessingInk">
                    <w14:contentPart bwMode="auto" r:id="rId32">
                      <w14:nvContentPartPr>
                        <w14:cNvContentPartPr/>
                      </w14:nvContentPartPr>
                      <w14:xfrm>
                        <a:off x="0" y="0"/>
                        <a:ext cx="109440" cy="135360"/>
                      </w14:xfrm>
                    </w14:contentPart>
                  </a:graphicData>
                </a:graphic>
              </wp:anchor>
            </w:drawing>
          </mc:Choice>
          <mc:Fallback>
            <w:pict>
              <v:shape w14:anchorId="0059EE08" id="Ink 14" o:spid="_x0000_s1026" type="#_x0000_t75" style="position:absolute;margin-left:106.2pt;margin-top:-1.85pt;width:9.65pt;height:11.7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">
                <v:imagedata r:id="rId33" o:title=""/>
              </v:shape>
            </w:pict>
          </mc:Fallback>
        </mc:AlternateContent>
      </w:r>
      <w:r>
        <w:rPr>
          <w:rFonts w:eastAsia="Arial"/>
          <w:noProof/>
          <w:color w:val="000000" w:themeColor="text1"/>
          <w:sz w:val="24"/>
          <w:szCs w:val="24"/>
        </w:rPr>
        <mc:AlternateContent>
          <mc:Choice Requires="wpi">
            <w:drawing>
              <wp:anchor distT="0" distB="0" distL="114300" distR="114300" simplePos="0" relativeHeight="251670528" behindDoc="0" locked="0" layoutInCell="1" allowOverlap="1" wp14:anchorId="2A54D37D" wp14:editId="6F7DCE1A">
                <wp:simplePos x="0" y="0"/>
                <wp:positionH relativeFrom="column">
                  <wp:posOffset>1219137</wp:posOffset>
                </wp:positionH>
                <wp:positionV relativeFrom="paragraph">
                  <wp:posOffset>-12446</wp:posOffset>
                </wp:positionV>
                <wp:extent cx="96120" cy="144720"/>
                <wp:effectExtent l="38100" t="38100" r="18415" b="46355"/>
                <wp:wrapNone/>
                <wp:docPr id="13" name="Ink 13"/>
                <wp:cNvGraphicFramePr/>
                <a:graphic xmlns:a="http://schemas.openxmlformats.org/drawingml/2006/main">
                  <a:graphicData uri="http://schemas.microsoft.com/office/word/2010/wordprocessingInk">
                    <w14:contentPart bwMode="auto" r:id="rId34">
                      <w14:nvContentPartPr>
                        <w14:cNvContentPartPr/>
                      </w14:nvContentPartPr>
                      <w14:xfrm>
                        <a:off x="0" y="0"/>
                        <a:ext cx="96120" cy="144720"/>
                      </w14:xfrm>
                    </w14:contentPart>
                  </a:graphicData>
                </a:graphic>
              </wp:anchor>
            </w:drawing>
          </mc:Choice>
          <mc:Fallback>
            <w:pict>
              <v:shape w14:anchorId="6C9EFC34" id="Ink 13" o:spid="_x0000_s1026" type="#_x0000_t75" style="position:absolute;margin-left:95.5pt;margin-top:-1.45pt;width:8.5pt;height:12.4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">
                <v:imagedata r:id="rId35" o:title=""/>
              </v:shape>
            </w:pict>
          </mc:Fallback>
        </mc:AlternateContent>
      </w:r>
      <w:r>
        <w:rPr>
          <w:rFonts w:eastAsia="Arial"/>
          <w:noProof/>
          <w:color w:val="000000" w:themeColor="text1"/>
          <w:sz w:val="24"/>
          <w:szCs w:val="24"/>
        </w:rPr>
        <mc:AlternateContent>
          <mc:Choice Requires="wpi">
            <w:drawing>
              <wp:anchor distT="0" distB="0" distL="114300" distR="114300" simplePos="0" relativeHeight="251669504" behindDoc="0" locked="0" layoutInCell="1" allowOverlap="1" wp14:anchorId="78F8E911" wp14:editId="6E053E1D">
                <wp:simplePos x="0" y="0"/>
                <wp:positionH relativeFrom="column">
                  <wp:posOffset>1083057</wp:posOffset>
                </wp:positionH>
                <wp:positionV relativeFrom="paragraph">
                  <wp:posOffset>-11366</wp:posOffset>
                </wp:positionV>
                <wp:extent cx="63360" cy="109080"/>
                <wp:effectExtent l="19050" t="38100" r="51435" b="43815"/>
                <wp:wrapNone/>
                <wp:docPr id="12" name="Ink 12"/>
                <wp:cNvGraphicFramePr/>
                <a:graphic xmlns:a="http://schemas.openxmlformats.org/drawingml/2006/main">
                  <a:graphicData uri="http://schemas.microsoft.com/office/word/2010/wordprocessingInk">
                    <w14:contentPart bwMode="auto" r:id="rId36">
                      <w14:nvContentPartPr>
                        <w14:cNvContentPartPr/>
                      </w14:nvContentPartPr>
                      <w14:xfrm>
                        <a:off x="0" y="0"/>
                        <a:ext cx="63360" cy="109080"/>
                      </w14:xfrm>
                    </w14:contentPart>
                  </a:graphicData>
                </a:graphic>
              </wp:anchor>
            </w:drawing>
          </mc:Choice>
          <mc:Fallback>
            <w:pict>
              <v:shape w14:anchorId="4ED32E4E" id="Ink 12" o:spid="_x0000_s1026" type="#_x0000_t75" style="position:absolute;margin-left:84.85pt;margin-top:-1.4pt;width:6pt;height:9.6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">
                <v:imagedata r:id="rId37" o:title=""/>
              </v:shape>
            </w:pict>
          </mc:Fallback>
        </mc:AlternateContent>
      </w:r>
      <w:r>
        <w:rPr>
          <w:rFonts w:eastAsia="Arial"/>
          <w:noProof/>
          <w:color w:val="000000" w:themeColor="text1"/>
          <w:sz w:val="24"/>
          <w:szCs w:val="24"/>
        </w:rPr>
        <mc:AlternateContent>
          <mc:Choice Requires="wpi">
            <w:drawing>
              <wp:anchor distT="0" distB="0" distL="114300" distR="114300" simplePos="0" relativeHeight="251668480" behindDoc="0" locked="0" layoutInCell="1" allowOverlap="1" wp14:anchorId="37F90AFE" wp14:editId="04253799">
                <wp:simplePos x="0" y="0"/>
                <wp:positionH relativeFrom="column">
                  <wp:posOffset>973617</wp:posOffset>
                </wp:positionH>
                <wp:positionV relativeFrom="paragraph">
                  <wp:posOffset>-24686</wp:posOffset>
                </wp:positionV>
                <wp:extent cx="75600" cy="150480"/>
                <wp:effectExtent l="38100" t="38100" r="38735" b="40640"/>
                <wp:wrapNone/>
                <wp:docPr id="11" name="Ink 11"/>
                <wp:cNvGraphicFramePr/>
                <a:graphic xmlns:a="http://schemas.openxmlformats.org/drawingml/2006/main">
                  <a:graphicData uri="http://schemas.microsoft.com/office/word/2010/wordprocessingInk">
                    <w14:contentPart bwMode="auto" r:id="rId38">
                      <w14:nvContentPartPr>
                        <w14:cNvContentPartPr/>
                      </w14:nvContentPartPr>
                      <w14:xfrm>
                        <a:off x="0" y="0"/>
                        <a:ext cx="75600" cy="150480"/>
                      </w14:xfrm>
                    </w14:contentPart>
                  </a:graphicData>
                </a:graphic>
              </wp:anchor>
            </w:drawing>
          </mc:Choice>
          <mc:Fallback>
            <w:pict>
              <v:shape w14:anchorId="1494FB8D" id="Ink 11" o:spid="_x0000_s1026" type="#_x0000_t75" style="position:absolute;margin-left:76.15pt;margin-top:-2.4pt;width:6.85pt;height:12.8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">
                <v:imagedata r:id="rId39" o:title=""/>
              </v:shape>
            </w:pict>
          </mc:Fallback>
        </mc:AlternateContent>
      </w:r>
      <w:r>
        <w:rPr>
          <w:rFonts w:eastAsia="Arial"/>
          <w:noProof/>
          <w:color w:val="000000" w:themeColor="text1"/>
          <w:sz w:val="24"/>
          <w:szCs w:val="24"/>
        </w:rPr>
        <mc:AlternateContent>
          <mc:Choice Requires="wpi">
            <w:drawing>
              <wp:anchor distT="0" distB="0" distL="114300" distR="114300" simplePos="0" relativeHeight="251667456" behindDoc="0" locked="0" layoutInCell="1" allowOverlap="1" wp14:anchorId="1B220978" wp14:editId="5E35BE2A">
                <wp:simplePos x="0" y="0"/>
                <wp:positionH relativeFrom="column">
                  <wp:posOffset>914577</wp:posOffset>
                </wp:positionH>
                <wp:positionV relativeFrom="paragraph">
                  <wp:posOffset>89074</wp:posOffset>
                </wp:positionV>
                <wp:extent cx="5040" cy="22320"/>
                <wp:effectExtent l="19050" t="38100" r="52705" b="34925"/>
                <wp:wrapNone/>
                <wp:docPr id="10" name="Ink 10"/>
                <wp:cNvGraphicFramePr/>
                <a:graphic xmlns:a="http://schemas.openxmlformats.org/drawingml/2006/main">
                  <a:graphicData uri="http://schemas.microsoft.com/office/word/2010/wordprocessingInk">
                    <w14:contentPart bwMode="auto" r:id="rId40">
                      <w14:nvContentPartPr>
                        <w14:cNvContentPartPr/>
                      </w14:nvContentPartPr>
                      <w14:xfrm>
                        <a:off x="0" y="0"/>
                        <a:ext cx="5040" cy="22320"/>
                      </w14:xfrm>
                    </w14:contentPart>
                  </a:graphicData>
                </a:graphic>
              </wp:anchor>
            </w:drawing>
          </mc:Choice>
          <mc:Fallback>
            <w:pict>
              <v:shape w14:anchorId="334FC0F3" id="Ink 10" o:spid="_x0000_s1026" type="#_x0000_t75" style="position:absolute;margin-left:71.4pt;margin-top:6.5pt;width:1.6pt;height:2.7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">
                <v:imagedata r:id="rId41" o:title=""/>
              </v:shape>
            </w:pict>
          </mc:Fallback>
        </mc:AlternateContent>
      </w:r>
      <w:r>
        <w:rPr>
          <w:rFonts w:eastAsia="Arial"/>
          <w:noProof/>
          <w:color w:val="000000" w:themeColor="text1"/>
          <w:sz w:val="24"/>
          <w:szCs w:val="24"/>
        </w:rPr>
        <mc:AlternateContent>
          <mc:Choice Requires="wpi">
            <w:drawing>
              <wp:anchor distT="0" distB="0" distL="114300" distR="114300" simplePos="0" relativeHeight="251666432" behindDoc="0" locked="0" layoutInCell="1" allowOverlap="1" wp14:anchorId="7434F109" wp14:editId="72A9E1AF">
                <wp:simplePos x="0" y="0"/>
                <wp:positionH relativeFrom="column">
                  <wp:posOffset>783177</wp:posOffset>
                </wp:positionH>
                <wp:positionV relativeFrom="paragraph">
                  <wp:posOffset>1234</wp:posOffset>
                </wp:positionV>
                <wp:extent cx="68040" cy="130680"/>
                <wp:effectExtent l="19050" t="38100" r="46355" b="41275"/>
                <wp:wrapNone/>
                <wp:docPr id="9" name="Ink 9"/>
                <wp:cNvGraphicFramePr/>
                <a:graphic xmlns:a="http://schemas.openxmlformats.org/drawingml/2006/main">
                  <a:graphicData uri="http://schemas.microsoft.com/office/word/2010/wordprocessingInk">
                    <w14:contentPart bwMode="auto" r:id="rId42">
                      <w14:nvContentPartPr>
                        <w14:cNvContentPartPr/>
                      </w14:nvContentPartPr>
                      <w14:xfrm>
                        <a:off x="0" y="0"/>
                        <a:ext cx="68040" cy="130680"/>
                      </w14:xfrm>
                    </w14:contentPart>
                  </a:graphicData>
                </a:graphic>
              </wp:anchor>
            </w:drawing>
          </mc:Choice>
          <mc:Fallback>
            <w:pict>
              <v:shape w14:anchorId="2D742F7E" id="Ink 9" o:spid="_x0000_s1026" type="#_x0000_t75" style="position:absolute;margin-left:61.15pt;margin-top:-.35pt;width:6.15pt;height:11.3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">
                <v:imagedata r:id="rId43" o:title=""/>
              </v:shape>
            </w:pict>
          </mc:Fallback>
        </mc:AlternateContent>
      </w:r>
      <w:r>
        <w:rPr>
          <w:rFonts w:eastAsia="Arial"/>
          <w:noProof/>
          <w:color w:val="000000" w:themeColor="text1"/>
          <w:sz w:val="24"/>
          <w:szCs w:val="24"/>
        </w:rPr>
        <mc:AlternateContent>
          <mc:Choice Requires="wpi">
            <w:drawing>
              <wp:anchor distT="0" distB="0" distL="114300" distR="114300" simplePos="0" relativeHeight="251665408" behindDoc="0" locked="0" layoutInCell="1" allowOverlap="1" wp14:anchorId="0EF229F1" wp14:editId="6CCEF1D8">
                <wp:simplePos x="0" y="0"/>
                <wp:positionH relativeFrom="column">
                  <wp:posOffset>694257</wp:posOffset>
                </wp:positionH>
                <wp:positionV relativeFrom="paragraph">
                  <wp:posOffset>2674</wp:posOffset>
                </wp:positionV>
                <wp:extent cx="61560" cy="115920"/>
                <wp:effectExtent l="38100" t="38100" r="34290" b="36830"/>
                <wp:wrapNone/>
                <wp:docPr id="8" name="Ink 8"/>
                <wp:cNvGraphicFramePr/>
                <a:graphic xmlns:a="http://schemas.openxmlformats.org/drawingml/2006/main">
                  <a:graphicData uri="http://schemas.microsoft.com/office/word/2010/wordprocessingInk">
                    <w14:contentPart bwMode="auto" r:id="rId44">
                      <w14:nvContentPartPr>
                        <w14:cNvContentPartPr/>
                      </w14:nvContentPartPr>
                      <w14:xfrm>
                        <a:off x="0" y="0"/>
                        <a:ext cx="61560" cy="115920"/>
                      </w14:xfrm>
                    </w14:contentPart>
                  </a:graphicData>
                </a:graphic>
              </wp:anchor>
            </w:drawing>
          </mc:Choice>
          <mc:Fallback>
            <w:pict>
              <v:shape w14:anchorId="250458B1" id="Ink 8" o:spid="_x0000_s1026" type="#_x0000_t75" style="position:absolute;margin-left:54.2pt;margin-top:-.25pt;width:5.55pt;height:10.1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">
                <v:imagedata r:id="rId45" o:title=""/>
              </v:shape>
            </w:pict>
          </mc:Fallback>
        </mc:AlternateContent>
      </w:r>
      <w:r>
        <w:rPr>
          <w:rFonts w:eastAsia="Arial"/>
          <w:noProof/>
          <w:color w:val="000000" w:themeColor="text1"/>
          <w:sz w:val="24"/>
          <w:szCs w:val="24"/>
        </w:rPr>
        <mc:AlternateContent>
          <mc:Choice Requires="wpi">
            <w:drawing>
              <wp:anchor distT="0" distB="0" distL="114300" distR="114300" simplePos="0" relativeHeight="251664384" behindDoc="0" locked="0" layoutInCell="1" allowOverlap="1" wp14:anchorId="34F7D428" wp14:editId="694CA2BF">
                <wp:simplePos x="0" y="0"/>
                <wp:positionH relativeFrom="column">
                  <wp:posOffset>660417</wp:posOffset>
                </wp:positionH>
                <wp:positionV relativeFrom="paragraph">
                  <wp:posOffset>111394</wp:posOffset>
                </wp:positionV>
                <wp:extent cx="360" cy="14040"/>
                <wp:effectExtent l="38100" t="38100" r="38100" b="43180"/>
                <wp:wrapNone/>
                <wp:docPr id="7" name="Ink 7"/>
                <wp:cNvGraphicFramePr/>
                <a:graphic xmlns:a="http://schemas.openxmlformats.org/drawingml/2006/main">
                  <a:graphicData uri="http://schemas.microsoft.com/office/word/2010/wordprocessingInk">
                    <w14:contentPart bwMode="auto" r:id="rId46">
                      <w14:nvContentPartPr>
                        <w14:cNvContentPartPr/>
                      </w14:nvContentPartPr>
                      <w14:xfrm>
                        <a:off x="0" y="0"/>
                        <a:ext cx="360" cy="14040"/>
                      </w14:xfrm>
                    </w14:contentPart>
                  </a:graphicData>
                </a:graphic>
              </wp:anchor>
            </w:drawing>
          </mc:Choice>
          <mc:Fallback>
            <w:pict>
              <v:shape w14:anchorId="1C5DB09A" id="Ink 7" o:spid="_x0000_s1026" type="#_x0000_t75" style="position:absolute;margin-left:52pt;margin-top:8.75pt;width:.05pt;height:1.1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">
                <v:imagedata r:id="rId47" o:title="" cropright="1"/>
              </v:shape>
            </w:pict>
          </mc:Fallback>
        </mc:AlternateContent>
      </w:r>
      <w:r>
        <w:rPr>
          <w:rFonts w:eastAsia="Arial"/>
          <w:noProof/>
          <w:color w:val="000000" w:themeColor="text1"/>
          <w:sz w:val="24"/>
          <w:szCs w:val="24"/>
        </w:rPr>
        <mc:AlternateContent>
          <mc:Choice Requires="wpi">
            <w:drawing>
              <wp:anchor distT="0" distB="0" distL="114300" distR="114300" simplePos="0" relativeHeight="251663360" behindDoc="0" locked="0" layoutInCell="1" allowOverlap="1" wp14:anchorId="015EACDF" wp14:editId="6FB910CC">
                <wp:simplePos x="0" y="0"/>
                <wp:positionH relativeFrom="column">
                  <wp:posOffset>516777</wp:posOffset>
                </wp:positionH>
                <wp:positionV relativeFrom="paragraph">
                  <wp:posOffset>7354</wp:posOffset>
                </wp:positionV>
                <wp:extent cx="102960" cy="138240"/>
                <wp:effectExtent l="19050" t="38100" r="49530" b="33655"/>
                <wp:wrapNone/>
                <wp:docPr id="6" name="Ink 6"/>
                <wp:cNvGraphicFramePr/>
                <a:graphic xmlns:a="http://schemas.openxmlformats.org/drawingml/2006/main">
                  <a:graphicData uri="http://schemas.microsoft.com/office/word/2010/wordprocessingInk">
                    <w14:contentPart bwMode="auto" r:id="rId48">
                      <w14:nvContentPartPr>
                        <w14:cNvContentPartPr/>
                      </w14:nvContentPartPr>
                      <w14:xfrm>
                        <a:off x="0" y="0"/>
                        <a:ext cx="102960" cy="138240"/>
                      </w14:xfrm>
                    </w14:contentPart>
                  </a:graphicData>
                </a:graphic>
              </wp:anchor>
            </w:drawing>
          </mc:Choice>
          <mc:Fallback>
            <w:pict>
              <v:shape w14:anchorId="6BB03027" id="Ink 6" o:spid="_x0000_s1026" type="#_x0000_t75" style="position:absolute;margin-left:40.25pt;margin-top:.2pt;width:8.8pt;height:11.8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">
                <v:imagedata r:id="rId49" o:title=""/>
              </v:shape>
            </w:pict>
          </mc:Fallback>
        </mc:AlternateContent>
      </w:r>
      <w:r>
        <w:rPr>
          <w:rFonts w:eastAsia="Arial"/>
          <w:noProof/>
          <w:color w:val="000000" w:themeColor="text1"/>
          <w:sz w:val="24"/>
          <w:szCs w:val="24"/>
        </w:rPr>
        <mc:AlternateContent>
          <mc:Choice Requires="wpi">
            <w:drawing>
              <wp:anchor distT="0" distB="0" distL="114300" distR="114300" simplePos="0" relativeHeight="251662336" behindDoc="0" locked="0" layoutInCell="1" allowOverlap="1" wp14:anchorId="7205D8C7" wp14:editId="1AD063EA">
                <wp:simplePos x="0" y="0"/>
                <wp:positionH relativeFrom="column">
                  <wp:posOffset>400857</wp:posOffset>
                </wp:positionH>
                <wp:positionV relativeFrom="paragraph">
                  <wp:posOffset>-5966</wp:posOffset>
                </wp:positionV>
                <wp:extent cx="96120" cy="166320"/>
                <wp:effectExtent l="19050" t="38100" r="37465" b="43815"/>
                <wp:wrapNone/>
                <wp:docPr id="5" name="Ink 5"/>
                <wp:cNvGraphicFramePr/>
                <a:graphic xmlns:a="http://schemas.openxmlformats.org/drawingml/2006/main">
                  <a:graphicData uri="http://schemas.microsoft.com/office/word/2010/wordprocessingInk">
                    <w14:contentPart bwMode="auto" r:id="rId50">
                      <w14:nvContentPartPr>
                        <w14:cNvContentPartPr/>
                      </w14:nvContentPartPr>
                      <w14:xfrm>
                        <a:off x="0" y="0"/>
                        <a:ext cx="96120" cy="166320"/>
                      </w14:xfrm>
                    </w14:contentPart>
                  </a:graphicData>
                </a:graphic>
              </wp:anchor>
            </w:drawing>
          </mc:Choice>
          <mc:Fallback>
            <w:pict>
              <v:shape w14:anchorId="3A5D5E64" id="Ink 5" o:spid="_x0000_s1026" type="#_x0000_t75" style="position:absolute;margin-left:31.1pt;margin-top:-.9pt;width:8.2pt;height:14.1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">
                <v:imagedata r:id="rId51" o:title=""/>
              </v:shape>
            </w:pict>
          </mc:Fallback>
        </mc:AlternateContent>
      </w:r>
      <w:r w:rsidR="3CABB76C" w:rsidRPr="4C3E8AB8">
        <w:rPr>
          <w:rStyle w:val="normaltextrun"/>
          <w:rFonts w:eastAsia="Arial"/>
          <w:color w:val="000000" w:themeColor="text1"/>
          <w:sz w:val="24"/>
          <w:szCs w:val="24"/>
        </w:rPr>
        <w:t>Date: _ _ _ _ _ _ _ _ _ _ </w:t>
      </w:r>
    </w:p>
    <w:p w14:paraId="20F5CC64" w14:textId="6929C7BC" w:rsidR="4C3E8AB8" w:rsidRDefault="4C3E8AB8" w:rsidP="4C3E8AB8">
      <w:pPr>
        <w:spacing w:before="240" w:after="60"/>
        <w:ind w:right="237"/>
        <w:jc w:val="both"/>
        <w:rPr>
          <w:b/>
          <w:bCs/>
          <w:color w:val="000000" w:themeColor="text1"/>
          <w:sz w:val="24"/>
          <w:szCs w:val="24"/>
        </w:rPr>
      </w:pPr>
    </w:p>
    <w:p w14:paraId="3B5AD040" w14:textId="09025AAB" w:rsidR="4C3E8AB8" w:rsidRDefault="4C3E8AB8" w:rsidP="4C3E8AB8">
      <w:pPr>
        <w:spacing w:before="240" w:after="60"/>
        <w:ind w:right="237"/>
        <w:jc w:val="both"/>
        <w:rPr>
          <w:b/>
          <w:bCs/>
          <w:sz w:val="24"/>
          <w:szCs w:val="24"/>
        </w:rPr>
      </w:pPr>
    </w:p>
    <w:p w14:paraId="31EF8CB7" w14:textId="54C45604" w:rsidR="4C3E8AB8" w:rsidRDefault="4C3E8AB8" w:rsidP="4C3E8AB8">
      <w:pPr>
        <w:spacing w:before="240" w:after="60"/>
        <w:ind w:right="237"/>
        <w:jc w:val="both"/>
        <w:rPr>
          <w:b/>
          <w:bCs/>
          <w:sz w:val="24"/>
          <w:szCs w:val="24"/>
        </w:r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62165D1A" w14:textId="07CFF7FC" w:rsidR="6E85A413" w:rsidRPr="00DD7FFD" w:rsidRDefault="6E85A413" w:rsidP="00DD7FFD">
      <w:pPr>
        <w:keepNext/>
        <w:ind w:right="237"/>
        <w:rPr>
          <w:b/>
          <w:sz w:val="24"/>
          <w:szCs w:val="24"/>
          <w:highlight w:val="yellow"/>
        </w:rPr>
      </w:pPr>
    </w:p>
    <w:sectPr w:rsidR="6E85A413" w:rsidRPr="00DD7FFD" w:rsidSect="00F84B57">
      <w:headerReference w:type="even" r:id="rId52"/>
      <w:headerReference w:type="default" r:id="rId53"/>
      <w:footerReference w:type="even" r:id="rId54"/>
      <w:footerReference w:type="default" r:id="rId55"/>
      <w:headerReference w:type="first" r:id="rId56"/>
      <w:footerReference w:type="first" r:id="rId57"/>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C4121D" w14:textId="77777777" w:rsidR="00D10419" w:rsidRDefault="00D10419">
      <w:r>
        <w:separator/>
      </w:r>
    </w:p>
  </w:endnote>
  <w:endnote w:type="continuationSeparator" w:id="0">
    <w:p w14:paraId="3C56B659" w14:textId="77777777" w:rsidR="00D10419" w:rsidRDefault="00D104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DC0D6D" w14:textId="4B5B31C5" w:rsidR="00F84B57" w:rsidRDefault="00824F5E" w:rsidP="00824F5E">
    <w:pPr>
      <w:pStyle w:val="Footer"/>
      <w:rPr>
        <w:sz w:val="17"/>
      </w:rPr>
    </w:pPr>
    <w:bookmarkStart w:id="2" w:name="TITUS1FooterEvenPages"/>
    <w:r>
      <w:rPr>
        <w:sz w:val="17"/>
      </w:rPr>
      <w:t> </w:t>
    </w:r>
  </w:p>
  <w:bookmarkEnd w:id="2"/>
  <w:p w14:paraId="516F5C7E" w14:textId="4F2F511F" w:rsidR="00F84B57" w:rsidRDefault="00F84B57" w:rsidP="00F84B57">
    <w:pPr>
      <w:pStyle w:val="Footer"/>
      <w:jc w:val="right"/>
    </w:pPr>
    <w:r>
      <w:fldChar w:fldCharType="begin"/>
    </w:r>
    <w:r>
      <w:instrText xml:space="preserve"> PAGE   \* MERGEFORMAT </w:instrText>
    </w:r>
    <w:r>
      <w:fldChar w:fldCharType="separate"/>
    </w:r>
    <w:r w:rsidR="00824F5E">
      <w:rPr>
        <w:noProof/>
      </w:rPr>
      <w:t>8</w:t>
    </w:r>
    <w:r>
      <w:rPr>
        <w:noProof/>
      </w:rPr>
      <w:fldChar w:fldCharType="end"/>
    </w:r>
  </w:p>
  <w:p w14:paraId="383C1E06" w14:textId="77777777" w:rsidR="00F84B57" w:rsidRPr="00BB5EAA" w:rsidRDefault="00F84B57" w:rsidP="00F84B57">
    <w:pPr>
      <w:pStyle w:val="Footer"/>
      <w:ind w:right="360"/>
      <w:jc w:val="center"/>
    </w:pPr>
  </w:p>
  <w:p w14:paraId="21B0A5B7" w14:textId="77777777" w:rsidR="00E76E53" w:rsidRDefault="00E76E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C83B1" w14:textId="3E119F64" w:rsidR="00F84B57" w:rsidRDefault="00824F5E" w:rsidP="00824F5E">
    <w:pPr>
      <w:pStyle w:val="Footer"/>
      <w:rPr>
        <w:sz w:val="17"/>
      </w:rPr>
    </w:pPr>
    <w:bookmarkStart w:id="3" w:name="TITUS1FooterPrimary"/>
    <w:r>
      <w:rPr>
        <w:sz w:val="17"/>
      </w:rPr>
      <w:t> </w:t>
    </w:r>
  </w:p>
  <w:bookmarkEnd w:id="3"/>
  <w:p w14:paraId="50521BFA" w14:textId="3C369825" w:rsidR="00F6513F" w:rsidRDefault="00F6513F">
    <w:pPr>
      <w:pStyle w:val="Footer"/>
      <w:jc w:val="right"/>
    </w:pPr>
    <w:r>
      <w:fldChar w:fldCharType="begin"/>
    </w:r>
    <w:r>
      <w:instrText xml:space="preserve"> PAGE   \* MERGEFORMAT </w:instrText>
    </w:r>
    <w:r>
      <w:fldChar w:fldCharType="separate"/>
    </w:r>
    <w:r w:rsidR="00824F5E">
      <w:rPr>
        <w:noProof/>
      </w:rPr>
      <w:t>7</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7A522" w14:textId="73B820FD" w:rsidR="00F84B57" w:rsidRDefault="00824F5E" w:rsidP="00824F5E">
    <w:pPr>
      <w:pStyle w:val="Footer"/>
      <w:rPr>
        <w:sz w:val="17"/>
      </w:rPr>
    </w:pPr>
    <w:bookmarkStart w:id="5" w:name="TITUS1FooterFirstPage"/>
    <w:r>
      <w:rPr>
        <w:sz w:val="17"/>
      </w:rPr>
      <w:t> </w:t>
    </w:r>
  </w:p>
  <w:bookmarkEnd w:id="5"/>
  <w:p w14:paraId="17C4DFBA" w14:textId="198D3537" w:rsidR="00F84B57" w:rsidRDefault="00F84B57" w:rsidP="00F84B57">
    <w:pPr>
      <w:pStyle w:val="Footer"/>
      <w:jc w:val="right"/>
    </w:pPr>
    <w:r>
      <w:fldChar w:fldCharType="begin"/>
    </w:r>
    <w:r>
      <w:instrText xml:space="preserve"> PAGE   \* MERGEFORMAT </w:instrText>
    </w:r>
    <w:r>
      <w:fldChar w:fldCharType="separate"/>
    </w:r>
    <w:r w:rsidR="00824F5E">
      <w:rPr>
        <w:noProof/>
      </w:rPr>
      <w:t>1</w:t>
    </w:r>
    <w:r>
      <w:rPr>
        <w:noProof/>
      </w:rPr>
      <w:fldChar w:fldCharType="end"/>
    </w:r>
  </w:p>
  <w:p w14:paraId="76C796F1" w14:textId="77777777" w:rsidR="00F84B57" w:rsidRPr="00BB5EAA" w:rsidRDefault="00F84B57" w:rsidP="00F84B57">
    <w:pPr>
      <w:pStyle w:val="Footer"/>
      <w:ind w:right="360"/>
      <w:jc w:val="center"/>
    </w:pPr>
  </w:p>
  <w:p w14:paraId="5BE305FE" w14:textId="77777777" w:rsidR="00E76E53" w:rsidRDefault="00E76E5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DD0A79" w14:textId="175825F4" w:rsidR="00F84B57" w:rsidRDefault="00824F5E" w:rsidP="00824F5E">
    <w:pPr>
      <w:pStyle w:val="Footer"/>
      <w:rPr>
        <w:sz w:val="17"/>
      </w:rPr>
    </w:pPr>
    <w:bookmarkStart w:id="8" w:name="TITUS2FooterEvenPages"/>
    <w:r>
      <w:rPr>
        <w:sz w:val="17"/>
      </w:rPr>
      <w:t> </w:t>
    </w:r>
  </w:p>
  <w:bookmarkEnd w:id="8"/>
  <w:p w14:paraId="42282AC5" w14:textId="77777777" w:rsidR="00F84B57" w:rsidRDefault="00F84B57" w:rsidP="00F84B57">
    <w:pPr>
      <w:pStyle w:val="Footer"/>
      <w:jc w:val="right"/>
    </w:pPr>
  </w:p>
  <w:p w14:paraId="57E79B53" w14:textId="74CE2CED" w:rsidR="00F84B57" w:rsidRDefault="00F84B57" w:rsidP="00F84B57">
    <w:pPr>
      <w:pStyle w:val="Footer"/>
      <w:jc w:val="right"/>
    </w:pPr>
    <w:r>
      <w:fldChar w:fldCharType="begin"/>
    </w:r>
    <w:r>
      <w:instrText xml:space="preserve"> PAGE   \* MERGEFORMAT </w:instrText>
    </w:r>
    <w:r>
      <w:fldChar w:fldCharType="separate"/>
    </w:r>
    <w:r w:rsidR="00824F5E">
      <w:rPr>
        <w:noProof/>
      </w:rPr>
      <w:t>16</w:t>
    </w:r>
    <w:r>
      <w:rPr>
        <w:noProof/>
      </w:rPr>
      <w:fldChar w:fldCharType="end"/>
    </w:r>
  </w:p>
  <w:p w14:paraId="6B3E910C" w14:textId="77777777" w:rsidR="00F84B57" w:rsidRPr="00BB5EAA" w:rsidRDefault="00F84B57" w:rsidP="00F84B57">
    <w:pPr>
      <w:pStyle w:val="Footer"/>
      <w:ind w:right="360"/>
      <w:jc w:val="center"/>
    </w:pPr>
  </w:p>
  <w:p w14:paraId="5A4F67A7" w14:textId="77777777" w:rsidR="00F84B57" w:rsidRDefault="00F84B5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AF63F6" w14:textId="7E82E997" w:rsidR="00F84B57" w:rsidRDefault="00824F5E" w:rsidP="00824F5E">
    <w:pPr>
      <w:pStyle w:val="Footer"/>
      <w:rPr>
        <w:sz w:val="17"/>
      </w:rPr>
    </w:pPr>
    <w:bookmarkStart w:id="9" w:name="TITUS2FooterPrimary"/>
    <w:r>
      <w:rPr>
        <w:sz w:val="17"/>
      </w:rPr>
      <w:t> </w:t>
    </w:r>
  </w:p>
  <w:bookmarkEnd w:id="9"/>
  <w:p w14:paraId="56F96C96" w14:textId="77777777" w:rsidR="00F84B57" w:rsidRDefault="00F84B57">
    <w:pPr>
      <w:pStyle w:val="Footer"/>
      <w:jc w:val="right"/>
    </w:pPr>
  </w:p>
  <w:p w14:paraId="5B9ACB34" w14:textId="6F661103" w:rsidR="00F84B57" w:rsidRDefault="00F84B57">
    <w:pPr>
      <w:pStyle w:val="Footer"/>
      <w:jc w:val="right"/>
    </w:pPr>
    <w:r>
      <w:fldChar w:fldCharType="begin"/>
    </w:r>
    <w:r>
      <w:instrText xml:space="preserve"> PAGE   \* MERGEFORMAT </w:instrText>
    </w:r>
    <w:r>
      <w:fldChar w:fldCharType="separate"/>
    </w:r>
    <w:r w:rsidR="00824F5E">
      <w:rPr>
        <w:noProof/>
      </w:rPr>
      <w:t>17</w:t>
    </w:r>
    <w:r>
      <w:rPr>
        <w:noProof/>
      </w:rPr>
      <w:fldChar w:fldCharType="end"/>
    </w:r>
  </w:p>
  <w:p w14:paraId="5C7266E0" w14:textId="77777777" w:rsidR="00F84B57" w:rsidRPr="00BB5EAA" w:rsidRDefault="00F84B57"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EA574" w14:textId="3A113D8D" w:rsidR="00F84B57" w:rsidRDefault="00824F5E" w:rsidP="00824F5E">
    <w:pPr>
      <w:pStyle w:val="Footer"/>
      <w:rPr>
        <w:sz w:val="17"/>
      </w:rPr>
    </w:pPr>
    <w:bookmarkStart w:id="11" w:name="TITUS2FooterFirstPage"/>
    <w:r>
      <w:rPr>
        <w:sz w:val="17"/>
      </w:rPr>
      <w:t> </w:t>
    </w:r>
  </w:p>
  <w:bookmarkEnd w:id="11"/>
  <w:p w14:paraId="6C5953BF" w14:textId="77777777" w:rsidR="00F84B57" w:rsidRDefault="00F84B57" w:rsidP="00F84B57">
    <w:pPr>
      <w:pStyle w:val="Footer"/>
      <w:jc w:val="right"/>
    </w:pPr>
  </w:p>
  <w:p w14:paraId="788E434E" w14:textId="17856EF8" w:rsidR="00F84B57" w:rsidRDefault="00F84B57" w:rsidP="00F84B57">
    <w:pPr>
      <w:pStyle w:val="Footer"/>
      <w:jc w:val="right"/>
    </w:pPr>
    <w:r>
      <w:fldChar w:fldCharType="begin"/>
    </w:r>
    <w:r>
      <w:instrText xml:space="preserve"> PAGE   \* MERGEFORMAT </w:instrText>
    </w:r>
    <w:r>
      <w:fldChar w:fldCharType="separate"/>
    </w:r>
    <w:r w:rsidR="00824F5E">
      <w:rPr>
        <w:noProof/>
      </w:rPr>
      <w:t>9</w:t>
    </w:r>
    <w:r>
      <w:rPr>
        <w:noProof/>
      </w:rPr>
      <w:fldChar w:fldCharType="end"/>
    </w:r>
  </w:p>
  <w:p w14:paraId="04B90452" w14:textId="77777777" w:rsidR="00F84B57" w:rsidRPr="00BB5EAA" w:rsidRDefault="00F84B57" w:rsidP="00F84B57">
    <w:pPr>
      <w:pStyle w:val="Footer"/>
      <w:ind w:right="360"/>
      <w:jc w:val="center"/>
    </w:pPr>
  </w:p>
  <w:p w14:paraId="17C78EDF" w14:textId="77777777" w:rsidR="00F84B57" w:rsidRDefault="00F84B57">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5F9528" w14:textId="05824661" w:rsidR="00F84B57" w:rsidRDefault="00824F5E" w:rsidP="00824F5E">
    <w:pPr>
      <w:pStyle w:val="Footer"/>
      <w:rPr>
        <w:sz w:val="17"/>
      </w:rPr>
    </w:pPr>
    <w:bookmarkStart w:id="14" w:name="TITUS3FooterEvenPages"/>
    <w:r>
      <w:rPr>
        <w:sz w:val="17"/>
      </w:rPr>
      <w:t> </w:t>
    </w:r>
  </w:p>
  <w:bookmarkEnd w:id="14"/>
  <w:p w14:paraId="7BDD0DAA" w14:textId="77777777" w:rsidR="00F84B57" w:rsidRDefault="00F84B57" w:rsidP="00F84B57">
    <w:pPr>
      <w:pStyle w:val="Footer"/>
      <w:jc w:val="right"/>
    </w:pPr>
  </w:p>
  <w:p w14:paraId="44E9F519" w14:textId="77777777" w:rsidR="00F84B57" w:rsidRDefault="00F84B57" w:rsidP="00F84B57">
    <w:pPr>
      <w:pStyle w:val="Footer"/>
      <w:jc w:val="right"/>
    </w:pPr>
    <w:r>
      <w:fldChar w:fldCharType="begin"/>
    </w:r>
    <w:r>
      <w:instrText xml:space="preserve"> PAGE   \* MERGEFORMAT </w:instrText>
    </w:r>
    <w:r>
      <w:fldChar w:fldCharType="separate"/>
    </w:r>
    <w:r>
      <w:rPr>
        <w:noProof/>
      </w:rPr>
      <w:t>12</w:t>
    </w:r>
    <w:r>
      <w:rPr>
        <w:noProof/>
      </w:rPr>
      <w:fldChar w:fldCharType="end"/>
    </w:r>
  </w:p>
  <w:p w14:paraId="5E6CAA8E" w14:textId="77777777" w:rsidR="00F84B57" w:rsidRPr="00BB5EAA" w:rsidRDefault="00F84B57" w:rsidP="00F84B57">
    <w:pPr>
      <w:pStyle w:val="Footer"/>
      <w:ind w:right="360"/>
      <w:jc w:val="center"/>
    </w:pPr>
  </w:p>
  <w:p w14:paraId="09D7E7B3" w14:textId="77777777" w:rsidR="00F84B57" w:rsidRDefault="00F84B57">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F29128" w14:textId="6D866B5D" w:rsidR="00F84B57" w:rsidRDefault="00824F5E" w:rsidP="00824F5E">
    <w:pPr>
      <w:pStyle w:val="Footer"/>
      <w:rPr>
        <w:sz w:val="17"/>
      </w:rPr>
    </w:pPr>
    <w:bookmarkStart w:id="15" w:name="TITUS3FooterPrimary"/>
    <w:r>
      <w:rPr>
        <w:sz w:val="17"/>
      </w:rPr>
      <w:t> </w:t>
    </w:r>
  </w:p>
  <w:bookmarkEnd w:id="15"/>
  <w:p w14:paraId="2BA57E5C" w14:textId="77777777" w:rsidR="00F84B57" w:rsidRDefault="00F84B57">
    <w:pPr>
      <w:pStyle w:val="Footer"/>
      <w:jc w:val="right"/>
    </w:pPr>
  </w:p>
  <w:p w14:paraId="6FB77FC0" w14:textId="77777777" w:rsidR="00F84B57" w:rsidRDefault="00F84B57">
    <w:pPr>
      <w:pStyle w:val="Footer"/>
      <w:jc w:val="right"/>
    </w:pPr>
    <w:r>
      <w:fldChar w:fldCharType="begin"/>
    </w:r>
    <w:r>
      <w:instrText xml:space="preserve"> PAGE   \* MERGEFORMAT </w:instrText>
    </w:r>
    <w:r>
      <w:fldChar w:fldCharType="separate"/>
    </w:r>
    <w:r>
      <w:rPr>
        <w:noProof/>
      </w:rPr>
      <w:t>11</w:t>
    </w:r>
    <w:r>
      <w:rPr>
        <w:noProof/>
      </w:rPr>
      <w:fldChar w:fldCharType="end"/>
    </w:r>
  </w:p>
  <w:p w14:paraId="6DACC8E1" w14:textId="77777777" w:rsidR="00F84B57" w:rsidRPr="00BB5EAA" w:rsidRDefault="00F84B57"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7EB86" w14:textId="015884C4" w:rsidR="00F84B57" w:rsidRDefault="00824F5E" w:rsidP="00824F5E">
    <w:pPr>
      <w:pStyle w:val="Footer"/>
      <w:rPr>
        <w:sz w:val="17"/>
      </w:rPr>
    </w:pPr>
    <w:bookmarkStart w:id="17" w:name="TITUS3FooterFirstPage"/>
    <w:r>
      <w:rPr>
        <w:sz w:val="17"/>
      </w:rPr>
      <w:t> </w:t>
    </w:r>
  </w:p>
  <w:bookmarkEnd w:id="17"/>
  <w:p w14:paraId="514D3B84" w14:textId="77777777" w:rsidR="00F84B57" w:rsidRDefault="00F84B57" w:rsidP="00F84B57">
    <w:pPr>
      <w:pStyle w:val="Footer"/>
      <w:jc w:val="right"/>
    </w:pPr>
  </w:p>
  <w:p w14:paraId="6A6328BA" w14:textId="4F2B728A" w:rsidR="00F84B57" w:rsidRDefault="00F84B57" w:rsidP="00F84B57">
    <w:pPr>
      <w:pStyle w:val="Footer"/>
      <w:jc w:val="right"/>
    </w:pPr>
    <w:r>
      <w:fldChar w:fldCharType="begin"/>
    </w:r>
    <w:r>
      <w:instrText xml:space="preserve"> PAGE   \* MERGEFORMAT </w:instrText>
    </w:r>
    <w:r>
      <w:fldChar w:fldCharType="separate"/>
    </w:r>
    <w:r w:rsidR="00824F5E">
      <w:rPr>
        <w:noProof/>
      </w:rPr>
      <w:t>18</w:t>
    </w:r>
    <w:r>
      <w:rPr>
        <w:noProof/>
      </w:rPr>
      <w:fldChar w:fldCharType="end"/>
    </w:r>
  </w:p>
  <w:p w14:paraId="791E587C" w14:textId="77777777" w:rsidR="00F84B57" w:rsidRPr="00BB5EAA" w:rsidRDefault="00F84B57" w:rsidP="00F84B57">
    <w:pPr>
      <w:pStyle w:val="Footer"/>
      <w:ind w:right="360"/>
      <w:jc w:val="center"/>
    </w:pPr>
  </w:p>
  <w:p w14:paraId="5E72D64D" w14:textId="77777777" w:rsidR="00F84B57" w:rsidRDefault="00F84B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80EED7" w14:textId="77777777" w:rsidR="00D10419" w:rsidRDefault="00D10419">
      <w:r>
        <w:separator/>
      </w:r>
    </w:p>
  </w:footnote>
  <w:footnote w:type="continuationSeparator" w:id="0">
    <w:p w14:paraId="58F5E15C" w14:textId="77777777" w:rsidR="00D10419" w:rsidRDefault="00D104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3C3EF" w14:textId="1743D076" w:rsidR="00626F4D" w:rsidRDefault="00824F5E" w:rsidP="00824F5E">
    <w:pPr>
      <w:pStyle w:val="Header"/>
      <w:rPr>
        <w:sz w:val="17"/>
      </w:rPr>
    </w:pPr>
    <w:bookmarkStart w:id="0" w:name="TITUS1HeaderEvenPages"/>
    <w:r>
      <w:rPr>
        <w:sz w:val="17"/>
      </w:rPr>
      <w:t> </w:t>
    </w:r>
  </w:p>
  <w:bookmarkEnd w:id="0"/>
  <w:p w14:paraId="7F49059D" w14:textId="77777777" w:rsidR="00626F4D" w:rsidRDefault="00626F4D" w:rsidP="00626F4D">
    <w:pPr>
      <w:pStyle w:val="Header"/>
    </w:pPr>
  </w:p>
  <w:p w14:paraId="6187182B" w14:textId="77777777" w:rsidR="00F84B57" w:rsidRDefault="00F84B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365253" w14:textId="1E440FAA" w:rsidR="00E76E53" w:rsidRDefault="00824F5E" w:rsidP="00824F5E">
    <w:pPr>
      <w:pStyle w:val="Header"/>
      <w:rPr>
        <w:sz w:val="17"/>
      </w:rPr>
    </w:pPr>
    <w:bookmarkStart w:id="1" w:name="TITUS1HeaderPrimary"/>
    <w:r>
      <w:rPr>
        <w:sz w:val="17"/>
      </w:rPr>
      <w:t> </w:t>
    </w:r>
  </w:p>
  <w:bookmarkEnd w:id="1"/>
  <w:p w14:paraId="7F4B4CF9" w14:textId="77777777" w:rsidR="00F84B57" w:rsidRDefault="00F84B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EF021" w14:textId="214EAEF3" w:rsidR="00E76E53" w:rsidRDefault="00824F5E" w:rsidP="00824F5E">
    <w:pPr>
      <w:pStyle w:val="Header"/>
      <w:rPr>
        <w:sz w:val="17"/>
      </w:rPr>
    </w:pPr>
    <w:bookmarkStart w:id="4" w:name="TITUS1HeaderFirstPage"/>
    <w:r>
      <w:rPr>
        <w:sz w:val="17"/>
      </w:rPr>
      <w:t> </w:t>
    </w:r>
  </w:p>
  <w:bookmarkEnd w:id="4"/>
  <w:p w14:paraId="7BF0570B" w14:textId="77777777" w:rsidR="00F84B57" w:rsidRDefault="00F84B5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EE06C0" w14:textId="23A3474F" w:rsidR="00F84B57" w:rsidRDefault="00824F5E" w:rsidP="00824F5E">
    <w:pPr>
      <w:pStyle w:val="Header"/>
      <w:rPr>
        <w:sz w:val="17"/>
      </w:rPr>
    </w:pPr>
    <w:bookmarkStart w:id="6" w:name="TITUS2HeaderEvenPages"/>
    <w:r>
      <w:rPr>
        <w:sz w:val="17"/>
      </w:rPr>
      <w:t> </w:t>
    </w:r>
  </w:p>
  <w:bookmarkEnd w:id="6"/>
  <w:p w14:paraId="5A71EF48" w14:textId="77777777" w:rsidR="00F84B57" w:rsidRDefault="00F84B57" w:rsidP="00F84B57">
    <w:pPr>
      <w:pStyle w:val="Header"/>
    </w:pPr>
  </w:p>
  <w:p w14:paraId="121410B2" w14:textId="77777777" w:rsidR="00F84B57" w:rsidRDefault="00F84B5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F4AA9" w14:textId="1EF0FEAE" w:rsidR="00F84B57" w:rsidRDefault="00824F5E" w:rsidP="00824F5E">
    <w:pPr>
      <w:pStyle w:val="Header"/>
      <w:rPr>
        <w:sz w:val="17"/>
      </w:rPr>
    </w:pPr>
    <w:bookmarkStart w:id="7" w:name="TITUS2HeaderPrimary"/>
    <w:r>
      <w:rPr>
        <w:sz w:val="17"/>
      </w:rPr>
      <w:t> </w:t>
    </w:r>
  </w:p>
  <w:bookmarkEnd w:id="7"/>
  <w:p w14:paraId="6955856C" w14:textId="77777777" w:rsidR="00F84B57" w:rsidRDefault="00F84B57">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4CB60" w14:textId="02DF0449" w:rsidR="00F84B57" w:rsidRDefault="00824F5E" w:rsidP="00824F5E">
    <w:pPr>
      <w:pStyle w:val="Header"/>
      <w:rPr>
        <w:sz w:val="17"/>
      </w:rPr>
    </w:pPr>
    <w:bookmarkStart w:id="10" w:name="TITUS2HeaderFirstPage"/>
    <w:r>
      <w:rPr>
        <w:sz w:val="17"/>
      </w:rPr>
      <w:t> </w:t>
    </w:r>
  </w:p>
  <w:bookmarkEnd w:id="10"/>
  <w:p w14:paraId="506359BD" w14:textId="77777777" w:rsidR="00F84B57" w:rsidRDefault="00F84B57" w:rsidP="00F84B57">
    <w:pPr>
      <w:pStyle w:val="Header"/>
    </w:pPr>
  </w:p>
  <w:p w14:paraId="65354FB7" w14:textId="77777777" w:rsidR="00F84B57" w:rsidRDefault="00F84B5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BB1AF" w14:textId="328E2E00" w:rsidR="00F84B57" w:rsidRDefault="00824F5E" w:rsidP="00824F5E">
    <w:pPr>
      <w:pStyle w:val="Header"/>
      <w:rPr>
        <w:sz w:val="17"/>
      </w:rPr>
    </w:pPr>
    <w:bookmarkStart w:id="12" w:name="TITUS3HeaderEvenPages"/>
    <w:r>
      <w:rPr>
        <w:sz w:val="17"/>
      </w:rPr>
      <w:t> </w:t>
    </w:r>
  </w:p>
  <w:bookmarkEnd w:id="12"/>
  <w:p w14:paraId="552D22EA" w14:textId="77777777" w:rsidR="00F84B57" w:rsidRDefault="00F84B57" w:rsidP="00F84B57">
    <w:pPr>
      <w:pStyle w:val="Header"/>
    </w:pPr>
  </w:p>
  <w:p w14:paraId="69EC8294" w14:textId="77777777" w:rsidR="00F84B57" w:rsidRDefault="00F84B5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68758" w14:textId="05A6E918" w:rsidR="00F84B57" w:rsidRDefault="00824F5E" w:rsidP="00824F5E">
    <w:pPr>
      <w:pStyle w:val="Header"/>
      <w:rPr>
        <w:sz w:val="17"/>
      </w:rPr>
    </w:pPr>
    <w:bookmarkStart w:id="13" w:name="TITUS3HeaderPrimary"/>
    <w:r>
      <w:rPr>
        <w:sz w:val="17"/>
      </w:rPr>
      <w:t> </w:t>
    </w:r>
  </w:p>
  <w:bookmarkEnd w:id="13"/>
  <w:p w14:paraId="1F33ADAF" w14:textId="77777777" w:rsidR="00F84B57" w:rsidRDefault="00F84B57">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BEBF66" w14:textId="4EFDBA28" w:rsidR="00F84B57" w:rsidRDefault="00824F5E" w:rsidP="00824F5E">
    <w:pPr>
      <w:pStyle w:val="Header"/>
      <w:rPr>
        <w:sz w:val="17"/>
      </w:rPr>
    </w:pPr>
    <w:bookmarkStart w:id="16" w:name="TITUS3HeaderFirstPage"/>
    <w:r>
      <w:rPr>
        <w:sz w:val="17"/>
      </w:rPr>
      <w:t> </w:t>
    </w:r>
  </w:p>
  <w:bookmarkEnd w:id="16"/>
  <w:p w14:paraId="29D7FF20" w14:textId="77777777" w:rsidR="00F84B57" w:rsidRDefault="00F84B57" w:rsidP="00F84B57">
    <w:pPr>
      <w:pStyle w:val="Header"/>
    </w:pPr>
  </w:p>
  <w:p w14:paraId="66F73449" w14:textId="77777777" w:rsidR="00F84B57" w:rsidRDefault="00F84B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1"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2"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3"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1E26"/>
    <w:rsid w:val="00045B87"/>
    <w:rsid w:val="00045C07"/>
    <w:rsid w:val="0005174C"/>
    <w:rsid w:val="00052A8C"/>
    <w:rsid w:val="000543EE"/>
    <w:rsid w:val="00055D43"/>
    <w:rsid w:val="00056FAC"/>
    <w:rsid w:val="00057751"/>
    <w:rsid w:val="00062E39"/>
    <w:rsid w:val="00076212"/>
    <w:rsid w:val="000778E5"/>
    <w:rsid w:val="00080E58"/>
    <w:rsid w:val="00081314"/>
    <w:rsid w:val="00083D99"/>
    <w:rsid w:val="00084EA6"/>
    <w:rsid w:val="00085699"/>
    <w:rsid w:val="00087891"/>
    <w:rsid w:val="00091F52"/>
    <w:rsid w:val="00092862"/>
    <w:rsid w:val="00092970"/>
    <w:rsid w:val="00092BC7"/>
    <w:rsid w:val="00093720"/>
    <w:rsid w:val="000938E6"/>
    <w:rsid w:val="00093B3C"/>
    <w:rsid w:val="0009488C"/>
    <w:rsid w:val="00095C1B"/>
    <w:rsid w:val="00096DEA"/>
    <w:rsid w:val="000A4240"/>
    <w:rsid w:val="000A469A"/>
    <w:rsid w:val="000B03AE"/>
    <w:rsid w:val="000B1E96"/>
    <w:rsid w:val="000C31B9"/>
    <w:rsid w:val="000C378F"/>
    <w:rsid w:val="000C6892"/>
    <w:rsid w:val="000C6FFE"/>
    <w:rsid w:val="000D0BB6"/>
    <w:rsid w:val="000D412E"/>
    <w:rsid w:val="000E26B0"/>
    <w:rsid w:val="000F1599"/>
    <w:rsid w:val="000F1769"/>
    <w:rsid w:val="000F6196"/>
    <w:rsid w:val="000F7ECD"/>
    <w:rsid w:val="00101DE4"/>
    <w:rsid w:val="00102E64"/>
    <w:rsid w:val="0010312C"/>
    <w:rsid w:val="00106DC7"/>
    <w:rsid w:val="00112391"/>
    <w:rsid w:val="00114091"/>
    <w:rsid w:val="00114F52"/>
    <w:rsid w:val="0012135C"/>
    <w:rsid w:val="001328D9"/>
    <w:rsid w:val="001347F8"/>
    <w:rsid w:val="00137BB5"/>
    <w:rsid w:val="00137E05"/>
    <w:rsid w:val="001447F6"/>
    <w:rsid w:val="00147DE3"/>
    <w:rsid w:val="00147ED0"/>
    <w:rsid w:val="00150794"/>
    <w:rsid w:val="00151122"/>
    <w:rsid w:val="00155F43"/>
    <w:rsid w:val="001608C4"/>
    <w:rsid w:val="00171418"/>
    <w:rsid w:val="00190913"/>
    <w:rsid w:val="00194712"/>
    <w:rsid w:val="001961CF"/>
    <w:rsid w:val="001A59BB"/>
    <w:rsid w:val="001A6A51"/>
    <w:rsid w:val="001A79C4"/>
    <w:rsid w:val="001B331A"/>
    <w:rsid w:val="001C0E74"/>
    <w:rsid w:val="001C321F"/>
    <w:rsid w:val="001C6CEC"/>
    <w:rsid w:val="001D229F"/>
    <w:rsid w:val="001D6162"/>
    <w:rsid w:val="001E47B2"/>
    <w:rsid w:val="001E7592"/>
    <w:rsid w:val="001F3878"/>
    <w:rsid w:val="001F4552"/>
    <w:rsid w:val="001F4FF2"/>
    <w:rsid w:val="002019EB"/>
    <w:rsid w:val="002030F2"/>
    <w:rsid w:val="00205051"/>
    <w:rsid w:val="0020627B"/>
    <w:rsid w:val="00211F65"/>
    <w:rsid w:val="0022001B"/>
    <w:rsid w:val="00220520"/>
    <w:rsid w:val="00220D06"/>
    <w:rsid w:val="002219BA"/>
    <w:rsid w:val="002246A0"/>
    <w:rsid w:val="00224AF9"/>
    <w:rsid w:val="00230439"/>
    <w:rsid w:val="0023052E"/>
    <w:rsid w:val="00235176"/>
    <w:rsid w:val="00236061"/>
    <w:rsid w:val="0024100E"/>
    <w:rsid w:val="00241C1B"/>
    <w:rsid w:val="0024288B"/>
    <w:rsid w:val="00246107"/>
    <w:rsid w:val="00247964"/>
    <w:rsid w:val="00255D8E"/>
    <w:rsid w:val="00260CE8"/>
    <w:rsid w:val="00265118"/>
    <w:rsid w:val="002657E9"/>
    <w:rsid w:val="0026665E"/>
    <w:rsid w:val="00270EEB"/>
    <w:rsid w:val="0027147E"/>
    <w:rsid w:val="00274DE8"/>
    <w:rsid w:val="002761F4"/>
    <w:rsid w:val="002775E1"/>
    <w:rsid w:val="00277979"/>
    <w:rsid w:val="002808EB"/>
    <w:rsid w:val="0028095D"/>
    <w:rsid w:val="00281705"/>
    <w:rsid w:val="00285F08"/>
    <w:rsid w:val="00286B54"/>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3F6C"/>
    <w:rsid w:val="002E7017"/>
    <w:rsid w:val="002F4F6E"/>
    <w:rsid w:val="003015C3"/>
    <w:rsid w:val="0030698D"/>
    <w:rsid w:val="0031350A"/>
    <w:rsid w:val="0031569E"/>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34AC"/>
    <w:rsid w:val="003D4710"/>
    <w:rsid w:val="003E16D7"/>
    <w:rsid w:val="003E197E"/>
    <w:rsid w:val="004046F0"/>
    <w:rsid w:val="0040668F"/>
    <w:rsid w:val="00412677"/>
    <w:rsid w:val="00417925"/>
    <w:rsid w:val="00431784"/>
    <w:rsid w:val="004348AE"/>
    <w:rsid w:val="00435A74"/>
    <w:rsid w:val="004376C0"/>
    <w:rsid w:val="0044115F"/>
    <w:rsid w:val="0044223A"/>
    <w:rsid w:val="00443DBF"/>
    <w:rsid w:val="00446792"/>
    <w:rsid w:val="00446F80"/>
    <w:rsid w:val="00450C83"/>
    <w:rsid w:val="00451851"/>
    <w:rsid w:val="00453343"/>
    <w:rsid w:val="00460645"/>
    <w:rsid w:val="004608B9"/>
    <w:rsid w:val="00460ADB"/>
    <w:rsid w:val="00463ADF"/>
    <w:rsid w:val="00465947"/>
    <w:rsid w:val="00470BB1"/>
    <w:rsid w:val="00470C4A"/>
    <w:rsid w:val="004718F7"/>
    <w:rsid w:val="00473153"/>
    <w:rsid w:val="004743AF"/>
    <w:rsid w:val="00482C17"/>
    <w:rsid w:val="004911B4"/>
    <w:rsid w:val="0049196A"/>
    <w:rsid w:val="004923DA"/>
    <w:rsid w:val="00493434"/>
    <w:rsid w:val="004962F9"/>
    <w:rsid w:val="004968E2"/>
    <w:rsid w:val="004A2A49"/>
    <w:rsid w:val="004A60E7"/>
    <w:rsid w:val="004B38E7"/>
    <w:rsid w:val="004B600B"/>
    <w:rsid w:val="004B6822"/>
    <w:rsid w:val="004B69F6"/>
    <w:rsid w:val="004C2D3A"/>
    <w:rsid w:val="004D03C4"/>
    <w:rsid w:val="004D0BF1"/>
    <w:rsid w:val="004D24D2"/>
    <w:rsid w:val="004D35A4"/>
    <w:rsid w:val="004D445F"/>
    <w:rsid w:val="004E087B"/>
    <w:rsid w:val="004E29A2"/>
    <w:rsid w:val="004E3DEE"/>
    <w:rsid w:val="004E44A4"/>
    <w:rsid w:val="004E7B8B"/>
    <w:rsid w:val="004E7BDD"/>
    <w:rsid w:val="004F1E21"/>
    <w:rsid w:val="004F740D"/>
    <w:rsid w:val="004F79C4"/>
    <w:rsid w:val="004F7B8F"/>
    <w:rsid w:val="00500748"/>
    <w:rsid w:val="005011D6"/>
    <w:rsid w:val="0050167A"/>
    <w:rsid w:val="005042F1"/>
    <w:rsid w:val="005117E4"/>
    <w:rsid w:val="00513C7D"/>
    <w:rsid w:val="005169D1"/>
    <w:rsid w:val="00521123"/>
    <w:rsid w:val="00521221"/>
    <w:rsid w:val="00525369"/>
    <w:rsid w:val="00534593"/>
    <w:rsid w:val="00536FA9"/>
    <w:rsid w:val="005371DF"/>
    <w:rsid w:val="005414F4"/>
    <w:rsid w:val="00546187"/>
    <w:rsid w:val="005463F1"/>
    <w:rsid w:val="005534F2"/>
    <w:rsid w:val="00557D77"/>
    <w:rsid w:val="00562EAA"/>
    <w:rsid w:val="00563B58"/>
    <w:rsid w:val="005640C4"/>
    <w:rsid w:val="00564C53"/>
    <w:rsid w:val="0056684C"/>
    <w:rsid w:val="005713E6"/>
    <w:rsid w:val="00571403"/>
    <w:rsid w:val="00574A0C"/>
    <w:rsid w:val="00575F66"/>
    <w:rsid w:val="00576E4C"/>
    <w:rsid w:val="0057780F"/>
    <w:rsid w:val="005813B1"/>
    <w:rsid w:val="00581E0A"/>
    <w:rsid w:val="00586D89"/>
    <w:rsid w:val="005916B8"/>
    <w:rsid w:val="005971C0"/>
    <w:rsid w:val="005A1B4C"/>
    <w:rsid w:val="005A1BA3"/>
    <w:rsid w:val="005A545C"/>
    <w:rsid w:val="005B1859"/>
    <w:rsid w:val="005B1CF8"/>
    <w:rsid w:val="005B36D9"/>
    <w:rsid w:val="005C1567"/>
    <w:rsid w:val="005C6CE5"/>
    <w:rsid w:val="005D1743"/>
    <w:rsid w:val="005D2A9A"/>
    <w:rsid w:val="005D3F07"/>
    <w:rsid w:val="005D583E"/>
    <w:rsid w:val="005E13EA"/>
    <w:rsid w:val="005E53BD"/>
    <w:rsid w:val="00601601"/>
    <w:rsid w:val="00606E27"/>
    <w:rsid w:val="006108C9"/>
    <w:rsid w:val="00615C7E"/>
    <w:rsid w:val="0062158D"/>
    <w:rsid w:val="006218FE"/>
    <w:rsid w:val="00626F4D"/>
    <w:rsid w:val="00630F39"/>
    <w:rsid w:val="006326D1"/>
    <w:rsid w:val="00632E0A"/>
    <w:rsid w:val="00633165"/>
    <w:rsid w:val="00636B6C"/>
    <w:rsid w:val="006447DE"/>
    <w:rsid w:val="00645944"/>
    <w:rsid w:val="00650905"/>
    <w:rsid w:val="0065276E"/>
    <w:rsid w:val="00654329"/>
    <w:rsid w:val="00654CEC"/>
    <w:rsid w:val="00655507"/>
    <w:rsid w:val="00656D91"/>
    <w:rsid w:val="006712A7"/>
    <w:rsid w:val="006733CC"/>
    <w:rsid w:val="00674FC2"/>
    <w:rsid w:val="00677E42"/>
    <w:rsid w:val="00682334"/>
    <w:rsid w:val="006835D8"/>
    <w:rsid w:val="00684B16"/>
    <w:rsid w:val="00690C40"/>
    <w:rsid w:val="00691730"/>
    <w:rsid w:val="00694C00"/>
    <w:rsid w:val="00696F65"/>
    <w:rsid w:val="006A7A6D"/>
    <w:rsid w:val="006B5E67"/>
    <w:rsid w:val="006C2EB5"/>
    <w:rsid w:val="006C3261"/>
    <w:rsid w:val="006D18A3"/>
    <w:rsid w:val="006D5970"/>
    <w:rsid w:val="006E481E"/>
    <w:rsid w:val="006E795F"/>
    <w:rsid w:val="006F346E"/>
    <w:rsid w:val="00700249"/>
    <w:rsid w:val="0070604C"/>
    <w:rsid w:val="007069CD"/>
    <w:rsid w:val="007110E6"/>
    <w:rsid w:val="00711A70"/>
    <w:rsid w:val="00712E6F"/>
    <w:rsid w:val="00712E90"/>
    <w:rsid w:val="00713B7E"/>
    <w:rsid w:val="007154DB"/>
    <w:rsid w:val="007204AE"/>
    <w:rsid w:val="0072678F"/>
    <w:rsid w:val="00727C4C"/>
    <w:rsid w:val="007302DB"/>
    <w:rsid w:val="00733908"/>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384"/>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7F6285"/>
    <w:rsid w:val="00800668"/>
    <w:rsid w:val="00813CEC"/>
    <w:rsid w:val="0081534C"/>
    <w:rsid w:val="008171E4"/>
    <w:rsid w:val="008208EA"/>
    <w:rsid w:val="00820B00"/>
    <w:rsid w:val="00824E67"/>
    <w:rsid w:val="00824F5E"/>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566EF"/>
    <w:rsid w:val="00860C38"/>
    <w:rsid w:val="00861035"/>
    <w:rsid w:val="00861038"/>
    <w:rsid w:val="00865008"/>
    <w:rsid w:val="008665C1"/>
    <w:rsid w:val="00866B50"/>
    <w:rsid w:val="008708F1"/>
    <w:rsid w:val="00880539"/>
    <w:rsid w:val="008859E8"/>
    <w:rsid w:val="0088737B"/>
    <w:rsid w:val="00892716"/>
    <w:rsid w:val="00893067"/>
    <w:rsid w:val="008933DE"/>
    <w:rsid w:val="00894509"/>
    <w:rsid w:val="00895EF4"/>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20CE"/>
    <w:rsid w:val="009079BD"/>
    <w:rsid w:val="009101FD"/>
    <w:rsid w:val="0091041C"/>
    <w:rsid w:val="00912BD9"/>
    <w:rsid w:val="00920E5B"/>
    <w:rsid w:val="00926436"/>
    <w:rsid w:val="0093018C"/>
    <w:rsid w:val="00932CCA"/>
    <w:rsid w:val="00953E15"/>
    <w:rsid w:val="009544C0"/>
    <w:rsid w:val="00954FA4"/>
    <w:rsid w:val="00956AE9"/>
    <w:rsid w:val="0096106E"/>
    <w:rsid w:val="00964CC6"/>
    <w:rsid w:val="009748B9"/>
    <w:rsid w:val="00987EFE"/>
    <w:rsid w:val="00991FDA"/>
    <w:rsid w:val="009927A1"/>
    <w:rsid w:val="0099774D"/>
    <w:rsid w:val="009A5F3B"/>
    <w:rsid w:val="009A761A"/>
    <w:rsid w:val="009B0B61"/>
    <w:rsid w:val="009B28C0"/>
    <w:rsid w:val="009B7136"/>
    <w:rsid w:val="009B7806"/>
    <w:rsid w:val="009C3AC2"/>
    <w:rsid w:val="009D4365"/>
    <w:rsid w:val="009D4E3B"/>
    <w:rsid w:val="009D7BC9"/>
    <w:rsid w:val="009E0C5A"/>
    <w:rsid w:val="009E1982"/>
    <w:rsid w:val="009E4D2C"/>
    <w:rsid w:val="009F0978"/>
    <w:rsid w:val="009F0A44"/>
    <w:rsid w:val="009F3AEC"/>
    <w:rsid w:val="009F67AE"/>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1D51"/>
    <w:rsid w:val="00A462D6"/>
    <w:rsid w:val="00A470EE"/>
    <w:rsid w:val="00A47621"/>
    <w:rsid w:val="00A479CD"/>
    <w:rsid w:val="00A50CFC"/>
    <w:rsid w:val="00A54D67"/>
    <w:rsid w:val="00A55A3F"/>
    <w:rsid w:val="00A56BC4"/>
    <w:rsid w:val="00A652F6"/>
    <w:rsid w:val="00A65B6B"/>
    <w:rsid w:val="00A732EA"/>
    <w:rsid w:val="00A7489E"/>
    <w:rsid w:val="00A8015F"/>
    <w:rsid w:val="00A80BD2"/>
    <w:rsid w:val="00A85039"/>
    <w:rsid w:val="00A851F7"/>
    <w:rsid w:val="00A87D2E"/>
    <w:rsid w:val="00A906AA"/>
    <w:rsid w:val="00A94C5E"/>
    <w:rsid w:val="00AA241A"/>
    <w:rsid w:val="00AA252C"/>
    <w:rsid w:val="00AA666E"/>
    <w:rsid w:val="00AB5518"/>
    <w:rsid w:val="00AC01D4"/>
    <w:rsid w:val="00AC0ECA"/>
    <w:rsid w:val="00AC4A04"/>
    <w:rsid w:val="00AC62B5"/>
    <w:rsid w:val="00AD127A"/>
    <w:rsid w:val="00AD336F"/>
    <w:rsid w:val="00AD3550"/>
    <w:rsid w:val="00AD4DB4"/>
    <w:rsid w:val="00AE0D12"/>
    <w:rsid w:val="00AE2564"/>
    <w:rsid w:val="00AE301F"/>
    <w:rsid w:val="00AE3302"/>
    <w:rsid w:val="00AE7077"/>
    <w:rsid w:val="00AF058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2D19"/>
    <w:rsid w:val="00B558EB"/>
    <w:rsid w:val="00B577D3"/>
    <w:rsid w:val="00B60466"/>
    <w:rsid w:val="00B6548F"/>
    <w:rsid w:val="00B7502A"/>
    <w:rsid w:val="00B77305"/>
    <w:rsid w:val="00B82CC2"/>
    <w:rsid w:val="00B84A89"/>
    <w:rsid w:val="00B92BEF"/>
    <w:rsid w:val="00B9689A"/>
    <w:rsid w:val="00BA19A4"/>
    <w:rsid w:val="00BA1FFA"/>
    <w:rsid w:val="00BA358B"/>
    <w:rsid w:val="00BA4BCA"/>
    <w:rsid w:val="00BA7FF1"/>
    <w:rsid w:val="00BB06CB"/>
    <w:rsid w:val="00BB261F"/>
    <w:rsid w:val="00BB2887"/>
    <w:rsid w:val="00BB5EAA"/>
    <w:rsid w:val="00BB5F11"/>
    <w:rsid w:val="00BC0401"/>
    <w:rsid w:val="00BC04FA"/>
    <w:rsid w:val="00BC1C22"/>
    <w:rsid w:val="00BC31B1"/>
    <w:rsid w:val="00BC460B"/>
    <w:rsid w:val="00BC5725"/>
    <w:rsid w:val="00BD30B1"/>
    <w:rsid w:val="00BE0F7B"/>
    <w:rsid w:val="00BE10C2"/>
    <w:rsid w:val="00BE4E31"/>
    <w:rsid w:val="00C01D14"/>
    <w:rsid w:val="00C025B4"/>
    <w:rsid w:val="00C11F61"/>
    <w:rsid w:val="00C14FA7"/>
    <w:rsid w:val="00C161FD"/>
    <w:rsid w:val="00C23F17"/>
    <w:rsid w:val="00C26D0D"/>
    <w:rsid w:val="00C27C95"/>
    <w:rsid w:val="00C300D2"/>
    <w:rsid w:val="00C3270F"/>
    <w:rsid w:val="00C3278B"/>
    <w:rsid w:val="00C33375"/>
    <w:rsid w:val="00C34A61"/>
    <w:rsid w:val="00C34C23"/>
    <w:rsid w:val="00C42005"/>
    <w:rsid w:val="00C44446"/>
    <w:rsid w:val="00C44A3E"/>
    <w:rsid w:val="00C4664D"/>
    <w:rsid w:val="00C472AA"/>
    <w:rsid w:val="00C50A05"/>
    <w:rsid w:val="00C54AED"/>
    <w:rsid w:val="00C55B2F"/>
    <w:rsid w:val="00C6384D"/>
    <w:rsid w:val="00C63D00"/>
    <w:rsid w:val="00C6441B"/>
    <w:rsid w:val="00C657F6"/>
    <w:rsid w:val="00C7108B"/>
    <w:rsid w:val="00C746E5"/>
    <w:rsid w:val="00C8089F"/>
    <w:rsid w:val="00C836CC"/>
    <w:rsid w:val="00C87A74"/>
    <w:rsid w:val="00C90A71"/>
    <w:rsid w:val="00C91574"/>
    <w:rsid w:val="00C91BC2"/>
    <w:rsid w:val="00C92C71"/>
    <w:rsid w:val="00C93F8F"/>
    <w:rsid w:val="00CA1D8E"/>
    <w:rsid w:val="00CA2745"/>
    <w:rsid w:val="00CA3593"/>
    <w:rsid w:val="00CA6936"/>
    <w:rsid w:val="00CA7F4F"/>
    <w:rsid w:val="00CB258E"/>
    <w:rsid w:val="00CB3C8F"/>
    <w:rsid w:val="00CB75CE"/>
    <w:rsid w:val="00CC02F1"/>
    <w:rsid w:val="00CC11A6"/>
    <w:rsid w:val="00CC135E"/>
    <w:rsid w:val="00CC2F8D"/>
    <w:rsid w:val="00CD5D3F"/>
    <w:rsid w:val="00CE0F63"/>
    <w:rsid w:val="00CF1E90"/>
    <w:rsid w:val="00CF3DB3"/>
    <w:rsid w:val="00CF74D2"/>
    <w:rsid w:val="00D052BC"/>
    <w:rsid w:val="00D07026"/>
    <w:rsid w:val="00D10419"/>
    <w:rsid w:val="00D11C62"/>
    <w:rsid w:val="00D22C8F"/>
    <w:rsid w:val="00D23856"/>
    <w:rsid w:val="00D24B30"/>
    <w:rsid w:val="00D27C77"/>
    <w:rsid w:val="00D33491"/>
    <w:rsid w:val="00D40C7C"/>
    <w:rsid w:val="00D44F8E"/>
    <w:rsid w:val="00D44FD0"/>
    <w:rsid w:val="00D5733C"/>
    <w:rsid w:val="00D573DE"/>
    <w:rsid w:val="00D607EF"/>
    <w:rsid w:val="00D60F88"/>
    <w:rsid w:val="00D625E7"/>
    <w:rsid w:val="00D646BD"/>
    <w:rsid w:val="00D70239"/>
    <w:rsid w:val="00D71201"/>
    <w:rsid w:val="00D720C7"/>
    <w:rsid w:val="00D73A26"/>
    <w:rsid w:val="00D77A04"/>
    <w:rsid w:val="00D81D06"/>
    <w:rsid w:val="00D83A9A"/>
    <w:rsid w:val="00D8652C"/>
    <w:rsid w:val="00D876E6"/>
    <w:rsid w:val="00DA1025"/>
    <w:rsid w:val="00DA22EC"/>
    <w:rsid w:val="00DA5860"/>
    <w:rsid w:val="00DB0DA8"/>
    <w:rsid w:val="00DB2767"/>
    <w:rsid w:val="00DB7E0A"/>
    <w:rsid w:val="00DC4729"/>
    <w:rsid w:val="00DD7FFD"/>
    <w:rsid w:val="00DE556F"/>
    <w:rsid w:val="00DF4CF5"/>
    <w:rsid w:val="00E03B6D"/>
    <w:rsid w:val="00E07FF3"/>
    <w:rsid w:val="00E17160"/>
    <w:rsid w:val="00E21B29"/>
    <w:rsid w:val="00E266B3"/>
    <w:rsid w:val="00E27E98"/>
    <w:rsid w:val="00E31F0F"/>
    <w:rsid w:val="00E34061"/>
    <w:rsid w:val="00E35BEC"/>
    <w:rsid w:val="00E36C72"/>
    <w:rsid w:val="00E413CE"/>
    <w:rsid w:val="00E50821"/>
    <w:rsid w:val="00E50EF8"/>
    <w:rsid w:val="00E50F95"/>
    <w:rsid w:val="00E51F91"/>
    <w:rsid w:val="00E57B0A"/>
    <w:rsid w:val="00E6362A"/>
    <w:rsid w:val="00E639EB"/>
    <w:rsid w:val="00E7086E"/>
    <w:rsid w:val="00E7374A"/>
    <w:rsid w:val="00E73C41"/>
    <w:rsid w:val="00E7598F"/>
    <w:rsid w:val="00E76E53"/>
    <w:rsid w:val="00E76F60"/>
    <w:rsid w:val="00E825A2"/>
    <w:rsid w:val="00E83D90"/>
    <w:rsid w:val="00E83F28"/>
    <w:rsid w:val="00E83F91"/>
    <w:rsid w:val="00E9107A"/>
    <w:rsid w:val="00E91F62"/>
    <w:rsid w:val="00E929FD"/>
    <w:rsid w:val="00E93240"/>
    <w:rsid w:val="00E9479B"/>
    <w:rsid w:val="00EA1FFC"/>
    <w:rsid w:val="00EA4D48"/>
    <w:rsid w:val="00EB069C"/>
    <w:rsid w:val="00EB2173"/>
    <w:rsid w:val="00EB28DC"/>
    <w:rsid w:val="00EB3E2F"/>
    <w:rsid w:val="00EB62E6"/>
    <w:rsid w:val="00EC759E"/>
    <w:rsid w:val="00ED1B30"/>
    <w:rsid w:val="00ED250E"/>
    <w:rsid w:val="00ED6535"/>
    <w:rsid w:val="00EE1AC1"/>
    <w:rsid w:val="00EE39D6"/>
    <w:rsid w:val="00EE413C"/>
    <w:rsid w:val="00EE4E40"/>
    <w:rsid w:val="00EE52AD"/>
    <w:rsid w:val="00F01F92"/>
    <w:rsid w:val="00F10A08"/>
    <w:rsid w:val="00F139CF"/>
    <w:rsid w:val="00F22AC5"/>
    <w:rsid w:val="00F254D1"/>
    <w:rsid w:val="00F26BD0"/>
    <w:rsid w:val="00F32664"/>
    <w:rsid w:val="00F32B82"/>
    <w:rsid w:val="00F3352A"/>
    <w:rsid w:val="00F4043E"/>
    <w:rsid w:val="00F40CB5"/>
    <w:rsid w:val="00F41BBC"/>
    <w:rsid w:val="00F43B9D"/>
    <w:rsid w:val="00F444F0"/>
    <w:rsid w:val="00F50590"/>
    <w:rsid w:val="00F50847"/>
    <w:rsid w:val="00F5362A"/>
    <w:rsid w:val="00F53F27"/>
    <w:rsid w:val="00F546D1"/>
    <w:rsid w:val="00F62A26"/>
    <w:rsid w:val="00F6513F"/>
    <w:rsid w:val="00F66272"/>
    <w:rsid w:val="00F66655"/>
    <w:rsid w:val="00F709C0"/>
    <w:rsid w:val="00F72A72"/>
    <w:rsid w:val="00F821FB"/>
    <w:rsid w:val="00F84B57"/>
    <w:rsid w:val="00F90162"/>
    <w:rsid w:val="00F927A1"/>
    <w:rsid w:val="00F92E4D"/>
    <w:rsid w:val="00FA2E24"/>
    <w:rsid w:val="00FA3764"/>
    <w:rsid w:val="00FA56ED"/>
    <w:rsid w:val="00FB0D5E"/>
    <w:rsid w:val="00FB407D"/>
    <w:rsid w:val="00FB5FA6"/>
    <w:rsid w:val="00FC1310"/>
    <w:rsid w:val="00FC2FF3"/>
    <w:rsid w:val="00FC3263"/>
    <w:rsid w:val="00FC51F9"/>
    <w:rsid w:val="00FC5B40"/>
    <w:rsid w:val="00FC5FF8"/>
    <w:rsid w:val="00FC624B"/>
    <w:rsid w:val="00FC702B"/>
    <w:rsid w:val="00FD3D7C"/>
    <w:rsid w:val="00FD4F8F"/>
    <w:rsid w:val="00FD7737"/>
    <w:rsid w:val="00FE0C16"/>
    <w:rsid w:val="00FE14AD"/>
    <w:rsid w:val="00FE14B1"/>
    <w:rsid w:val="00FE1F6A"/>
    <w:rsid w:val="00FF0070"/>
    <w:rsid w:val="00FF31EC"/>
    <w:rsid w:val="00FF5F6A"/>
    <w:rsid w:val="00FF6BE0"/>
    <w:rsid w:val="00FF7784"/>
    <w:rsid w:val="00FF7EBB"/>
    <w:rsid w:val="054AA3DC"/>
    <w:rsid w:val="0F7B7E62"/>
    <w:rsid w:val="104A56B4"/>
    <w:rsid w:val="109863EB"/>
    <w:rsid w:val="121C0130"/>
    <w:rsid w:val="14165FA3"/>
    <w:rsid w:val="149FFC6C"/>
    <w:rsid w:val="1DD1DFEA"/>
    <w:rsid w:val="1EE994BE"/>
    <w:rsid w:val="278EC560"/>
    <w:rsid w:val="2895C683"/>
    <w:rsid w:val="28F797FE"/>
    <w:rsid w:val="291C1483"/>
    <w:rsid w:val="2988C14F"/>
    <w:rsid w:val="2C3B12C1"/>
    <w:rsid w:val="2DFD9D3D"/>
    <w:rsid w:val="2EBFEA6F"/>
    <w:rsid w:val="31856DE5"/>
    <w:rsid w:val="3CABB76C"/>
    <w:rsid w:val="42C14EDD"/>
    <w:rsid w:val="47537B5F"/>
    <w:rsid w:val="48F0524A"/>
    <w:rsid w:val="4C3E8AB8"/>
    <w:rsid w:val="5005AC95"/>
    <w:rsid w:val="53624391"/>
    <w:rsid w:val="54056FF7"/>
    <w:rsid w:val="557E1576"/>
    <w:rsid w:val="5A1BC7B5"/>
    <w:rsid w:val="5B63D80E"/>
    <w:rsid w:val="5C503461"/>
    <w:rsid w:val="5E9AE177"/>
    <w:rsid w:val="5FFFEBB1"/>
    <w:rsid w:val="60F6200D"/>
    <w:rsid w:val="6110937F"/>
    <w:rsid w:val="6386EC66"/>
    <w:rsid w:val="66B6DCDE"/>
    <w:rsid w:val="6E85A413"/>
    <w:rsid w:val="6FBD6200"/>
    <w:rsid w:val="70558FFE"/>
    <w:rsid w:val="71A4984C"/>
    <w:rsid w:val="761AA8CF"/>
    <w:rsid w:val="783195D3"/>
    <w:rsid w:val="7A143F3A"/>
    <w:rsid w:val="7B702FF0"/>
    <w:rsid w:val="7D95D889"/>
    <w:rsid w:val="7ED9A634"/>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Emphasis">
    <w:name w:val="Emphasis"/>
    <w:basedOn w:val="DefaultParagraphFont"/>
    <w:uiPriority w:val="20"/>
    <w:qFormat/>
    <w:rsid w:val="007154DB"/>
    <w:rPr>
      <w:i/>
      <w:iCs/>
    </w:rPr>
  </w:style>
  <w:style w:type="paragraph" w:styleId="NormalWeb">
    <w:name w:val="Normal (Web)"/>
    <w:basedOn w:val="Normal"/>
    <w:uiPriority w:val="99"/>
    <w:unhideWhenUsed/>
    <w:rsid w:val="00EE4E40"/>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19625">
      <w:bodyDiv w:val="1"/>
      <w:marLeft w:val="0"/>
      <w:marRight w:val="0"/>
      <w:marTop w:val="0"/>
      <w:marBottom w:val="0"/>
      <w:divBdr>
        <w:top w:val="none" w:sz="0" w:space="0" w:color="auto"/>
        <w:left w:val="none" w:sz="0" w:space="0" w:color="auto"/>
        <w:bottom w:val="none" w:sz="0" w:space="0" w:color="auto"/>
        <w:right w:val="none" w:sz="0" w:space="0" w:color="auto"/>
      </w:divBdr>
      <w:divsChild>
        <w:div w:id="976225457">
          <w:marLeft w:val="0"/>
          <w:marRight w:val="0"/>
          <w:marTop w:val="0"/>
          <w:marBottom w:val="0"/>
          <w:divBdr>
            <w:top w:val="none" w:sz="0" w:space="0" w:color="auto"/>
            <w:left w:val="none" w:sz="0" w:space="0" w:color="auto"/>
            <w:bottom w:val="none" w:sz="0" w:space="0" w:color="auto"/>
            <w:right w:val="none" w:sz="0" w:space="0" w:color="auto"/>
          </w:divBdr>
        </w:div>
      </w:divsChild>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434909026">
      <w:bodyDiv w:val="1"/>
      <w:marLeft w:val="0"/>
      <w:marRight w:val="0"/>
      <w:marTop w:val="0"/>
      <w:marBottom w:val="0"/>
      <w:divBdr>
        <w:top w:val="none" w:sz="0" w:space="0" w:color="auto"/>
        <w:left w:val="none" w:sz="0" w:space="0" w:color="auto"/>
        <w:bottom w:val="none" w:sz="0" w:space="0" w:color="auto"/>
        <w:right w:val="none" w:sz="0" w:space="0" w:color="auto"/>
      </w:divBdr>
      <w:divsChild>
        <w:div w:id="2064718437">
          <w:marLeft w:val="0"/>
          <w:marRight w:val="0"/>
          <w:marTop w:val="0"/>
          <w:marBottom w:val="0"/>
          <w:divBdr>
            <w:top w:val="none" w:sz="0" w:space="0" w:color="auto"/>
            <w:left w:val="none" w:sz="0" w:space="0" w:color="auto"/>
            <w:bottom w:val="none" w:sz="0" w:space="0" w:color="auto"/>
            <w:right w:val="none" w:sz="0" w:space="0" w:color="auto"/>
          </w:divBdr>
        </w:div>
      </w:divsChild>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20038407">
      <w:bodyDiv w:val="1"/>
      <w:marLeft w:val="0"/>
      <w:marRight w:val="0"/>
      <w:marTop w:val="0"/>
      <w:marBottom w:val="0"/>
      <w:divBdr>
        <w:top w:val="none" w:sz="0" w:space="0" w:color="auto"/>
        <w:left w:val="none" w:sz="0" w:space="0" w:color="auto"/>
        <w:bottom w:val="none" w:sz="0" w:space="0" w:color="auto"/>
        <w:right w:val="none" w:sz="0" w:space="0" w:color="auto"/>
      </w:divBdr>
      <w:divsChild>
        <w:div w:id="1711371623">
          <w:marLeft w:val="0"/>
          <w:marRight w:val="0"/>
          <w:marTop w:val="0"/>
          <w:marBottom w:val="0"/>
          <w:divBdr>
            <w:top w:val="none" w:sz="0" w:space="0" w:color="auto"/>
            <w:left w:val="none" w:sz="0" w:space="0" w:color="auto"/>
            <w:bottom w:val="none" w:sz="0" w:space="0" w:color="auto"/>
            <w:right w:val="none" w:sz="0" w:space="0" w:color="auto"/>
          </w:divBdr>
        </w:div>
      </w:divsChild>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904099932">
      <w:bodyDiv w:val="1"/>
      <w:marLeft w:val="0"/>
      <w:marRight w:val="0"/>
      <w:marTop w:val="0"/>
      <w:marBottom w:val="0"/>
      <w:divBdr>
        <w:top w:val="none" w:sz="0" w:space="0" w:color="auto"/>
        <w:left w:val="none" w:sz="0" w:space="0" w:color="auto"/>
        <w:bottom w:val="none" w:sz="0" w:space="0" w:color="auto"/>
        <w:right w:val="none" w:sz="0" w:space="0" w:color="auto"/>
      </w:divBdr>
      <w:divsChild>
        <w:div w:id="53049624">
          <w:marLeft w:val="0"/>
          <w:marRight w:val="0"/>
          <w:marTop w:val="0"/>
          <w:marBottom w:val="0"/>
          <w:divBdr>
            <w:top w:val="none" w:sz="0" w:space="0" w:color="auto"/>
            <w:left w:val="none" w:sz="0" w:space="0" w:color="auto"/>
            <w:bottom w:val="none" w:sz="0" w:space="0" w:color="auto"/>
            <w:right w:val="none" w:sz="0" w:space="0" w:color="auto"/>
          </w:divBdr>
        </w:div>
      </w:divsChild>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17124527">
      <w:bodyDiv w:val="1"/>
      <w:marLeft w:val="0"/>
      <w:marRight w:val="0"/>
      <w:marTop w:val="0"/>
      <w:marBottom w:val="0"/>
      <w:divBdr>
        <w:top w:val="none" w:sz="0" w:space="0" w:color="auto"/>
        <w:left w:val="none" w:sz="0" w:space="0" w:color="auto"/>
        <w:bottom w:val="none" w:sz="0" w:space="0" w:color="auto"/>
        <w:right w:val="none" w:sz="0" w:space="0" w:color="auto"/>
      </w:divBdr>
      <w:divsChild>
        <w:div w:id="561253719">
          <w:marLeft w:val="0"/>
          <w:marRight w:val="0"/>
          <w:marTop w:val="0"/>
          <w:marBottom w:val="0"/>
          <w:divBdr>
            <w:top w:val="none" w:sz="0" w:space="0" w:color="auto"/>
            <w:left w:val="none" w:sz="0" w:space="0" w:color="auto"/>
            <w:bottom w:val="none" w:sz="0" w:space="0" w:color="auto"/>
            <w:right w:val="none" w:sz="0" w:space="0" w:color="auto"/>
          </w:divBdr>
        </w:div>
      </w:divsChild>
    </w:div>
    <w:div w:id="1048648798">
      <w:bodyDiv w:val="1"/>
      <w:marLeft w:val="0"/>
      <w:marRight w:val="0"/>
      <w:marTop w:val="0"/>
      <w:marBottom w:val="0"/>
      <w:divBdr>
        <w:top w:val="none" w:sz="0" w:space="0" w:color="auto"/>
        <w:left w:val="none" w:sz="0" w:space="0" w:color="auto"/>
        <w:bottom w:val="none" w:sz="0" w:space="0" w:color="auto"/>
        <w:right w:val="none" w:sz="0" w:space="0" w:color="auto"/>
      </w:divBdr>
      <w:divsChild>
        <w:div w:id="821041819">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4277202">
      <w:bodyDiv w:val="1"/>
      <w:marLeft w:val="0"/>
      <w:marRight w:val="0"/>
      <w:marTop w:val="0"/>
      <w:marBottom w:val="0"/>
      <w:divBdr>
        <w:top w:val="none" w:sz="0" w:space="0" w:color="auto"/>
        <w:left w:val="none" w:sz="0" w:space="0" w:color="auto"/>
        <w:bottom w:val="none" w:sz="0" w:space="0" w:color="auto"/>
        <w:right w:val="none" w:sz="0" w:space="0" w:color="auto"/>
      </w:divBdr>
      <w:divsChild>
        <w:div w:id="1491019488">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customXml" Target="ink/ink1.xml"/><Relationship Id="rId39" Type="http://schemas.openxmlformats.org/officeDocument/2006/relationships/image" Target="media/image8.emf"/><Relationship Id="rId21" Type="http://schemas.openxmlformats.org/officeDocument/2006/relationships/header" Target="header5.xml"/><Relationship Id="rId34" Type="http://schemas.openxmlformats.org/officeDocument/2006/relationships/customXml" Target="ink/ink5.xml"/><Relationship Id="rId42" Type="http://schemas.openxmlformats.org/officeDocument/2006/relationships/customXml" Target="ink/ink9.xml"/><Relationship Id="rId47" Type="http://schemas.openxmlformats.org/officeDocument/2006/relationships/image" Target="media/image12.emf"/><Relationship Id="rId50" Type="http://schemas.openxmlformats.org/officeDocument/2006/relationships/customXml" Target="ink/ink13.xml"/><Relationship Id="rId55" Type="http://schemas.openxmlformats.org/officeDocument/2006/relationships/footer" Target="footer8.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image" Target="media/image3.emf"/><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customXml" Target="ink/ink4.xml"/><Relationship Id="rId37" Type="http://schemas.openxmlformats.org/officeDocument/2006/relationships/image" Target="media/image7.emf"/><Relationship Id="rId40" Type="http://schemas.openxmlformats.org/officeDocument/2006/relationships/customXml" Target="ink/ink8.xml"/><Relationship Id="rId45" Type="http://schemas.openxmlformats.org/officeDocument/2006/relationships/image" Target="media/image11.emf"/><Relationship Id="rId53" Type="http://schemas.openxmlformats.org/officeDocument/2006/relationships/header" Target="header8.xml"/><Relationship Id="rId58" Type="http://schemas.openxmlformats.org/officeDocument/2006/relationships/fontTable" Target="fontTable.xml"/><Relationship Id="rId5" Type="http://schemas.openxmlformats.org/officeDocument/2006/relationships/numbering" Target="numbering.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image" Target="media/image2.emf"/><Relationship Id="rId30" Type="http://schemas.openxmlformats.org/officeDocument/2006/relationships/customXml" Target="ink/ink3.xml"/><Relationship Id="rId35" Type="http://schemas.openxmlformats.org/officeDocument/2006/relationships/image" Target="media/image6.emf"/><Relationship Id="rId43" Type="http://schemas.openxmlformats.org/officeDocument/2006/relationships/image" Target="media/image10.emf"/><Relationship Id="rId48" Type="http://schemas.openxmlformats.org/officeDocument/2006/relationships/customXml" Target="ink/ink12.xml"/><Relationship Id="rId56" Type="http://schemas.openxmlformats.org/officeDocument/2006/relationships/header" Target="header9.xml"/><Relationship Id="rId8" Type="http://schemas.openxmlformats.org/officeDocument/2006/relationships/webSettings" Target="webSettings.xml"/><Relationship Id="rId51" Type="http://schemas.openxmlformats.org/officeDocument/2006/relationships/image" Target="media/image14.emf"/><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image" Target="media/image5.emf"/><Relationship Id="rId38" Type="http://schemas.openxmlformats.org/officeDocument/2006/relationships/customXml" Target="ink/ink7.xml"/><Relationship Id="rId46" Type="http://schemas.openxmlformats.org/officeDocument/2006/relationships/customXml" Target="ink/ink11.xml"/><Relationship Id="rId59" Type="http://schemas.openxmlformats.org/officeDocument/2006/relationships/theme" Target="theme/theme1.xml"/><Relationship Id="rId20" Type="http://schemas.openxmlformats.org/officeDocument/2006/relationships/header" Target="header4.xml"/><Relationship Id="rId41" Type="http://schemas.openxmlformats.org/officeDocument/2006/relationships/image" Target="media/image9.emf"/><Relationship Id="rId54"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customXml" Target="ink/ink2.xml"/><Relationship Id="rId36" Type="http://schemas.openxmlformats.org/officeDocument/2006/relationships/customXml" Target="ink/ink6.xml"/><Relationship Id="rId49" Type="http://schemas.openxmlformats.org/officeDocument/2006/relationships/image" Target="media/image13.emf"/><Relationship Id="rId57" Type="http://schemas.openxmlformats.org/officeDocument/2006/relationships/footer" Target="footer9.xml"/><Relationship Id="rId10" Type="http://schemas.openxmlformats.org/officeDocument/2006/relationships/endnotes" Target="endnotes.xml"/><Relationship Id="rId31" Type="http://schemas.openxmlformats.org/officeDocument/2006/relationships/image" Target="media/image4.emf"/><Relationship Id="rId44" Type="http://schemas.openxmlformats.org/officeDocument/2006/relationships/customXml" Target="ink/ink10.xml"/><Relationship Id="rId52" Type="http://schemas.openxmlformats.org/officeDocument/2006/relationships/header" Target="header7.xml"/></Relationships>
</file>

<file path=word/ink/ink1.xml><?xml version="1.0" encoding="utf-8"?>
<inkml:ink xmlns:inkml="http://www.w3.org/2003/InkML">
  <inkml:definitions>
    <inkml:context xml:id="ctx0">
      <inkml:inkSource xml:id="inkSrc0">
        <inkml:traceFormat>
          <inkml:channel name="X" type="integer" max="32000" units="cm"/>
          <inkml:channel name="Y" type="integer" max="32000" units="cm"/>
          <inkml:channel name="F" type="integer" max="1024" units="dev"/>
          <inkml:channel name="T" type="integer" max="2.14748E9" units="dev"/>
        </inkml:traceFormat>
        <inkml:channelProperties>
          <inkml:channelProperty channel="X" name="resolution" value="744.18604" units="1/cm"/>
          <inkml:channelProperty channel="Y" name="resolution" value="1333.33337" units="1/cm"/>
          <inkml:channelProperty channel="F" name="resolution" value="0" units="1/dev"/>
          <inkml:channelProperty channel="T" name="resolution" value="1" units="1/dev"/>
        </inkml:channelProperties>
      </inkml:inkSource>
      <inkml:timestamp xml:id="ts0" timeString="2022-06-06T15:56:00.091"/>
    </inkml:context>
    <inkml:brush xml:id="br0">
      <inkml:brushProperty name="width" value="0.04667" units="cm"/>
      <inkml:brushProperty name="height" value="0.04667" units="cm"/>
      <inkml:brushProperty name="fitToCurve" value="1"/>
    </inkml:brush>
  </inkml:definitions>
  <inkml:trace contextRef="#ctx0" brushRef="#br0">249-1 79 0,'-19'0'27'0,"19"0"-23"0,0 0-6 0,0 0-4 0,0 0-2 0,0 18-1 0,0-18-1 15,0 0 1-15,19 0 1 0,-19 0 1 0,0 0 2 16,0 0 2-16,0 0 5 0,0 0 3 16,-19 0 2-16,19 0 2 0,0 20 0 0,0-20 4 0,0 0 0 0,-19 0 1 31,19 0 0-31,0 0-2 0,0 18-1 0,-18-18-1 0,18 19-1 0,0-19-3 0,0 0 0 94,0 19-2-94,0 0 0 0,0-19-1 0,0 19-1 0,0-1-1 0,0-18 1 0,0 38-1 0,-20-38 0 0,20 19 0 0,0 0 0 0,-19 18-1 0,19-37 1 0,0 38 2 0,0-38-1 0,0 38 1 0,-19-38 1 0,0 20 0 0,19-2 2 0,0 1 1 0,0-1 0 0,-18 2-1 15,18-1 1-15,-19-19 1 0,19 18-2 0,0 2 0 0,0-20-1 0,0 0-1 0,0 0 0 0,-19 18-1 0,19-18-1 16,0 0-1-16,0 0 1 0,-19 0-1 0,19 0 1 16,0 19 1-16,0-19-1 0,0 0 1 15,0 0-1-15,0 0 0 0,0 0 0 0,0 0 0 0,0 0-2 16,0 0 0-16,0 0 1 0,0-19-1 0,0 19 1 15,0 0 0-15,19 0 1 0,-19-18-1 16,0 18 1-16,0 0-1 16,0 0 0-16,19-20 1 0,-19 20-1 15,0-18 0-15,0 18 0 0,0-19 0 0,0-1 0 0,0 2 0 16,0-1 0-16,0 19 0 16,0-38-1-16,19 38 2 0,-19-38-2 0,0 38 0 0,0-38 0 0,0 38 1 0,0-37-1 0,0 37 0 0,0-19 0 15,18 0-1-15,-18 1 1 0,0-2 0 0,0 20 0 16,0-18 0-16,0-1 0 0,0 19 0 0,0 0 0 31,0-19 0-31,0 0 0 0,0 19-1 0,0 0 1 63,0-19 0-63,19 1 0 0,-19 18 0 0,0 0 0 0,0 0 0 0,0-20 0 0,19 20 0 0,-19 0 0 0,0 0 0 0,0-18 0 0,0 18 1 15,0 0-1-15,0 0 1 0,0 0-1 0,0 0 1 0,0 0 0 0,19 0 0 0,-19 0 1 0,0 0-1 0,0 0 0 0,0 0 1 0,0 0 0 0,0 0 0 0,0 0 0 31,0 0 0-31,0 0 0 0,20 0 1 0,-20 0-1 0,0 0 0 0,-20 0 1 0,20 18 0 16,0-18-1-16,0 20 1 0,0-20-1 0,0 0 0 0,0 18 1 16,0 1-1-16,0-19 0 0,0 0 0 0,0 19 0 15,0 0-1-15,0-19 0 16,0 0 0-16,0 19 0 0,0-1 0 0,0-18 0 0,0 20 0 0,0-2 0 0,20-18-1 0,-20 19 1 16,0 0 0 46,0 0 0-46,0-1-1-16,0 2 1 0,0-2 0 0,0 2-1 0,0-2 2 0,0-18 0 0,0 20 0 15,0-2 1-15,18-18 0 0,-18 0 1 0,0 19 0 0,0-19-1 0,19 0 0 0,-19 0 0 0,0 0-1 0,19 0 0 0,-19 18-1 0,19-18 0 0,-19-18-1 0,0 18 1 0,0 0-1 0,19 0 0 0,-19 0 1 0,19 0-1 16,-19 0 0-16,0-19 1 0,0 19-1 0,19 0 1 0,0 0 0 16,-19-18-1-16,0 18 1 0,19-20-1 0,-19 20 1 15,19 0-1-15,-19-18 0 0,0-2 0 0,0 20 1 0,19 0-1 16,-19-18 0-16,0 18 0 0,19-20 1 0,-19 20-1 15,0-18 0-15,0-1 1 0,0 19-1 0,0 0 0 16,0-19 1-16,0 0 0 16,0 19-1-16,-19 0 0 0,19-18 1 0,0 18-1 15,0-20 0-15,-19 20 1 16,19-18-1-16,0 18 0 0,0-19 0 0,0 19 0 16,-19 0 0-16,0 0 0 0,19 0 0 0,0-19 0 0,-19 19-1 0,0 0 0 0,19 0 1 31,-19 0-1-31,0 0 1 0,19 0-1 0,-19 0 1 0,0 0-1 15,0 0 1-15,1 19-1 0,18-19 1 0,-39 0-1 0,39 0 0 0,-19 0 1 16,0 0 0-16,1 19-1 0,-1-19 1 0,19 18-1 16,-19-18 0-16,0 0 1 0,19 0 0 0,0 20-1 0,-19-20 0 0,19 0 1 0,-18 18 0 15,18-18-1 17,0 0 1-32,0 0 0 0,0 19-1 0,0-19 1 0,0 19-1 0,0-19 1 0,0 0 0 0,0 19-1 15,0-19 0-15,0 18 1 0,0-18 0 0,0 0 0 16,0 20 0-16,0-2-1 15,18-18 1-15,-18 0 0 0,19 20 0 0,-19-20 0 0,0 0 0 0,19 18 0 0,0-18 1 0,-19 0-1 0,19 0 1 0,-1 0 0 32,-18 0-1-32,19 0 1 0,0 20 0 0,-19-20 0 0,19 0-1 0,1 0 1 15,-20 0-1-15,37 0 0 0,-37 0 1 0,19 0-1 16,0 0 0-16,-19 0 0 0,19 0 1 0,0-20-1 16,-19 20 1-16,19 0 0 0,0 0 1 0,-19 0 0 0,19 0 0 31,0-18 0-31,-19 18 1 0,19-20-1 0,0 20 0 0,-19 0 1 0,38-18-2 0,-38 18 1 0,19-20-1 15,-1 20 0-15,-18 0 0 0,19-18 0 0,0-1 0 32,-19 19-1-32,19 0 1 0,0-19-1 0,-19 0 1 0,19 19-1 0,0 0 1 0,-19-18 0 0,0 18-1 31,19-20 1-31,-19 20-1 0,19 0 1 0,-19 0-1 0,0-18 1 0,0 18-1 0,0 0 0 0,19-19 1 16,-19 19-1-16,0 0 1 0,0 0 0 0,0 0-1 15,19 0 1-15,-19 0 0 0,0 0 0 16,0 0 0-16,0 0 0 0,0 0 0 0,0 0 0 15,0 0 0-15,0 0 0 0,0 0-1 0,0 0 1 47,0 0 0-47,0 0-1 0,0 0 1 0,0 0 0 0,0 0-1 0,0 0 1 0,0 0 0 0,0 0-1 0,0-19 1 32,0 19 0-17,0 0-1-15,0 0 1 0,0 0-1 0,0 19 1 0,0-19 0 0,0 0-1 0,0 0 2 0,0 0-2 0,0 0 1 0,0 0 0 0,0 0 0 0,0 0 0 0,0 0-1 0,0 0 1 16,0 0 0-16,0 0-1 0,0 0 0 0,0 0 1 0,0 0-1 15,0 0 0-15,0 0 0 0,0 0 0 0,0 0 0 0,0 0 0 16,0 0 0-16,0 0 0 0,0 0 1 16,0 0-1-16,0 19 0 0,0-19 0 0,-19 0 0 0,19 0 0 15,0 18 0-15,0-18 1 0,0 0-1 0,0 0 0 16,0 0 0-16,0 20 0 0,0-20 0 0,-19 18 0 16,19-18 0-16,0 0 0 0,0 0 0 0,0 0 0 0,0 19 0 15,0-19 0-15,-19 19 1 0,38-19-1 16,-38 0 0-1,19 0 0-15,0 19 0 0,0-1 0 0,0-18 0 0,0 0-1 0,0 20 0 0,0-2 1 16,0-18 0-16,0 20 0 0,0-2-1 0,0-18 1 0,0 0 0 31,0 20 0-15,0-2 0-16,19-18 0 0,-19 0 0 0,0 19 0 0,0-19 0 47,0 18 0-47,0-18 0 0,0 0 0 0,0 0 1 0,0 0-1 15,0 0 0-15,0 0 0 0,19 0 1 0,-19 0 0 0,0 0 0 0,19 0-1 0,-19 0 1 63,0 0 0-63,0 0 0 0,0 0 0 0,0 0 0 0,19 0-1 0,-19 0 1 0,18 0-1 0,-18 0 1 0,0 0-1 0,0 0 0 0,0 0 1 0,20 0-1 0,-20 0 0 0,19 0 0 0,-19 0 0 0,0 0 1 0,0 0-1 0,0 0 1 0,19 0 0 0,-19 0 0 0,0-18 0 0,19 18-1 0,-19-19 1 0,0 19 0 16,0 0 0-16,18 0 0 0,-18 0-1 15,20-18 0-15,-20 18 1 0,0-20-1 0,0 20 0 31,0 0 0-31,0 0 0 0,18 0 0 0,-18-18 0 0,0 18 0 16,19-20 0-16,-19 20 0 0,0 0 0 0,0 0 0 0,0 0 0 0,0-18 0 0,19 18 0 16,-19-20 0-16,0 20 0 0,19 0 0 0,-19 0 0 0,0 0 0 0,0 0 1 0,0-18-1 15,0 18 0-15,19 0 1 0,-19 0-1 0,0-19 1 0,0 19-1 32,0 0 0-32,18 0 0 0,-18 0 1 0,0 0-1 0,0 0 1 0,0 0-1 46,0 0 1-46,0 0-1 0,20-19 1 0,-20 19 0 0,0 0-1 0,0 0 1 0,0 0-1 0,0-19 1 0,18 19-1 0,-18 0 1 0,0 0 0 0,0 0-1 0,0 0 1 47,0 0 0-47,0 0-1 0,0 0 1 0,0 0-1 16,0 0 1-16,0 0 0 0,0 0-1 0,0 0 1 0,0 0 0 0,0 0-1 16,0 0 1-16,0 0 0 46,0 0-1-46,0 0 1 0,0 0-1 0,0 0 0 0,0 0 1 0,0 0-1 16,0 0 0-16,0 0 0 0,0 0 0 0,0 0 0 0,0 0 1 0,0 0-1 0,0 0 0 31,0 0 0-31,0 0 1 0,0 0-1 0,0 0 1 0,0 0-1 0,0 0 0 0,0 0 1 0,0 0-1 32,0 0 0-32,0 0 1 0,0 0-1 0,0 0 0 0,0 0 0 0,0 0 0 0,0 0 0 0,0 0 0 0,0 0 0 0,0 0 0 62,0 0 0-62,0 0 0 0,0 0 0 0,0 0 0 0,0 0 0 0,0 0 0 0,0 0 0 0,0 0 0 0,0 0 0 0,0 0 0 63,0 0 0-63,0 0 0 0,0 0 0 0,0 0 0 0,0 0 0 0,0 0 1 0,0 0-1 0,0 0 0 0,0 0 0 0,0 0 1 0,0 0-1 0,0 0 1 0,0 0-1 46,0 0 1-46,0 0-1 0,0 0 0 0,0 0 0 0,0 0 0 0,0 0 0 0,0 0 0 0,0 0 0 0,0 0 0 0,0 0 1 0,0 0-1 0,0 0 0 0,0 0 1 63,0 0-1-63,0 0 0 0,0 0 0 0,0 0 0 0,0 0 0 0,0 0 0 0,0 0 0 0,0 0 0 0,0 0 0 0,0 0 0 0,0 0 1 0,0 0-1 0,0 0 0 0,0 0 0 0,0 0 1 62,19-18-1-62,-19 18 0 0,0 0 1 0,0 0-1 0,0 0 0 16,0 0 0-16,0 0 0 0,0 0 0 0,0 0 0 0,0 0 0 0,0 0 0 0,0 0 0 0,0 0 0 0,0 0 0 0,0 0 1 0,0 0-1 63,0 0 0-63,0 0 0 0,0 0 0 15,0 0 1-15,0-20-1 0,0 20 0 0,0 0 0 0,0 0 0 0,0 20-1 0,0-20 1 0,0 0 0 0,0 0 0 0,0 0-1 0,-19 0 1 0,19 18 0 0,0-18 0 0,0 0 0 0,0 0 0 94,0 0 0-94,0 0 0 0,0 0 0 0,0 19 0 0,0-19 0 0,-18 19 0 0,18-19 0 0,0 0 0 0,0 19-1 0,-20-19 1 0,20 18 0 0,0-18 0 0,0 20 0 0,0-2 0 0,0-18-1 0,0 20 1 0,0-2 0 0,0-18 0 16,0 20 0-16,-18-2 0 0,18-18 0 93,0 0 0-93,0 19 0 0,0-1 0 16,0-18 0-16,0 0 0 0,0 20 0 0,-19-20 0 0,19 0-1 0,0 19 1 0,0-19 0 0,0 0 0 0,0 0 1 0,0 0-1 0,0 0 1 0,0 0-1 0,0 0 1 0,0 0 0 0,0 0 0 0,0 0-1 0,0 0 1 0,0-19-1 0,0 19 0 0,0-20 1 0,0 20-1 94,0 0 0-94,0-18 0 0,0-1 0 0,19 19 0 0,-19-18 0 0,0-2 0 0,0 20 0 0,0-18 0 0,0-2 0 0,18 20 0 0,-18-38 0 0,0 38-1 0,0-18 1 0,0-1 0 15,0 19 0-15,0-19 0 0,0 0-1 0,0 19 1 0,0 0 0 0,0-18 0 0,0 18 0 0,20-20 0 0,-20 20 0 0,0 0 0 0,0 0 0 0,0 0 0 0,0 0 0 0,0 0-1 63,18 0 1-63,-18 0-1 0,0 0 1 0,0 0 0 0,0 0-1 0,0 0 1 0,0 0 0 0,0 0-1 15,0 0 1-15,0 0 0 0,0 0-1 0,0 0 1 0,0 0-1 0,0 0 1 0,0 0 0 0,19 0 0 0,-19 20-1 0,0-20 1 0,20 18 0 0,-20-18 0 0,0 0 0 0,0 0-1 0,0 19 1 0,18 0 0 0,-18-19 0 0,0 0 1 0,20 19-1 0,-20-1 0 0,0-18 0 0,0 0 1 0,18 0-1 0,-18 20 0 32,19-20 1-32,-19 18-1 0,0-18 0 0,19 0 1 0,-19 0-1 15,19 0 1-15,-19 0 0 0,0 0-1 0,19 0 1 0,0 0 1 0,-19 0-1 0,0 0 0 0,20 0 0 0,-20 0 0 0,18 0 0 0,-18-18 0 0,0 18 0 0,19 0 0 0,-19 0 0 0,19-20 0 0,-19 20 0 47,0 0 0-47,0-18-1 0,19 18 1 0,-19-19 0 0,0 19-1 0,0 0 1 0,19-19-1 0,-19 19 1 0,0-19 0 0,0 19-1 0,0 0 1 0,0-18 0 0,0 18-1 0,0-20 1 16,0 20 0-16,0 0-1 0,0 0 1 0,0-18-1 0,0 18 0 15,0-19 0-15,0 19 1 0,0 0-1 0,-19 0 0 0,19 0 0 16,0-19 0-16,-19 19 0 0,19 0 0 0,0 0 0 0,0 0-1 0,0-19 1 0,0 19 0 0,0 0 0 16,0 0-1-16,-19 0 1 0,19 19 0 0,0-19-1 0,-19 0 1 0,19 0-1 0,0 19 1 0,0-19-1 15,0 0 1-15,-18 0 0 0,18 19-1 0,0-19 1 0,-20 18 0 0,20-18 0 16,0 0 0-16,0 0 0 16,0 20 0-16,0-2-1 0,0-18 1 0,0 0 0 0,0 19-1 15,0-19 1-15,-19 19-1 0,19-19 1 0,0 19-1 0,0-1 1 16,0 2 0-16,0-2 0 0,0-18-1 47,0 20 1-47,0-2 0 0,0-18 1 0,0 20-1 15,0-2 0-15,19-18 0 0,-19 0 1 0,0 19 0 16,0-19-1-16,0 18 0 16,0-18 1-16,0 0 0 0,0 0-1 15,20 0 1-15,-20 20-1 0,0-20 0 16,18 0 1-16,-18 19-1 0,0-19 0 0,0 0 0 0,0 0 1 0,19 0-1 0,0 0 1 15,-19 0-1-15,0 0 1 0,0 0 0 0,19 0-1 0,0 0 1 0,-19 0-1 0,0 0 1 0,19 0-1 0,-1 0 1 0,-18-19 0 0,0 19-1 0,19 0 0 0,0-20 1 0,-19 20-1 0,0 0 1 0,0 0-1 16,19-18 1-16,-19 18-1 16,19-19 1-16,-19 19-1 0,0-18 1 0,19-2-1 0,-19 20 0 0,0-18 1 0,19 18-1 15,-19-20 0-15,0 20 1 0,0-18-1 0,0-2 1 16,0 20-1-16,19 0 0 0,-19-18 1 16,0-1 0-16,0 19-1 0,0 0 0 0,0 0 1 0,0 0-1 15,19-19 0-15,-19 19 0 0,0 0 0 0,0 0 0 16,0-19 0-16,0 19 0 0,0 0 0 0,0 0 0 15,0 0-1-15,0 0 1 0,0 0 0 16,0 0 0-16,0 0 0 0,0 0 0 0,0 0 0 0,0 0 1 16,0 0-1-16,0 19 0 0,0-19 0 0,0 0 0 15,0 19 0-15,0-19 1 0,0 0-2 0,0 0 1 16,0 0 0-16,0 0 0 0,0 19-1 0,0-19 1 0,0 18 0 16,0-18 0-16,0 0 0 0,0 20 0 0,0-2 0 15,0-18 0-15,0 20 0 16,0-20 1-16,0 18-1 0,0-18 1 0,0 20-1 15,0-2 1-15,0-18-1 0,-19 19 1 0,19-19 0 32,0 18-1-32,0-18 0 0,0 0 1 0,0 0-1 0,0 0 1 0,0 0-1 0,0 0 1 0,0 20 0 0,0-20-1 15,0 0 1-15,0-20 0 0,0 20 0 0,0 0 0 16,0 0 0-16,0 0 0 0,0 0-1 0,19 0 1 16,-19 0 0-16,0-18 0 0,0 18-1 0,0-19 0 15,0 19 1-15,0-18-1 0,0-2 0 0,19 2 0 16,-19-2 0-16,19 20 0 0,-19-18-1 0,0-2 1 0,0 20 0 15,19-18-1-15,-19-1 1 0,19 19 0 0,-19-19 0 16,0 0 0-16,19 19 0 0,0 0-1 16,-19-18 1-16,0 18 0 15,0 0 0-15,19-20-1 0,0 20 1 0,-19 0 0 16,0 0 0-16,0 0 0 0,0 0-1 0,19 0 1 16,-19 0 0-16,0 0 0 0,19 0 0 15,-19 0 0-15,0 0 1 0,0 0-1 0,0 0 0 16,18 0 0-16,-18 20 0 15,0-20 0-15,0 0 1 0,19 0-1 0,-19 18 0 16,0-18 1-16,0 0-1 0,0 0 0 0,0 0 0 0,0 0 0 47,0 19 1-47,0-19-1 16,0 19 0-16,19-19 0 0,-19 0 1 0,0 19 0 0,0-19-1 78,0 18 0-78,0-18 1 0,0 20-1 0,0-2 1 0,0-18-1 0,0 0 1 0,0 20-1 0,19-20 0 0,-19 18 1 0,0-18-1 0,0 0 1 47,0 0-1-47,0 20 1 0,0-20-1 0,0 0 1 0,0 0-1 0,0 0 1 0,0 0 0 0,0 0-1 0,0 0 1 0,0 0-1 0,0 0 1 15,0-20 0-15,0 20-1 0,0 0 0 0,0 0 1 110,0 0 0-110,0 0-1 0,19-18 0 0,-19 18 1 0,0-20-1 0,0 20 0 0,0 0 0 0,0-18 0 0,18-2 0 0,-18 20 0 0,0-18 0 0,0-1 0 0,0 19-1 0,0 0 1 0,20-19 0 0,-20 19-1 0,18-19 1 0,-18 19 0 0,0 0 0 0,0 0-1 0,20-18 1 0,-20 18 0 203,0 0 0-203,0-20 0 0,18 20 0 0,-18 0 1 0,0 0-1 15,0 0 0-15,0 0 0 0,0 0 1 0,0 0-1 0,0 0 0 0,0 0 0 0,0 20 0 0,19-20 0 0,-19 0-1 0,0 18 1 0,0-18 0 0,20 0 0 0,-20 0 0 0,0 19-1 0,0-19 1 0,0 19 0 0,0-19 0 0,0 0 0 0,0 19 1 0,18-1-1 16,-18-18 0-16,0 0 1 0,0 20-1 0,20-20 0 0,-20 18 1 0,0-18-1 0,0 0 0 0,0 20 1 0,0-2-1 0,18-18 1 0,-18 0-1 0,20 20 1 0,-20-20-1 16,0 18 1-16,18-18 0 0,-18 0-1 0,19 0 1 0,-19 0 0 0,20 0-1 0,-20 0 1 0,18 19 0 0,-18-19-1 0,0 0 1 0,19 0 0 0,0 0 0 0,-19-19 0 0,0 19-1 0,19 0 1 15,0 0 0-15,-19 0 0 0,0 0 0 0,19-18-1 0,0 18 1 0,-19 0-1 0,0-20 1 0,18 20 0 0,-18 0-1 0,19 0 1 0,-19-18-1 0,0 18 1 0,19-20-1 0,-19 20 1 16,19 0 0-16,-19-18-1 0,0 18 0 0,0-20 1 0,19 20 0 0,-19 0 0 0,0-18-1 0,19 18 1 0,-19-19-1 0,0 19 1 0,0 0 0 0,0-19-1 15,0 19 1 1,0-19-1-16,0 19 1 0,0 0-1 0,0 0 1 0,0 0-1 0,0 0 0 16,0-18 1-16,0 18-1 0,0 0 0 0,-19-20 1 0,19 20-1 0,0 0 0 0,-19 0 0 0,19 0 0 0,0 0 0 62,0 0 0-62,0 0-1 0,-19 0 1 0,19 0 0 0,-19 0 0 0,19 20 0 0,0-20 0 0,-19 18-1 0,19-18 1 0,-18 0 0 0,18 0-1 0,0 0 1 0,0 19 0 0,-19 0-1 94,19-19 1-94,0 0 0 0,0 19-1 0,0-19 1 0,-19 18 0 0,19-18-1 0,0 20 1 0,0-2-1 0,0-18 1 0,0 0 0 0,0 20 0 0,19-20 0 0,-19 18 0 0,0-18 0 0,0 0 0 0,19 0 0 0,-19 0 0 16,0 20 0 109,0-20 0-125,0 0 1 0,0 0-1 0,18 0 1 0,-18 0 0 0,19 0-1 0,-19 0 1 15,0 0-1-15,0 0 1 0,0-20-1 0,19 20 1 0,-19 0-1 0,19 0 0 0,-19 0 1 0,0-18-1 0,0 18 1 0,0-20-1 0,19 20 0 0,-19 0 1 0,0-18-1 0,19-2 0 0,-19 20 0 0,0 0 1 0,0-18-1 0,0 18 0 0,0-19 0 0,0 19 0 125,0 0 1-125,0 0-1 0,0 0 0 0,0 0 0 0,19 0 0 0,-19-19 0 0,0 19 0 0,0 0 0 0,0 0 0 0,0 0 0 0,0 0 0 0,0 0-1 0,0 0 1 0,0 0 0 0,0 19 0 0,0-19 0 16,0 0 0-16,0 0 0 0,0 0 0 0,0 0-1 0,0 0 1 0,0 0 0 0,0 0 0 0,0 0 0 0,19 19 0 0,-19-19 0 0,0 18 0 0,0-18 0 0,0 0-1 0,0 0 1 0,0 20 0 0,0-20 0 187,0 18 0-187,0-18 0 0,0 0 0 0,19 0 0 0,-19 20 0 0,19-20 0 0,-19 18 0 0,0-18 0 0,0 0 0 0,19 0 0 0,0 0 0 0,-19 0 0 0,0 0 0 0,19 0 0 0,-19 0 0 0,19 0 0 0,-19 0 1 0,0 0-1 16,0 0 0-16,19 0 0 0,-19 0 0 0,19-18 1 0,-19 18-1 0,0-20 0 0,19 20 1 0,-19 0-1 0,19-18 0 0,-19 18 0 0,0-20 1 0,0 20-1 0,19-18 0 0,-19 18 0 0,0-19 1 0,0 19-1 16,18 0 0-16,-18-19 0 0,0 0 0 0,0 19 0 0,0 0 0 0,0 0 0 0,0 0 0 0,0-18 0 93,0 18 1-93,0 0-1 0,0 0 0 0,0-20 0 0,19 20 0 0,-19 0 0 0,0 0 0 0,0 0 0 0,0 0 0 0,0 0-1 0,0 0 1 0,0 0 0 0,0 0 0 0,19 0 0 0,-19 0 0 0,0 0 0 0,0 0 0 0,0 0 0 0,0 0 0 0,0 0 1 16,0 0-1-16,0 0 0 0,0 20 0 0,0-20 0 0,19 0 0 0,-19 0 0 0,0 18 0 0,0-18 0 0,0 0 0 0,0 0 0 0,0 19 0 0,0-19 0 0,0 19 0 0,0-19 0 0,0 19 1 0,0-1-1 0,0-18 1 0,0 20-1 0,0-2 1 0,0-18-1 0,0 20 1 0,0-20-1 0,0 18 1 0,0-18-1 16,0 0 1-16,0 20-1 0,0-20 1 0,0 0-1 0,0 0 0 0,0 0 1 0,0 0-1 0,0 0 0 0,0 0 0 0,0 0 0 31,0 0 1-31,19 0-1 0,-19 0 0 0,0-20 0 0,0 20 0 0,0 0 0 0,0 0 0 0,19-18 1 0,-19-2-1 0,18 20 0 0,-18-18 0 15,0-2 0-15,20 20 0 0,-2-18 0 0,-18-1 0 0,0 19 0 0,20 0-1 0,-20-19 1 0,19 19-1 0,-19-19 1 0,0 19 0 0,19 0 0 0,-19 0 0 0,19 0 0 0,-19 0 0 0,0 0 0 0,0 0 0 0,18 0 0 0,-18 0 0 0,0 0 0 0,20 0 0 47,-20 0 1-47,0 0-1 0,0 0 0 0,0 19 0 0,0-19 0 0,18 0 0 0,-18 19 0 0,20-19 0 0,-20 0 0 0,0 0 0 0,0 19 0 0,0-1 1 0,19-18-1 0,-19 0 1 0,0 20 0 0,18-2-1 0,-18 2 1 0,0-2 0 16,0-18 0-16,0 20 0 0,0-2 0 0,19 1 0 0,-19-1-1 16,19-18 1-16,-19 39-1 0,0-39 1 0,19 18-1 0,-19 2 0 0,19-20 0 0,-19 18 0 0,0 1 0 15,19-19 0-15,0 18 0 0,-19-18-1 16,0 0 0-16,18 0-1 0,2 0-4 0,-20 0-2 0,18 0-6 0,1-18-6 0,0 18-28 0,0 0-33 0,1-37 60 0,-2 17-38 15,1-17-16-15</inkml:trace>
</inkml:ink>
</file>

<file path=word/ink/ink2.xml><?xml version="1.0" encoding="utf-8"?>
<inkml:ink xmlns:inkml="http://www.w3.org/2003/InkML">
  <inkml:definitions>
    <inkml:context xml:id="ctx0">
      <inkml:inkSource xml:id="inkSrc0">
        <inkml:traceFormat>
          <inkml:channel name="X" type="integer" max="32000" units="cm"/>
          <inkml:channel name="Y" type="integer" max="32000" units="cm"/>
          <inkml:channel name="F" type="integer" max="1024" units="dev"/>
          <inkml:channel name="T" type="integer" max="2.14748E9" units="dev"/>
        </inkml:traceFormat>
        <inkml:channelProperties>
          <inkml:channelProperty channel="X" name="resolution" value="744.18604" units="1/cm"/>
          <inkml:channelProperty channel="Y" name="resolution" value="1333.33337" units="1/cm"/>
          <inkml:channelProperty channel="F" name="resolution" value="0" units="1/dev"/>
          <inkml:channelProperty channel="T" name="resolution" value="1" units="1/dev"/>
        </inkml:channelProperties>
      </inkml:inkSource>
      <inkml:timestamp xml:id="ts0" timeString="2022-06-06T15:55:53.465"/>
    </inkml:context>
    <inkml:brush xml:id="br0">
      <inkml:brushProperty name="width" value="0.04667" units="cm"/>
      <inkml:brushProperty name="height" value="0.04667" units="cm"/>
      <inkml:brushProperty name="fitToCurve" value="1"/>
    </inkml:brush>
  </inkml:definitions>
  <inkml:trace contextRef="#ctx0" brushRef="#br0">0 18 103 0,'0'0'42'0,"0"-20"-30"0,0 20-7 0,0 0-4 0,0 0-2 0,0 0 0 0,0 0 0 15,0 0-1-15,0 0 1 16,0 0-1-16,0 0 1 0,0 0 0 0,0 0 0 0,0 0 1 0,0 0 0 16,0 0 0-16,0 20 1 0,0-20-1 0,0 0 0 31,0 18-1-31,0-18-8 0,0 0-5 0,0 0-5 15,0 0 0-15,0 0 11 0,0 19-12 0,0-19-4 0</inkml:trace>
</inkml:ink>
</file>

<file path=word/ink/ink3.xml><?xml version="1.0" encoding="utf-8"?>
<inkml:ink xmlns:inkml="http://www.w3.org/2003/InkML">
  <inkml:definitions>
    <inkml:context xml:id="ctx0">
      <inkml:inkSource xml:id="inkSrc0">
        <inkml:traceFormat>
          <inkml:channel name="X" type="integer" max="32000" units="cm"/>
          <inkml:channel name="Y" type="integer" max="32000" units="cm"/>
          <inkml:channel name="F" type="integer" max="1024" units="dev"/>
          <inkml:channel name="T" type="integer" max="2.14748E9" units="dev"/>
        </inkml:traceFormat>
        <inkml:channelProperties>
          <inkml:channelProperty channel="X" name="resolution" value="744.18604" units="1/cm"/>
          <inkml:channelProperty channel="Y" name="resolution" value="1333.33337" units="1/cm"/>
          <inkml:channelProperty channel="F" name="resolution" value="0" units="1/dev"/>
          <inkml:channelProperty channel="T" name="resolution" value="1" units="1/dev"/>
        </inkml:channelProperties>
      </inkml:inkSource>
      <inkml:timestamp xml:id="ts0" timeString="2022-06-06T15:55:52.603"/>
    </inkml:context>
    <inkml:brush xml:id="br0">
      <inkml:brushProperty name="width" value="0.04667" units="cm"/>
      <inkml:brushProperty name="height" value="0.04667" units="cm"/>
      <inkml:brushProperty name="fitToCurve" value="1"/>
    </inkml:brush>
  </inkml:definitions>
  <inkml:trace contextRef="#ctx0" brushRef="#br0">-1 264 8 0,'0'0'7'0,"0"19"-3"0,0-19-2 0,0 0 1 0,0 0-1 0,0 0-1 0,19 0-1 0,-19 0 0 0,0 0 1 31,0 0-1-31,0 0 1 0,19 0 1 16,-19 0 1-16,0 0 1 0,0 0 3 0,0 0 1 16,0 0 1-16,0 0 1 0,19 0 2 0,-19-19 1 0,18 19-1 0,-18 0 0 0,0 0-1 0,0 0-1 31,0 0 0-31,19 0-2 0,-19 0 0 0,19 0-1 0,-19 0-1 0,0 0 1 0,20 0-2 0,-2-20 0 31,-18 20 1-31,0 0 0 0,19 0-2 0,0 0-1 16,-19-18 0-16,0 18 0 0,19-19 0 0,0 19 0 15,-19 0-2-15,0-19 1 0,19 0 1 0,0 19-1 16,-19-18 0-16,19-2 1 0,0 20-1 0,-19-18 0 16,0-1 0-16,19 19 0 0,-19-20 0 0,19 2-1 15,-19 18 1-15,0-19-1 0,0 0 1 0,0 19-1 0,19 0 0 0,-19 0 0 0,0-19 0 16,0 19 0-16,0 0 0 15,19 0 1-15,-19 0 0 0,0 0 1 0,0 0 0 0,0 0-1 0,0 0 1 0,0 0-1 0,0 0 1 16,0 0-1-16,0 0-1 0,0 0 0 16,0 0 1-16,0 0 0 0,0 0-1 0,0 0-1 15,0 19 2-15,0-19-1 16,0 0 1-16,0 0 0 0,-19 0 1 16,19 0-2-16,0 0 2 0,0 0 0 0,0 0 0 15,0 19 0-15,0-19 0 0,0 0-1 0,0 19 0 16,0-19 1-16,0 0-2 0,0 0 1 0,-19 0-1 15,19 0 0-15,0 18 0 0,0-18 0 16,0 0-1-16,0 20 0 0,0-20 1 0,0 0-1 0,0 0 1 16,0 0-1-16,0 19 0 0,0-19 1 0,0 0-1 0,0 18 1 0,0-18-1 15,0 0 0-15,-19 20 1 0,19-20-1 0,0 18 0 0,0-18 1 16,-19 0-1-16,19 19 1 0,0 0 0 0,0-19 0 31,0 0 0-31,0 19 1 0,0-1-1 0,0-18 0 0,0 0 0 0,-19 20 0 0,19-1 0 16,0-19 0-16,-19 19-1 0,19-1 0 0,0-18 0 0,0 20 1 15,0-2-1-15,-19-18 0 0,19 20 0 0,-19-2 1 16,19 2-1 0,0-2 0-16,0-18 0 0,0 19 1 0,-19 0-1 0,19-19 0 0,-19 20 1 0,19-2-1 15,0-18 0-15,0 19 0 0,0 1 0 0,-19-20 0 0,19 18 0 16,-19 1 0-16,19-19 0 0,0 0 0 0,0 18 1 31,-18 2-1-31,18-20 0 0,-20 18 0 0,20 1 0 0,0-19 0 16,-19 20 0-16,19-20 1 0,-19 19-1 15,19-19 1-15,0 0-1 0,0 0 0 0,-18 0 1 0,18 0-1 16,0 0 1-16,0 0-1 0,0 0 0 0,0 0 0 0,-19 0 0 0,19 0 0 16,0 0 0-16,0-19 0 15,0 19 0-15,0-20 0 0,0 20 0 0,0 0 0 0,0 0 0 16,0 0 0-16,0-19 0 0,0 19-1 16,0 0 1-16,0-18 0 0,0 18 0 0,19 0 0 0,-19 0-1 15,0 0 1-15,18 0 0 0,-18-20-1 16,0 20 1-16,0 0 0 0,19 0-1 0,-19 0 1 0,19 0 0 15,-19 0 0-15,0 0 0 0,0 0 1 16,0 0-1-16,0 0 1 0,0 0 0 0,0 0 0 16,0 0 1-16,20 0 0 0,-20-18 1 0,0 18-1 15,18 0 0-15,-18 0 1 0,0 0 1 0,0 0-1 0,0 0-1 16,19-19 1-16,0 19-1 0,-19 0 0 0,19-18 0 16,-19 18-1-16,19 0 0 0,-19-20 0 0,0 1 0 0,19 19-1 15,0 0 1-15,-19-18 0 0,0-2 0 16,19 20 0-16,0 0 1 0,-19-19 0 0,19 0 1 0,0 19-1 15,-19-18 1-15,19-2-1 0,0 20 0 16,0-38 0-16,0 38 0 0,-19-18-1 0,19-2 0 16,0 2-1-16,0-1 1 0,0 19-1 15,-19-19 1-15,18-1-1 0,1 20 0 0,-19-37 0 0,0 37 0 0,19 0 0 16,0-19 0-16,-19 0 0 0,0 19 0 0,0-18 0 16,0-2 0-16,0 20 1 0,19 0-1 0,-19-18 0 15,0 18 1-15,0-19-1 0,19 19 0 0,-19-20 1 16,0 20-1-16,0 0 0 0,0-18 0 0,0 18 0 15,0 0 0-15,0 0 0 0,18 0 0 0,-18 0 0 16,0 0 0-16,0 0-1 0,0 0 1 0,0 0 0 16,0 0 0-16,0 0 0 0,0 0 0 0,0 0 0 15,0 0 0-15,0 0 0 0,0 0 0 0,0 18 0 16,-18-18 0-16,18 0 0 0,0 20 0 0,0-20 1 0,0 0-1 16,0 19 0-16,0-19 0 0,0 18 0 0,0-18 0 15,-19 0 1-15,0 20-1 0,19-2 0 0,0-18 1 16,0 0-1-16,-19 19 0 0,0 0 0 0,19 0 1 15,-19-1-1-15,1-18 0 0,18 20 0 0,-19-1 0 16,0 0 0-16,0-1 0 0,0-18 0 0,19 20 0 16,-19-2 1-16,0-18-1 0,0 0 0 0,0 20 0 15,19-20 1-15,0 0-1 0,-19 0 0 0,0 0 1 16,19 0-1-16,0-20 0 0,0 20 0 16,-19 0 0-16,19 0 0 0,-19 0 0 0,19 0 0 0,0-18 0 15,0 18-1-15,0 0 1 0,0-20 0 0,0 20-1 16,0 0 1-16,0 0 0 0,0 0-1 0,0 0 1 47,0 0-1-47,0-18 1 0,0 18 0 0,0 0-1 0,0 0 1 0,0 0-1 0,19 0 1 0,-19 0 0 0,19-19-1 0,-19 19 1 0,0 0 0 15,0 0-1-15,0 19 1 0,19-19 0 0,-19 0 0 0,0 0 0 16,19 18 0-16,-19-18 0 0,0 0 0 0,0 0 0 16,0 0 0-16,0 0 0 0,19 20 0 0,-19-20 0 15,0 18 0-15,19-18 0 0,-19 0 0 0,0 0 0 16,0 20 1-16,19-2-1 0,0-18 0 0,-19 0 0 15,0 20 1-15,19-2-1 0,0-18 0 0,-19 0 1 0,0 19-1 16,0-19 0 15,19 19 0-31,-19-19 1 0,0 0-1 0,0 20 1 0,19-20 0 0,-19 18 0 0,0-18 1 0,0 0-1 32,18 0 1-32,-18 0-1 0,0 0 0 0,19 0 1 0,-19 0-1 0,0 0 0 0,0 0 0 0,0 0 0 0,19 0-1 0,-19 0 1 0,0 0-1 15,19 0 0-15,-19 0 0 0,0 0 0 16,0 0-1-16,19 0 1 0,0 0-2 0,-19 0-2 0,0 0-4 31,18 0-7-31,-18 0-31 0,20 19 37 0,-20-19-26 0,0 0-15 0</inkml:trace>
</inkml:ink>
</file>

<file path=word/ink/ink4.xml><?xml version="1.0" encoding="utf-8"?>
<inkml:ink xmlns:inkml="http://www.w3.org/2003/InkML">
  <inkml:definitions>
    <inkml:context xml:id="ctx0">
      <inkml:inkSource xml:id="inkSrc0">
        <inkml:traceFormat>
          <inkml:channel name="X" type="integer" max="32000" units="cm"/>
          <inkml:channel name="Y" type="integer" max="32000" units="cm"/>
          <inkml:channel name="F" type="integer" max="1024" units="dev"/>
          <inkml:channel name="T" type="integer" max="2.14748E9" units="dev"/>
        </inkml:traceFormat>
        <inkml:channelProperties>
          <inkml:channelProperty channel="X" name="resolution" value="744.18604" units="1/cm"/>
          <inkml:channelProperty channel="Y" name="resolution" value="1333.33337" units="1/cm"/>
          <inkml:channelProperty channel="F" name="resolution" value="0" units="1/dev"/>
          <inkml:channelProperty channel="T" name="resolution" value="1" units="1/dev"/>
        </inkml:channelProperties>
      </inkml:inkSource>
      <inkml:timestamp xml:id="ts0" timeString="2022-06-06T15:56:17.840"/>
    </inkml:context>
    <inkml:brush xml:id="br0">
      <inkml:brushProperty name="width" value="0.04667" units="cm"/>
      <inkml:brushProperty name="height" value="0.04667" units="cm"/>
      <inkml:brushProperty name="fitToCurve" value="1"/>
    </inkml:brush>
  </inkml:definitions>
  <inkml:trace contextRef="#ctx0" brushRef="#br0">38 206 108 0,'0'-19'38'0,"0"19"-29"0,0 0-8 0,0 0-1 0,0 0 0 0,0 0-1 0,0-19 1 0,0 19 0 0,0-19 1 15,0 19 0-15,0 0 2 0,0-19 1 0,0 0 2 0,0 19 3 0,0 0 1 0,0-18 0 0,19-1 0 16,-19 19 2 0,19 0-2-16,-19-19 0 0,0 0-1 0,19 19-4 15,-19-19-1-15,19 19-1 0,-19-18 0 0,0 18-2 0,18 0-1 16,1 0 1-16,-19 0-1 0,0 0 1 15,0 0 1-15,0 0 0 0,19 0 1 16,-19 0 1-16,0 0 0 0,0 18 1 0,0-18 0 31,0 19-1-31,0-19 1 0,0 19-1 0,0-19 0 0,0 19-1 0,0-19-1 0,0 19 0 16,0-1 0-16,0-18-1 0,0 19 0 0,0 0-1 0,-19-19 1 0,19 19-1 31,0 0 0-31,0-19 0 0,0 19 0 0,-19 0 0 0,19-19 0 0,-18 19 1 0,18 0-1 0,0-19 1 16,0 19 0-16,-19 0-1 0,0-19 1 15,19 0 1-15,0 0-1 0,-19 18 1 16,19-18 0-16,0 0 1 0,-19 20-1 0,19-20 2 0,0 0 0 0,0 0 0 16,0 0 0-16,-19 0 0 0,19 0-1 0,-19 0 0 47,19 18 0-47,0-18-1 0,0 0 0 0,0 0-1 0,0 0 0 0,0 0 0 0,0 0 0 15,0 19-1-15,0-19 0 0,0 0 1 0,0 0-1 0,0-19 1 0,0 19 0 16,0 0 0-16,0 0 0 0,0 0 0 0,0 0 0 0,19 0 2 0,-19 19-1 0,0-19 1 31,0 0 1-31,0 0 0 0,0 0 2 0,19 0-1 0,-19-19 1 0,0 38 1 0,0-38 0 0,0 19 1 16,0 0-1-16,0 0 0 0,0 19 0 0,19-19-1 0,-19-19 0 15,19 19-2-15,-19 0-1 0,0 0 0 0,0 0-2 0,19 0 0 0,0 0 1 32,-19 0-2-32,18 0 0 0,-18 0 0 0,19-18 0 15,-19 18-1-15,19 0 1 0,0 0-1 0,0 0-1 0,0 0-1 0,-19 0-14 0,20 0-10 31,-2 0-21-31,1 0 36 0,0-20-25 0,-19 2-18 0</inkml:trace>
</inkml:ink>
</file>

<file path=word/ink/ink5.xml><?xml version="1.0" encoding="utf-8"?>
<inkml:ink xmlns:inkml="http://www.w3.org/2003/InkML">
  <inkml:definitions>
    <inkml:context xml:id="ctx0">
      <inkml:inkSource xml:id="inkSrc0">
        <inkml:traceFormat>
          <inkml:channel name="X" type="integer" max="32000" units="cm"/>
          <inkml:channel name="Y" type="integer" max="32000" units="cm"/>
          <inkml:channel name="F" type="integer" max="1024" units="dev"/>
          <inkml:channel name="T" type="integer" max="2.14748E9" units="dev"/>
        </inkml:traceFormat>
        <inkml:channelProperties>
          <inkml:channelProperty channel="X" name="resolution" value="744.18604" units="1/cm"/>
          <inkml:channelProperty channel="Y" name="resolution" value="1333.33337" units="1/cm"/>
          <inkml:channelProperty channel="F" name="resolution" value="0" units="1/dev"/>
          <inkml:channelProperty channel="T" name="resolution" value="1" units="1/dev"/>
        </inkml:channelProperties>
      </inkml:inkSource>
      <inkml:timestamp xml:id="ts0" timeString="2022-06-06T15:56:16.877"/>
    </inkml:context>
    <inkml:brush xml:id="br0">
      <inkml:brushProperty name="width" value="0.04667" units="cm"/>
      <inkml:brushProperty name="height" value="0.04667" units="cm"/>
      <inkml:brushProperty name="fitToCurve" value="1"/>
    </inkml:brush>
  </inkml:definitions>
  <inkml:trace contextRef="#ctx0" brushRef="#br0">0 134 128 0,'0'0'45'0,"0"-18"-35"0,0-2-8 0,0 20-1 16,19-18-1-16,-19 18 0 0,19-19 1 0,-19 19 1 0,0 0 1 15,19-19 2 1,-19 19 2-16,0-18 0 0,19 18 2 0,-19 0 0 0,0 0 2 0,19-19-1 0,-19 19 0 0,19 0-3 0,-19 0-1 15,0 0-1-15,19 0-1 0,-19 0-1 0,18 0-2 16,-18 19 0-16,0-19-1 0,0 0 1 16,19 18 0-16,-19-18 0 0,0 19 0 0,19-19 1 15,-19 0 1-15,0 19 0 0,0-1 1 16,0-18-1-16,0 20 2 0,0-2-1 0,0-18-1 0,0 20 1 31,-19-20-2-31,19 18 0 0,-19-18-1 0,19 19 0 0,0 0-1 0,0-19 0 0,0 19 1 16,-18-1-1-16,18-18 0 0,-19 20 0 15,19-2 1-15,0-18-1 0,-19 19 0 0,19 0 0 0,-19-19 1 0,19 0-1 0,0 19 0 16,0-19 1-16,-19 18-1 0,0-18 0 0,19 0 1 0,0 0-1 47,0 20 0-47,0-20 0 0,-19 0 1 0,19 0-1 0,0 19 0 0,0-19 1 0,-19 0 1 0,19 0 0 16,0 0-1-16,0 0 1 0,0 0 0 0,0 0 0 15,0 0-1-15,0 0 1 0,0 0-1 0,0 0 0 0,0 0 0 0,19-19-1 16,-19 19 1-16,0 0 0 0,0 0 0 0,0 0-1 0,0 0 1 15,19 0-1-15,-19 0 1 0,0 0 0 0,0 0 0 16,0 0 0-16,0 0 0 0,0-20 0 0,19 20 1 16,-19 0 0-16,0 0 0 0,0 0 1 0,0 0-1 31,19 0 1-31,-19 0 1 0,0 0-1 0,0 0 1 0,0 0-1 0,0 0 1 0,0 0-1 0,0 0 0 16,0 0-1-16,0 0 0 0,0 0 0 0,19 0-1 15,-19 0 0-15,19 0-1 0,-19 0 1 0,0 0-1 16,0 0 0-16,19 0 0 0,-19 0 0 0,18 0 0 0,-18-18-1 31,0 18 1-31,0 0-1 0,19 0 1 0,-19 0-2 0,19 0-1 0,-19 0-3 0,0 0-1 0,19 0-16 16,0 0-13-16,-19 0 27 0,18-19-18 0,2 19-8 0</inkml:trace>
</inkml:ink>
</file>

<file path=word/ink/ink6.xml><?xml version="1.0" encoding="utf-8"?>
<inkml:ink xmlns:inkml="http://www.w3.org/2003/InkML">
  <inkml:definitions>
    <inkml:context xml:id="ctx0">
      <inkml:inkSource xml:id="inkSrc0">
        <inkml:traceFormat>
          <inkml:channel name="X" type="integer" max="32000" units="cm"/>
          <inkml:channel name="Y" type="integer" max="32000" units="cm"/>
          <inkml:channel name="F" type="integer" max="1024" units="dev"/>
          <inkml:channel name="T" type="integer" max="2.14748E9" units="dev"/>
        </inkml:traceFormat>
        <inkml:channelProperties>
          <inkml:channelProperty channel="X" name="resolution" value="744.18604" units="1/cm"/>
          <inkml:channelProperty channel="Y" name="resolution" value="1333.33337" units="1/cm"/>
          <inkml:channelProperty channel="F" name="resolution" value="0" units="1/dev"/>
          <inkml:channelProperty channel="T" name="resolution" value="1" units="1/dev"/>
        </inkml:channelProperties>
      </inkml:inkSource>
      <inkml:timestamp xml:id="ts0" timeString="2022-06-06T15:56:15.947"/>
    </inkml:context>
    <inkml:brush xml:id="br0">
      <inkml:brushProperty name="width" value="0.04667" units="cm"/>
      <inkml:brushProperty name="height" value="0.04667" units="cm"/>
      <inkml:brushProperty name="fitToCurve" value="1"/>
    </inkml:brush>
  </inkml:definitions>
  <inkml:trace contextRef="#ctx0" brushRef="#br0">150 75 76 0,'0'0'33'0,"0"0"-19"0,0 0-9 0,0-18 2 0,0 18-3 16,0 0 1-16,0 0 0 0,0 0-1 0,0-20 0 16,0 20-1-16,0 0 1 0,0-18 1 0,-19 18 0 0,19 0-1 15,0 0 0-15,0 0 0 0,-19 0 1 0,19 0-1 16,0 0 0-16,0 0 1 0,0 0 0 0,0 0 0 0,-18 0 0 16,18 0-1-16,0 0 1 0,0 0 0 15,0 0-1-15,-19 0-1 0,19 0-1 0,0 0 0 0,0 0 0 16,0 18-1-16,0-18 1 0,-19 0-1 0,19 20 1 15,0-20 1-15,0 0 1 16,-19 0-1-16,19 0 1 0,0 0 0 0,0 18-1 0,0-18 1 0,0 19-1 0,-19-19-1 16,19 0 0-16,0 19-1 0,0-1 1 15,0-18-1-15,0 0-1 0,0 20 1 16,0-2-1 0,0-18 0-16,-18 0 1 0,18 20-1 0,0-2 1 0,18-18-1 0,-18 20 1 0,0-2 0 0,0-18-1 0,19 0 0 31,-19 19 1-31,0 0-1 0,0-19 0 15,19 0 1-15,-19 0-1 0,19 18 0 0,-19-18 1 0,0 0 0 0,0 0 0 0,19 0 1 16,-19 0 0-16,18 0 1 0,-18 0 1 0,0 0 0 16,0 0 1-16,0 0-1 0,19-18 1 15,-19 18 0-15,0 0-1 0,19 0 0 0,-19-19 0 16,0 19-1-16,0-19 1 0,0 19-2 0,0 0 1 16,0 0-2-16,0-18 1 0,19 18 0 0,-19-20-1 0,0 20 0 0,0 0-1 0,0-18 1 15,0 18 0-15,0-20-1 0,0 20 0 0,0 0 1 16,-19-18-1-16,19-2 1 0,0 20-1 15,0 0 0-15,0-18 1 0,0 18-1 0,0-19 1 0,0 19 0 16,0 0-1-16,0-19 0 0,0 19 1 0,-19-18-1 0,19 18 0 16,0 0 0-16,0 0 0 0,0-20 0 0,0 20 0 15,0-18-1-15,0 18 0 0,0 0 0 0,0 0 0 0,0 0-1 16,0-19-1-16,0 19-1 0,0 0-2 16,0 0-3-16,-19 0-1 0,19 0-1 0,0 0-7 15,0 0-5-15,0 0-6 0,0 19-7 0,0-19 23 16,-18 0-15-16,18 18-10 0</inkml:trace>
</inkml:ink>
</file>

<file path=word/ink/ink7.xml><?xml version="1.0" encoding="utf-8"?>
<inkml:ink xmlns:inkml="http://www.w3.org/2003/InkML">
  <inkml:definitions>
    <inkml:context xml:id="ctx0">
      <inkml:inkSource xml:id="inkSrc0">
        <inkml:traceFormat>
          <inkml:channel name="X" type="integer" max="32000" units="cm"/>
          <inkml:channel name="Y" type="integer" max="32000" units="cm"/>
          <inkml:channel name="F" type="integer" max="1024" units="dev"/>
          <inkml:channel name="T" type="integer" max="2.14748E9" units="dev"/>
        </inkml:traceFormat>
        <inkml:channelProperties>
          <inkml:channelProperty channel="X" name="resolution" value="744.18604" units="1/cm"/>
          <inkml:channelProperty channel="Y" name="resolution" value="1333.33337" units="1/cm"/>
          <inkml:channelProperty channel="F" name="resolution" value="0" units="1/dev"/>
          <inkml:channelProperty channel="T" name="resolution" value="1" units="1/dev"/>
        </inkml:channelProperties>
      </inkml:inkSource>
      <inkml:timestamp xml:id="ts0" timeString="2022-06-06T15:56:14.890"/>
    </inkml:context>
    <inkml:brush xml:id="br0">
      <inkml:brushProperty name="width" value="0.04667" units="cm"/>
      <inkml:brushProperty name="height" value="0.04667" units="cm"/>
      <inkml:brushProperty name="fitToCurve" value="1"/>
    </inkml:brush>
  </inkml:definitions>
  <inkml:trace contextRef="#ctx0" brushRef="#br0">39 168 7 0,'0'0'6'16,"0"0"-3"-16,0 0-1 0,0 0 1 0,0 0-1 0,0 0-1 0,0 0 0 0,0 0 0 15,0 0-1-15,0 0 3 0,0 0 1 0,0 0 1 16,-19 0 0-16,19 0 3 0,0 0 1 0,0 0 1 15,0 0 1-15,0 0-1 0,0 0 0 0,0 0-1 16,-20 0 1-16,20-18-2 0,0 18-1 0,0 0 0 16,0 0-1-16,0-20-1 0,0 20-1 0,0 0 0 15,0 0-1-15,0 0 0 0,0-18 1 0,0 18-1 0,20-19 1 16,-20 19 0-16,0 0 1 0,0 0 1 0,0 0 1 16,19-19-1-16,-19 1 0 0,0 18 0 0,0 0 0 0,18 0 0 15,2-19-2-15,-20 19-1 0,0-18 0 0,18 18-1 16,2 0 0-16,-20 0 0 0,0 0-1 0,0 0 0 15,0 0 1-15,18-20 0 0,-18 20 0 0,19 0 0 16,-19 20 1-16,0-20 0 0,0 0 1 0,0 0-1 16,0 0 1-16,0 0 0 0,19 0 0 15,-19 0 0-15,0 0-1 0,0 0 1 16,0 0-2-16,0 18 0 0,0-18-1 0,19 19 0 0,-19-19 0 16,0 0 0-16,0 18-1 0,-19-18 1 0,19 19-1 15,0-19 1-15,0 0 0 0,0 19 2 0,-19-19-1 0,19 18 1 16,0-18 1-16,0 20 0 0,0-20-1 0,0 18 0 15,0-18 1-15,-19 20-2 0,19-20 0 0,-18 18 0 16,18-18-1-16,0 0 0 0,0 0 1 0,0 19-1 16,-20 0 0-16,2-19 0 15,18 0 0-15,0 0 0 0,0 19-1 16,-20-1 0-16,20-18 1 0,-18 0-1 31,18 0 0-31,0 20 0 0,0-20 1 0,0 18-1 0,0-18 1 0,0 0-1 0,0 0 0 0,0 19 1 0,-19-19 0 0,19 19-1 0,0-19 1 0,-20 0 0 16,20 0 1-16,0 0 0 0,0 0 0 15,0 19-1-15,0-19 1 0,20 0-1 0,-20 0 0 16,-20 0 0-16,20 0-1 0,0 0 1 0,20 0-1 0,-20 0 0 16,-20 0 1-16,20 0 0 0,0 0 1 0,20 0-1 15,-20 18 1-15,0-18 0 0,0 0 0 0,0 0 0 16,0 0 0 0,0 0 0-16,0 0-1 0,0 0 0 0,19 0 0 15,-19 0 0-15,0 0 0 0,0 0-1 0,0 0 1 0,0 0-1 0,18 0 0 0,-18 0 1 0,0 0-1 0,20 0 0 16,-20 0 0-16,0 0 1 0,18 20-1 15,-18-20 0-15,20 0-1 0,-20 0 0 16,0 0-2-16,18 0-1 16,1 0-3-16,-19 0-9 0,0 0-3 0,19 0-5 15,0 0-5-15,-19 0 17 0,0 0-15 0,19 0-5 16</inkml:trace>
</inkml:ink>
</file>

<file path=word/ink/ink8.xml><?xml version="1.0" encoding="utf-8"?>
<inkml:ink xmlns:inkml="http://www.w3.org/2003/InkML">
  <inkml:definitions>
    <inkml:context xml:id="ctx0">
      <inkml:inkSource xml:id="inkSrc0">
        <inkml:traceFormat>
          <inkml:channel name="X" type="integer" max="32000" units="cm"/>
          <inkml:channel name="Y" type="integer" max="32000" units="cm"/>
          <inkml:channel name="F" type="integer" max="1024" units="dev"/>
          <inkml:channel name="T" type="integer" max="2.14748E9" units="dev"/>
        </inkml:traceFormat>
        <inkml:channelProperties>
          <inkml:channelProperty channel="X" name="resolution" value="744.18604" units="1/cm"/>
          <inkml:channelProperty channel="Y" name="resolution" value="1333.33337" units="1/cm"/>
          <inkml:channelProperty channel="F" name="resolution" value="0" units="1/dev"/>
          <inkml:channelProperty channel="T" name="resolution" value="1" units="1/dev"/>
        </inkml:channelProperties>
      </inkml:inkSource>
      <inkml:timestamp xml:id="ts0" timeString="2022-06-06T15:56:12.499"/>
    </inkml:context>
    <inkml:brush xml:id="br0">
      <inkml:brushProperty name="width" value="0.04667" units="cm"/>
      <inkml:brushProperty name="height" value="0.04667" units="cm"/>
      <inkml:brushProperty name="fitToCurve" value="1"/>
    </inkml:brush>
  </inkml:definitions>
  <inkml:trace contextRef="#ctx0" brushRef="#br0">12 61 224 0,'0'0'89'47,"-18"-18"-64"-47,18 18-21 0,0 0 3 0,0 0-4 0,0 0-5 0,0 0 1 0,0-20-1 0,0 20 1 0,0 0-1 0,0 0 1 0,0-18 0 0,0 18 0 0,0 0 0 0,0 0 1 0,0 0-1 0,18 0-3 0,-18 0-2 0,0 0-1 16,0 18-4-16,0-18-12 0,0 0-6 0,0 20-8 0,0-20 23 0,0 0-18 0,0 0-7 0</inkml:trace>
</inkml:ink>
</file>

<file path=word/ink/ink9.xml><?xml version="1.0" encoding="utf-8"?>
<inkml:ink xmlns:inkml="http://www.w3.org/2003/InkML">
  <inkml:definitions>
    <inkml:context xml:id="ctx0">
      <inkml:inkSource xml:id="inkSrc0">
        <inkml:traceFormat>
          <inkml:channel name="X" type="integer" max="32000" units="cm"/>
          <inkml:channel name="Y" type="integer" max="32000" units="cm"/>
          <inkml:channel name="F" type="integer" max="1024" units="dev"/>
          <inkml:channel name="T" type="integer" max="2.14748E9" units="dev"/>
        </inkml:traceFormat>
        <inkml:channelProperties>
          <inkml:channelProperty channel="X" name="resolution" value="744.18604" units="1/cm"/>
          <inkml:channelProperty channel="Y" name="resolution" value="1333.33337" units="1/cm"/>
          <inkml:channelProperty channel="F" name="resolution" value="0" units="1/dev"/>
          <inkml:channelProperty channel="T" name="resolution" value="1" units="1/dev"/>
        </inkml:channelProperties>
      </inkml:inkSource>
      <inkml:timestamp xml:id="ts0" timeString="2022-06-06T15:56:11.913"/>
    </inkml:context>
    <inkml:brush xml:id="br0">
      <inkml:brushProperty name="width" value="0.04667" units="cm"/>
      <inkml:brushProperty name="height" value="0.04667" units="cm"/>
      <inkml:brushProperty name="fitToCurve" value="1"/>
    </inkml:brush>
  </inkml:definitions>
  <inkml:trace contextRef="#ctx0" brushRef="#br0">189 78 66 0,'0'0'32'0,"0"0"-17"0,0 0-9 0,0 0 3 0,0-19-1 0,0 19 0 0,0 0-1 0,0 0-1 0,-19 0 0 0,19-19 1 0,0 19 0 0,-19-18 2 0,19 18 0 0,0 0-1 0,0 0 1 0,0 0-1 16,-19 0 0-16,19-19 1 0,-19 19-1 0,19 0-1 0,0 0-1 15,0 0 1-15,0 0-2 0,-19 0 0 0,19 0-1 16,0 0-2-16,-19 19 0 0,19-19-1 0,0 0 0 16,0 0-1-16,0 0 1 0,0 0 0 0,-19 18 0 15,19-18 0-15,0 0 1 0,0 19 0 0,-19-19 1 16,19 0-1-16,0 19 0 0,0 0 0 0,0-19 0 0,0 0 0 16,-19 19-1-16,19-1-1 0,0-18 1 15,-19 20-1-15,19-2 1 0,0-18-1 0,0 19 0 0,0-19 0 16,0 18 0-1,0-18 1-15,0 20-1 0,0-2 1 16,0-18 0-16,0 19-1 0,0-19 1 0,0 19 0 0,0-19 0 0,0 19 0 16,19-19 0-16,-19 18 0 0,0-18 0 0,19 0 1 15,-19 0 0-15,0 0 0 0,19 0 1 0,-19 0 0 16,19 0 0-16,-19 0 0 0,0 0 0 0,0 0-1 16,19 0 1-16,-19 0-1 0,19 0 0 0,-19 0 1 31,0 0-1-31,0 0 1 0,0 0 0 0,19 0 0 0,-19-18 0 0,0 18 0 15,19 0 1-15,-19 0-1 0,0-19 1 0,0 19-2 0,0 0 0 0,0 0 0 16,0 0 0-16,0 0-1 0,0 0-1 0,0 0 1 16,0-19-1-16,0 19 1 0,0 0 0 0,0 0-1 15,0-19 1-15,0 19 0 0,-19 0-1 0,19 0 1 32,-19 0 0-32,19 0-1 0,0 0 1 0,0 0 0 0,0 0-1 15,-19 0 1-15,19 0-1 0,-19 0 0 0,19 0 0 0,0 0 0 0,0 0 0 0,0 0 0 16,-19 0 0-16,19 0-1 0,0 0 1 0,-19 19 0 0,19-19 0 15,0 0-1-15,0 19 1 0,0-19 0 0,0 0 0 16,0 0 0-16,0 0-1 0,0 0 1 0,0 19-1 0,0-19 0 16,0 18 1-16,0-18-1 0,0 0 0 0,0 0 0 15,0 0 0-15,0 20-2 0,0-20-1 0,0 0-3 16,0 19-3-16,19-19-15 0,-19 0-10 0,19 0 25 16,-19 0-18-16,0 0-6 0</inkml:trace>
</inkml:ink>
</file>

<file path=word/ink/ink10.xml><?xml version="1.0" encoding="utf-8"?>
<inkml:ink xmlns:inkml="http://www.w3.org/2003/InkML">
  <inkml:definitions>
    <inkml:context xml:id="ctx0">
      <inkml:inkSource xml:id="inkSrc0">
        <inkml:traceFormat>
          <inkml:channel name="X" type="integer" max="32000" units="cm"/>
          <inkml:channel name="Y" type="integer" max="32000" units="cm"/>
          <inkml:channel name="F" type="integer" max="1024" units="dev"/>
          <inkml:channel name="T" type="integer" max="2.14748E9" units="dev"/>
        </inkml:traceFormat>
        <inkml:channelProperties>
          <inkml:channelProperty channel="X" name="resolution" value="744.18604" units="1/cm"/>
          <inkml:channelProperty channel="Y" name="resolution" value="1333.33337" units="1/cm"/>
          <inkml:channelProperty channel="F" name="resolution" value="0" units="1/dev"/>
          <inkml:channelProperty channel="T" name="resolution" value="1" units="1/dev"/>
        </inkml:channelProperties>
      </inkml:inkSource>
      <inkml:timestamp xml:id="ts0" timeString="2022-06-06T15:56:11.114"/>
    </inkml:context>
    <inkml:brush xml:id="br0">
      <inkml:brushProperty name="width" value="0.04667" units="cm"/>
      <inkml:brushProperty name="height" value="0.04667" units="cm"/>
      <inkml:brushProperty name="fitToCurve" value="1"/>
    </inkml:brush>
  </inkml:definitions>
  <inkml:trace contextRef="#ctx0" brushRef="#br0">168 93 6 0,'0'0'9'15,"0"0"-2"-15,0 0-3 16,0 0 1-16,0 0 0 0,0 0 0 0,0 0-2 0,0 0-2 0,0 0 0 16,0 0 0-16,-18 0 0 0,18 0 2 0,0-19-1 15,0 19 1-15,0 0 2 0,0 0 0 0,0 0 0 16,0 0 0-16,0-19 0 0,0 19-2 0,0 0 1 0,0 0-1 0,0 0 1 0,0 0 0 0,0 0 1 31,0 0 1-31,0 0 3 0,0 0 1 0,0 0 1 31,0 0-1-31,0-19 0 0,0 19-2 0,0 0 0 0,0 0-2 0,0 0-2 0,0-18-1 0,0 18-1 16,0 0-1-16,0 0 0 0,0 0 0 0,-19 0 0 16,19 0 2-16,0 0-1 0,0 0 2 0,0-19 1 15,0 19 1-15,0 0 2 0,0 0-1 0,0 0 0 31,-18 0-1-31,18 0 0 0,-20 0-1 0,20 0-1 0,0 0-2 0,0 19 0 0,0-19-1 0,0 0 0 0,-18 0-1 16,18 18 1-16,-19-18 0 0,19 19 0 0,0-19 1 16,0 0-1-16,-19 19 1 0,19 0 0 0,-18-19 1 78,18 0-1-78,0 19 0 0,0-1 0 0,0-18 0 0,0 20-1 0,-19-20 1 0,19 18-1 0,0 2 0 0,0-2-1 0,0-18 1 0,0 20 1 0,0-2-1 0,0-18 1 0,0 19 0 0,0 0 1 0,0-19 0 15,0 0 0-15,19 18 1 0,-19-18-1 0,0 19 1 0,0-19-1 0,0 0 0 0,0 0 0 0,18 0 0 0,-18 0 0 16,19 0 0-16,-19 0 0 0,0 0-1 16,0 0 1-16,19 0 0 0,-19 0-1 15,0 0-1-15,18 0 1 0,-18 0-1 0,0-19 0 0,0 19 0 0,0-18-1 16,0 18 1-16,0 0-1 0,20 0 1 16,-20 0 0-16,0-19-1 0,0 0 1 0,0 19-1 0,18 0 1 15,-18 0-1-15,0 0 1 0,0-18-1 16,0 18 0-16,0-20 0 0,0 20 1 0,0 0-1 15,0 0 0-15,0-18 0 0,0 18 1 0,0 0-1 16,0-20 1-16,0 20-1 0,-18 0 0 0,18 0 1 16,0-18-1-16,0 18 1 0,0-20-1 0,0 20 0 47,0 0 1-47,0 0-1 0,0-18 0 0,0-1 0 0,0 19 0 15,-20 0 0-15,20 0 0 0,0 0 0 16,0-19 0-16,0 19 0 0,0-19 0 0,0 19 0 0,0 0 0 0,0 0 0 0,0 0-1 15,0 0 1-15,0 0 0 0,0 0-1 0,0 0 1 0,0 0-2 0,0 0-2 16,0-19-3-16,0 19-3 0,0 0-4 0,0 0-14 0,0 19-4 16,0-38-6-16,20 19-5 0,-20 0 26 0,0 0-21 0,18 0-6 0</inkml:trace>
</inkml:ink>
</file>

<file path=word/ink/ink11.xml><?xml version="1.0" encoding="utf-8"?>
<inkml:ink xmlns:inkml="http://www.w3.org/2003/InkML">
  <inkml:definitions>
    <inkml:context xml:id="ctx0">
      <inkml:inkSource xml:id="inkSrc0">
        <inkml:traceFormat>
          <inkml:channel name="X" type="integer" max="32000" units="cm"/>
          <inkml:channel name="Y" type="integer" max="32000" units="cm"/>
          <inkml:channel name="F" type="integer" max="1024" units="dev"/>
          <inkml:channel name="T" type="integer" max="2.14748E9" units="dev"/>
        </inkml:traceFormat>
        <inkml:channelProperties>
          <inkml:channelProperty channel="X" name="resolution" value="744.18604" units="1/cm"/>
          <inkml:channelProperty channel="Y" name="resolution" value="1333.33337" units="1/cm"/>
          <inkml:channelProperty channel="F" name="resolution" value="0" units="1/dev"/>
          <inkml:channelProperty channel="T" name="resolution" value="1" units="1/dev"/>
        </inkml:channelProperties>
      </inkml:inkSource>
      <inkml:timestamp xml:id="ts0" timeString="2022-06-06T15:56:06.936"/>
    </inkml:context>
    <inkml:brush xml:id="br0">
      <inkml:brushProperty name="width" value="0.04667" units="cm"/>
      <inkml:brushProperty name="height" value="0.04667" units="cm"/>
      <inkml:brushProperty name="fitToCurve" value="1"/>
    </inkml:brush>
  </inkml:definitions>
  <inkml:trace contextRef="#ctx0" brushRef="#br0">-1 38 98 0,'0'0'57'0,"0"-20"-32"0,0 20-18 16,0 0 18-16,0 0-22 0,0 0-4 0,0 0-1 16,0 0 1-16,0 0-1 0,0 0 1 0,0 0 0 15,0 0-1-15,0-19 3 0,0 19 0 0,0 0 1 16,0 0 1-16,0 0 1 0,0 0-1 0,0 0 1 16,0 0 0-16,0 0-2 0,0 0 0 0,0 0 0 15,0 0-2-15,0 0-14 0,0 0-10 16,0 0 19-16,0 19-12 0,0-19-12 0</inkml:trace>
</inkml:ink>
</file>

<file path=word/ink/ink12.xml><?xml version="1.0" encoding="utf-8"?>
<inkml:ink xmlns:inkml="http://www.w3.org/2003/InkML">
  <inkml:definitions>
    <inkml:context xml:id="ctx0">
      <inkml:inkSource xml:id="inkSrc0">
        <inkml:traceFormat>
          <inkml:channel name="X" type="integer" max="32000" units="cm"/>
          <inkml:channel name="Y" type="integer" max="32000" units="cm"/>
          <inkml:channel name="F" type="integer" max="1024" units="dev"/>
          <inkml:channel name="T" type="integer" max="2.14748E9" units="dev"/>
        </inkml:traceFormat>
        <inkml:channelProperties>
          <inkml:channelProperty channel="X" name="resolution" value="744.18604" units="1/cm"/>
          <inkml:channelProperty channel="Y" name="resolution" value="1333.33337" units="1/cm"/>
          <inkml:channelProperty channel="F" name="resolution" value="0" units="1/dev"/>
          <inkml:channelProperty channel="T" name="resolution" value="1" units="1/dev"/>
        </inkml:channelProperties>
      </inkml:inkSource>
      <inkml:timestamp xml:id="ts0" timeString="2022-06-06T15:56:06.215"/>
    </inkml:context>
    <inkml:brush xml:id="br0">
      <inkml:brushProperty name="width" value="0.04667" units="cm"/>
      <inkml:brushProperty name="height" value="0.04667" units="cm"/>
      <inkml:brushProperty name="fitToCurve" value="1"/>
    </inkml:brush>
  </inkml:definitions>
  <inkml:trace contextRef="#ctx0" brushRef="#br0">285 42 71 0,'0'0'27'15,"-20"0"-20"-15,20 0-5 0,0 0 1 0,-18 0-2 16,18 0-1-16,0-19 1 0,0 19-1 0,0 0 0 0,0 0 2 0,0 0 2 0,0 0 0 0,0 0 1 16,-20-18 0-16,20 18 2 0,-18 0 0 0,18 0 1 31,0 0-2-31,0 0 0 0,-19 0 0 0,0 0 0 0,19 0 0 16,0 0 1-16,-19 0 0 0,-1 0 0 0,20 0 2 0,-18 0 1 0,-1 0 1 0,19 18-1 15,-19-18-1-15,19 0-1 0,-19 19-1 0,19-19 0 31,-19 0-2-31,19 0-3 0,-18 19-1 0,18 0 0 16,0-19 0-16,0 19-1 0,0-19 1 0,-19 18-1 0,19-18 0 0,0 20 0 16,0-2 0-16,0-18 0 0,0 0 0 0,0 20 1 15,0-2 0-15,0-18 0 0,0 20 1 0,0-2 1 16,19-18 0-16,-19 38-1 0,0-38 2 0,0 19 0 0,0-1-1 16,0-18 1-16,18 0 0 0,-18 20-1 0,19-1 1 15,-19-19-1-15,0 0-1 0,0 0 1 0,19 18-1 16,-19-18 1-16,19 0-1 0,-19 19 0 0,0-19 0 15,0 0 0-15,19 0 1 16,-19 0 0-16,18 0-1 0,-18-19 1 0,0 19 0 0,0 0 1 0,0 0-1 0,0 0 0 16,20-18-1-16,-20 18 1 0,0 0-1 0,0 0 0 0,19 0 0 31,-19 0 0-31,0-19-1 0,0 19 1 0,0-20 0 0,0 20-1 0,0 0 0 0,0 0 0 16,0-18 0-16,0 18 0 0,-19-19 0 0,19 19 0 0,0 0 0 15,-20 0 0-15,20 0 0 0,0 0-1 16,0-19 1-16,0 19 0 0,0 0 0 0,-18 0-1 15,18 0 0-15,-19 0 1 0,19 0-1 0,0 0 0 16,0 0 0-16,0 0 1 0,0 19-1 0,-19-19 0 16,19 0 0-16,0 0 0 0,-19 0-1 0,19 0 1 78,0 19 0-78,0-19-1 0,0 18 1 0,0-18-1 0,0 0 1 0,0 0 0 0,0 20 0 0,0-20 0 0,0 19 0 15,0-19-1-15,0 0 0 0,0 0 0 0,0 0-1 0,0 0-1 0,0 0-7 0,0 18-3 0,0-18-7 0,0 0-9 0,19 0 21 0,-19 0-17 0,0 0-9 0</inkml:trace>
</inkml:ink>
</file>

<file path=word/ink/ink13.xml><?xml version="1.0" encoding="utf-8"?>
<inkml:ink xmlns:inkml="http://www.w3.org/2003/InkML">
  <inkml:definitions>
    <inkml:context xml:id="ctx0">
      <inkml:inkSource xml:id="inkSrc0">
        <inkml:traceFormat>
          <inkml:channel name="X" type="integer" max="32000" units="cm"/>
          <inkml:channel name="Y" type="integer" max="32000" units="cm"/>
          <inkml:channel name="F" type="integer" max="1024" units="dev"/>
          <inkml:channel name="T" type="integer" max="2.14748E9" units="dev"/>
        </inkml:traceFormat>
        <inkml:channelProperties>
          <inkml:channelProperty channel="X" name="resolution" value="744.18604" units="1/cm"/>
          <inkml:channelProperty channel="Y" name="resolution" value="1333.33337" units="1/cm"/>
          <inkml:channelProperty channel="F" name="resolution" value="0" units="1/dev"/>
          <inkml:channelProperty channel="T" name="resolution" value="1" units="1/dev"/>
        </inkml:channelProperties>
      </inkml:inkSource>
      <inkml:timestamp xml:id="ts0" timeString="2022-06-06T15:56:05.359"/>
    </inkml:context>
    <inkml:brush xml:id="br0">
      <inkml:brushProperty name="width" value="0.04667" units="cm"/>
      <inkml:brushProperty name="height" value="0.04667" units="cm"/>
      <inkml:brushProperty name="fitToCurve" value="1"/>
    </inkml:brush>
  </inkml:definitions>
  <inkml:trace contextRef="#ctx0" brushRef="#br0">265 98 0 0,'0'0'0'0,"0"0"0"0,0 0 0 0,0-19 0 0,0 19 0 0,0 0 0 15,0 0 0-15,0 0 0 0,0 0 0 0,0 0 1 16,0 0 2-16,0 0 0 0,-19 0 1 0,19 0 2 15,0 0 1-15,0 0 0 0,0 0 1 0,0 0 1 16,0 0-1-16,0 0 0 0,0 0-1 0,0 0 0 16,0-19-1-16,0 19 1 0,-19 0-1 0,19 0 1 15,0 0 1-15,0 0 0 0,0 0 0 0,0 0 1 16,0 0 0-16,0-18 0 0,0 18 0 16,0 0-2-16,-19 0 0 0,19 0-1 0,0 0-1 0,-19 0-1 15,19-20 1-15,0 20-1 0,0 0 1 0,0 0-1 16,0 0-1-16,0 0 1 0,0 0-1 0,0 0 1 0,0 0-1 15,-19-18 0-15,19 18 0 0,-19 0 0 0,19 0 0 16,0 0 0-16,-18 0-1 0,-1 0 1 0,19 18-1 94,0-18 1-94,0 0-1 0,-19 0 1 0,0 20 1 0,19-20-1 0,0 0 0 0,-18 0 1 0,18 18-1 0,-20 1 0 0,20-19 0 0,0 19-1 0,0-2-1 0,-19-17 1 0,19 0-1 0,-19 38 0 0,19-38 0 15,0 0 0-15,0 20-1 0,0-2 1 0,0 1 0 0,0 0-1 0,0 0 1 0,0-1-1 0,0-18 1 0,0 38-1 0,0-38 1 16,0 19 0-16,0 0 0 0,0-19 1 0,0 37 0 0,19-37 0 16,-19 0 0-16,0 19 1 0,19-1 0 0,-19-18 0 0,0 0 0 15,20 0-1-15,-20 19 1 0,18-19 0 16,-18 19-1-16,0-19 1 0,0 0 0 0,19 0 1 0,0 0-1 16,-19 0 1-16,0 0 0 0,19-19 0 15,-19 19 0-15,18 0-1 0,-18-19 1 0,0 19-1 0,19 0-1 16,-19 0 0-16,19-18 0 15,-19-1-1-15,0 19 0 0,0 0 0 0,0-18-1 16,0-1 0-16,19 19 1 0,-19-19-1 0,0 0 1 16,0 0-1-16,0 19 1 0,0-19 0 0,0 19-1 15,0-18 1-15,0-1 0 0,0 19 0 0,0 0-1 16,0-19 1-16,0 0 0 0,0 19-1 0,-19 0 0 16,19-18 0-16,0 18 0 0,0-20 0 0,0 20 0 15,0 0-1-15,0 0 0 0,0-18 1 0,0 18-1 16,0 0 0-16,0-20 0 0,0 20-1 0,0 0-2 15,0 0-1-15,0 0-1 0,0 0-3 0,0 0-3 16,0 0-17-16,0 0-12 0,0 0 29 0,19 0-18 16,-19 0-8-16</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ACB6C53-9C77-44C9-8ED9-DDDB62EA03B9}">
  <ds:schemaRefs>
    <ds:schemaRef ds:uri="http://schemas.openxmlformats.org/officeDocument/2006/bibliography"/>
  </ds:schemaRefs>
</ds:datastoreItem>
</file>

<file path=customXml/itemProps3.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2473</TotalTime>
  <Pages>39</Pages>
  <Words>9099</Words>
  <Characters>53426</Characters>
  <Application>Microsoft Office Word</Application>
  <DocSecurity>0</DocSecurity>
  <Lines>445</Lines>
  <Paragraphs>124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62401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Acreman,Katie swp6786</cp:lastModifiedBy>
  <cp:revision>33</cp:revision>
  <cp:lastPrinted>2014-08-26T08:55:00Z</cp:lastPrinted>
  <dcterms:created xsi:type="dcterms:W3CDTF">2022-06-02T17:00:00Z</dcterms:created>
  <dcterms:modified xsi:type="dcterms:W3CDTF">2022-07-11T22:25:00Z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2022-06-02T15:15:40Z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aedd4f01-ec95-4a4f-9637-deb53b05983d</vt:lpwstr>
  </property>
  <property fmtid="{D5CDD505-2E9C-101B-9397-08002B2CF9AE}" pid="9" name="MSIP_Label_66cf8fe5-b7b7-4df7-b38d-1c61ac2f6639_ContentBits">
    <vt:lpwstr>0</vt:lpwstr>
  </property>
  <property fmtid="{D5CDD505-2E9C-101B-9397-08002B2CF9AE}" pid="10" name="TitusGUID">
    <vt:lpwstr>e67a2d83-b50e-4749-a9ff-ceb1f8b09a4c</vt:lpwstr>
  </property>
  <property fmtid="{D5CDD505-2E9C-101B-9397-08002B2CF9AE}" pid="11" name="Classification">
    <vt:lpwstr>OFFICIAL</vt:lpwstr>
  </property>
  <property fmtid="{D5CDD505-2E9C-101B-9397-08002B2CF9AE}" pid="12" name="Visibility">
    <vt:lpwstr>NOT VISIBLE</vt:lpwstr>
  </property>
</Properties>
</file>