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F629D" w14:textId="0159550B" w:rsidR="000E0C65" w:rsidRPr="005006BF" w:rsidRDefault="000E0C65" w:rsidP="005006BF">
      <w:pPr>
        <w:jc w:val="center"/>
        <w:rPr>
          <w:rFonts w:ascii="Arial" w:hAnsi="Arial" w:cs="Arial"/>
          <w:b/>
          <w:bCs/>
          <w:sz w:val="40"/>
          <w:szCs w:val="40"/>
        </w:rPr>
      </w:pPr>
      <w:r w:rsidRPr="005006BF">
        <w:rPr>
          <w:rFonts w:ascii="Arial" w:hAnsi="Arial" w:cs="Arial"/>
          <w:b/>
          <w:bCs/>
          <w:sz w:val="40"/>
          <w:szCs w:val="40"/>
        </w:rPr>
        <w:t>BA (Hons) Leadership and Management Skills for the Module Code: LCLM 600</w:t>
      </w:r>
      <w:r w:rsidR="005006BF" w:rsidRPr="005006BF">
        <w:rPr>
          <w:rFonts w:ascii="Arial" w:hAnsi="Arial" w:cs="Arial"/>
          <w:b/>
          <w:bCs/>
          <w:sz w:val="40"/>
          <w:szCs w:val="40"/>
        </w:rPr>
        <w:t>3</w:t>
      </w:r>
    </w:p>
    <w:p w14:paraId="018A49B6" w14:textId="147E8E4C" w:rsidR="000E0C65" w:rsidRPr="005006BF" w:rsidRDefault="005006BF" w:rsidP="005006BF">
      <w:pPr>
        <w:jc w:val="center"/>
        <w:rPr>
          <w:rFonts w:ascii="Arial" w:hAnsi="Arial" w:cs="Arial"/>
          <w:b/>
          <w:bCs/>
          <w:sz w:val="40"/>
          <w:szCs w:val="40"/>
        </w:rPr>
      </w:pPr>
      <w:r w:rsidRPr="005006BF">
        <w:rPr>
          <w:rFonts w:ascii="Arial" w:hAnsi="Arial" w:cs="Arial"/>
          <w:b/>
          <w:bCs/>
          <w:sz w:val="40"/>
          <w:szCs w:val="40"/>
        </w:rPr>
        <w:t>Leading and Implementing Change  (LIC)</w:t>
      </w:r>
    </w:p>
    <w:p w14:paraId="6E97797F" w14:textId="3C60A4CE" w:rsidR="000E0C65" w:rsidRPr="005006BF" w:rsidRDefault="000E0C65" w:rsidP="005006BF">
      <w:pPr>
        <w:jc w:val="center"/>
        <w:rPr>
          <w:rFonts w:ascii="Arial" w:hAnsi="Arial" w:cs="Arial"/>
          <w:b/>
          <w:bCs/>
          <w:sz w:val="40"/>
          <w:szCs w:val="40"/>
        </w:rPr>
      </w:pPr>
      <w:r w:rsidRPr="005006BF">
        <w:rPr>
          <w:rFonts w:ascii="Arial" w:hAnsi="Arial" w:cs="Arial"/>
          <w:b/>
          <w:bCs/>
          <w:sz w:val="40"/>
          <w:szCs w:val="40"/>
        </w:rPr>
        <w:t>Lecturer:</w:t>
      </w:r>
      <w:r w:rsidR="007F47A8">
        <w:rPr>
          <w:rFonts w:ascii="Arial" w:hAnsi="Arial" w:cs="Arial"/>
          <w:b/>
          <w:bCs/>
          <w:sz w:val="40"/>
          <w:szCs w:val="40"/>
        </w:rPr>
        <w:t>Nadeem Mirza</w:t>
      </w:r>
    </w:p>
    <w:p w14:paraId="441D0176" w14:textId="43E4CB9A" w:rsidR="000E0C65" w:rsidRPr="005006BF" w:rsidRDefault="000E0C65" w:rsidP="005006BF">
      <w:pPr>
        <w:jc w:val="center"/>
        <w:rPr>
          <w:rFonts w:ascii="Arial" w:hAnsi="Arial" w:cs="Arial"/>
          <w:b/>
          <w:bCs/>
          <w:sz w:val="40"/>
          <w:szCs w:val="40"/>
        </w:rPr>
      </w:pPr>
      <w:r w:rsidRPr="005006BF">
        <w:rPr>
          <w:rFonts w:ascii="Arial" w:hAnsi="Arial" w:cs="Arial"/>
          <w:b/>
          <w:bCs/>
          <w:sz w:val="40"/>
          <w:szCs w:val="40"/>
        </w:rPr>
        <w:t>Name:</w:t>
      </w:r>
      <w:r w:rsidR="007F47A8">
        <w:rPr>
          <w:rFonts w:ascii="Arial" w:hAnsi="Arial" w:cs="Arial"/>
          <w:b/>
          <w:bCs/>
          <w:sz w:val="40"/>
          <w:szCs w:val="40"/>
        </w:rPr>
        <w:t>Rafael-Petrut Florescu</w:t>
      </w:r>
    </w:p>
    <w:p w14:paraId="0E1DF3C2" w14:textId="0B4B4C3C" w:rsidR="007C2CEF" w:rsidRPr="005006BF" w:rsidRDefault="000E0C65" w:rsidP="005006BF">
      <w:pPr>
        <w:jc w:val="center"/>
        <w:rPr>
          <w:rFonts w:ascii="Arial" w:hAnsi="Arial" w:cs="Arial"/>
          <w:b/>
          <w:bCs/>
          <w:sz w:val="40"/>
          <w:szCs w:val="40"/>
        </w:rPr>
      </w:pPr>
      <w:r w:rsidRPr="005006BF">
        <w:rPr>
          <w:rFonts w:ascii="Arial" w:hAnsi="Arial" w:cs="Arial"/>
          <w:b/>
          <w:bCs/>
          <w:sz w:val="40"/>
          <w:szCs w:val="40"/>
        </w:rPr>
        <w:t>Student ID:</w:t>
      </w:r>
      <w:r w:rsidR="007F47A8">
        <w:rPr>
          <w:rFonts w:ascii="Arial" w:hAnsi="Arial" w:cs="Arial"/>
          <w:b/>
          <w:bCs/>
          <w:sz w:val="40"/>
          <w:szCs w:val="40"/>
        </w:rPr>
        <w:t>2325179</w:t>
      </w:r>
    </w:p>
    <w:p w14:paraId="70615977" w14:textId="7730F7C4" w:rsidR="00B86CC2" w:rsidRDefault="007C2CEF">
      <w:r>
        <w:br w:type="page"/>
      </w:r>
    </w:p>
    <w:sdt>
      <w:sdtPr>
        <w:rPr>
          <w:rFonts w:asciiTheme="minorHAnsi" w:eastAsiaTheme="minorHAnsi" w:hAnsiTheme="minorHAnsi" w:cstheme="minorBidi"/>
          <w:color w:val="auto"/>
          <w:kern w:val="2"/>
          <w:sz w:val="24"/>
          <w:szCs w:val="24"/>
          <w:lang w:val="en-GB"/>
          <w14:ligatures w14:val="standardContextual"/>
        </w:rPr>
        <w:id w:val="1275051097"/>
        <w:docPartObj>
          <w:docPartGallery w:val="Table of Contents"/>
          <w:docPartUnique/>
        </w:docPartObj>
      </w:sdtPr>
      <w:sdtEndPr>
        <w:rPr>
          <w:b/>
          <w:bCs/>
          <w:noProof/>
        </w:rPr>
      </w:sdtEndPr>
      <w:sdtContent>
        <w:p w14:paraId="61B21D52" w14:textId="34185EF5" w:rsidR="00B86CC2" w:rsidRDefault="00B86CC2">
          <w:pPr>
            <w:pStyle w:val="TOCHeading"/>
          </w:pPr>
          <w:r>
            <w:t>Contents</w:t>
          </w:r>
        </w:p>
        <w:p w14:paraId="6511CD47" w14:textId="1193057C" w:rsidR="00B86CC2" w:rsidRDefault="00B86C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8076958" w:history="1">
            <w:r w:rsidRPr="00264816">
              <w:rPr>
                <w:rStyle w:val="Hyperlink"/>
                <w:noProof/>
              </w:rPr>
              <w:t>Executive Summary</w:t>
            </w:r>
            <w:r>
              <w:rPr>
                <w:noProof/>
                <w:webHidden/>
              </w:rPr>
              <w:tab/>
            </w:r>
            <w:r>
              <w:rPr>
                <w:noProof/>
                <w:webHidden/>
              </w:rPr>
              <w:fldChar w:fldCharType="begin"/>
            </w:r>
            <w:r>
              <w:rPr>
                <w:noProof/>
                <w:webHidden/>
              </w:rPr>
              <w:instrText xml:space="preserve"> PAGEREF _Toc238076958 \h </w:instrText>
            </w:r>
            <w:r>
              <w:rPr>
                <w:noProof/>
                <w:webHidden/>
              </w:rPr>
            </w:r>
            <w:r>
              <w:rPr>
                <w:noProof/>
                <w:webHidden/>
              </w:rPr>
              <w:fldChar w:fldCharType="separate"/>
            </w:r>
            <w:r>
              <w:rPr>
                <w:noProof/>
                <w:webHidden/>
              </w:rPr>
              <w:t>4</w:t>
            </w:r>
            <w:r>
              <w:rPr>
                <w:noProof/>
                <w:webHidden/>
              </w:rPr>
              <w:fldChar w:fldCharType="end"/>
            </w:r>
          </w:hyperlink>
        </w:p>
        <w:p w14:paraId="76FD15F3" w14:textId="2AFACA9D" w:rsidR="00B86CC2" w:rsidRDefault="00B86CC2">
          <w:pPr>
            <w:pStyle w:val="TOC1"/>
            <w:tabs>
              <w:tab w:val="right" w:leader="dot" w:pos="9016"/>
            </w:tabs>
            <w:rPr>
              <w:rFonts w:eastAsiaTheme="minorEastAsia"/>
              <w:noProof/>
              <w:lang w:eastAsia="en-GB"/>
            </w:rPr>
          </w:pPr>
          <w:hyperlink w:anchor="_Toc238076959" w:history="1">
            <w:r w:rsidRPr="00264816">
              <w:rPr>
                <w:rStyle w:val="Hyperlink"/>
                <w:noProof/>
              </w:rPr>
              <w:t>1. Introduction</w:t>
            </w:r>
            <w:r>
              <w:rPr>
                <w:noProof/>
                <w:webHidden/>
              </w:rPr>
              <w:tab/>
            </w:r>
            <w:r>
              <w:rPr>
                <w:noProof/>
                <w:webHidden/>
              </w:rPr>
              <w:fldChar w:fldCharType="begin"/>
            </w:r>
            <w:r>
              <w:rPr>
                <w:noProof/>
                <w:webHidden/>
              </w:rPr>
              <w:instrText xml:space="preserve"> PAGEREF _Toc238076959 \h </w:instrText>
            </w:r>
            <w:r>
              <w:rPr>
                <w:noProof/>
                <w:webHidden/>
              </w:rPr>
            </w:r>
            <w:r>
              <w:rPr>
                <w:noProof/>
                <w:webHidden/>
              </w:rPr>
              <w:fldChar w:fldCharType="separate"/>
            </w:r>
            <w:r>
              <w:rPr>
                <w:noProof/>
                <w:webHidden/>
              </w:rPr>
              <w:t>4</w:t>
            </w:r>
            <w:r>
              <w:rPr>
                <w:noProof/>
                <w:webHidden/>
              </w:rPr>
              <w:fldChar w:fldCharType="end"/>
            </w:r>
          </w:hyperlink>
        </w:p>
        <w:p w14:paraId="66400077" w14:textId="77C1734A" w:rsidR="00B86CC2" w:rsidRDefault="00B86CC2">
          <w:pPr>
            <w:pStyle w:val="TOC1"/>
            <w:tabs>
              <w:tab w:val="right" w:leader="dot" w:pos="9016"/>
            </w:tabs>
            <w:rPr>
              <w:rFonts w:eastAsiaTheme="minorEastAsia"/>
              <w:noProof/>
              <w:lang w:eastAsia="en-GB"/>
            </w:rPr>
          </w:pPr>
          <w:hyperlink w:anchor="_Toc238076960" w:history="1">
            <w:r w:rsidRPr="00264816">
              <w:rPr>
                <w:rStyle w:val="Hyperlink"/>
                <w:noProof/>
              </w:rPr>
              <w:t>2. Recent History and Strategic Position of JLR</w:t>
            </w:r>
            <w:r>
              <w:rPr>
                <w:noProof/>
                <w:webHidden/>
              </w:rPr>
              <w:tab/>
            </w:r>
            <w:r>
              <w:rPr>
                <w:noProof/>
                <w:webHidden/>
              </w:rPr>
              <w:fldChar w:fldCharType="begin"/>
            </w:r>
            <w:r>
              <w:rPr>
                <w:noProof/>
                <w:webHidden/>
              </w:rPr>
              <w:instrText xml:space="preserve"> PAGEREF _Toc238076960 \h </w:instrText>
            </w:r>
            <w:r>
              <w:rPr>
                <w:noProof/>
                <w:webHidden/>
              </w:rPr>
            </w:r>
            <w:r>
              <w:rPr>
                <w:noProof/>
                <w:webHidden/>
              </w:rPr>
              <w:fldChar w:fldCharType="separate"/>
            </w:r>
            <w:r>
              <w:rPr>
                <w:noProof/>
                <w:webHidden/>
              </w:rPr>
              <w:t>5</w:t>
            </w:r>
            <w:r>
              <w:rPr>
                <w:noProof/>
                <w:webHidden/>
              </w:rPr>
              <w:fldChar w:fldCharType="end"/>
            </w:r>
          </w:hyperlink>
        </w:p>
        <w:p w14:paraId="405EB25E" w14:textId="28F6E6EB" w:rsidR="00B86CC2" w:rsidRDefault="00B86CC2">
          <w:pPr>
            <w:pStyle w:val="TOC2"/>
            <w:tabs>
              <w:tab w:val="right" w:leader="dot" w:pos="9016"/>
            </w:tabs>
            <w:rPr>
              <w:rFonts w:eastAsiaTheme="minorEastAsia"/>
              <w:noProof/>
              <w:lang w:eastAsia="en-GB"/>
            </w:rPr>
          </w:pPr>
          <w:hyperlink w:anchor="_Toc238076961" w:history="1">
            <w:r w:rsidRPr="00264816">
              <w:rPr>
                <w:rStyle w:val="Hyperlink"/>
                <w:noProof/>
              </w:rPr>
              <w:t>2.1 Recent organisational performance</w:t>
            </w:r>
            <w:r>
              <w:rPr>
                <w:noProof/>
                <w:webHidden/>
              </w:rPr>
              <w:tab/>
            </w:r>
            <w:r>
              <w:rPr>
                <w:noProof/>
                <w:webHidden/>
              </w:rPr>
              <w:fldChar w:fldCharType="begin"/>
            </w:r>
            <w:r>
              <w:rPr>
                <w:noProof/>
                <w:webHidden/>
              </w:rPr>
              <w:instrText xml:space="preserve"> PAGEREF _Toc238076961 \h </w:instrText>
            </w:r>
            <w:r>
              <w:rPr>
                <w:noProof/>
                <w:webHidden/>
              </w:rPr>
            </w:r>
            <w:r>
              <w:rPr>
                <w:noProof/>
                <w:webHidden/>
              </w:rPr>
              <w:fldChar w:fldCharType="separate"/>
            </w:r>
            <w:r>
              <w:rPr>
                <w:noProof/>
                <w:webHidden/>
              </w:rPr>
              <w:t>5</w:t>
            </w:r>
            <w:r>
              <w:rPr>
                <w:noProof/>
                <w:webHidden/>
              </w:rPr>
              <w:fldChar w:fldCharType="end"/>
            </w:r>
          </w:hyperlink>
        </w:p>
        <w:p w14:paraId="0BED9186" w14:textId="2635F4C5" w:rsidR="00B86CC2" w:rsidRDefault="00B86CC2">
          <w:pPr>
            <w:pStyle w:val="TOC1"/>
            <w:tabs>
              <w:tab w:val="right" w:leader="dot" w:pos="9016"/>
            </w:tabs>
            <w:rPr>
              <w:rFonts w:eastAsiaTheme="minorEastAsia"/>
              <w:noProof/>
              <w:lang w:eastAsia="en-GB"/>
            </w:rPr>
          </w:pPr>
          <w:hyperlink w:anchor="_Toc238076962" w:history="1">
            <w:r w:rsidRPr="00264816">
              <w:rPr>
                <w:rStyle w:val="Hyperlink"/>
                <w:noProof/>
              </w:rPr>
              <w:t>3. Analysis of the External Environment</w:t>
            </w:r>
            <w:r>
              <w:rPr>
                <w:noProof/>
                <w:webHidden/>
              </w:rPr>
              <w:tab/>
            </w:r>
            <w:r>
              <w:rPr>
                <w:noProof/>
                <w:webHidden/>
              </w:rPr>
              <w:fldChar w:fldCharType="begin"/>
            </w:r>
            <w:r>
              <w:rPr>
                <w:noProof/>
                <w:webHidden/>
              </w:rPr>
              <w:instrText xml:space="preserve"> PAGEREF _Toc238076962 \h </w:instrText>
            </w:r>
            <w:r>
              <w:rPr>
                <w:noProof/>
                <w:webHidden/>
              </w:rPr>
            </w:r>
            <w:r>
              <w:rPr>
                <w:noProof/>
                <w:webHidden/>
              </w:rPr>
              <w:fldChar w:fldCharType="separate"/>
            </w:r>
            <w:r>
              <w:rPr>
                <w:noProof/>
                <w:webHidden/>
              </w:rPr>
              <w:t>5</w:t>
            </w:r>
            <w:r>
              <w:rPr>
                <w:noProof/>
                <w:webHidden/>
              </w:rPr>
              <w:fldChar w:fldCharType="end"/>
            </w:r>
          </w:hyperlink>
        </w:p>
        <w:p w14:paraId="33F47F32" w14:textId="22DF7831" w:rsidR="00B86CC2" w:rsidRDefault="00B86CC2">
          <w:pPr>
            <w:pStyle w:val="TOC2"/>
            <w:tabs>
              <w:tab w:val="right" w:leader="dot" w:pos="9016"/>
            </w:tabs>
            <w:rPr>
              <w:rFonts w:eastAsiaTheme="minorEastAsia"/>
              <w:noProof/>
              <w:lang w:eastAsia="en-GB"/>
            </w:rPr>
          </w:pPr>
          <w:hyperlink w:anchor="_Toc238076963" w:history="1">
            <w:r w:rsidRPr="00264816">
              <w:rPr>
                <w:rStyle w:val="Hyperlink"/>
                <w:noProof/>
              </w:rPr>
              <w:t>3.1 Political factors</w:t>
            </w:r>
            <w:r>
              <w:rPr>
                <w:noProof/>
                <w:webHidden/>
              </w:rPr>
              <w:tab/>
            </w:r>
            <w:r>
              <w:rPr>
                <w:noProof/>
                <w:webHidden/>
              </w:rPr>
              <w:fldChar w:fldCharType="begin"/>
            </w:r>
            <w:r>
              <w:rPr>
                <w:noProof/>
                <w:webHidden/>
              </w:rPr>
              <w:instrText xml:space="preserve"> PAGEREF _Toc238076963 \h </w:instrText>
            </w:r>
            <w:r>
              <w:rPr>
                <w:noProof/>
                <w:webHidden/>
              </w:rPr>
            </w:r>
            <w:r>
              <w:rPr>
                <w:noProof/>
                <w:webHidden/>
              </w:rPr>
              <w:fldChar w:fldCharType="separate"/>
            </w:r>
            <w:r>
              <w:rPr>
                <w:noProof/>
                <w:webHidden/>
              </w:rPr>
              <w:t>6</w:t>
            </w:r>
            <w:r>
              <w:rPr>
                <w:noProof/>
                <w:webHidden/>
              </w:rPr>
              <w:fldChar w:fldCharType="end"/>
            </w:r>
          </w:hyperlink>
        </w:p>
        <w:p w14:paraId="45C07FE0" w14:textId="522B1427" w:rsidR="00B86CC2" w:rsidRDefault="00B86CC2">
          <w:pPr>
            <w:pStyle w:val="TOC2"/>
            <w:tabs>
              <w:tab w:val="right" w:leader="dot" w:pos="9016"/>
            </w:tabs>
            <w:rPr>
              <w:rFonts w:eastAsiaTheme="minorEastAsia"/>
              <w:noProof/>
              <w:lang w:eastAsia="en-GB"/>
            </w:rPr>
          </w:pPr>
          <w:hyperlink w:anchor="_Toc238076964" w:history="1">
            <w:r w:rsidRPr="00264816">
              <w:rPr>
                <w:rStyle w:val="Hyperlink"/>
                <w:noProof/>
              </w:rPr>
              <w:t>3.2 Economic factors</w:t>
            </w:r>
            <w:r>
              <w:rPr>
                <w:noProof/>
                <w:webHidden/>
              </w:rPr>
              <w:tab/>
            </w:r>
            <w:r>
              <w:rPr>
                <w:noProof/>
                <w:webHidden/>
              </w:rPr>
              <w:fldChar w:fldCharType="begin"/>
            </w:r>
            <w:r>
              <w:rPr>
                <w:noProof/>
                <w:webHidden/>
              </w:rPr>
              <w:instrText xml:space="preserve"> PAGEREF _Toc238076964 \h </w:instrText>
            </w:r>
            <w:r>
              <w:rPr>
                <w:noProof/>
                <w:webHidden/>
              </w:rPr>
            </w:r>
            <w:r>
              <w:rPr>
                <w:noProof/>
                <w:webHidden/>
              </w:rPr>
              <w:fldChar w:fldCharType="separate"/>
            </w:r>
            <w:r>
              <w:rPr>
                <w:noProof/>
                <w:webHidden/>
              </w:rPr>
              <w:t>6</w:t>
            </w:r>
            <w:r>
              <w:rPr>
                <w:noProof/>
                <w:webHidden/>
              </w:rPr>
              <w:fldChar w:fldCharType="end"/>
            </w:r>
          </w:hyperlink>
        </w:p>
        <w:p w14:paraId="04F67EA2" w14:textId="73AF89D8" w:rsidR="00B86CC2" w:rsidRDefault="00B86CC2">
          <w:pPr>
            <w:pStyle w:val="TOC2"/>
            <w:tabs>
              <w:tab w:val="right" w:leader="dot" w:pos="9016"/>
            </w:tabs>
            <w:rPr>
              <w:rFonts w:eastAsiaTheme="minorEastAsia"/>
              <w:noProof/>
              <w:lang w:eastAsia="en-GB"/>
            </w:rPr>
          </w:pPr>
          <w:hyperlink w:anchor="_Toc238076965" w:history="1">
            <w:r w:rsidRPr="00264816">
              <w:rPr>
                <w:rStyle w:val="Hyperlink"/>
                <w:noProof/>
              </w:rPr>
              <w:t>3.3 Social factors</w:t>
            </w:r>
            <w:r>
              <w:rPr>
                <w:noProof/>
                <w:webHidden/>
              </w:rPr>
              <w:tab/>
            </w:r>
            <w:r>
              <w:rPr>
                <w:noProof/>
                <w:webHidden/>
              </w:rPr>
              <w:fldChar w:fldCharType="begin"/>
            </w:r>
            <w:r>
              <w:rPr>
                <w:noProof/>
                <w:webHidden/>
              </w:rPr>
              <w:instrText xml:space="preserve"> PAGEREF _Toc238076965 \h </w:instrText>
            </w:r>
            <w:r>
              <w:rPr>
                <w:noProof/>
                <w:webHidden/>
              </w:rPr>
            </w:r>
            <w:r>
              <w:rPr>
                <w:noProof/>
                <w:webHidden/>
              </w:rPr>
              <w:fldChar w:fldCharType="separate"/>
            </w:r>
            <w:r>
              <w:rPr>
                <w:noProof/>
                <w:webHidden/>
              </w:rPr>
              <w:t>6</w:t>
            </w:r>
            <w:r>
              <w:rPr>
                <w:noProof/>
                <w:webHidden/>
              </w:rPr>
              <w:fldChar w:fldCharType="end"/>
            </w:r>
          </w:hyperlink>
        </w:p>
        <w:p w14:paraId="7F64C08C" w14:textId="5B7904A0" w:rsidR="00B86CC2" w:rsidRDefault="00B86CC2">
          <w:pPr>
            <w:pStyle w:val="TOC2"/>
            <w:tabs>
              <w:tab w:val="right" w:leader="dot" w:pos="9016"/>
            </w:tabs>
            <w:rPr>
              <w:rFonts w:eastAsiaTheme="minorEastAsia"/>
              <w:noProof/>
              <w:lang w:eastAsia="en-GB"/>
            </w:rPr>
          </w:pPr>
          <w:hyperlink w:anchor="_Toc238076966" w:history="1">
            <w:r w:rsidRPr="00264816">
              <w:rPr>
                <w:rStyle w:val="Hyperlink"/>
                <w:noProof/>
              </w:rPr>
              <w:t>3.4 Technological factors: digitalisation and AI</w:t>
            </w:r>
            <w:r>
              <w:rPr>
                <w:noProof/>
                <w:webHidden/>
              </w:rPr>
              <w:tab/>
            </w:r>
            <w:r>
              <w:rPr>
                <w:noProof/>
                <w:webHidden/>
              </w:rPr>
              <w:fldChar w:fldCharType="begin"/>
            </w:r>
            <w:r>
              <w:rPr>
                <w:noProof/>
                <w:webHidden/>
              </w:rPr>
              <w:instrText xml:space="preserve"> PAGEREF _Toc238076966 \h </w:instrText>
            </w:r>
            <w:r>
              <w:rPr>
                <w:noProof/>
                <w:webHidden/>
              </w:rPr>
            </w:r>
            <w:r>
              <w:rPr>
                <w:noProof/>
                <w:webHidden/>
              </w:rPr>
              <w:fldChar w:fldCharType="separate"/>
            </w:r>
            <w:r>
              <w:rPr>
                <w:noProof/>
                <w:webHidden/>
              </w:rPr>
              <w:t>6</w:t>
            </w:r>
            <w:r>
              <w:rPr>
                <w:noProof/>
                <w:webHidden/>
              </w:rPr>
              <w:fldChar w:fldCharType="end"/>
            </w:r>
          </w:hyperlink>
        </w:p>
        <w:p w14:paraId="573BC7CC" w14:textId="16F0687B" w:rsidR="00B86CC2" w:rsidRDefault="00B86CC2">
          <w:pPr>
            <w:pStyle w:val="TOC2"/>
            <w:tabs>
              <w:tab w:val="right" w:leader="dot" w:pos="9016"/>
            </w:tabs>
            <w:rPr>
              <w:rFonts w:eastAsiaTheme="minorEastAsia"/>
              <w:noProof/>
              <w:lang w:eastAsia="en-GB"/>
            </w:rPr>
          </w:pPr>
          <w:hyperlink w:anchor="_Toc238076967" w:history="1">
            <w:r w:rsidRPr="00264816">
              <w:rPr>
                <w:rStyle w:val="Hyperlink"/>
                <w:noProof/>
              </w:rPr>
              <w:t>3.5 Environmental factors</w:t>
            </w:r>
            <w:r>
              <w:rPr>
                <w:noProof/>
                <w:webHidden/>
              </w:rPr>
              <w:tab/>
            </w:r>
            <w:r>
              <w:rPr>
                <w:noProof/>
                <w:webHidden/>
              </w:rPr>
              <w:fldChar w:fldCharType="begin"/>
            </w:r>
            <w:r>
              <w:rPr>
                <w:noProof/>
                <w:webHidden/>
              </w:rPr>
              <w:instrText xml:space="preserve"> PAGEREF _Toc238076967 \h </w:instrText>
            </w:r>
            <w:r>
              <w:rPr>
                <w:noProof/>
                <w:webHidden/>
              </w:rPr>
            </w:r>
            <w:r>
              <w:rPr>
                <w:noProof/>
                <w:webHidden/>
              </w:rPr>
              <w:fldChar w:fldCharType="separate"/>
            </w:r>
            <w:r>
              <w:rPr>
                <w:noProof/>
                <w:webHidden/>
              </w:rPr>
              <w:t>7</w:t>
            </w:r>
            <w:r>
              <w:rPr>
                <w:noProof/>
                <w:webHidden/>
              </w:rPr>
              <w:fldChar w:fldCharType="end"/>
            </w:r>
          </w:hyperlink>
        </w:p>
        <w:p w14:paraId="2B6CD093" w14:textId="2CA190F0" w:rsidR="00B86CC2" w:rsidRDefault="00B86CC2">
          <w:pPr>
            <w:pStyle w:val="TOC2"/>
            <w:tabs>
              <w:tab w:val="right" w:leader="dot" w:pos="9016"/>
            </w:tabs>
            <w:rPr>
              <w:rFonts w:eastAsiaTheme="minorEastAsia"/>
              <w:noProof/>
              <w:lang w:eastAsia="en-GB"/>
            </w:rPr>
          </w:pPr>
          <w:hyperlink w:anchor="_Toc238076968" w:history="1">
            <w:r w:rsidRPr="00264816">
              <w:rPr>
                <w:rStyle w:val="Hyperlink"/>
                <w:noProof/>
              </w:rPr>
              <w:t>3.6 Legal factors</w:t>
            </w:r>
            <w:r>
              <w:rPr>
                <w:noProof/>
                <w:webHidden/>
              </w:rPr>
              <w:tab/>
            </w:r>
            <w:r>
              <w:rPr>
                <w:noProof/>
                <w:webHidden/>
              </w:rPr>
              <w:fldChar w:fldCharType="begin"/>
            </w:r>
            <w:r>
              <w:rPr>
                <w:noProof/>
                <w:webHidden/>
              </w:rPr>
              <w:instrText xml:space="preserve"> PAGEREF _Toc238076968 \h </w:instrText>
            </w:r>
            <w:r>
              <w:rPr>
                <w:noProof/>
                <w:webHidden/>
              </w:rPr>
            </w:r>
            <w:r>
              <w:rPr>
                <w:noProof/>
                <w:webHidden/>
              </w:rPr>
              <w:fldChar w:fldCharType="separate"/>
            </w:r>
            <w:r>
              <w:rPr>
                <w:noProof/>
                <w:webHidden/>
              </w:rPr>
              <w:t>7</w:t>
            </w:r>
            <w:r>
              <w:rPr>
                <w:noProof/>
                <w:webHidden/>
              </w:rPr>
              <w:fldChar w:fldCharType="end"/>
            </w:r>
          </w:hyperlink>
        </w:p>
        <w:p w14:paraId="088A6DB9" w14:textId="7AF7525C" w:rsidR="00B86CC2" w:rsidRDefault="00B86CC2">
          <w:pPr>
            <w:pStyle w:val="TOC1"/>
            <w:tabs>
              <w:tab w:val="right" w:leader="dot" w:pos="9016"/>
            </w:tabs>
            <w:rPr>
              <w:rFonts w:eastAsiaTheme="minorEastAsia"/>
              <w:noProof/>
              <w:lang w:eastAsia="en-GB"/>
            </w:rPr>
          </w:pPr>
          <w:hyperlink w:anchor="_Toc238076969" w:history="1">
            <w:r w:rsidRPr="00264816">
              <w:rPr>
                <w:rStyle w:val="Hyperlink"/>
                <w:noProof/>
              </w:rPr>
              <w:t>4.Internal Environment and Strategic Capabilities</w:t>
            </w:r>
            <w:r>
              <w:rPr>
                <w:noProof/>
                <w:webHidden/>
              </w:rPr>
              <w:tab/>
            </w:r>
            <w:r>
              <w:rPr>
                <w:noProof/>
                <w:webHidden/>
              </w:rPr>
              <w:fldChar w:fldCharType="begin"/>
            </w:r>
            <w:r>
              <w:rPr>
                <w:noProof/>
                <w:webHidden/>
              </w:rPr>
              <w:instrText xml:space="preserve"> PAGEREF _Toc238076969 \h </w:instrText>
            </w:r>
            <w:r>
              <w:rPr>
                <w:noProof/>
                <w:webHidden/>
              </w:rPr>
            </w:r>
            <w:r>
              <w:rPr>
                <w:noProof/>
                <w:webHidden/>
              </w:rPr>
              <w:fldChar w:fldCharType="separate"/>
            </w:r>
            <w:r>
              <w:rPr>
                <w:noProof/>
                <w:webHidden/>
              </w:rPr>
              <w:t>7</w:t>
            </w:r>
            <w:r>
              <w:rPr>
                <w:noProof/>
                <w:webHidden/>
              </w:rPr>
              <w:fldChar w:fldCharType="end"/>
            </w:r>
          </w:hyperlink>
        </w:p>
        <w:p w14:paraId="41A00F46" w14:textId="40AE4498" w:rsidR="00B86CC2" w:rsidRDefault="00B86CC2">
          <w:pPr>
            <w:pStyle w:val="TOC1"/>
            <w:tabs>
              <w:tab w:val="right" w:leader="dot" w:pos="9016"/>
            </w:tabs>
            <w:rPr>
              <w:rFonts w:eastAsiaTheme="minorEastAsia"/>
              <w:noProof/>
              <w:lang w:eastAsia="en-GB"/>
            </w:rPr>
          </w:pPr>
          <w:hyperlink w:anchor="_Toc238076970" w:history="1">
            <w:r w:rsidRPr="00264816">
              <w:rPr>
                <w:rStyle w:val="Hyperlink"/>
                <w:noProof/>
              </w:rPr>
              <w:t>5.Evaluation of Change-Management Models</w:t>
            </w:r>
            <w:r>
              <w:rPr>
                <w:noProof/>
                <w:webHidden/>
              </w:rPr>
              <w:tab/>
            </w:r>
            <w:r>
              <w:rPr>
                <w:noProof/>
                <w:webHidden/>
              </w:rPr>
              <w:fldChar w:fldCharType="begin"/>
            </w:r>
            <w:r>
              <w:rPr>
                <w:noProof/>
                <w:webHidden/>
              </w:rPr>
              <w:instrText xml:space="preserve"> PAGEREF _Toc238076970 \h </w:instrText>
            </w:r>
            <w:r>
              <w:rPr>
                <w:noProof/>
                <w:webHidden/>
              </w:rPr>
            </w:r>
            <w:r>
              <w:rPr>
                <w:noProof/>
                <w:webHidden/>
              </w:rPr>
              <w:fldChar w:fldCharType="separate"/>
            </w:r>
            <w:r>
              <w:rPr>
                <w:noProof/>
                <w:webHidden/>
              </w:rPr>
              <w:t>8</w:t>
            </w:r>
            <w:r>
              <w:rPr>
                <w:noProof/>
                <w:webHidden/>
              </w:rPr>
              <w:fldChar w:fldCharType="end"/>
            </w:r>
          </w:hyperlink>
        </w:p>
        <w:p w14:paraId="3476CBB2" w14:textId="6AA697E2" w:rsidR="00B86CC2" w:rsidRDefault="00B86CC2">
          <w:pPr>
            <w:pStyle w:val="TOC2"/>
            <w:tabs>
              <w:tab w:val="right" w:leader="dot" w:pos="9016"/>
            </w:tabs>
            <w:rPr>
              <w:rFonts w:eastAsiaTheme="minorEastAsia"/>
              <w:noProof/>
              <w:lang w:eastAsia="en-GB"/>
            </w:rPr>
          </w:pPr>
          <w:hyperlink w:anchor="_Toc238076971" w:history="1">
            <w:r w:rsidRPr="00264816">
              <w:rPr>
                <w:rStyle w:val="Hyperlink"/>
                <w:noProof/>
              </w:rPr>
              <w:t>5.1 Lewin's Three-Step Model</w:t>
            </w:r>
            <w:r>
              <w:rPr>
                <w:noProof/>
                <w:webHidden/>
              </w:rPr>
              <w:tab/>
            </w:r>
            <w:r>
              <w:rPr>
                <w:noProof/>
                <w:webHidden/>
              </w:rPr>
              <w:fldChar w:fldCharType="begin"/>
            </w:r>
            <w:r>
              <w:rPr>
                <w:noProof/>
                <w:webHidden/>
              </w:rPr>
              <w:instrText xml:space="preserve"> PAGEREF _Toc238076971 \h </w:instrText>
            </w:r>
            <w:r>
              <w:rPr>
                <w:noProof/>
                <w:webHidden/>
              </w:rPr>
            </w:r>
            <w:r>
              <w:rPr>
                <w:noProof/>
                <w:webHidden/>
              </w:rPr>
              <w:fldChar w:fldCharType="separate"/>
            </w:r>
            <w:r>
              <w:rPr>
                <w:noProof/>
                <w:webHidden/>
              </w:rPr>
              <w:t>8</w:t>
            </w:r>
            <w:r>
              <w:rPr>
                <w:noProof/>
                <w:webHidden/>
              </w:rPr>
              <w:fldChar w:fldCharType="end"/>
            </w:r>
          </w:hyperlink>
        </w:p>
        <w:p w14:paraId="4C712848" w14:textId="4FABE16D" w:rsidR="00B86CC2" w:rsidRDefault="00B86CC2">
          <w:pPr>
            <w:pStyle w:val="TOC2"/>
            <w:tabs>
              <w:tab w:val="right" w:leader="dot" w:pos="9016"/>
            </w:tabs>
            <w:rPr>
              <w:rFonts w:eastAsiaTheme="minorEastAsia"/>
              <w:noProof/>
              <w:lang w:eastAsia="en-GB"/>
            </w:rPr>
          </w:pPr>
          <w:hyperlink w:anchor="_Toc238076972" w:history="1">
            <w:r w:rsidRPr="00264816">
              <w:rPr>
                <w:rStyle w:val="Hyperlink"/>
                <w:noProof/>
              </w:rPr>
              <w:t>5.2 Kotter's Eight-Step Model</w:t>
            </w:r>
            <w:r>
              <w:rPr>
                <w:noProof/>
                <w:webHidden/>
              </w:rPr>
              <w:tab/>
            </w:r>
            <w:r>
              <w:rPr>
                <w:noProof/>
                <w:webHidden/>
              </w:rPr>
              <w:fldChar w:fldCharType="begin"/>
            </w:r>
            <w:r>
              <w:rPr>
                <w:noProof/>
                <w:webHidden/>
              </w:rPr>
              <w:instrText xml:space="preserve"> PAGEREF _Toc238076972 \h </w:instrText>
            </w:r>
            <w:r>
              <w:rPr>
                <w:noProof/>
                <w:webHidden/>
              </w:rPr>
            </w:r>
            <w:r>
              <w:rPr>
                <w:noProof/>
                <w:webHidden/>
              </w:rPr>
              <w:fldChar w:fldCharType="separate"/>
            </w:r>
            <w:r>
              <w:rPr>
                <w:noProof/>
                <w:webHidden/>
              </w:rPr>
              <w:t>8</w:t>
            </w:r>
            <w:r>
              <w:rPr>
                <w:noProof/>
                <w:webHidden/>
              </w:rPr>
              <w:fldChar w:fldCharType="end"/>
            </w:r>
          </w:hyperlink>
        </w:p>
        <w:p w14:paraId="2C2329F9" w14:textId="1D0A079E" w:rsidR="00B86CC2" w:rsidRDefault="00B86CC2">
          <w:pPr>
            <w:pStyle w:val="TOC2"/>
            <w:tabs>
              <w:tab w:val="right" w:leader="dot" w:pos="9016"/>
            </w:tabs>
            <w:rPr>
              <w:rFonts w:eastAsiaTheme="minorEastAsia"/>
              <w:noProof/>
              <w:lang w:eastAsia="en-GB"/>
            </w:rPr>
          </w:pPr>
          <w:hyperlink w:anchor="_Toc238076973" w:history="1">
            <w:r w:rsidRPr="00264816">
              <w:rPr>
                <w:rStyle w:val="Hyperlink"/>
                <w:noProof/>
              </w:rPr>
              <w:t>5.3 ADKAR</w:t>
            </w:r>
            <w:r>
              <w:rPr>
                <w:noProof/>
                <w:webHidden/>
              </w:rPr>
              <w:tab/>
            </w:r>
            <w:r>
              <w:rPr>
                <w:noProof/>
                <w:webHidden/>
              </w:rPr>
              <w:fldChar w:fldCharType="begin"/>
            </w:r>
            <w:r>
              <w:rPr>
                <w:noProof/>
                <w:webHidden/>
              </w:rPr>
              <w:instrText xml:space="preserve"> PAGEREF _Toc238076973 \h </w:instrText>
            </w:r>
            <w:r>
              <w:rPr>
                <w:noProof/>
                <w:webHidden/>
              </w:rPr>
            </w:r>
            <w:r>
              <w:rPr>
                <w:noProof/>
                <w:webHidden/>
              </w:rPr>
              <w:fldChar w:fldCharType="separate"/>
            </w:r>
            <w:r>
              <w:rPr>
                <w:noProof/>
                <w:webHidden/>
              </w:rPr>
              <w:t>8</w:t>
            </w:r>
            <w:r>
              <w:rPr>
                <w:noProof/>
                <w:webHidden/>
              </w:rPr>
              <w:fldChar w:fldCharType="end"/>
            </w:r>
          </w:hyperlink>
        </w:p>
        <w:p w14:paraId="5C0E0ACD" w14:textId="4EF410E7" w:rsidR="00B86CC2" w:rsidRDefault="00B86CC2">
          <w:pPr>
            <w:pStyle w:val="TOC2"/>
            <w:tabs>
              <w:tab w:val="right" w:leader="dot" w:pos="9016"/>
            </w:tabs>
            <w:rPr>
              <w:rFonts w:eastAsiaTheme="minorEastAsia"/>
              <w:noProof/>
              <w:lang w:eastAsia="en-GB"/>
            </w:rPr>
          </w:pPr>
          <w:hyperlink w:anchor="_Toc238076974" w:history="1">
            <w:r w:rsidRPr="00264816">
              <w:rPr>
                <w:rStyle w:val="Hyperlink"/>
                <w:noProof/>
              </w:rPr>
              <w:t>5.4 Recommended approach</w:t>
            </w:r>
            <w:r>
              <w:rPr>
                <w:noProof/>
                <w:webHidden/>
              </w:rPr>
              <w:tab/>
            </w:r>
            <w:r>
              <w:rPr>
                <w:noProof/>
                <w:webHidden/>
              </w:rPr>
              <w:fldChar w:fldCharType="begin"/>
            </w:r>
            <w:r>
              <w:rPr>
                <w:noProof/>
                <w:webHidden/>
              </w:rPr>
              <w:instrText xml:space="preserve"> PAGEREF _Toc238076974 \h </w:instrText>
            </w:r>
            <w:r>
              <w:rPr>
                <w:noProof/>
                <w:webHidden/>
              </w:rPr>
            </w:r>
            <w:r>
              <w:rPr>
                <w:noProof/>
                <w:webHidden/>
              </w:rPr>
              <w:fldChar w:fldCharType="separate"/>
            </w:r>
            <w:r>
              <w:rPr>
                <w:noProof/>
                <w:webHidden/>
              </w:rPr>
              <w:t>9</w:t>
            </w:r>
            <w:r>
              <w:rPr>
                <w:noProof/>
                <w:webHidden/>
              </w:rPr>
              <w:fldChar w:fldCharType="end"/>
            </w:r>
          </w:hyperlink>
        </w:p>
        <w:p w14:paraId="21C1300B" w14:textId="2579E407" w:rsidR="00B86CC2" w:rsidRDefault="00B86CC2">
          <w:pPr>
            <w:pStyle w:val="TOC1"/>
            <w:tabs>
              <w:tab w:val="right" w:leader="dot" w:pos="9016"/>
            </w:tabs>
            <w:rPr>
              <w:rFonts w:eastAsiaTheme="minorEastAsia"/>
              <w:noProof/>
              <w:lang w:eastAsia="en-GB"/>
            </w:rPr>
          </w:pPr>
          <w:hyperlink w:anchor="_Toc238076975" w:history="1">
            <w:r w:rsidRPr="00264816">
              <w:rPr>
                <w:rStyle w:val="Hyperlink"/>
                <w:noProof/>
              </w:rPr>
              <w:t>6. Leadership and Strategic Change</w:t>
            </w:r>
            <w:r>
              <w:rPr>
                <w:noProof/>
                <w:webHidden/>
              </w:rPr>
              <w:tab/>
            </w:r>
            <w:r>
              <w:rPr>
                <w:noProof/>
                <w:webHidden/>
              </w:rPr>
              <w:fldChar w:fldCharType="begin"/>
            </w:r>
            <w:r>
              <w:rPr>
                <w:noProof/>
                <w:webHidden/>
              </w:rPr>
              <w:instrText xml:space="preserve"> PAGEREF _Toc238076975 \h </w:instrText>
            </w:r>
            <w:r>
              <w:rPr>
                <w:noProof/>
                <w:webHidden/>
              </w:rPr>
            </w:r>
            <w:r>
              <w:rPr>
                <w:noProof/>
                <w:webHidden/>
              </w:rPr>
              <w:fldChar w:fldCharType="separate"/>
            </w:r>
            <w:r>
              <w:rPr>
                <w:noProof/>
                <w:webHidden/>
              </w:rPr>
              <w:t>9</w:t>
            </w:r>
            <w:r>
              <w:rPr>
                <w:noProof/>
                <w:webHidden/>
              </w:rPr>
              <w:fldChar w:fldCharType="end"/>
            </w:r>
          </w:hyperlink>
        </w:p>
        <w:p w14:paraId="0B5CDA1C" w14:textId="03E423D5" w:rsidR="00B86CC2" w:rsidRDefault="00B86CC2">
          <w:pPr>
            <w:pStyle w:val="TOC1"/>
            <w:tabs>
              <w:tab w:val="right" w:leader="dot" w:pos="9016"/>
            </w:tabs>
            <w:rPr>
              <w:rFonts w:eastAsiaTheme="minorEastAsia"/>
              <w:noProof/>
              <w:lang w:eastAsia="en-GB"/>
            </w:rPr>
          </w:pPr>
          <w:hyperlink w:anchor="_Toc238076976" w:history="1">
            <w:r w:rsidRPr="00264816">
              <w:rPr>
                <w:rStyle w:val="Hyperlink"/>
                <w:noProof/>
              </w:rPr>
              <w:t>7. Organisational Culture and Change</w:t>
            </w:r>
            <w:r>
              <w:rPr>
                <w:noProof/>
                <w:webHidden/>
              </w:rPr>
              <w:tab/>
            </w:r>
            <w:r>
              <w:rPr>
                <w:noProof/>
                <w:webHidden/>
              </w:rPr>
              <w:fldChar w:fldCharType="begin"/>
            </w:r>
            <w:r>
              <w:rPr>
                <w:noProof/>
                <w:webHidden/>
              </w:rPr>
              <w:instrText xml:space="preserve"> PAGEREF _Toc238076976 \h </w:instrText>
            </w:r>
            <w:r>
              <w:rPr>
                <w:noProof/>
                <w:webHidden/>
              </w:rPr>
            </w:r>
            <w:r>
              <w:rPr>
                <w:noProof/>
                <w:webHidden/>
              </w:rPr>
              <w:fldChar w:fldCharType="separate"/>
            </w:r>
            <w:r>
              <w:rPr>
                <w:noProof/>
                <w:webHidden/>
              </w:rPr>
              <w:t>9</w:t>
            </w:r>
            <w:r>
              <w:rPr>
                <w:noProof/>
                <w:webHidden/>
              </w:rPr>
              <w:fldChar w:fldCharType="end"/>
            </w:r>
          </w:hyperlink>
        </w:p>
        <w:p w14:paraId="04281BEC" w14:textId="314C5590" w:rsidR="00B86CC2" w:rsidRDefault="00B86CC2">
          <w:pPr>
            <w:pStyle w:val="TOC1"/>
            <w:tabs>
              <w:tab w:val="right" w:leader="dot" w:pos="9016"/>
            </w:tabs>
            <w:rPr>
              <w:rFonts w:eastAsiaTheme="minorEastAsia"/>
              <w:noProof/>
              <w:lang w:eastAsia="en-GB"/>
            </w:rPr>
          </w:pPr>
          <w:hyperlink w:anchor="_Toc238076977" w:history="1">
            <w:r w:rsidRPr="00264816">
              <w:rPr>
                <w:rStyle w:val="Hyperlink"/>
                <w:noProof/>
              </w:rPr>
              <w:t>8. Proposed Change: DRIVE-AI</w:t>
            </w:r>
            <w:r>
              <w:rPr>
                <w:noProof/>
                <w:webHidden/>
              </w:rPr>
              <w:tab/>
            </w:r>
            <w:r>
              <w:rPr>
                <w:noProof/>
                <w:webHidden/>
              </w:rPr>
              <w:fldChar w:fldCharType="begin"/>
            </w:r>
            <w:r>
              <w:rPr>
                <w:noProof/>
                <w:webHidden/>
              </w:rPr>
              <w:instrText xml:space="preserve"> PAGEREF _Toc238076977 \h </w:instrText>
            </w:r>
            <w:r>
              <w:rPr>
                <w:noProof/>
                <w:webHidden/>
              </w:rPr>
            </w:r>
            <w:r>
              <w:rPr>
                <w:noProof/>
                <w:webHidden/>
              </w:rPr>
              <w:fldChar w:fldCharType="separate"/>
            </w:r>
            <w:r>
              <w:rPr>
                <w:noProof/>
                <w:webHidden/>
              </w:rPr>
              <w:t>10</w:t>
            </w:r>
            <w:r>
              <w:rPr>
                <w:noProof/>
                <w:webHidden/>
              </w:rPr>
              <w:fldChar w:fldCharType="end"/>
            </w:r>
          </w:hyperlink>
        </w:p>
        <w:p w14:paraId="11C3E59C" w14:textId="0A0C05B6" w:rsidR="00B86CC2" w:rsidRDefault="00B86CC2">
          <w:pPr>
            <w:pStyle w:val="TOC1"/>
            <w:tabs>
              <w:tab w:val="right" w:leader="dot" w:pos="9016"/>
            </w:tabs>
            <w:rPr>
              <w:rFonts w:eastAsiaTheme="minorEastAsia"/>
              <w:noProof/>
              <w:lang w:eastAsia="en-GB"/>
            </w:rPr>
          </w:pPr>
          <w:hyperlink w:anchor="_Toc238076978" w:history="1">
            <w:r w:rsidRPr="00264816">
              <w:rPr>
                <w:rStyle w:val="Hyperlink"/>
                <w:noProof/>
              </w:rPr>
              <w:t>9. Objectives of the Change Programme</w:t>
            </w:r>
            <w:r>
              <w:rPr>
                <w:noProof/>
                <w:webHidden/>
              </w:rPr>
              <w:tab/>
            </w:r>
            <w:r>
              <w:rPr>
                <w:noProof/>
                <w:webHidden/>
              </w:rPr>
              <w:fldChar w:fldCharType="begin"/>
            </w:r>
            <w:r>
              <w:rPr>
                <w:noProof/>
                <w:webHidden/>
              </w:rPr>
              <w:instrText xml:space="preserve"> PAGEREF _Toc238076978 \h </w:instrText>
            </w:r>
            <w:r>
              <w:rPr>
                <w:noProof/>
                <w:webHidden/>
              </w:rPr>
            </w:r>
            <w:r>
              <w:rPr>
                <w:noProof/>
                <w:webHidden/>
              </w:rPr>
              <w:fldChar w:fldCharType="separate"/>
            </w:r>
            <w:r>
              <w:rPr>
                <w:noProof/>
                <w:webHidden/>
              </w:rPr>
              <w:t>10</w:t>
            </w:r>
            <w:r>
              <w:rPr>
                <w:noProof/>
                <w:webHidden/>
              </w:rPr>
              <w:fldChar w:fldCharType="end"/>
            </w:r>
          </w:hyperlink>
        </w:p>
        <w:p w14:paraId="234C3FFB" w14:textId="655E3F49" w:rsidR="00B86CC2" w:rsidRDefault="00B86CC2">
          <w:pPr>
            <w:pStyle w:val="TOC1"/>
            <w:tabs>
              <w:tab w:val="right" w:leader="dot" w:pos="9016"/>
            </w:tabs>
            <w:rPr>
              <w:rFonts w:eastAsiaTheme="minorEastAsia"/>
              <w:noProof/>
              <w:lang w:eastAsia="en-GB"/>
            </w:rPr>
          </w:pPr>
          <w:hyperlink w:anchor="_Toc238076979" w:history="1">
            <w:r w:rsidRPr="00264816">
              <w:rPr>
                <w:rStyle w:val="Hyperlink"/>
                <w:noProof/>
              </w:rPr>
              <w:t>10. Implementation Plan</w:t>
            </w:r>
            <w:r>
              <w:rPr>
                <w:noProof/>
                <w:webHidden/>
              </w:rPr>
              <w:tab/>
            </w:r>
            <w:r>
              <w:rPr>
                <w:noProof/>
                <w:webHidden/>
              </w:rPr>
              <w:fldChar w:fldCharType="begin"/>
            </w:r>
            <w:r>
              <w:rPr>
                <w:noProof/>
                <w:webHidden/>
              </w:rPr>
              <w:instrText xml:space="preserve"> PAGEREF _Toc238076979 \h </w:instrText>
            </w:r>
            <w:r>
              <w:rPr>
                <w:noProof/>
                <w:webHidden/>
              </w:rPr>
            </w:r>
            <w:r>
              <w:rPr>
                <w:noProof/>
                <w:webHidden/>
              </w:rPr>
              <w:fldChar w:fldCharType="separate"/>
            </w:r>
            <w:r>
              <w:rPr>
                <w:noProof/>
                <w:webHidden/>
              </w:rPr>
              <w:t>11</w:t>
            </w:r>
            <w:r>
              <w:rPr>
                <w:noProof/>
                <w:webHidden/>
              </w:rPr>
              <w:fldChar w:fldCharType="end"/>
            </w:r>
          </w:hyperlink>
        </w:p>
        <w:p w14:paraId="3F3F3D66" w14:textId="2AEC49AD" w:rsidR="00B86CC2" w:rsidRDefault="00B86CC2">
          <w:pPr>
            <w:pStyle w:val="TOC1"/>
            <w:tabs>
              <w:tab w:val="right" w:leader="dot" w:pos="9016"/>
            </w:tabs>
            <w:rPr>
              <w:rFonts w:eastAsiaTheme="minorEastAsia"/>
              <w:noProof/>
              <w:lang w:eastAsia="en-GB"/>
            </w:rPr>
          </w:pPr>
          <w:hyperlink w:anchor="_Toc238076980" w:history="1">
            <w:r w:rsidRPr="00264816">
              <w:rPr>
                <w:rStyle w:val="Hyperlink"/>
                <w:noProof/>
              </w:rPr>
              <w:t>11. Financial Plan</w:t>
            </w:r>
            <w:r>
              <w:rPr>
                <w:noProof/>
                <w:webHidden/>
              </w:rPr>
              <w:tab/>
            </w:r>
            <w:r>
              <w:rPr>
                <w:noProof/>
                <w:webHidden/>
              </w:rPr>
              <w:fldChar w:fldCharType="begin"/>
            </w:r>
            <w:r>
              <w:rPr>
                <w:noProof/>
                <w:webHidden/>
              </w:rPr>
              <w:instrText xml:space="preserve"> PAGEREF _Toc238076980 \h </w:instrText>
            </w:r>
            <w:r>
              <w:rPr>
                <w:noProof/>
                <w:webHidden/>
              </w:rPr>
            </w:r>
            <w:r>
              <w:rPr>
                <w:noProof/>
                <w:webHidden/>
              </w:rPr>
              <w:fldChar w:fldCharType="separate"/>
            </w:r>
            <w:r>
              <w:rPr>
                <w:noProof/>
                <w:webHidden/>
              </w:rPr>
              <w:t>11</w:t>
            </w:r>
            <w:r>
              <w:rPr>
                <w:noProof/>
                <w:webHidden/>
              </w:rPr>
              <w:fldChar w:fldCharType="end"/>
            </w:r>
          </w:hyperlink>
        </w:p>
        <w:p w14:paraId="78235B40" w14:textId="54A700A5" w:rsidR="00B86CC2" w:rsidRDefault="00B86CC2">
          <w:pPr>
            <w:pStyle w:val="TOC1"/>
            <w:tabs>
              <w:tab w:val="right" w:leader="dot" w:pos="9016"/>
            </w:tabs>
            <w:rPr>
              <w:rFonts w:eastAsiaTheme="minorEastAsia"/>
              <w:noProof/>
              <w:lang w:eastAsia="en-GB"/>
            </w:rPr>
          </w:pPr>
          <w:hyperlink w:anchor="_Toc238076981" w:history="1">
            <w:r w:rsidRPr="00264816">
              <w:rPr>
                <w:rStyle w:val="Hyperlink"/>
                <w:noProof/>
              </w:rPr>
              <w:t>12. Communication Plan</w:t>
            </w:r>
            <w:r>
              <w:rPr>
                <w:noProof/>
                <w:webHidden/>
              </w:rPr>
              <w:tab/>
            </w:r>
            <w:r>
              <w:rPr>
                <w:noProof/>
                <w:webHidden/>
              </w:rPr>
              <w:fldChar w:fldCharType="begin"/>
            </w:r>
            <w:r>
              <w:rPr>
                <w:noProof/>
                <w:webHidden/>
              </w:rPr>
              <w:instrText xml:space="preserve"> PAGEREF _Toc238076981 \h </w:instrText>
            </w:r>
            <w:r>
              <w:rPr>
                <w:noProof/>
                <w:webHidden/>
              </w:rPr>
            </w:r>
            <w:r>
              <w:rPr>
                <w:noProof/>
                <w:webHidden/>
              </w:rPr>
              <w:fldChar w:fldCharType="separate"/>
            </w:r>
            <w:r>
              <w:rPr>
                <w:noProof/>
                <w:webHidden/>
              </w:rPr>
              <w:t>12</w:t>
            </w:r>
            <w:r>
              <w:rPr>
                <w:noProof/>
                <w:webHidden/>
              </w:rPr>
              <w:fldChar w:fldCharType="end"/>
            </w:r>
          </w:hyperlink>
        </w:p>
        <w:p w14:paraId="7F70A759" w14:textId="4F885CE5" w:rsidR="00B86CC2" w:rsidRDefault="00B86CC2">
          <w:pPr>
            <w:pStyle w:val="TOC1"/>
            <w:tabs>
              <w:tab w:val="right" w:leader="dot" w:pos="9016"/>
            </w:tabs>
            <w:rPr>
              <w:rFonts w:eastAsiaTheme="minorEastAsia"/>
              <w:noProof/>
              <w:lang w:eastAsia="en-GB"/>
            </w:rPr>
          </w:pPr>
          <w:hyperlink w:anchor="_Toc238076982" w:history="1">
            <w:r w:rsidRPr="00264816">
              <w:rPr>
                <w:rStyle w:val="Hyperlink"/>
                <w:noProof/>
              </w:rPr>
              <w:t>13. Managing Resistance</w:t>
            </w:r>
            <w:r>
              <w:rPr>
                <w:noProof/>
                <w:webHidden/>
              </w:rPr>
              <w:tab/>
            </w:r>
            <w:r>
              <w:rPr>
                <w:noProof/>
                <w:webHidden/>
              </w:rPr>
              <w:fldChar w:fldCharType="begin"/>
            </w:r>
            <w:r>
              <w:rPr>
                <w:noProof/>
                <w:webHidden/>
              </w:rPr>
              <w:instrText xml:space="preserve"> PAGEREF _Toc238076982 \h </w:instrText>
            </w:r>
            <w:r>
              <w:rPr>
                <w:noProof/>
                <w:webHidden/>
              </w:rPr>
            </w:r>
            <w:r>
              <w:rPr>
                <w:noProof/>
                <w:webHidden/>
              </w:rPr>
              <w:fldChar w:fldCharType="separate"/>
            </w:r>
            <w:r>
              <w:rPr>
                <w:noProof/>
                <w:webHidden/>
              </w:rPr>
              <w:t>13</w:t>
            </w:r>
            <w:r>
              <w:rPr>
                <w:noProof/>
                <w:webHidden/>
              </w:rPr>
              <w:fldChar w:fldCharType="end"/>
            </w:r>
          </w:hyperlink>
        </w:p>
        <w:p w14:paraId="1FD10056" w14:textId="3DA5DE8B" w:rsidR="00B86CC2" w:rsidRDefault="00B86CC2">
          <w:pPr>
            <w:pStyle w:val="TOC1"/>
            <w:tabs>
              <w:tab w:val="right" w:leader="dot" w:pos="9016"/>
            </w:tabs>
            <w:rPr>
              <w:rFonts w:eastAsiaTheme="minorEastAsia"/>
              <w:noProof/>
              <w:lang w:eastAsia="en-GB"/>
            </w:rPr>
          </w:pPr>
          <w:hyperlink w:anchor="_Toc238076983" w:history="1">
            <w:r w:rsidRPr="00264816">
              <w:rPr>
                <w:rStyle w:val="Hyperlink"/>
                <w:noProof/>
              </w:rPr>
              <w:t>14. Evaluation Plan</w:t>
            </w:r>
            <w:r>
              <w:rPr>
                <w:noProof/>
                <w:webHidden/>
              </w:rPr>
              <w:tab/>
            </w:r>
            <w:r>
              <w:rPr>
                <w:noProof/>
                <w:webHidden/>
              </w:rPr>
              <w:fldChar w:fldCharType="begin"/>
            </w:r>
            <w:r>
              <w:rPr>
                <w:noProof/>
                <w:webHidden/>
              </w:rPr>
              <w:instrText xml:space="preserve"> PAGEREF _Toc238076983 \h </w:instrText>
            </w:r>
            <w:r>
              <w:rPr>
                <w:noProof/>
                <w:webHidden/>
              </w:rPr>
            </w:r>
            <w:r>
              <w:rPr>
                <w:noProof/>
                <w:webHidden/>
              </w:rPr>
              <w:fldChar w:fldCharType="separate"/>
            </w:r>
            <w:r>
              <w:rPr>
                <w:noProof/>
                <w:webHidden/>
              </w:rPr>
              <w:t>14</w:t>
            </w:r>
            <w:r>
              <w:rPr>
                <w:noProof/>
                <w:webHidden/>
              </w:rPr>
              <w:fldChar w:fldCharType="end"/>
            </w:r>
          </w:hyperlink>
        </w:p>
        <w:p w14:paraId="3006B896" w14:textId="7508F060" w:rsidR="00B86CC2" w:rsidRDefault="00B86CC2">
          <w:pPr>
            <w:pStyle w:val="TOC1"/>
            <w:tabs>
              <w:tab w:val="right" w:leader="dot" w:pos="9016"/>
            </w:tabs>
            <w:rPr>
              <w:rFonts w:eastAsiaTheme="minorEastAsia"/>
              <w:noProof/>
              <w:lang w:eastAsia="en-GB"/>
            </w:rPr>
          </w:pPr>
          <w:hyperlink w:anchor="_Toc238076984" w:history="1">
            <w:r w:rsidRPr="00264816">
              <w:rPr>
                <w:rStyle w:val="Hyperlink"/>
                <w:noProof/>
              </w:rPr>
              <w:t>15. Critical Evaluation of the Proposed Strategy</w:t>
            </w:r>
            <w:r>
              <w:rPr>
                <w:noProof/>
                <w:webHidden/>
              </w:rPr>
              <w:tab/>
            </w:r>
            <w:r>
              <w:rPr>
                <w:noProof/>
                <w:webHidden/>
              </w:rPr>
              <w:fldChar w:fldCharType="begin"/>
            </w:r>
            <w:r>
              <w:rPr>
                <w:noProof/>
                <w:webHidden/>
              </w:rPr>
              <w:instrText xml:space="preserve"> PAGEREF _Toc238076984 \h </w:instrText>
            </w:r>
            <w:r>
              <w:rPr>
                <w:noProof/>
                <w:webHidden/>
              </w:rPr>
            </w:r>
            <w:r>
              <w:rPr>
                <w:noProof/>
                <w:webHidden/>
              </w:rPr>
              <w:fldChar w:fldCharType="separate"/>
            </w:r>
            <w:r>
              <w:rPr>
                <w:noProof/>
                <w:webHidden/>
              </w:rPr>
              <w:t>14</w:t>
            </w:r>
            <w:r>
              <w:rPr>
                <w:noProof/>
                <w:webHidden/>
              </w:rPr>
              <w:fldChar w:fldCharType="end"/>
            </w:r>
          </w:hyperlink>
        </w:p>
        <w:p w14:paraId="0CE42810" w14:textId="1153BEBE" w:rsidR="00B86CC2" w:rsidRDefault="00B86CC2">
          <w:pPr>
            <w:pStyle w:val="TOC1"/>
            <w:tabs>
              <w:tab w:val="right" w:leader="dot" w:pos="9016"/>
            </w:tabs>
            <w:rPr>
              <w:rFonts w:eastAsiaTheme="minorEastAsia"/>
              <w:noProof/>
              <w:lang w:eastAsia="en-GB"/>
            </w:rPr>
          </w:pPr>
          <w:hyperlink w:anchor="_Toc238076985" w:history="1">
            <w:r w:rsidRPr="00264816">
              <w:rPr>
                <w:rStyle w:val="Hyperlink"/>
                <w:noProof/>
              </w:rPr>
              <w:t>16. Conclusion</w:t>
            </w:r>
            <w:r>
              <w:rPr>
                <w:noProof/>
                <w:webHidden/>
              </w:rPr>
              <w:tab/>
            </w:r>
            <w:r>
              <w:rPr>
                <w:noProof/>
                <w:webHidden/>
              </w:rPr>
              <w:fldChar w:fldCharType="begin"/>
            </w:r>
            <w:r>
              <w:rPr>
                <w:noProof/>
                <w:webHidden/>
              </w:rPr>
              <w:instrText xml:space="preserve"> PAGEREF _Toc238076985 \h </w:instrText>
            </w:r>
            <w:r>
              <w:rPr>
                <w:noProof/>
                <w:webHidden/>
              </w:rPr>
            </w:r>
            <w:r>
              <w:rPr>
                <w:noProof/>
                <w:webHidden/>
              </w:rPr>
              <w:fldChar w:fldCharType="separate"/>
            </w:r>
            <w:r>
              <w:rPr>
                <w:noProof/>
                <w:webHidden/>
              </w:rPr>
              <w:t>15</w:t>
            </w:r>
            <w:r>
              <w:rPr>
                <w:noProof/>
                <w:webHidden/>
              </w:rPr>
              <w:fldChar w:fldCharType="end"/>
            </w:r>
          </w:hyperlink>
        </w:p>
        <w:p w14:paraId="27E1B1ED" w14:textId="443EBA35" w:rsidR="00B86CC2" w:rsidRDefault="00B86CC2">
          <w:pPr>
            <w:pStyle w:val="TOC1"/>
            <w:tabs>
              <w:tab w:val="right" w:leader="dot" w:pos="9016"/>
            </w:tabs>
            <w:rPr>
              <w:rFonts w:eastAsiaTheme="minorEastAsia"/>
              <w:noProof/>
              <w:lang w:eastAsia="en-GB"/>
            </w:rPr>
          </w:pPr>
          <w:hyperlink w:anchor="_Toc238076986" w:history="1">
            <w:r w:rsidRPr="00264816">
              <w:rPr>
                <w:rStyle w:val="Hyperlink"/>
                <w:noProof/>
              </w:rPr>
              <w:t>References</w:t>
            </w:r>
            <w:r>
              <w:rPr>
                <w:noProof/>
                <w:webHidden/>
              </w:rPr>
              <w:tab/>
            </w:r>
            <w:r>
              <w:rPr>
                <w:noProof/>
                <w:webHidden/>
              </w:rPr>
              <w:fldChar w:fldCharType="begin"/>
            </w:r>
            <w:r>
              <w:rPr>
                <w:noProof/>
                <w:webHidden/>
              </w:rPr>
              <w:instrText xml:space="preserve"> PAGEREF _Toc238076986 \h </w:instrText>
            </w:r>
            <w:r>
              <w:rPr>
                <w:noProof/>
                <w:webHidden/>
              </w:rPr>
            </w:r>
            <w:r>
              <w:rPr>
                <w:noProof/>
                <w:webHidden/>
              </w:rPr>
              <w:fldChar w:fldCharType="separate"/>
            </w:r>
            <w:r>
              <w:rPr>
                <w:noProof/>
                <w:webHidden/>
              </w:rPr>
              <w:t>16</w:t>
            </w:r>
            <w:r>
              <w:rPr>
                <w:noProof/>
                <w:webHidden/>
              </w:rPr>
              <w:fldChar w:fldCharType="end"/>
            </w:r>
          </w:hyperlink>
        </w:p>
        <w:p w14:paraId="091BACA2" w14:textId="357A68EF" w:rsidR="00B86CC2" w:rsidRDefault="00B86CC2">
          <w:r>
            <w:rPr>
              <w:b/>
              <w:bCs/>
              <w:noProof/>
            </w:rPr>
            <w:fldChar w:fldCharType="end"/>
          </w:r>
        </w:p>
      </w:sdtContent>
    </w:sdt>
    <w:p w14:paraId="64EFAF1E" w14:textId="6ABD0478" w:rsidR="007C2CEF" w:rsidRDefault="007C2CEF">
      <w:r>
        <w:br w:type="page"/>
      </w:r>
    </w:p>
    <w:p w14:paraId="2F277870" w14:textId="03155151" w:rsidR="007C2CEF" w:rsidRPr="00C64244" w:rsidRDefault="007C2CEF" w:rsidP="00C64244">
      <w:pPr>
        <w:spacing w:line="360" w:lineRule="auto"/>
        <w:rPr>
          <w:rFonts w:ascii="Arial" w:hAnsi="Arial" w:cs="Arial"/>
        </w:rPr>
      </w:pPr>
      <w:bookmarkStart w:id="0" w:name="_Toc238076958"/>
      <w:r w:rsidRPr="00C64244">
        <w:rPr>
          <w:rFonts w:ascii="Arial" w:hAnsi="Arial" w:cs="Arial"/>
        </w:rPr>
        <w:lastRenderedPageBreak/>
        <w:t>Executive Summary</w:t>
      </w:r>
      <w:bookmarkEnd w:id="0"/>
    </w:p>
    <w:p w14:paraId="3AF5C16B" w14:textId="59AA863D" w:rsidR="007C2CEF" w:rsidRPr="00C64244" w:rsidRDefault="007C2CEF" w:rsidP="00C64244">
      <w:pPr>
        <w:spacing w:line="360" w:lineRule="auto"/>
        <w:rPr>
          <w:rFonts w:ascii="Arial" w:hAnsi="Arial" w:cs="Arial"/>
        </w:rPr>
      </w:pPr>
      <w:r w:rsidRPr="00C64244">
        <w:rPr>
          <w:rFonts w:ascii="Arial" w:hAnsi="Arial" w:cs="Arial"/>
        </w:rPr>
        <w:t>One of the biggest eras of structural change in the history of the automobile industry is currently underway. Established automotive business models are being altered by electrification, artificial intelligence (AI), automation, digitalisation, shifting environmental laws, geopolitical unrest, and changing customer expectations. One of the UK's most well-known automakers abroad, Jaguar Land Rover Automotive plc (JLR), offers a suitable example to look at these issues.</w:t>
      </w:r>
    </w:p>
    <w:p w14:paraId="7E74EC4D" w14:textId="0C52622D" w:rsidR="007C2CEF" w:rsidRPr="00C64244" w:rsidRDefault="007C2CEF" w:rsidP="00C64244">
      <w:pPr>
        <w:spacing w:line="360" w:lineRule="auto"/>
        <w:rPr>
          <w:rFonts w:ascii="Arial" w:hAnsi="Arial" w:cs="Arial"/>
        </w:rPr>
      </w:pPr>
      <w:r w:rsidRPr="00C64244">
        <w:rPr>
          <w:rFonts w:ascii="Arial" w:hAnsi="Arial" w:cs="Arial"/>
        </w:rPr>
        <w:t>Launched in 2021, JLR's Reimagine strategy aims to position the company as a manufacturer of highly sought-after contemporary luxury brands while moving toward electrification and net-zero operations in response to industry disruption (JLR, 2026a). Its most recent financial results show the possible advantages and dangers of strategy change. JLR made its biggest profit in ten years in FY2024–2025, with £29.0 billion in revenue and £2.5 billion in profit before taxes and unusual items (JLR, 2025a). However, due to a cyber incident, additional US tariffs, difficult market conditions in China, and the planned wind-down of legacy Jaguar models, FY2025/26 revenue dropped to £22.9 billion and profit before tax and exceptional items fell to £14 million (JLR, 2026a; JLR, 2026b).</w:t>
      </w:r>
    </w:p>
    <w:p w14:paraId="7147CC9B" w14:textId="76A541D1" w:rsidR="007C2CEF" w:rsidRPr="00C64244" w:rsidRDefault="007C2CEF" w:rsidP="00C64244">
      <w:pPr>
        <w:spacing w:line="360" w:lineRule="auto"/>
        <w:rPr>
          <w:rFonts w:ascii="Arial" w:hAnsi="Arial" w:cs="Arial"/>
        </w:rPr>
      </w:pPr>
      <w:r w:rsidRPr="00C64244">
        <w:rPr>
          <w:rFonts w:ascii="Arial" w:hAnsi="Arial" w:cs="Arial"/>
        </w:rPr>
        <w:t>This research assesses JLR's approach to strategic change and critically examines the internal and external forces impacting the company. To determine the best strategy for handling future change, Lewin's Three-Step Model, Kotter's Eight-Step Model, and the ADKAR framework are assessed. The study also takes organisational culture into account and assesses the significance of transformative and ambidextrous leadership.</w:t>
      </w:r>
    </w:p>
    <w:p w14:paraId="33ECAF91" w14:textId="11FF6019" w:rsidR="007C2CEF" w:rsidRPr="00C64244" w:rsidRDefault="007C2CEF" w:rsidP="00C64244">
      <w:pPr>
        <w:spacing w:line="360" w:lineRule="auto"/>
        <w:rPr>
          <w:rFonts w:ascii="Arial" w:hAnsi="Arial" w:cs="Arial"/>
        </w:rPr>
      </w:pPr>
      <w:r w:rsidRPr="00C64244">
        <w:rPr>
          <w:rFonts w:ascii="Arial" w:hAnsi="Arial" w:cs="Arial"/>
        </w:rPr>
        <w:t>A planned three-year program called DRIVE-AI stands for Digital Resilience, Innovation, and Value Enhancement using Artificial Intelligence. JLR's cyber resilience would be strengthened, AI-enabled smart manufacturing and predictive maintenance would be introduced, supply chain visibility would be increased, responsible generative AI adoption would be supported, and workforce digital reskilling would be accelerated. Subject to thorough internal validation, an initial investment of £450 million is suggested, with the goal of producing at least £250 million in recurring benefits annually by the end of Year 3.</w:t>
      </w:r>
    </w:p>
    <w:p w14:paraId="16D2BD35" w14:textId="484D89F1" w:rsidR="007C2CEF" w:rsidRPr="00C64244" w:rsidRDefault="007C2CEF" w:rsidP="00C64244">
      <w:pPr>
        <w:spacing w:line="360" w:lineRule="auto"/>
        <w:rPr>
          <w:rFonts w:ascii="Arial" w:hAnsi="Arial" w:cs="Arial"/>
        </w:rPr>
      </w:pPr>
      <w:r w:rsidRPr="00C64244">
        <w:rPr>
          <w:rFonts w:ascii="Arial" w:hAnsi="Arial" w:cs="Arial"/>
        </w:rPr>
        <w:lastRenderedPageBreak/>
        <w:t>According to the report's conclusion, JLR's long-term competitiveness will depend not just on producing electric cars but also on developing into a digitally empowered, resilient, and constantly learning organization that can react quickly to environmental and technological disruption.</w:t>
      </w:r>
    </w:p>
    <w:p w14:paraId="78BDAF35" w14:textId="77777777" w:rsidR="007C2CEF" w:rsidRPr="00C64244" w:rsidRDefault="007C2CEF" w:rsidP="00C64244">
      <w:pPr>
        <w:pStyle w:val="Heading1"/>
        <w:spacing w:line="360" w:lineRule="auto"/>
        <w:rPr>
          <w:rFonts w:ascii="Arial" w:hAnsi="Arial" w:cs="Arial"/>
          <w:sz w:val="24"/>
          <w:szCs w:val="24"/>
        </w:rPr>
      </w:pPr>
    </w:p>
    <w:p w14:paraId="57843D62" w14:textId="5E4254D4" w:rsidR="007C2CEF" w:rsidRPr="00C64244" w:rsidRDefault="00404338" w:rsidP="00C64244">
      <w:pPr>
        <w:spacing w:line="360" w:lineRule="auto"/>
        <w:rPr>
          <w:rFonts w:ascii="Arial" w:hAnsi="Arial" w:cs="Arial"/>
        </w:rPr>
      </w:pPr>
      <w:bookmarkStart w:id="1" w:name="_Toc238076959"/>
      <w:r w:rsidRPr="00C64244">
        <w:rPr>
          <w:rFonts w:ascii="Arial" w:hAnsi="Arial" w:cs="Arial"/>
        </w:rPr>
        <w:t>1</w:t>
      </w:r>
      <w:r w:rsidRPr="00C64244">
        <w:rPr>
          <w:rFonts w:ascii="Arial" w:eastAsiaTheme="majorEastAsia" w:hAnsi="Arial" w:cs="Arial"/>
          <w:color w:val="0F4761" w:themeColor="accent1" w:themeShade="BF"/>
        </w:rPr>
        <w:t>.</w:t>
      </w:r>
      <w:r w:rsidRPr="00C64244">
        <w:rPr>
          <w:rFonts w:ascii="Arial" w:hAnsi="Arial" w:cs="Arial"/>
        </w:rPr>
        <w:t xml:space="preserve"> </w:t>
      </w:r>
      <w:r w:rsidR="007C2CEF" w:rsidRPr="00C64244">
        <w:rPr>
          <w:rFonts w:ascii="Arial" w:hAnsi="Arial" w:cs="Arial"/>
        </w:rPr>
        <w:t>Introduction</w:t>
      </w:r>
      <w:bookmarkEnd w:id="1"/>
    </w:p>
    <w:p w14:paraId="735CA85F" w14:textId="62B76F29" w:rsidR="007C2CEF" w:rsidRPr="00C64244" w:rsidRDefault="00404338" w:rsidP="00C64244">
      <w:pPr>
        <w:spacing w:line="360" w:lineRule="auto"/>
        <w:rPr>
          <w:rFonts w:ascii="Arial" w:hAnsi="Arial" w:cs="Arial"/>
        </w:rPr>
      </w:pPr>
      <w:r w:rsidRPr="00C64244">
        <w:rPr>
          <w:rFonts w:ascii="Arial" w:hAnsi="Arial" w:cs="Arial"/>
        </w:rPr>
        <w:t>A significant British automaker, Jaguar Land Rover Automotive plc (JLR) specialises in high-end and luxury automobiles. The company has a house-of-brands approach that includes Jaguar, Range Rover, Defender, and Discovery. Despite having a strong connection to British automotive engineering and manufacture, JLR works internationally and is therefore highly dependent on foreign supply chains, markets, and trade connections.</w:t>
      </w:r>
    </w:p>
    <w:p w14:paraId="5D118557" w14:textId="13D134D2" w:rsidR="00404338" w:rsidRPr="00C64244" w:rsidRDefault="00404338" w:rsidP="00C64244">
      <w:pPr>
        <w:spacing w:line="360" w:lineRule="auto"/>
        <w:rPr>
          <w:rFonts w:ascii="Arial" w:hAnsi="Arial" w:cs="Arial"/>
        </w:rPr>
      </w:pPr>
      <w:r w:rsidRPr="00C64244">
        <w:rPr>
          <w:rFonts w:ascii="Arial" w:hAnsi="Arial" w:cs="Arial"/>
        </w:rPr>
        <w:t>JLR works in a sector that is going through significant structural and technical transformation. Software, batteries, data analytics, artificial intelligence, connected services, and autonomous-driving technologies are progressively supplementing automakers' conventional competitive advantages, which include mechanical engineering, manufacturing scale, and well-known brands. At the same time, governments are accelerating the shift to zero-emission automobiles through environmental regulations.</w:t>
      </w:r>
    </w:p>
    <w:p w14:paraId="593D4CDB" w14:textId="12F5A846" w:rsidR="00404338" w:rsidRPr="00C64244" w:rsidRDefault="00404338" w:rsidP="00C64244">
      <w:pPr>
        <w:spacing w:line="360" w:lineRule="auto"/>
        <w:rPr>
          <w:rFonts w:ascii="Arial" w:hAnsi="Arial" w:cs="Arial"/>
        </w:rPr>
      </w:pPr>
      <w:r w:rsidRPr="00C64244">
        <w:rPr>
          <w:rFonts w:ascii="Arial" w:hAnsi="Arial" w:cs="Arial"/>
        </w:rPr>
        <w:t>The Reimagine plan, which was first introduced in 2021, is the main example of JLR's strategic reaction. By electrifying its portfolio and pledging to achieve net-zero carbon emissions across its supply chain, products, and operations by 2039, Reimagine aims to make JLR a more successful and sustainable modern-luxury company (JLR, 2026a).</w:t>
      </w:r>
    </w:p>
    <w:p w14:paraId="7DCFB4FD" w14:textId="23E81160" w:rsidR="00404338" w:rsidRPr="00C64244" w:rsidRDefault="00404338" w:rsidP="00C64244">
      <w:pPr>
        <w:spacing w:line="360" w:lineRule="auto"/>
        <w:rPr>
          <w:rFonts w:ascii="Arial" w:hAnsi="Arial" w:cs="Arial"/>
        </w:rPr>
      </w:pPr>
      <w:r w:rsidRPr="00C64244">
        <w:rPr>
          <w:rFonts w:ascii="Arial" w:hAnsi="Arial" w:cs="Arial"/>
        </w:rPr>
        <w:t>At first, the change was accompanied by a significant improvement in finances. JLR met its strategic goal of being net-cash positive in FY2024–2025, reporting £29.0 billion in revenue and £2.5 billion in profit before taxes and extraordinary items (JLR, 2025a). But FY2025–2026 showed how vulnerable organisations going through significant strategy transformation are. Profit before taxes and unusual items dropped to £14 million, while revenue dropped by 20.9% to £22.9 billion (JLR, 2026b).</w:t>
      </w:r>
    </w:p>
    <w:p w14:paraId="3133801F" w14:textId="0CD09110" w:rsidR="00404338" w:rsidRPr="00C64244" w:rsidRDefault="00404338" w:rsidP="00C64244">
      <w:pPr>
        <w:spacing w:line="360" w:lineRule="auto"/>
        <w:rPr>
          <w:rFonts w:ascii="Arial" w:hAnsi="Arial" w:cs="Arial"/>
        </w:rPr>
      </w:pPr>
      <w:r w:rsidRPr="00C64244">
        <w:rPr>
          <w:rFonts w:ascii="Arial" w:hAnsi="Arial" w:cs="Arial"/>
        </w:rPr>
        <w:lastRenderedPageBreak/>
        <w:t>This study examines JLR's recent past and assesses how the company has been impacted by changes in both internal and external environments. It then assesses leadership philosophies and change-management theories before putting out a strategic change plan intended to boost JLR's organisational resilience and digital competence.</w:t>
      </w:r>
    </w:p>
    <w:p w14:paraId="6A57912D" w14:textId="77777777" w:rsidR="00404338" w:rsidRPr="00C64244" w:rsidRDefault="00404338" w:rsidP="00C64244">
      <w:pPr>
        <w:pStyle w:val="Heading1"/>
        <w:spacing w:line="360" w:lineRule="auto"/>
        <w:rPr>
          <w:rFonts w:ascii="Arial" w:hAnsi="Arial" w:cs="Arial"/>
          <w:sz w:val="24"/>
          <w:szCs w:val="24"/>
        </w:rPr>
      </w:pPr>
    </w:p>
    <w:p w14:paraId="32FC75A5" w14:textId="216A5FF9" w:rsidR="00404338" w:rsidRPr="00C64244" w:rsidRDefault="00404338" w:rsidP="00C64244">
      <w:pPr>
        <w:spacing w:line="360" w:lineRule="auto"/>
        <w:rPr>
          <w:rFonts w:ascii="Arial" w:hAnsi="Arial" w:cs="Arial"/>
        </w:rPr>
      </w:pPr>
      <w:bookmarkStart w:id="2" w:name="_Toc238076960"/>
      <w:r w:rsidRPr="00C64244">
        <w:rPr>
          <w:rFonts w:ascii="Arial" w:hAnsi="Arial" w:cs="Arial"/>
        </w:rPr>
        <w:t>2. Recent History and Strategic Position of JLR</w:t>
      </w:r>
      <w:bookmarkEnd w:id="2"/>
    </w:p>
    <w:p w14:paraId="316F48E1" w14:textId="71ED5D80" w:rsidR="00404338" w:rsidRPr="00C64244" w:rsidRDefault="00404338" w:rsidP="00C64244">
      <w:pPr>
        <w:spacing w:line="360" w:lineRule="auto"/>
        <w:rPr>
          <w:rFonts w:ascii="Arial" w:hAnsi="Arial" w:cs="Arial"/>
        </w:rPr>
      </w:pPr>
      <w:bookmarkStart w:id="3" w:name="_Toc238076961"/>
      <w:r w:rsidRPr="00C64244">
        <w:rPr>
          <w:rFonts w:ascii="Arial" w:hAnsi="Arial" w:cs="Arial"/>
        </w:rPr>
        <w:t>2.1 Recent organisational performance</w:t>
      </w:r>
      <w:bookmarkEnd w:id="3"/>
    </w:p>
    <w:p w14:paraId="4F0CF913" w14:textId="43CE5E1D" w:rsidR="00404338" w:rsidRPr="00C64244" w:rsidRDefault="00404338" w:rsidP="00C64244">
      <w:pPr>
        <w:spacing w:line="360" w:lineRule="auto"/>
        <w:rPr>
          <w:rFonts w:ascii="Arial" w:hAnsi="Arial" w:cs="Arial"/>
        </w:rPr>
      </w:pPr>
      <w:r w:rsidRPr="00C64244">
        <w:rPr>
          <w:rFonts w:ascii="Arial" w:hAnsi="Arial" w:cs="Arial"/>
        </w:rPr>
        <w:t>The recent history of JLR shows a shift from financial recovery to significant technical and strategic change. Revenue rose by 27.1% to £29.0 billion in FY2023–2024 thanks to higher wholesale volumes and a positive product mix (JLR, 2024). In FY2024–2025, the organisation maintained its trend with revenue of £29.0 billion and profit before taxes and unusual items of £2.5 billion. The firm achieved its goal of being net-cash positive with the launch of Reimagine, with an adjusted EBIT margin of 8.5% (JLR, 2025a).</w:t>
      </w:r>
    </w:p>
    <w:p w14:paraId="56AE911C" w14:textId="5A9BF9AB" w:rsidR="00404338" w:rsidRPr="00C64244" w:rsidRDefault="00404338" w:rsidP="00C64244">
      <w:pPr>
        <w:spacing w:line="360" w:lineRule="auto"/>
        <w:rPr>
          <w:rFonts w:ascii="Arial" w:hAnsi="Arial" w:cs="Arial"/>
        </w:rPr>
      </w:pPr>
      <w:r w:rsidRPr="00C64244">
        <w:rPr>
          <w:rFonts w:ascii="Arial" w:hAnsi="Arial" w:cs="Arial"/>
        </w:rPr>
        <w:t>These findings showed that JLR was benefiting from its focus on higher-value models and financial discipline. For instance, in FY2024–2025, Defender wholesale sales reached 115,404 units, indicating ongoing demand for one of the company's strategically significant brands (JLR, 2025b).</w:t>
      </w:r>
    </w:p>
    <w:p w14:paraId="1924B5B9" w14:textId="5E1D240B" w:rsidR="00404338" w:rsidRPr="00C64244" w:rsidRDefault="00404338" w:rsidP="00C64244">
      <w:pPr>
        <w:spacing w:line="360" w:lineRule="auto"/>
        <w:rPr>
          <w:rFonts w:ascii="Arial" w:hAnsi="Arial" w:cs="Arial"/>
        </w:rPr>
      </w:pPr>
      <w:r w:rsidRPr="00C64244">
        <w:rPr>
          <w:rFonts w:ascii="Arial" w:hAnsi="Arial" w:cs="Arial"/>
        </w:rPr>
        <w:t>However, there have been major strategic trade-offs associated with the shift. While planning a radically redesigned Jaguar lineup, JLR has been lessening its reliance on older Jaguar vehicles. While short-term vehicle volume decreases may result from such decisions, long-term brand distinction may be supported.</w:t>
      </w:r>
    </w:p>
    <w:p w14:paraId="5546AE14" w14:textId="305C4057" w:rsidR="00404338" w:rsidRPr="00C64244" w:rsidRDefault="00404338" w:rsidP="00C64244">
      <w:pPr>
        <w:spacing w:line="360" w:lineRule="auto"/>
        <w:rPr>
          <w:rFonts w:ascii="Arial" w:hAnsi="Arial" w:cs="Arial"/>
        </w:rPr>
      </w:pPr>
      <w:r w:rsidRPr="00C64244">
        <w:rPr>
          <w:rFonts w:ascii="Arial" w:hAnsi="Arial" w:cs="Arial"/>
        </w:rPr>
        <w:t>During FY2025–2026, the scope of this dilemma became apparent. In comparison to almost 400,900 automobiles in FY2024/25, JLR registered wholesale volumes of about 307,900 vehicles (JLR, 2025a; JLR, 2026a). The planned withdrawal of exiting Jaguar goods, declining Chinese market conditions, US tariffs, and manufacturing interruption after the cyber attack all had an impact on full-year volumes (JLR, 2026c).</w:t>
      </w:r>
    </w:p>
    <w:p w14:paraId="5C21DA81" w14:textId="1774CCDD" w:rsidR="00404338" w:rsidRPr="00C64244" w:rsidRDefault="00404338" w:rsidP="00C64244">
      <w:pPr>
        <w:spacing w:line="360" w:lineRule="auto"/>
        <w:rPr>
          <w:rFonts w:ascii="Arial" w:hAnsi="Arial" w:cs="Arial"/>
        </w:rPr>
      </w:pPr>
      <w:r w:rsidRPr="00C64244">
        <w:rPr>
          <w:rFonts w:ascii="Arial" w:hAnsi="Arial" w:cs="Arial"/>
        </w:rPr>
        <w:lastRenderedPageBreak/>
        <w:t>As a result, JLR's financial performance declined. Profit before taxes and unusual items dropped to £14 million, while revenue dropped to £22.9 billion (JLR, 2026b). These findings highlight a crucial strategic management principle: organisational transformation must concurrently address existing operational resilience and future potential.</w:t>
      </w:r>
    </w:p>
    <w:p w14:paraId="24ABBAE8" w14:textId="77777777" w:rsidR="00404338" w:rsidRPr="00C64244" w:rsidRDefault="00404338" w:rsidP="00C64244">
      <w:pPr>
        <w:spacing w:line="360" w:lineRule="auto"/>
        <w:rPr>
          <w:rFonts w:ascii="Arial" w:hAnsi="Arial" w:cs="Arial"/>
        </w:rPr>
      </w:pPr>
    </w:p>
    <w:p w14:paraId="61B49813" w14:textId="4F5F004B" w:rsidR="00404338" w:rsidRPr="00C64244" w:rsidRDefault="00404338" w:rsidP="00C64244">
      <w:pPr>
        <w:spacing w:line="360" w:lineRule="auto"/>
        <w:rPr>
          <w:rFonts w:ascii="Arial" w:hAnsi="Arial" w:cs="Arial"/>
        </w:rPr>
      </w:pPr>
      <w:bookmarkStart w:id="4" w:name="_Toc238076962"/>
      <w:r w:rsidRPr="00C64244">
        <w:rPr>
          <w:rFonts w:ascii="Arial" w:hAnsi="Arial" w:cs="Arial"/>
        </w:rPr>
        <w:t>3. Analysis of the External Environment</w:t>
      </w:r>
      <w:bookmarkEnd w:id="4"/>
    </w:p>
    <w:p w14:paraId="7A923B82" w14:textId="12A4AE32" w:rsidR="00404338" w:rsidRPr="00C64244" w:rsidRDefault="00404338" w:rsidP="00C64244">
      <w:pPr>
        <w:spacing w:line="360" w:lineRule="auto"/>
        <w:rPr>
          <w:rFonts w:ascii="Arial" w:hAnsi="Arial" w:cs="Arial"/>
        </w:rPr>
      </w:pPr>
      <w:r w:rsidRPr="00C64244">
        <w:rPr>
          <w:rFonts w:ascii="Arial" w:hAnsi="Arial" w:cs="Arial"/>
        </w:rPr>
        <w:t>The macroenvironmental elements affecting JLR may be analysed using a PESTLE framework. PESTLE may help businesses recognise opportunities and challenges outside their direct control by taking into account political, economic, social, technical, legal, and environmental factors.</w:t>
      </w:r>
    </w:p>
    <w:p w14:paraId="7AFC8AD1" w14:textId="70266AF1" w:rsidR="00404338" w:rsidRPr="00C64244" w:rsidRDefault="00404338" w:rsidP="00C64244">
      <w:pPr>
        <w:spacing w:line="360" w:lineRule="auto"/>
        <w:rPr>
          <w:rFonts w:ascii="Arial" w:hAnsi="Arial" w:cs="Arial"/>
        </w:rPr>
      </w:pPr>
      <w:bookmarkStart w:id="5" w:name="_Toc238076963"/>
      <w:r w:rsidRPr="00C64244">
        <w:rPr>
          <w:rFonts w:ascii="Arial" w:hAnsi="Arial" w:cs="Arial"/>
        </w:rPr>
        <w:t>3.1 Political factors</w:t>
      </w:r>
      <w:bookmarkEnd w:id="5"/>
    </w:p>
    <w:p w14:paraId="2D14187F" w14:textId="1CC4BF1A" w:rsidR="00914EFE" w:rsidRPr="00C64244" w:rsidRDefault="00914EFE" w:rsidP="00C64244">
      <w:pPr>
        <w:spacing w:line="360" w:lineRule="auto"/>
        <w:rPr>
          <w:rFonts w:ascii="Arial" w:hAnsi="Arial" w:cs="Arial"/>
        </w:rPr>
      </w:pPr>
      <w:r w:rsidRPr="00C64244">
        <w:rPr>
          <w:rFonts w:ascii="Arial" w:hAnsi="Arial" w:cs="Arial"/>
        </w:rPr>
        <w:t>Due to the cross-border nature of car and component commerce, automotive production is susceptible to political choices that affect businesses such as JLR. During FY2025–2026, the company's exposure to international markets and UK production was brought to light by new US tariffs that resulted in much higher export costs and a temporary halt to shipping. Strategic risks like margin decrease and manufacturing site decisions are brought on by political unpredictability. Because a centralised strategy might increase sensitivity to geopolitical upheavals, JLR places a high priority on production and supply chain flexibility in order to reduce these risks.</w:t>
      </w:r>
    </w:p>
    <w:p w14:paraId="4752D9EE" w14:textId="6D9D67C5" w:rsidR="00404338" w:rsidRPr="00C64244" w:rsidRDefault="00404338" w:rsidP="00C64244">
      <w:pPr>
        <w:spacing w:line="360" w:lineRule="auto"/>
        <w:rPr>
          <w:rFonts w:ascii="Arial" w:hAnsi="Arial" w:cs="Arial"/>
        </w:rPr>
      </w:pPr>
      <w:bookmarkStart w:id="6" w:name="_Toc238076964"/>
      <w:r w:rsidRPr="00C64244">
        <w:rPr>
          <w:rFonts w:ascii="Arial" w:hAnsi="Arial" w:cs="Arial"/>
        </w:rPr>
        <w:t>3.2 Economic factors</w:t>
      </w:r>
      <w:bookmarkEnd w:id="6"/>
    </w:p>
    <w:p w14:paraId="3E83C712" w14:textId="20D68FAE" w:rsidR="00914EFE" w:rsidRPr="00C64244" w:rsidRDefault="00914EFE" w:rsidP="00C64244">
      <w:pPr>
        <w:spacing w:line="360" w:lineRule="auto"/>
        <w:rPr>
          <w:rFonts w:ascii="Arial" w:hAnsi="Arial" w:cs="Arial"/>
        </w:rPr>
      </w:pPr>
      <w:r w:rsidRPr="00C64244">
        <w:rPr>
          <w:rFonts w:ascii="Arial" w:hAnsi="Arial" w:cs="Arial"/>
        </w:rPr>
        <w:t xml:space="preserve">Inflation, interest rates, currency rates, energy prices, commodity costs, and consumer confidence are all issues facing the automobile industry. JLR's performance in FY2025–2026 is impacted by the worsening conditions in the Chinese market. China's automobile sector is very competitive, particularly in light of domestic manufacturers' breakthroughs in electric vehicles. JLR's premium positioning is essential, but it needs to be backed by digital capabilities, customer experience, product quality, and personalisation. Despite the upfront costs involved, economic pressures also emphasise the necessity of automation using AI-enabled </w:t>
      </w:r>
      <w:r w:rsidRPr="00C64244">
        <w:rPr>
          <w:rFonts w:ascii="Arial" w:hAnsi="Arial" w:cs="Arial"/>
        </w:rPr>
        <w:lastRenderedPageBreak/>
        <w:t>technologies to boost productivity, creating a contradiction between current financial restrictions and future technical competitiveness.</w:t>
      </w:r>
    </w:p>
    <w:p w14:paraId="6885811A" w14:textId="1DD1DA66" w:rsidR="00404338" w:rsidRPr="00C64244" w:rsidRDefault="00404338" w:rsidP="00C64244">
      <w:pPr>
        <w:spacing w:line="360" w:lineRule="auto"/>
        <w:rPr>
          <w:rFonts w:ascii="Arial" w:hAnsi="Arial" w:cs="Arial"/>
        </w:rPr>
      </w:pPr>
      <w:bookmarkStart w:id="7" w:name="_Toc238076965"/>
      <w:r w:rsidRPr="00C64244">
        <w:rPr>
          <w:rFonts w:ascii="Arial" w:hAnsi="Arial" w:cs="Arial"/>
        </w:rPr>
        <w:t>3.3 Social factors</w:t>
      </w:r>
      <w:bookmarkEnd w:id="7"/>
    </w:p>
    <w:p w14:paraId="76BB4169" w14:textId="055DB51C" w:rsidR="00914EFE" w:rsidRPr="00C64244" w:rsidRDefault="00914EFE" w:rsidP="00C64244">
      <w:pPr>
        <w:spacing w:line="360" w:lineRule="auto"/>
        <w:rPr>
          <w:rFonts w:ascii="Arial" w:hAnsi="Arial" w:cs="Arial"/>
        </w:rPr>
      </w:pPr>
      <w:r w:rsidRPr="00C64244">
        <w:rPr>
          <w:rFonts w:ascii="Arial" w:hAnsi="Arial" w:cs="Arial"/>
        </w:rPr>
        <w:t>Social attitudes towards mobility and technology are evolving, with consumers demanding digital experiences similar to other connected technologies. This shift emphasises connectivity, mobile integration, personalisation, and software updates as vital components of product value. Environmental awareness is also influencing purchasing decisions, driving demand for sustainable mobility solutions. For luxury brands like JLR, the definition of luxury is changing from traditional markers like performance and exclusivity to include digital convenience and sustainability. JLR needs to balance brand heritage with contemporary consumer expectations shaped by technology. Additionally, electrification and digitalisation are changing workforce demands, necessitating reskilling in areas such as software engineering and AI rather than merely investing in new technologies.</w:t>
      </w:r>
    </w:p>
    <w:p w14:paraId="193BEB26" w14:textId="307F25FA" w:rsidR="00404338" w:rsidRPr="00C64244" w:rsidRDefault="00404338" w:rsidP="00C64244">
      <w:pPr>
        <w:spacing w:line="360" w:lineRule="auto"/>
        <w:rPr>
          <w:rFonts w:ascii="Arial" w:hAnsi="Arial" w:cs="Arial"/>
        </w:rPr>
      </w:pPr>
      <w:bookmarkStart w:id="8" w:name="_Toc238076966"/>
      <w:r w:rsidRPr="00C64244">
        <w:rPr>
          <w:rFonts w:ascii="Arial" w:hAnsi="Arial" w:cs="Arial"/>
        </w:rPr>
        <w:t>3.4 Technological factors: digitalisation and AI</w:t>
      </w:r>
      <w:bookmarkEnd w:id="8"/>
    </w:p>
    <w:p w14:paraId="0A43FF71" w14:textId="31620DCB" w:rsidR="00914EFE" w:rsidRPr="00C64244" w:rsidRDefault="00914EFE" w:rsidP="00C64244">
      <w:pPr>
        <w:spacing w:line="360" w:lineRule="auto"/>
        <w:rPr>
          <w:rFonts w:ascii="Arial" w:hAnsi="Arial" w:cs="Arial"/>
        </w:rPr>
      </w:pPr>
      <w:r w:rsidRPr="00C64244">
        <w:rPr>
          <w:rFonts w:ascii="Arial" w:hAnsi="Arial" w:cs="Arial"/>
        </w:rPr>
        <w:t>For JLR, technology is a significant disruptive driver, turning automobiles into software-defined goods dependent on data, software, sensors, connectivity, and artificial intelligence. In addition to investments in technology centers and vehicle capabilities, JLR's collaboration with NVIDIA focuses on AI-enabled driving and linked services. AI is also expected to improve internal operations through sophisticated analytics, machine vision-based quality inspection, and predictive maintenance. Significant time savings in inspection procedures were demonstrated by a successful pilot at the Electric Propulsion Manufacturing Centre. However, there are hazards associated with relying too much on digital technology, as evidenced by a September 2025 cyber intrusion that halted production and cost £196 million. This emphasises cybersecurity and governance, highlighting the necessity of digital resilience in addition to AI deployment.</w:t>
      </w:r>
    </w:p>
    <w:p w14:paraId="7D05B504" w14:textId="2B720BAF" w:rsidR="00404338" w:rsidRPr="00C64244" w:rsidRDefault="00404338" w:rsidP="00C64244">
      <w:pPr>
        <w:pStyle w:val="Heading2"/>
        <w:spacing w:line="360" w:lineRule="auto"/>
        <w:rPr>
          <w:rFonts w:ascii="Arial" w:hAnsi="Arial" w:cs="Arial"/>
          <w:sz w:val="24"/>
          <w:szCs w:val="24"/>
        </w:rPr>
      </w:pPr>
      <w:bookmarkStart w:id="9" w:name="_Toc238076967"/>
      <w:r w:rsidRPr="00C64244">
        <w:rPr>
          <w:rFonts w:ascii="Arial" w:hAnsi="Arial" w:cs="Arial"/>
          <w:sz w:val="24"/>
          <w:szCs w:val="24"/>
        </w:rPr>
        <w:t>3.5 Environmental factors</w:t>
      </w:r>
      <w:bookmarkEnd w:id="9"/>
    </w:p>
    <w:p w14:paraId="3039622A" w14:textId="33A1E950" w:rsidR="00914EFE" w:rsidRPr="00C64244" w:rsidRDefault="00914EFE" w:rsidP="00C64244">
      <w:pPr>
        <w:spacing w:line="360" w:lineRule="auto"/>
        <w:rPr>
          <w:rFonts w:ascii="Arial" w:hAnsi="Arial" w:cs="Arial"/>
        </w:rPr>
      </w:pPr>
      <w:r w:rsidRPr="00C64244">
        <w:rPr>
          <w:rFonts w:ascii="Arial" w:hAnsi="Arial" w:cs="Arial"/>
        </w:rPr>
        <w:t xml:space="preserve">The design, production, sourcing, and energy use of vehicles are all greatly impacted by decarbonisation. In addition to pursuing renewable energy and circular economy projects, JLR hopes to achieve net-zero carbon emissions by 2039. In order to </w:t>
      </w:r>
      <w:r w:rsidRPr="00C64244">
        <w:rPr>
          <w:rFonts w:ascii="Arial" w:hAnsi="Arial" w:cs="Arial"/>
        </w:rPr>
        <w:lastRenderedPageBreak/>
        <w:t>reduce emissions and lessen reliance on erratic energy costs, its UK strategy focuses on producing power from on-site sources. JLR's reuse and renovation initiatives have generated over £100 million in value. All things considered, the environmental approach promotes reduced costs and strengthens JLR's sustainable image as a premium brand, acting as both a competitive advantage and a compliance tool.</w:t>
      </w:r>
    </w:p>
    <w:p w14:paraId="48B61F16" w14:textId="6E9AFF21" w:rsidR="00404338" w:rsidRPr="00C64244" w:rsidRDefault="00404338" w:rsidP="00C64244">
      <w:pPr>
        <w:spacing w:line="360" w:lineRule="auto"/>
        <w:rPr>
          <w:rFonts w:ascii="Arial" w:hAnsi="Arial" w:cs="Arial"/>
        </w:rPr>
      </w:pPr>
      <w:bookmarkStart w:id="10" w:name="_Toc238076968"/>
      <w:r w:rsidRPr="00C64244">
        <w:rPr>
          <w:rFonts w:ascii="Arial" w:hAnsi="Arial" w:cs="Arial"/>
        </w:rPr>
        <w:t>3.6 Legal factors</w:t>
      </w:r>
      <w:bookmarkEnd w:id="10"/>
    </w:p>
    <w:p w14:paraId="347D8857" w14:textId="13DBED03" w:rsidR="00914EFE" w:rsidRPr="00C64244" w:rsidRDefault="00914EFE" w:rsidP="00C64244">
      <w:pPr>
        <w:spacing w:line="360" w:lineRule="auto"/>
        <w:rPr>
          <w:rFonts w:ascii="Arial" w:hAnsi="Arial" w:cs="Arial"/>
        </w:rPr>
      </w:pPr>
      <w:r w:rsidRPr="00C64244">
        <w:rPr>
          <w:rFonts w:ascii="Arial" w:hAnsi="Arial" w:cs="Arial"/>
        </w:rPr>
        <w:t>In terms of pollution, vehicle safety, autonomous driving, cybersecurity, data privacy, and AI governance, JLR must adhere to strict regulations. As connected cars become more common, privacy and cybersecurity must be included into the design process instead of being left to IT departments. Concerns like algorithmic bias, explainability, intellectual property, and responsibility are also brought up by AI.</w:t>
      </w:r>
    </w:p>
    <w:p w14:paraId="47B75891" w14:textId="77777777" w:rsidR="00914EFE" w:rsidRPr="00C64244" w:rsidRDefault="00914EFE" w:rsidP="00C64244">
      <w:pPr>
        <w:spacing w:line="360" w:lineRule="auto"/>
        <w:rPr>
          <w:rFonts w:ascii="Arial" w:hAnsi="Arial" w:cs="Arial"/>
        </w:rPr>
      </w:pPr>
    </w:p>
    <w:p w14:paraId="6DF5DA35" w14:textId="011C10C7" w:rsidR="00914EFE" w:rsidRPr="00C64244" w:rsidRDefault="00914EFE" w:rsidP="00C64244">
      <w:pPr>
        <w:spacing w:line="360" w:lineRule="auto"/>
        <w:rPr>
          <w:rFonts w:ascii="Arial" w:hAnsi="Arial" w:cs="Arial"/>
        </w:rPr>
      </w:pPr>
      <w:bookmarkStart w:id="11" w:name="_Toc238076969"/>
      <w:r w:rsidRPr="00C64244">
        <w:rPr>
          <w:rFonts w:ascii="Arial" w:hAnsi="Arial" w:cs="Arial"/>
        </w:rPr>
        <w:t>4.Internal Environment and Strategic Capabilities</w:t>
      </w:r>
      <w:bookmarkEnd w:id="11"/>
    </w:p>
    <w:p w14:paraId="4E788C28" w14:textId="7DA9DC63" w:rsidR="00914EFE" w:rsidRPr="00C64244" w:rsidRDefault="00914EFE" w:rsidP="00C64244">
      <w:pPr>
        <w:spacing w:line="360" w:lineRule="auto"/>
        <w:rPr>
          <w:rFonts w:ascii="Arial" w:hAnsi="Arial" w:cs="Arial"/>
        </w:rPr>
      </w:pPr>
      <w:r w:rsidRPr="00C64244">
        <w:rPr>
          <w:rFonts w:ascii="Arial" w:hAnsi="Arial" w:cs="Arial"/>
        </w:rPr>
        <w:t>The interior ecology of JLR exhibits both advantages and disadvantages. Strengths include well-known brands across the world, a solid British engineering background, proficiency in high-end SUVs, and well-established manufacturing capabilities, with models like Range Rover and Defender boosting brand equity. The Reimagine program demonstrates JLR's strategic openness to change, indicating a move away from reliance on past successes. But this change exposes flaws like reliance on a complicated production system and international suppliers, which were made worse by a recent cyberattack. JLR also has to balance conventional automotive engineering with new demands in software, artificial intelligence, cybersecurity, and battery technology as it transitions its capabilities. Combining strong brand resources with digital capabilities is necessary for a sustainable competitive advantage since legacy without digital competence runs the danger of becoming strategically outdated.</w:t>
      </w:r>
    </w:p>
    <w:p w14:paraId="05740BAD" w14:textId="12EF999E" w:rsidR="00404338" w:rsidRPr="00C64244" w:rsidRDefault="00914EFE" w:rsidP="00C64244">
      <w:pPr>
        <w:spacing w:line="360" w:lineRule="auto"/>
        <w:rPr>
          <w:rFonts w:ascii="Arial" w:hAnsi="Arial" w:cs="Arial"/>
        </w:rPr>
      </w:pPr>
      <w:bookmarkStart w:id="12" w:name="_Toc238076970"/>
      <w:r w:rsidRPr="00C64244">
        <w:rPr>
          <w:rFonts w:ascii="Arial" w:hAnsi="Arial" w:cs="Arial"/>
        </w:rPr>
        <w:t>5.</w:t>
      </w:r>
      <w:r w:rsidR="00334A2C" w:rsidRPr="00C64244">
        <w:rPr>
          <w:rFonts w:ascii="Arial" w:hAnsi="Arial" w:cs="Arial"/>
        </w:rPr>
        <w:t>Evaluation of Change-Management Models</w:t>
      </w:r>
      <w:bookmarkEnd w:id="12"/>
    </w:p>
    <w:p w14:paraId="451896CD" w14:textId="6FD4EC72" w:rsidR="00334A2C" w:rsidRPr="00C64244" w:rsidRDefault="00334A2C" w:rsidP="00C64244">
      <w:pPr>
        <w:spacing w:line="360" w:lineRule="auto"/>
        <w:rPr>
          <w:rFonts w:ascii="Arial" w:hAnsi="Arial" w:cs="Arial"/>
        </w:rPr>
      </w:pPr>
      <w:bookmarkStart w:id="13" w:name="_Toc238076971"/>
      <w:r w:rsidRPr="00C64244">
        <w:rPr>
          <w:rFonts w:ascii="Arial" w:hAnsi="Arial" w:cs="Arial"/>
        </w:rPr>
        <w:t>5.1 Lewin's Three-Step Model</w:t>
      </w:r>
      <w:bookmarkEnd w:id="13"/>
    </w:p>
    <w:p w14:paraId="7FE45437" w14:textId="406DD10C" w:rsidR="00334A2C" w:rsidRPr="00C64244" w:rsidRDefault="00334A2C" w:rsidP="00C64244">
      <w:pPr>
        <w:spacing w:line="360" w:lineRule="auto"/>
        <w:rPr>
          <w:rFonts w:ascii="Arial" w:hAnsi="Arial" w:cs="Arial"/>
        </w:rPr>
      </w:pPr>
      <w:r w:rsidRPr="00C64244">
        <w:rPr>
          <w:rFonts w:ascii="Arial" w:hAnsi="Arial" w:cs="Arial"/>
        </w:rPr>
        <w:lastRenderedPageBreak/>
        <w:t>The three phases of Lewin's organisational change paradigm are unfreezing, altering, and refreezing. Unfreezing, for JLR, emphasises the necessity of departing from traditional automotive processes to adapt to electrification, artificial intelligence, software-defined cars, and regulatory changes driven by external competitive forces. Implementing new technology, procedures, and behaviors such as electrification and digital manufacturing is part of the transitioning phase. Refreezing entails making these new procedures the norm. Although the model highlights the need of psychological and organisational preparedness, it is insufficient as JLR's primary change-management framework since ongoing technological disruption casts doubt on the idea of a stable post-change state.</w:t>
      </w:r>
    </w:p>
    <w:p w14:paraId="2675289B" w14:textId="7822899E" w:rsidR="00334A2C" w:rsidRPr="00C64244" w:rsidRDefault="00334A2C" w:rsidP="00C64244">
      <w:pPr>
        <w:spacing w:line="360" w:lineRule="auto"/>
        <w:rPr>
          <w:rFonts w:ascii="Arial" w:hAnsi="Arial" w:cs="Arial"/>
        </w:rPr>
      </w:pPr>
      <w:bookmarkStart w:id="14" w:name="_Toc238076972"/>
      <w:r w:rsidRPr="00C64244">
        <w:rPr>
          <w:rFonts w:ascii="Arial" w:hAnsi="Arial" w:cs="Arial"/>
        </w:rPr>
        <w:t>5.2 Kotter's Eight-Step Model</w:t>
      </w:r>
      <w:bookmarkEnd w:id="14"/>
    </w:p>
    <w:p w14:paraId="70C68284" w14:textId="1F79E865" w:rsidR="00334A2C" w:rsidRPr="00C64244" w:rsidRDefault="00334A2C" w:rsidP="00C64244">
      <w:pPr>
        <w:spacing w:line="360" w:lineRule="auto"/>
        <w:rPr>
          <w:rFonts w:ascii="Arial" w:hAnsi="Arial" w:cs="Arial"/>
        </w:rPr>
      </w:pPr>
      <w:r w:rsidRPr="00C64244">
        <w:rPr>
          <w:rFonts w:ascii="Arial" w:hAnsi="Arial" w:cs="Arial"/>
        </w:rPr>
        <w:t>JLR's digital transformation can benefit from the application of Kotter's (1996) eight stages of organisational transformation: establishing urgency, forming a guiding coalition, developing a vision, communicating it, empowering action, producing short-term wins, consolidating improvements, and institutionalising change. Members of a leading coalition may come from different departments, and performance problems and a cyber attack make the situation urgent. Gaining employee support for AI efforts requires creating short-term gains. However, Kotter's model is criticised for being sequential; in order to handle concurrent stages in reaction to persistent threats and competitive pressures, JLR might need to modify the framework flexibly.</w:t>
      </w:r>
    </w:p>
    <w:p w14:paraId="18878C8B" w14:textId="5C85F540" w:rsidR="00334A2C" w:rsidRPr="00C64244" w:rsidRDefault="00334A2C" w:rsidP="00C64244">
      <w:pPr>
        <w:spacing w:line="360" w:lineRule="auto"/>
        <w:rPr>
          <w:rFonts w:ascii="Arial" w:hAnsi="Arial" w:cs="Arial"/>
        </w:rPr>
      </w:pPr>
      <w:bookmarkStart w:id="15" w:name="_Toc238076973"/>
      <w:r w:rsidRPr="00C64244">
        <w:rPr>
          <w:rFonts w:ascii="Arial" w:hAnsi="Arial" w:cs="Arial"/>
        </w:rPr>
        <w:t>5.3 ADKAR</w:t>
      </w:r>
      <w:bookmarkEnd w:id="15"/>
    </w:p>
    <w:p w14:paraId="215B7C5E" w14:textId="404FEFFD" w:rsidR="00334A2C" w:rsidRPr="00C64244" w:rsidRDefault="00334A2C" w:rsidP="00C64244">
      <w:pPr>
        <w:spacing w:line="360" w:lineRule="auto"/>
        <w:rPr>
          <w:rFonts w:ascii="Arial" w:hAnsi="Arial" w:cs="Arial"/>
        </w:rPr>
      </w:pPr>
      <w:r w:rsidRPr="00C64244">
        <w:rPr>
          <w:rFonts w:ascii="Arial" w:hAnsi="Arial" w:cs="Arial"/>
        </w:rPr>
        <w:t xml:space="preserve">Awareness, Desire, Knowledge, Ability, and Reinforcement are the five requirements listed in the ADKAR paradigm as being necessary for personal transformation. Because organisational transformation depends on human behaviour change, this framework is essential for JLR. While desire entails a readiness to participate, awareness necessitates a knowledge of the necessity of AI and digitalisation. Reinforcement guarantees long-lasting behaviour modification, knowledge relates to understanding new systems, and ability is the actual application of this information. For example, if a manufacturing worker is aware of predictive maintenance but worries about losing their job because of automation, the problem is in Desire. Instead of concentrating just on technical training, management must address employment concerns. ADKAR's concentration on personal development and lack of </w:t>
      </w:r>
      <w:r w:rsidRPr="00C64244">
        <w:rPr>
          <w:rFonts w:ascii="Arial" w:hAnsi="Arial" w:cs="Arial"/>
        </w:rPr>
        <w:lastRenderedPageBreak/>
        <w:t>guidance on organisational structure or competitive strategy is a recognised drawback.</w:t>
      </w:r>
    </w:p>
    <w:p w14:paraId="5A82813F" w14:textId="77777777" w:rsidR="00334A2C" w:rsidRPr="00C64244" w:rsidRDefault="00334A2C" w:rsidP="00C64244">
      <w:pPr>
        <w:spacing w:line="360" w:lineRule="auto"/>
        <w:rPr>
          <w:rFonts w:ascii="Arial" w:hAnsi="Arial" w:cs="Arial"/>
        </w:rPr>
      </w:pPr>
    </w:p>
    <w:p w14:paraId="6B450CFB" w14:textId="40686717" w:rsidR="00334A2C" w:rsidRPr="00C64244" w:rsidRDefault="00334A2C" w:rsidP="00C64244">
      <w:pPr>
        <w:spacing w:line="360" w:lineRule="auto"/>
        <w:rPr>
          <w:rFonts w:ascii="Arial" w:hAnsi="Arial" w:cs="Arial"/>
        </w:rPr>
      </w:pPr>
      <w:bookmarkStart w:id="16" w:name="_Toc238076974"/>
      <w:r w:rsidRPr="00C64244">
        <w:rPr>
          <w:rFonts w:ascii="Arial" w:hAnsi="Arial" w:cs="Arial"/>
        </w:rPr>
        <w:t>5.4 Recommended approach</w:t>
      </w:r>
      <w:bookmarkEnd w:id="16"/>
    </w:p>
    <w:p w14:paraId="07664CB9" w14:textId="13B2DE38" w:rsidR="00334A2C" w:rsidRPr="00C64244" w:rsidRDefault="00334A2C" w:rsidP="00C64244">
      <w:pPr>
        <w:spacing w:line="360" w:lineRule="auto"/>
        <w:rPr>
          <w:rFonts w:ascii="Arial" w:hAnsi="Arial" w:cs="Arial"/>
        </w:rPr>
      </w:pPr>
      <w:r w:rsidRPr="00C64244">
        <w:rPr>
          <w:rFonts w:ascii="Arial" w:hAnsi="Arial" w:cs="Arial"/>
        </w:rPr>
        <w:t>For JLR, a combination of Kotter and ADKAR strategy is advised.</w:t>
      </w:r>
    </w:p>
    <w:p w14:paraId="5B5CDE8C" w14:textId="7A9A1AE3" w:rsidR="00334A2C" w:rsidRPr="00C64244" w:rsidRDefault="00334A2C" w:rsidP="00C64244">
      <w:pPr>
        <w:spacing w:line="360" w:lineRule="auto"/>
        <w:rPr>
          <w:rFonts w:ascii="Arial" w:hAnsi="Arial" w:cs="Arial"/>
        </w:rPr>
      </w:pPr>
      <w:r w:rsidRPr="00C64244">
        <w:rPr>
          <w:rFonts w:ascii="Arial" w:hAnsi="Arial" w:cs="Arial"/>
        </w:rPr>
        <w:t>The organisational architecture should be provided by Kotter, and individual adoption should be handled by ADKAR. This combination acknowledges that when employee engagement or strategic coordination are disregarded, digital transformation fails.</w:t>
      </w:r>
    </w:p>
    <w:p w14:paraId="18416ED7" w14:textId="77777777" w:rsidR="00334A2C" w:rsidRPr="00C64244" w:rsidRDefault="00334A2C" w:rsidP="00C64244">
      <w:pPr>
        <w:spacing w:line="360" w:lineRule="auto"/>
        <w:rPr>
          <w:rFonts w:ascii="Arial" w:hAnsi="Arial" w:cs="Arial"/>
        </w:rPr>
      </w:pPr>
    </w:p>
    <w:p w14:paraId="13BA8279" w14:textId="353CEA5C" w:rsidR="00334A2C" w:rsidRPr="00C64244" w:rsidRDefault="00334A2C" w:rsidP="00C64244">
      <w:pPr>
        <w:spacing w:line="360" w:lineRule="auto"/>
        <w:rPr>
          <w:rFonts w:ascii="Arial" w:hAnsi="Arial" w:cs="Arial"/>
        </w:rPr>
      </w:pPr>
      <w:bookmarkStart w:id="17" w:name="_Toc238076975"/>
      <w:r w:rsidRPr="00C64244">
        <w:rPr>
          <w:rFonts w:ascii="Arial" w:hAnsi="Arial" w:cs="Arial"/>
        </w:rPr>
        <w:t>6. Leadership and Strategic Change</w:t>
      </w:r>
      <w:bookmarkEnd w:id="17"/>
    </w:p>
    <w:p w14:paraId="31ACC307" w14:textId="70804C02" w:rsidR="00334A2C" w:rsidRPr="00C64244" w:rsidRDefault="00334A2C" w:rsidP="00C64244">
      <w:pPr>
        <w:spacing w:line="360" w:lineRule="auto"/>
        <w:rPr>
          <w:rFonts w:ascii="Arial" w:hAnsi="Arial" w:cs="Arial"/>
        </w:rPr>
      </w:pPr>
      <w:r w:rsidRPr="00C64244">
        <w:rPr>
          <w:rFonts w:ascii="Arial" w:hAnsi="Arial" w:cs="Arial"/>
        </w:rPr>
        <w:t>Because transformative change usually undermines preexisting professional identities and generates uncertainty, leadership is essential.</w:t>
      </w:r>
    </w:p>
    <w:p w14:paraId="04985BF0" w14:textId="323D30A7" w:rsidR="00334A2C" w:rsidRPr="00C64244" w:rsidRDefault="00334A2C" w:rsidP="00C64244">
      <w:pPr>
        <w:spacing w:line="360" w:lineRule="auto"/>
        <w:rPr>
          <w:rFonts w:ascii="Arial" w:hAnsi="Arial" w:cs="Arial"/>
        </w:rPr>
      </w:pPr>
      <w:r w:rsidRPr="00C64244">
        <w:rPr>
          <w:rFonts w:ascii="Arial" w:hAnsi="Arial" w:cs="Arial"/>
        </w:rPr>
        <w:t>For JLR, transformational leadership is especially crucial. According to Bass and Riggio (2006), transformational leaders inspire followers with vision, intellectual stimulation, personal attention, and drive.</w:t>
      </w:r>
    </w:p>
    <w:p w14:paraId="42275D0C" w14:textId="640BC2CD" w:rsidR="00334A2C" w:rsidRPr="00C64244" w:rsidRDefault="00334A2C" w:rsidP="00C64244">
      <w:pPr>
        <w:spacing w:line="360" w:lineRule="auto"/>
        <w:rPr>
          <w:rFonts w:ascii="Arial" w:hAnsi="Arial" w:cs="Arial"/>
        </w:rPr>
      </w:pPr>
      <w:r w:rsidRPr="00C64244">
        <w:rPr>
          <w:rFonts w:ascii="Arial" w:hAnsi="Arial" w:cs="Arial"/>
        </w:rPr>
        <w:t>When applied to JLR, transformational leadership may assist staff members in comprehending how digitalisation, electrification, and artificial intelligence support a larger strategic goal. Leaders should present AI as a way to enhance quality, safety, resilience, and creativity rather than just as a way to save personnel costs.</w:t>
      </w:r>
    </w:p>
    <w:p w14:paraId="26296897" w14:textId="22077AC4" w:rsidR="00334A2C" w:rsidRPr="00C64244" w:rsidRDefault="00334A2C" w:rsidP="00C64244">
      <w:pPr>
        <w:spacing w:line="360" w:lineRule="auto"/>
        <w:rPr>
          <w:rFonts w:ascii="Arial" w:hAnsi="Arial" w:cs="Arial"/>
        </w:rPr>
      </w:pPr>
      <w:r w:rsidRPr="00C64244">
        <w:rPr>
          <w:rFonts w:ascii="Arial" w:hAnsi="Arial" w:cs="Arial"/>
        </w:rPr>
        <w:t>But ambidextrous leadership is also necessary for JLR. The capacity to take use of current capabilities while investigating new prospects is known as organisational ambidexterity (O'Reilly and Tushman, 2013).</w:t>
      </w:r>
    </w:p>
    <w:p w14:paraId="5638D479" w14:textId="144123CF" w:rsidR="00334A2C" w:rsidRPr="00C64244" w:rsidRDefault="00334A2C" w:rsidP="00C64244">
      <w:pPr>
        <w:spacing w:line="360" w:lineRule="auto"/>
        <w:rPr>
          <w:rFonts w:ascii="Arial" w:hAnsi="Arial" w:cs="Arial"/>
        </w:rPr>
      </w:pPr>
      <w:r w:rsidRPr="00C64244">
        <w:rPr>
          <w:rFonts w:ascii="Arial" w:hAnsi="Arial" w:cs="Arial"/>
        </w:rPr>
        <w:t>JLR must keep adding value to its current Range Rover and Defender models while making investments in AI, software, and electric cars. While excessive investment in emerging technologies might impair present financial performance, an overemphasis on current lucrative goods could jeopardise future competitiveness.</w:t>
      </w:r>
    </w:p>
    <w:p w14:paraId="6177EACA" w14:textId="0716E44D" w:rsidR="00334A2C" w:rsidRPr="00C64244" w:rsidRDefault="00334A2C" w:rsidP="00C64244">
      <w:pPr>
        <w:spacing w:line="360" w:lineRule="auto"/>
        <w:rPr>
          <w:rFonts w:ascii="Arial" w:hAnsi="Arial" w:cs="Arial"/>
        </w:rPr>
      </w:pPr>
      <w:r w:rsidRPr="00C64244">
        <w:rPr>
          <w:rFonts w:ascii="Arial" w:hAnsi="Arial" w:cs="Arial"/>
        </w:rPr>
        <w:t>Therefore, leadership must strike a balance between exploration and exploitation.</w:t>
      </w:r>
    </w:p>
    <w:p w14:paraId="2880EBA8" w14:textId="50772D6F" w:rsidR="00334A2C" w:rsidRPr="00C64244" w:rsidRDefault="00334A2C" w:rsidP="00C64244">
      <w:pPr>
        <w:spacing w:line="360" w:lineRule="auto"/>
        <w:rPr>
          <w:rFonts w:ascii="Arial" w:hAnsi="Arial" w:cs="Arial"/>
        </w:rPr>
      </w:pPr>
      <w:r w:rsidRPr="00C64244">
        <w:rPr>
          <w:rFonts w:ascii="Arial" w:hAnsi="Arial" w:cs="Arial"/>
        </w:rPr>
        <w:t xml:space="preserve">These strategies should be enhanced by participatory leadership. Senior executives and technology vendors sometimes lack the understanding that employees who deal </w:t>
      </w:r>
      <w:r w:rsidRPr="00C64244">
        <w:rPr>
          <w:rFonts w:ascii="Arial" w:hAnsi="Arial" w:cs="Arial"/>
        </w:rPr>
        <w:lastRenderedPageBreak/>
        <w:t>closely with production equipment possess. Including these workers in the creation of AI-enabled procedures can lower opposition and enhance implementation quality.</w:t>
      </w:r>
    </w:p>
    <w:p w14:paraId="7EE62C85" w14:textId="77777777" w:rsidR="00334A2C" w:rsidRPr="00C64244" w:rsidRDefault="00334A2C" w:rsidP="00C64244">
      <w:pPr>
        <w:spacing w:line="360" w:lineRule="auto"/>
        <w:rPr>
          <w:rFonts w:ascii="Arial" w:hAnsi="Arial" w:cs="Arial"/>
        </w:rPr>
      </w:pPr>
    </w:p>
    <w:p w14:paraId="3F71988C" w14:textId="24472FAF" w:rsidR="00334A2C" w:rsidRPr="00C64244" w:rsidRDefault="00334A2C" w:rsidP="00C64244">
      <w:pPr>
        <w:spacing w:line="360" w:lineRule="auto"/>
        <w:rPr>
          <w:rFonts w:ascii="Arial" w:hAnsi="Arial" w:cs="Arial"/>
        </w:rPr>
      </w:pPr>
      <w:bookmarkStart w:id="18" w:name="_Toc238076976"/>
      <w:r w:rsidRPr="00C64244">
        <w:rPr>
          <w:rFonts w:ascii="Arial" w:hAnsi="Arial" w:cs="Arial"/>
        </w:rPr>
        <w:t>7. Organisational Culture and Change</w:t>
      </w:r>
      <w:bookmarkEnd w:id="18"/>
    </w:p>
    <w:p w14:paraId="5E251449" w14:textId="11606B76" w:rsidR="00334A2C" w:rsidRPr="00C64244" w:rsidRDefault="00D05682" w:rsidP="00C64244">
      <w:pPr>
        <w:spacing w:line="360" w:lineRule="auto"/>
        <w:rPr>
          <w:rFonts w:ascii="Arial" w:hAnsi="Arial" w:cs="Arial"/>
        </w:rPr>
      </w:pPr>
      <w:r w:rsidRPr="00C64244">
        <w:rPr>
          <w:rFonts w:ascii="Arial" w:hAnsi="Arial" w:cs="Arial"/>
        </w:rPr>
        <w:t>Organisational culture is defined by Schein and Schein (2017) as shared presumptions developed through group experiences that may either facilitate or obstruct change. Although JLR has a long history of automotive engineering, it may be resistant to new technology. A learning culture for ongoing reskilling, psychological safety for reporting issues, improved cross-functional cooperation across different engineering and data roles, and an ethical digital culture centred on data security and responsible AI are some of the key cultural traits. Communication alone is not enough to transform culture; supportive hiring, training, advancement, incentive programs, and leadership styles are also necessary.</w:t>
      </w:r>
    </w:p>
    <w:p w14:paraId="20B5FAE4" w14:textId="094C92C1" w:rsidR="00D05682" w:rsidRPr="00C64244" w:rsidRDefault="00D05682" w:rsidP="00C64244">
      <w:pPr>
        <w:spacing w:line="360" w:lineRule="auto"/>
        <w:rPr>
          <w:rFonts w:ascii="Arial" w:hAnsi="Arial" w:cs="Arial"/>
        </w:rPr>
      </w:pPr>
      <w:bookmarkStart w:id="19" w:name="_Toc238076977"/>
      <w:r w:rsidRPr="00C64244">
        <w:rPr>
          <w:rFonts w:ascii="Arial" w:hAnsi="Arial" w:cs="Arial"/>
        </w:rPr>
        <w:t>8. Proposed Change: DRIVE-AI</w:t>
      </w:r>
      <w:bookmarkEnd w:id="19"/>
    </w:p>
    <w:p w14:paraId="433962B2" w14:textId="3C9DFD25" w:rsidR="00D05682" w:rsidRPr="00C64244" w:rsidRDefault="00D05682" w:rsidP="00C64244">
      <w:pPr>
        <w:spacing w:line="360" w:lineRule="auto"/>
        <w:rPr>
          <w:rFonts w:ascii="Arial" w:hAnsi="Arial" w:cs="Arial"/>
        </w:rPr>
      </w:pPr>
      <w:r w:rsidRPr="00C64244">
        <w:rPr>
          <w:rFonts w:ascii="Arial" w:hAnsi="Arial" w:cs="Arial"/>
        </w:rPr>
        <w:t>The three-year Digital Resilience, Innovation, and Value Enhancement via Artificial Intelligence (DRIVE-AI) initiative is suggested in this paper.</w:t>
      </w:r>
    </w:p>
    <w:p w14:paraId="1AA23CB5" w14:textId="60191095" w:rsidR="00D05682" w:rsidRPr="00C64244" w:rsidRDefault="00D05682" w:rsidP="00C64244">
      <w:pPr>
        <w:spacing w:line="360" w:lineRule="auto"/>
        <w:rPr>
          <w:rFonts w:ascii="Arial" w:hAnsi="Arial" w:cs="Arial"/>
        </w:rPr>
      </w:pPr>
      <w:r w:rsidRPr="00C64244">
        <w:rPr>
          <w:rFonts w:ascii="Arial" w:hAnsi="Arial" w:cs="Arial"/>
        </w:rPr>
        <w:t>Instead than taking the place of Reimagine, the program is meant to enhance it. Its goal is to fortify the organisational and technological framework required for JLR's current approach.</w:t>
      </w:r>
    </w:p>
    <w:p w14:paraId="5A497587" w14:textId="4CFEA552" w:rsidR="00D05682" w:rsidRPr="00C64244" w:rsidRDefault="00D05682" w:rsidP="00C64244">
      <w:pPr>
        <w:spacing w:line="360" w:lineRule="auto"/>
        <w:rPr>
          <w:rFonts w:ascii="Arial" w:hAnsi="Arial" w:cs="Arial"/>
        </w:rPr>
      </w:pPr>
      <w:r w:rsidRPr="00C64244">
        <w:rPr>
          <w:rFonts w:ascii="Arial" w:hAnsi="Arial" w:cs="Arial"/>
        </w:rPr>
        <w:t>There would be five workstreams in DRIVE-AI:</w:t>
      </w:r>
    </w:p>
    <w:p w14:paraId="29627FCC" w14:textId="77777777" w:rsidR="00D05682" w:rsidRPr="00C64244" w:rsidRDefault="00D05682" w:rsidP="00C64244">
      <w:pPr>
        <w:pStyle w:val="ListParagraph"/>
        <w:numPr>
          <w:ilvl w:val="0"/>
          <w:numId w:val="2"/>
        </w:numPr>
        <w:spacing w:line="360" w:lineRule="auto"/>
        <w:rPr>
          <w:rFonts w:ascii="Arial" w:hAnsi="Arial" w:cs="Arial"/>
        </w:rPr>
      </w:pPr>
      <w:r w:rsidRPr="00C64244">
        <w:rPr>
          <w:rFonts w:ascii="Arial" w:hAnsi="Arial" w:cs="Arial"/>
        </w:rPr>
        <w:t xml:space="preserve">Predictive maintenance and smart manufacturing enabled by AI; </w:t>
      </w:r>
    </w:p>
    <w:p w14:paraId="60962D1B" w14:textId="77777777" w:rsidR="00D05682" w:rsidRPr="00C64244" w:rsidRDefault="00D05682" w:rsidP="00C64244">
      <w:pPr>
        <w:pStyle w:val="ListParagraph"/>
        <w:numPr>
          <w:ilvl w:val="0"/>
          <w:numId w:val="2"/>
        </w:numPr>
        <w:spacing w:line="360" w:lineRule="auto"/>
        <w:rPr>
          <w:rFonts w:ascii="Arial" w:hAnsi="Arial" w:cs="Arial"/>
        </w:rPr>
      </w:pPr>
      <w:r w:rsidRPr="00C64244">
        <w:rPr>
          <w:rFonts w:ascii="Arial" w:hAnsi="Arial" w:cs="Arial"/>
        </w:rPr>
        <w:t>digital supply-chain visibility and predictive risk management;</w:t>
      </w:r>
    </w:p>
    <w:p w14:paraId="3D8E13C4" w14:textId="2E5FE388" w:rsidR="00D05682" w:rsidRPr="00C64244" w:rsidRDefault="00D05682" w:rsidP="00C64244">
      <w:pPr>
        <w:pStyle w:val="ListParagraph"/>
        <w:numPr>
          <w:ilvl w:val="0"/>
          <w:numId w:val="2"/>
        </w:numPr>
        <w:spacing w:line="360" w:lineRule="auto"/>
        <w:rPr>
          <w:rFonts w:ascii="Arial" w:hAnsi="Arial" w:cs="Arial"/>
        </w:rPr>
      </w:pPr>
      <w:r w:rsidRPr="00C64244">
        <w:rPr>
          <w:rFonts w:ascii="Arial" w:hAnsi="Arial" w:cs="Arial"/>
        </w:rPr>
        <w:t>cyber-resilient enterprise architecture;</w:t>
      </w:r>
    </w:p>
    <w:p w14:paraId="03D1A153" w14:textId="01750796" w:rsidR="00D05682" w:rsidRPr="00C64244" w:rsidRDefault="00D05682" w:rsidP="00C64244">
      <w:pPr>
        <w:pStyle w:val="ListParagraph"/>
        <w:numPr>
          <w:ilvl w:val="0"/>
          <w:numId w:val="2"/>
        </w:numPr>
        <w:spacing w:line="360" w:lineRule="auto"/>
        <w:rPr>
          <w:rFonts w:ascii="Arial" w:hAnsi="Arial" w:cs="Arial"/>
        </w:rPr>
      </w:pPr>
      <w:r w:rsidRPr="00C64244">
        <w:rPr>
          <w:rFonts w:ascii="Arial" w:hAnsi="Arial" w:cs="Arial"/>
        </w:rPr>
        <w:t>responsible generative AI for engineering and certain administrative processes;</w:t>
      </w:r>
    </w:p>
    <w:p w14:paraId="688E657E" w14:textId="44F61286" w:rsidR="00D05682" w:rsidRPr="00C64244" w:rsidRDefault="00D05682" w:rsidP="00C64244">
      <w:pPr>
        <w:pStyle w:val="ListParagraph"/>
        <w:numPr>
          <w:ilvl w:val="0"/>
          <w:numId w:val="2"/>
        </w:numPr>
        <w:spacing w:line="360" w:lineRule="auto"/>
        <w:rPr>
          <w:rFonts w:ascii="Arial" w:hAnsi="Arial" w:cs="Arial"/>
        </w:rPr>
      </w:pPr>
      <w:r w:rsidRPr="00C64244">
        <w:rPr>
          <w:rFonts w:ascii="Arial" w:hAnsi="Arial" w:cs="Arial"/>
        </w:rPr>
        <w:t>extensive employee reskilling in cybersecurity, data, and AI.</w:t>
      </w:r>
    </w:p>
    <w:p w14:paraId="689C3F21" w14:textId="77777777" w:rsidR="00334A2C" w:rsidRPr="00C64244" w:rsidRDefault="00334A2C" w:rsidP="00C64244">
      <w:pPr>
        <w:spacing w:line="360" w:lineRule="auto"/>
        <w:rPr>
          <w:rFonts w:ascii="Arial" w:hAnsi="Arial" w:cs="Arial"/>
        </w:rPr>
      </w:pPr>
    </w:p>
    <w:p w14:paraId="241A2260" w14:textId="70CAB279" w:rsidR="00334A2C" w:rsidRPr="00C64244" w:rsidRDefault="00D05682" w:rsidP="00C64244">
      <w:pPr>
        <w:spacing w:line="360" w:lineRule="auto"/>
        <w:rPr>
          <w:rFonts w:ascii="Arial" w:hAnsi="Arial" w:cs="Arial"/>
        </w:rPr>
      </w:pPr>
      <w:bookmarkStart w:id="20" w:name="_Toc238076978"/>
      <w:r w:rsidRPr="00C64244">
        <w:rPr>
          <w:rFonts w:ascii="Arial" w:hAnsi="Arial" w:cs="Arial"/>
        </w:rPr>
        <w:t>9. Objectives of the Change Programme</w:t>
      </w:r>
      <w:bookmarkEnd w:id="20"/>
    </w:p>
    <w:p w14:paraId="13C237E4" w14:textId="6F06D3E2" w:rsidR="00D05682" w:rsidRPr="00C64244" w:rsidRDefault="00D05682" w:rsidP="00C64244">
      <w:pPr>
        <w:spacing w:line="360" w:lineRule="auto"/>
        <w:rPr>
          <w:rFonts w:ascii="Arial" w:hAnsi="Arial" w:cs="Arial"/>
        </w:rPr>
      </w:pPr>
      <w:r w:rsidRPr="00C64244">
        <w:rPr>
          <w:rFonts w:ascii="Arial" w:hAnsi="Arial" w:cs="Arial"/>
        </w:rPr>
        <w:t>The programme would establish the following SMART objectives:</w:t>
      </w:r>
    </w:p>
    <w:p w14:paraId="13A30E2C" w14:textId="2FE32430" w:rsidR="00D05682" w:rsidRPr="00C64244" w:rsidRDefault="00D05682" w:rsidP="00C64244">
      <w:pPr>
        <w:pStyle w:val="ListParagraph"/>
        <w:numPr>
          <w:ilvl w:val="0"/>
          <w:numId w:val="3"/>
        </w:numPr>
        <w:spacing w:line="360" w:lineRule="auto"/>
        <w:rPr>
          <w:rFonts w:ascii="Arial" w:hAnsi="Arial" w:cs="Arial"/>
        </w:rPr>
      </w:pPr>
      <w:r w:rsidRPr="00C64244">
        <w:rPr>
          <w:rFonts w:ascii="Arial" w:hAnsi="Arial" w:cs="Arial"/>
        </w:rPr>
        <w:lastRenderedPageBreak/>
        <w:t>Objective 1: By the conclusion of Year 3, cut the projected unplanned production downtime by 30% in comparison to an independently verified Year 0 baseline.</w:t>
      </w:r>
    </w:p>
    <w:p w14:paraId="0F96D35E" w14:textId="373EB0F4" w:rsidR="00D05682" w:rsidRPr="00C64244" w:rsidRDefault="00D05682" w:rsidP="00C64244">
      <w:pPr>
        <w:pStyle w:val="ListParagraph"/>
        <w:numPr>
          <w:ilvl w:val="0"/>
          <w:numId w:val="3"/>
        </w:numPr>
        <w:spacing w:line="360" w:lineRule="auto"/>
        <w:rPr>
          <w:rFonts w:ascii="Arial" w:hAnsi="Arial" w:cs="Arial"/>
        </w:rPr>
      </w:pPr>
      <w:r w:rsidRPr="00C64244">
        <w:rPr>
          <w:rFonts w:ascii="Arial" w:hAnsi="Arial" w:cs="Arial"/>
        </w:rPr>
        <w:t>Objective 2: By Year 3, implement predictive-maintenance technology in at least 80% of identified essential industrial assets.</w:t>
      </w:r>
    </w:p>
    <w:p w14:paraId="46819A30" w14:textId="053E7CB2" w:rsidR="00D05682" w:rsidRPr="00C64244" w:rsidRDefault="00D05682" w:rsidP="00C64244">
      <w:pPr>
        <w:pStyle w:val="ListParagraph"/>
        <w:numPr>
          <w:ilvl w:val="0"/>
          <w:numId w:val="3"/>
        </w:numPr>
        <w:spacing w:line="360" w:lineRule="auto"/>
        <w:rPr>
          <w:rFonts w:ascii="Arial" w:hAnsi="Arial" w:cs="Arial"/>
        </w:rPr>
      </w:pPr>
      <w:r w:rsidRPr="00C64244">
        <w:rPr>
          <w:rFonts w:ascii="Arial" w:hAnsi="Arial" w:cs="Arial"/>
        </w:rPr>
        <w:t>Objective 3: By the end of the second year, obtain digital risk visibility for 90% of strategically important tier-one suppliers.</w:t>
      </w:r>
    </w:p>
    <w:p w14:paraId="16D9349F" w14:textId="7DBF2A8D" w:rsidR="00D05682" w:rsidRPr="00C64244" w:rsidRDefault="00D05682" w:rsidP="00C64244">
      <w:pPr>
        <w:pStyle w:val="ListParagraph"/>
        <w:numPr>
          <w:ilvl w:val="0"/>
          <w:numId w:val="3"/>
        </w:numPr>
        <w:spacing w:line="360" w:lineRule="auto"/>
        <w:rPr>
          <w:rFonts w:ascii="Arial" w:hAnsi="Arial" w:cs="Arial"/>
        </w:rPr>
      </w:pPr>
      <w:r w:rsidRPr="00C64244">
        <w:rPr>
          <w:rFonts w:ascii="Arial" w:hAnsi="Arial" w:cs="Arial"/>
        </w:rPr>
        <w:t>Objective 4: By Year 2, cut the average time it takes to discover and contain high-severity cybersecurity issues by half.</w:t>
      </w:r>
    </w:p>
    <w:p w14:paraId="391EAE62" w14:textId="11254FEE" w:rsidR="00D05682" w:rsidRPr="00C64244" w:rsidRDefault="00D05682" w:rsidP="00C64244">
      <w:pPr>
        <w:pStyle w:val="ListParagraph"/>
        <w:numPr>
          <w:ilvl w:val="0"/>
          <w:numId w:val="3"/>
        </w:numPr>
        <w:spacing w:line="360" w:lineRule="auto"/>
        <w:rPr>
          <w:rFonts w:ascii="Arial" w:hAnsi="Arial" w:cs="Arial"/>
        </w:rPr>
      </w:pPr>
      <w:r w:rsidRPr="00C64244">
        <w:rPr>
          <w:rFonts w:ascii="Arial" w:hAnsi="Arial" w:cs="Arial"/>
        </w:rPr>
        <w:t>Objective 5: Over a three-year period, teach at least 25,000 workers in role-appropriate AI, cybersecurity, data, and digital.</w:t>
      </w:r>
    </w:p>
    <w:p w14:paraId="10E05050" w14:textId="77777777" w:rsidR="00D05682" w:rsidRPr="00C64244" w:rsidRDefault="00D05682" w:rsidP="00C64244">
      <w:pPr>
        <w:pStyle w:val="ListParagraph"/>
        <w:numPr>
          <w:ilvl w:val="0"/>
          <w:numId w:val="3"/>
        </w:numPr>
        <w:spacing w:line="360" w:lineRule="auto"/>
        <w:rPr>
          <w:rFonts w:ascii="Arial" w:hAnsi="Arial" w:cs="Arial"/>
        </w:rPr>
      </w:pPr>
      <w:r w:rsidRPr="00C64244">
        <w:rPr>
          <w:rFonts w:ascii="Arial" w:hAnsi="Arial" w:cs="Arial"/>
        </w:rPr>
        <w:t>Objective 6: By the conclusion of Year 3, produce at least £250 million in verified yearly recurring benefits.</w:t>
      </w:r>
    </w:p>
    <w:p w14:paraId="3C2DD40A" w14:textId="0875CDF4" w:rsidR="00D05682" w:rsidRPr="00C64244" w:rsidRDefault="00D05682" w:rsidP="00C64244">
      <w:pPr>
        <w:spacing w:line="360" w:lineRule="auto"/>
        <w:rPr>
          <w:rFonts w:ascii="Arial" w:hAnsi="Arial" w:cs="Arial"/>
        </w:rPr>
      </w:pPr>
      <w:r w:rsidRPr="00C64244">
        <w:rPr>
          <w:rFonts w:ascii="Arial" w:hAnsi="Arial" w:cs="Arial"/>
        </w:rPr>
        <w:t>These goals are not current JLR commitments; rather, they are suggested for strategic planning reasons. Internal operational and financial data should be used in an initial diagnostic phase to validate them.</w:t>
      </w:r>
    </w:p>
    <w:p w14:paraId="2759A66E" w14:textId="77777777" w:rsidR="00D05682" w:rsidRPr="00C64244" w:rsidRDefault="00D05682" w:rsidP="00C64244">
      <w:pPr>
        <w:spacing w:line="360" w:lineRule="auto"/>
        <w:rPr>
          <w:rFonts w:ascii="Arial" w:hAnsi="Arial" w:cs="Arial"/>
        </w:rPr>
      </w:pPr>
    </w:p>
    <w:p w14:paraId="3B8E61BC" w14:textId="46ABEEAD" w:rsidR="00D05682" w:rsidRPr="00C64244" w:rsidRDefault="00D05682" w:rsidP="00C64244">
      <w:pPr>
        <w:spacing w:line="360" w:lineRule="auto"/>
        <w:rPr>
          <w:rFonts w:ascii="Arial" w:hAnsi="Arial" w:cs="Arial"/>
        </w:rPr>
      </w:pPr>
      <w:bookmarkStart w:id="21" w:name="_Toc238076979"/>
      <w:r w:rsidRPr="00C64244">
        <w:rPr>
          <w:rFonts w:ascii="Arial" w:hAnsi="Arial" w:cs="Arial"/>
        </w:rPr>
        <w:t>10. Implementation Plan</w:t>
      </w:r>
      <w:bookmarkEnd w:id="21"/>
    </w:p>
    <w:p w14:paraId="6AD81B83" w14:textId="4AB915C8" w:rsidR="00B07E39" w:rsidRPr="00C64244" w:rsidRDefault="00B07E39" w:rsidP="00C64244">
      <w:pPr>
        <w:spacing w:line="360" w:lineRule="auto"/>
        <w:rPr>
          <w:rFonts w:ascii="Arial" w:hAnsi="Arial" w:cs="Arial"/>
        </w:rPr>
      </w:pPr>
      <w:r w:rsidRPr="00C64244">
        <w:rPr>
          <w:rFonts w:ascii="Arial" w:hAnsi="Arial" w:cs="Arial"/>
        </w:rPr>
        <w:t>i) Phase 1: Diagnosis and Mobilisation – Months 0–3</w:t>
      </w:r>
    </w:p>
    <w:p w14:paraId="513C2ED5" w14:textId="1EDC99EF" w:rsidR="00B07E39" w:rsidRPr="00C64244" w:rsidRDefault="00A03CD3" w:rsidP="00C64244">
      <w:pPr>
        <w:spacing w:line="360" w:lineRule="auto"/>
        <w:rPr>
          <w:rFonts w:ascii="Arial" w:hAnsi="Arial" w:cs="Arial"/>
        </w:rPr>
      </w:pPr>
      <w:r w:rsidRPr="00C64244">
        <w:rPr>
          <w:rFonts w:ascii="Arial" w:hAnsi="Arial" w:cs="Arial"/>
        </w:rPr>
        <w:t>JLR ought to designate an executive sponsor and establish a DRIVE-AI Transformation Office. Cyber vulnerabilities, data maturity, manufacturing assets, labour skills, and supply-chain dependencies must all be evaluated throughout the whole organisation. Kotter's early steps creating urgency and forming a guiding coalition should be prioritised at this time. Surveys based on ADKAR should be used to evaluate employee preparedness.</w:t>
      </w:r>
    </w:p>
    <w:p w14:paraId="521B580E" w14:textId="77777777" w:rsidR="00264F7E" w:rsidRPr="00C64244" w:rsidRDefault="00380EB4" w:rsidP="00C64244">
      <w:pPr>
        <w:spacing w:line="360" w:lineRule="auto"/>
        <w:rPr>
          <w:rFonts w:ascii="Arial" w:hAnsi="Arial" w:cs="Arial"/>
        </w:rPr>
      </w:pPr>
      <w:r w:rsidRPr="00C64244">
        <w:rPr>
          <w:rFonts w:ascii="Arial" w:hAnsi="Arial" w:cs="Arial"/>
        </w:rPr>
        <w:t>ii) Phase 2: Pilot Programmes – Months 4–9</w:t>
      </w:r>
    </w:p>
    <w:p w14:paraId="7889E5CA" w14:textId="654B1DBB" w:rsidR="00264F7E" w:rsidRPr="00C64244" w:rsidRDefault="00264F7E" w:rsidP="00C64244">
      <w:pPr>
        <w:spacing w:line="360" w:lineRule="auto"/>
        <w:rPr>
          <w:rFonts w:ascii="Arial" w:hAnsi="Arial" w:cs="Arial"/>
        </w:rPr>
      </w:pPr>
      <w:r w:rsidRPr="00C64244">
        <w:rPr>
          <w:rFonts w:ascii="Arial" w:hAnsi="Arial" w:cs="Arial"/>
        </w:rPr>
        <w:t>A supply-chain digital-control tower pilot is advised to keep an eye on vital components and suppliers, and predictive maintenance pilots should be installed in specific production plants. Furthermore, authorised generative-AI technologies have to be evaluated in regulated administrative and technical environments. To show tangible benefit, it's critical to share short-term performance gains across JLR.</w:t>
      </w:r>
    </w:p>
    <w:p w14:paraId="19636B16" w14:textId="07CCAD27" w:rsidR="00380EB4" w:rsidRPr="00C64244" w:rsidRDefault="00380EB4" w:rsidP="00C64244">
      <w:pPr>
        <w:spacing w:line="360" w:lineRule="auto"/>
        <w:rPr>
          <w:rFonts w:ascii="Arial" w:hAnsi="Arial" w:cs="Arial"/>
        </w:rPr>
      </w:pPr>
      <w:r w:rsidRPr="00C64244">
        <w:rPr>
          <w:rFonts w:ascii="Arial" w:hAnsi="Arial" w:cs="Arial"/>
        </w:rPr>
        <w:lastRenderedPageBreak/>
        <w:t xml:space="preserve">iii) </w:t>
      </w:r>
      <w:r w:rsidR="00795B04" w:rsidRPr="00C64244">
        <w:rPr>
          <w:rFonts w:ascii="Arial" w:hAnsi="Arial" w:cs="Arial"/>
        </w:rPr>
        <w:t>Phase 3: Scaling – Months 10–24</w:t>
      </w:r>
    </w:p>
    <w:p w14:paraId="0FC218A0" w14:textId="20BD4939" w:rsidR="00B434B9" w:rsidRPr="00C64244" w:rsidRDefault="00B434B9" w:rsidP="00C64244">
      <w:pPr>
        <w:spacing w:line="360" w:lineRule="auto"/>
        <w:rPr>
          <w:rFonts w:ascii="Arial" w:hAnsi="Arial" w:cs="Arial"/>
        </w:rPr>
      </w:pPr>
      <w:r w:rsidRPr="00C64244">
        <w:rPr>
          <w:rFonts w:ascii="Arial" w:hAnsi="Arial" w:cs="Arial"/>
        </w:rPr>
        <w:t>The number of successful pilots in UK operations ought to be increased. New systems must incorporate cybersecurity principles from the beginning. Every employee affected by the implementation should get training. For manufacturing facilities to share learning, cross-functional communities of practice are crucial.</w:t>
      </w:r>
    </w:p>
    <w:p w14:paraId="23F7626A" w14:textId="65C945FE" w:rsidR="00795B04" w:rsidRPr="00C64244" w:rsidRDefault="00795B04" w:rsidP="00C64244">
      <w:pPr>
        <w:spacing w:line="360" w:lineRule="auto"/>
        <w:rPr>
          <w:rFonts w:ascii="Arial" w:hAnsi="Arial" w:cs="Arial"/>
        </w:rPr>
      </w:pPr>
      <w:r w:rsidRPr="00C64244">
        <w:rPr>
          <w:rFonts w:ascii="Arial" w:hAnsi="Arial" w:cs="Arial"/>
        </w:rPr>
        <w:t>iv) Phase 4: Institutionalisation – Months 25–36</w:t>
      </w:r>
    </w:p>
    <w:p w14:paraId="0EDE9E01" w14:textId="4A6B8AEC" w:rsidR="00B434B9" w:rsidRPr="00C64244" w:rsidRDefault="00290A84" w:rsidP="00C64244">
      <w:pPr>
        <w:spacing w:line="360" w:lineRule="auto"/>
        <w:rPr>
          <w:rFonts w:ascii="Arial" w:hAnsi="Arial" w:cs="Arial"/>
        </w:rPr>
      </w:pPr>
      <w:r w:rsidRPr="00C64244">
        <w:rPr>
          <w:rFonts w:ascii="Arial" w:hAnsi="Arial" w:cs="Arial"/>
        </w:rPr>
        <w:t>Systems for hiring, promoting, and managing performance must incorporate digital capabilities. Permanent operational functions should progressively take up responsibility for this integration from the Transformation Office. From an ADKAR standpoint, this shift is critical as new behaviours must be reinforced in order to be sustained (Hiatt, 2006).</w:t>
      </w:r>
    </w:p>
    <w:p w14:paraId="363B4A49" w14:textId="0E29DBEA" w:rsidR="00D05682" w:rsidRPr="00C64244" w:rsidRDefault="00D05682" w:rsidP="00C64244">
      <w:pPr>
        <w:spacing w:line="360" w:lineRule="auto"/>
        <w:rPr>
          <w:rFonts w:ascii="Arial" w:hAnsi="Arial" w:cs="Arial"/>
        </w:rPr>
      </w:pPr>
      <w:bookmarkStart w:id="22" w:name="_Toc238076980"/>
      <w:r w:rsidRPr="00C64244">
        <w:rPr>
          <w:rFonts w:ascii="Arial" w:hAnsi="Arial" w:cs="Arial"/>
        </w:rPr>
        <w:t>11. Financial Plan</w:t>
      </w:r>
      <w:bookmarkEnd w:id="22"/>
    </w:p>
    <w:p w14:paraId="01B19A41" w14:textId="19D42484" w:rsidR="00617548" w:rsidRPr="00C64244" w:rsidRDefault="00617548" w:rsidP="00C64244">
      <w:pPr>
        <w:spacing w:line="360" w:lineRule="auto"/>
        <w:rPr>
          <w:rFonts w:ascii="Arial" w:hAnsi="Arial" w:cs="Arial"/>
        </w:rPr>
      </w:pPr>
      <w:r w:rsidRPr="00C64244">
        <w:rPr>
          <w:rFonts w:ascii="Arial" w:hAnsi="Arial" w:cs="Arial"/>
        </w:rPr>
        <w:t>An illustration proposal created for this strategic strategy is the budget that follows. It does not reflect spending that JLR has disclosed.</w:t>
      </w:r>
    </w:p>
    <w:p w14:paraId="09534C04" w14:textId="77777777" w:rsidR="00617548" w:rsidRPr="00C64244" w:rsidRDefault="00617548" w:rsidP="00C64244">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6A60F9" w:rsidRPr="00C64244" w14:paraId="2C79CFFA" w14:textId="77777777" w:rsidTr="006A60F9">
        <w:tc>
          <w:tcPr>
            <w:tcW w:w="4508" w:type="dxa"/>
          </w:tcPr>
          <w:p w14:paraId="160F0FFF" w14:textId="0A7D8F4A" w:rsidR="006A60F9" w:rsidRPr="00C64244" w:rsidRDefault="00AF6973" w:rsidP="00C64244">
            <w:pPr>
              <w:spacing w:line="360" w:lineRule="auto"/>
              <w:rPr>
                <w:rFonts w:ascii="Arial" w:hAnsi="Arial" w:cs="Arial"/>
              </w:rPr>
            </w:pPr>
            <w:r w:rsidRPr="00C64244">
              <w:rPr>
                <w:rFonts w:ascii="Arial" w:hAnsi="Arial" w:cs="Arial"/>
              </w:rPr>
              <w:t>Investment Area</w:t>
            </w:r>
          </w:p>
        </w:tc>
        <w:tc>
          <w:tcPr>
            <w:tcW w:w="4508" w:type="dxa"/>
          </w:tcPr>
          <w:p w14:paraId="5AE55EFC" w14:textId="7FB7C75E" w:rsidR="006A60F9" w:rsidRPr="00C64244" w:rsidRDefault="00986149" w:rsidP="00C64244">
            <w:pPr>
              <w:spacing w:line="360" w:lineRule="auto"/>
              <w:rPr>
                <w:rFonts w:ascii="Arial" w:hAnsi="Arial" w:cs="Arial"/>
              </w:rPr>
            </w:pPr>
            <w:r w:rsidRPr="00C64244">
              <w:rPr>
                <w:rFonts w:ascii="Arial" w:hAnsi="Arial" w:cs="Arial"/>
              </w:rPr>
              <w:t>Proposed Three-Year Investment</w:t>
            </w:r>
          </w:p>
        </w:tc>
      </w:tr>
      <w:tr w:rsidR="006A60F9" w:rsidRPr="00C64244" w14:paraId="2DE1069A" w14:textId="77777777" w:rsidTr="006A60F9">
        <w:tc>
          <w:tcPr>
            <w:tcW w:w="4508" w:type="dxa"/>
          </w:tcPr>
          <w:p w14:paraId="582C68E9" w14:textId="4F9B29BB" w:rsidR="006A60F9" w:rsidRPr="00C64244" w:rsidRDefault="00AF6973" w:rsidP="00C64244">
            <w:pPr>
              <w:spacing w:line="360" w:lineRule="auto"/>
              <w:rPr>
                <w:rFonts w:ascii="Arial" w:hAnsi="Arial" w:cs="Arial"/>
              </w:rPr>
            </w:pPr>
            <w:r w:rsidRPr="00C64244">
              <w:rPr>
                <w:rFonts w:ascii="Arial" w:hAnsi="Arial" w:cs="Arial"/>
              </w:rPr>
              <w:t>Cybersecurity and resilient IT infrastructure</w:t>
            </w:r>
          </w:p>
        </w:tc>
        <w:tc>
          <w:tcPr>
            <w:tcW w:w="4508" w:type="dxa"/>
          </w:tcPr>
          <w:p w14:paraId="3AC18A3D" w14:textId="07F9FA80" w:rsidR="006A60F9" w:rsidRPr="00C64244" w:rsidRDefault="00AF6973" w:rsidP="00C64244">
            <w:pPr>
              <w:spacing w:line="360" w:lineRule="auto"/>
              <w:rPr>
                <w:rFonts w:ascii="Arial" w:hAnsi="Arial" w:cs="Arial"/>
              </w:rPr>
            </w:pPr>
            <w:r w:rsidRPr="00C64244">
              <w:rPr>
                <w:rFonts w:ascii="Arial" w:hAnsi="Arial" w:cs="Arial"/>
              </w:rPr>
              <w:t xml:space="preserve"> </w:t>
            </w:r>
            <w:r w:rsidR="00843877" w:rsidRPr="00C64244">
              <w:rPr>
                <w:rFonts w:ascii="Arial" w:hAnsi="Arial" w:cs="Arial"/>
              </w:rPr>
              <w:t>120</w:t>
            </w:r>
            <w:r w:rsidRPr="00C64244">
              <w:rPr>
                <w:rFonts w:ascii="Arial" w:hAnsi="Arial" w:cs="Arial"/>
              </w:rPr>
              <w:t>Million</w:t>
            </w:r>
          </w:p>
        </w:tc>
      </w:tr>
      <w:tr w:rsidR="006A60F9" w:rsidRPr="00C64244" w14:paraId="1E84A6DD" w14:textId="77777777" w:rsidTr="006A60F9">
        <w:tc>
          <w:tcPr>
            <w:tcW w:w="4508" w:type="dxa"/>
          </w:tcPr>
          <w:p w14:paraId="2CC6FD84" w14:textId="1039FEDF" w:rsidR="006A60F9" w:rsidRPr="00C64244" w:rsidRDefault="00132149" w:rsidP="00C64244">
            <w:pPr>
              <w:spacing w:line="360" w:lineRule="auto"/>
              <w:rPr>
                <w:rFonts w:ascii="Arial" w:hAnsi="Arial" w:cs="Arial"/>
              </w:rPr>
            </w:pPr>
            <w:r w:rsidRPr="00C64244">
              <w:rPr>
                <w:rFonts w:ascii="Arial" w:hAnsi="Arial" w:cs="Arial"/>
              </w:rPr>
              <w:t>AI and enterprise data platform</w:t>
            </w:r>
          </w:p>
        </w:tc>
        <w:tc>
          <w:tcPr>
            <w:tcW w:w="4508" w:type="dxa"/>
          </w:tcPr>
          <w:p w14:paraId="68F873F0" w14:textId="3EF186AD" w:rsidR="006A60F9" w:rsidRPr="00C64244" w:rsidRDefault="00843877" w:rsidP="00C64244">
            <w:pPr>
              <w:spacing w:line="360" w:lineRule="auto"/>
              <w:rPr>
                <w:rFonts w:ascii="Arial" w:hAnsi="Arial" w:cs="Arial"/>
              </w:rPr>
            </w:pPr>
            <w:r w:rsidRPr="00C64244">
              <w:rPr>
                <w:rFonts w:ascii="Arial" w:hAnsi="Arial" w:cs="Arial"/>
              </w:rPr>
              <w:t>90</w:t>
            </w:r>
            <w:r w:rsidR="00132149" w:rsidRPr="00C64244">
              <w:rPr>
                <w:rFonts w:ascii="Arial" w:hAnsi="Arial" w:cs="Arial"/>
              </w:rPr>
              <w:t>M</w:t>
            </w:r>
            <w:r w:rsidR="00AF6973" w:rsidRPr="00C64244">
              <w:rPr>
                <w:rFonts w:ascii="Arial" w:hAnsi="Arial" w:cs="Arial"/>
              </w:rPr>
              <w:t>il</w:t>
            </w:r>
            <w:r w:rsidR="00132149" w:rsidRPr="00C64244">
              <w:rPr>
                <w:rFonts w:ascii="Arial" w:hAnsi="Arial" w:cs="Arial"/>
              </w:rPr>
              <w:t>lion</w:t>
            </w:r>
          </w:p>
        </w:tc>
      </w:tr>
      <w:tr w:rsidR="006A60F9" w:rsidRPr="00C64244" w14:paraId="3454B3E3" w14:textId="77777777" w:rsidTr="006A60F9">
        <w:tc>
          <w:tcPr>
            <w:tcW w:w="4508" w:type="dxa"/>
          </w:tcPr>
          <w:p w14:paraId="62023C9B" w14:textId="1D3AD216" w:rsidR="006A60F9" w:rsidRPr="00C64244" w:rsidRDefault="00B323BA" w:rsidP="00C64244">
            <w:pPr>
              <w:spacing w:line="360" w:lineRule="auto"/>
              <w:rPr>
                <w:rFonts w:ascii="Arial" w:hAnsi="Arial" w:cs="Arial"/>
              </w:rPr>
            </w:pPr>
            <w:r w:rsidRPr="00C64244">
              <w:rPr>
                <w:rFonts w:ascii="Arial" w:hAnsi="Arial" w:cs="Arial"/>
              </w:rPr>
              <w:t>Smart manufacturing and predictive maintenance</w:t>
            </w:r>
          </w:p>
        </w:tc>
        <w:tc>
          <w:tcPr>
            <w:tcW w:w="4508" w:type="dxa"/>
          </w:tcPr>
          <w:p w14:paraId="0ADBFBBA" w14:textId="68A22113" w:rsidR="006A60F9" w:rsidRPr="00C64244" w:rsidRDefault="00843877" w:rsidP="00C64244">
            <w:pPr>
              <w:spacing w:line="360" w:lineRule="auto"/>
              <w:rPr>
                <w:rFonts w:ascii="Arial" w:hAnsi="Arial" w:cs="Arial"/>
              </w:rPr>
            </w:pPr>
            <w:r w:rsidRPr="00C64244">
              <w:rPr>
                <w:rFonts w:ascii="Arial" w:hAnsi="Arial" w:cs="Arial"/>
              </w:rPr>
              <w:t>100</w:t>
            </w:r>
            <w:r w:rsidR="00132149" w:rsidRPr="00C64244">
              <w:rPr>
                <w:rFonts w:ascii="Arial" w:hAnsi="Arial" w:cs="Arial"/>
              </w:rPr>
              <w:t>Million</w:t>
            </w:r>
          </w:p>
        </w:tc>
      </w:tr>
      <w:tr w:rsidR="006A60F9" w:rsidRPr="00C64244" w14:paraId="23FB2F84" w14:textId="77777777" w:rsidTr="006A60F9">
        <w:tc>
          <w:tcPr>
            <w:tcW w:w="4508" w:type="dxa"/>
          </w:tcPr>
          <w:p w14:paraId="3085D07A" w14:textId="76583366" w:rsidR="006A60F9" w:rsidRPr="00C64244" w:rsidRDefault="00B323BA" w:rsidP="00C64244">
            <w:pPr>
              <w:spacing w:line="360" w:lineRule="auto"/>
              <w:rPr>
                <w:rFonts w:ascii="Arial" w:hAnsi="Arial" w:cs="Arial"/>
              </w:rPr>
            </w:pPr>
            <w:r w:rsidRPr="00C64244">
              <w:rPr>
                <w:rFonts w:ascii="Arial" w:hAnsi="Arial" w:cs="Arial"/>
              </w:rPr>
              <w:t>Digital supply-chain capability</w:t>
            </w:r>
          </w:p>
        </w:tc>
        <w:tc>
          <w:tcPr>
            <w:tcW w:w="4508" w:type="dxa"/>
          </w:tcPr>
          <w:p w14:paraId="189B96F7" w14:textId="138A48B2" w:rsidR="006A60F9" w:rsidRPr="00C64244" w:rsidRDefault="00843877" w:rsidP="00C64244">
            <w:pPr>
              <w:spacing w:line="360" w:lineRule="auto"/>
              <w:rPr>
                <w:rFonts w:ascii="Arial" w:hAnsi="Arial" w:cs="Arial"/>
              </w:rPr>
            </w:pPr>
            <w:r w:rsidRPr="00C64244">
              <w:rPr>
                <w:rFonts w:ascii="Arial" w:hAnsi="Arial" w:cs="Arial"/>
              </w:rPr>
              <w:t>45</w:t>
            </w:r>
            <w:r w:rsidR="00132149" w:rsidRPr="00C64244">
              <w:rPr>
                <w:rFonts w:ascii="Arial" w:hAnsi="Arial" w:cs="Arial"/>
              </w:rPr>
              <w:t>Million</w:t>
            </w:r>
          </w:p>
        </w:tc>
      </w:tr>
      <w:tr w:rsidR="006A60F9" w:rsidRPr="00C64244" w14:paraId="27ADDE4D" w14:textId="77777777" w:rsidTr="006A60F9">
        <w:tc>
          <w:tcPr>
            <w:tcW w:w="4508" w:type="dxa"/>
          </w:tcPr>
          <w:p w14:paraId="765A8DC0" w14:textId="5EAAE48B" w:rsidR="006A60F9" w:rsidRPr="00C64244" w:rsidRDefault="003F17F0" w:rsidP="00C64244">
            <w:pPr>
              <w:spacing w:line="360" w:lineRule="auto"/>
              <w:rPr>
                <w:rFonts w:ascii="Arial" w:hAnsi="Arial" w:cs="Arial"/>
              </w:rPr>
            </w:pPr>
            <w:r w:rsidRPr="00C64244">
              <w:rPr>
                <w:rFonts w:ascii="Arial" w:hAnsi="Arial" w:cs="Arial"/>
              </w:rPr>
              <w:t>Workforce training and change management</w:t>
            </w:r>
          </w:p>
        </w:tc>
        <w:tc>
          <w:tcPr>
            <w:tcW w:w="4508" w:type="dxa"/>
          </w:tcPr>
          <w:p w14:paraId="0AFD04CD" w14:textId="2AC79623" w:rsidR="006A60F9" w:rsidRPr="00C64244" w:rsidRDefault="004627F4" w:rsidP="00C64244">
            <w:pPr>
              <w:spacing w:line="360" w:lineRule="auto"/>
              <w:rPr>
                <w:rFonts w:ascii="Arial" w:hAnsi="Arial" w:cs="Arial"/>
              </w:rPr>
            </w:pPr>
            <w:r w:rsidRPr="00C64244">
              <w:rPr>
                <w:rFonts w:ascii="Arial" w:hAnsi="Arial" w:cs="Arial"/>
              </w:rPr>
              <w:t>40</w:t>
            </w:r>
            <w:r w:rsidR="00132149" w:rsidRPr="00C64244">
              <w:rPr>
                <w:rFonts w:ascii="Arial" w:hAnsi="Arial" w:cs="Arial"/>
              </w:rPr>
              <w:t>Million</w:t>
            </w:r>
          </w:p>
        </w:tc>
      </w:tr>
      <w:tr w:rsidR="006A60F9" w:rsidRPr="00C64244" w14:paraId="24428EE3" w14:textId="77777777" w:rsidTr="003F17F0">
        <w:trPr>
          <w:trHeight w:val="128"/>
        </w:trPr>
        <w:tc>
          <w:tcPr>
            <w:tcW w:w="4508" w:type="dxa"/>
          </w:tcPr>
          <w:p w14:paraId="543601CB" w14:textId="38654E02" w:rsidR="006A60F9" w:rsidRPr="00C64244" w:rsidRDefault="003F17F0" w:rsidP="00C64244">
            <w:pPr>
              <w:spacing w:line="360" w:lineRule="auto"/>
              <w:rPr>
                <w:rFonts w:ascii="Arial" w:hAnsi="Arial" w:cs="Arial"/>
              </w:rPr>
            </w:pPr>
            <w:r w:rsidRPr="00C64244">
              <w:rPr>
                <w:rFonts w:ascii="Arial" w:hAnsi="Arial" w:cs="Arial"/>
              </w:rPr>
              <w:t>Responsible-AI governance and compliance</w:t>
            </w:r>
          </w:p>
        </w:tc>
        <w:tc>
          <w:tcPr>
            <w:tcW w:w="4508" w:type="dxa"/>
          </w:tcPr>
          <w:p w14:paraId="36EFB013" w14:textId="0EA8E123" w:rsidR="006A60F9" w:rsidRPr="00C64244" w:rsidRDefault="004627F4" w:rsidP="00C64244">
            <w:pPr>
              <w:spacing w:line="360" w:lineRule="auto"/>
              <w:rPr>
                <w:rFonts w:ascii="Arial" w:hAnsi="Arial" w:cs="Arial"/>
              </w:rPr>
            </w:pPr>
            <w:r w:rsidRPr="00C64244">
              <w:rPr>
                <w:rFonts w:ascii="Arial" w:hAnsi="Arial" w:cs="Arial"/>
              </w:rPr>
              <w:t>15</w:t>
            </w:r>
            <w:r w:rsidR="00132149" w:rsidRPr="00C64244">
              <w:rPr>
                <w:rFonts w:ascii="Arial" w:hAnsi="Arial" w:cs="Arial"/>
              </w:rPr>
              <w:t>Million</w:t>
            </w:r>
          </w:p>
        </w:tc>
      </w:tr>
      <w:tr w:rsidR="006A60F9" w:rsidRPr="00C64244" w14:paraId="3B39D394" w14:textId="77777777" w:rsidTr="006A60F9">
        <w:tc>
          <w:tcPr>
            <w:tcW w:w="4508" w:type="dxa"/>
          </w:tcPr>
          <w:p w14:paraId="287066F8" w14:textId="0497EF39" w:rsidR="006A60F9" w:rsidRPr="00C64244" w:rsidRDefault="004627F4" w:rsidP="00C64244">
            <w:pPr>
              <w:spacing w:line="360" w:lineRule="auto"/>
              <w:rPr>
                <w:rFonts w:ascii="Arial" w:hAnsi="Arial" w:cs="Arial"/>
              </w:rPr>
            </w:pPr>
            <w:r w:rsidRPr="00C64244">
              <w:rPr>
                <w:rFonts w:ascii="Arial" w:hAnsi="Arial" w:cs="Arial"/>
              </w:rPr>
              <w:t>Programme management and contingency</w:t>
            </w:r>
          </w:p>
        </w:tc>
        <w:tc>
          <w:tcPr>
            <w:tcW w:w="4508" w:type="dxa"/>
          </w:tcPr>
          <w:p w14:paraId="7B2AFD06" w14:textId="66116569" w:rsidR="006A60F9" w:rsidRPr="00C64244" w:rsidRDefault="004627F4" w:rsidP="00C64244">
            <w:pPr>
              <w:spacing w:line="360" w:lineRule="auto"/>
              <w:rPr>
                <w:rFonts w:ascii="Arial" w:hAnsi="Arial" w:cs="Arial"/>
              </w:rPr>
            </w:pPr>
            <w:r w:rsidRPr="00C64244">
              <w:rPr>
                <w:rFonts w:ascii="Arial" w:hAnsi="Arial" w:cs="Arial"/>
              </w:rPr>
              <w:t>40</w:t>
            </w:r>
            <w:r w:rsidR="00132149" w:rsidRPr="00C64244">
              <w:rPr>
                <w:rFonts w:ascii="Arial" w:hAnsi="Arial" w:cs="Arial"/>
              </w:rPr>
              <w:t>Million</w:t>
            </w:r>
          </w:p>
        </w:tc>
      </w:tr>
      <w:tr w:rsidR="006A60F9" w:rsidRPr="00C64244" w14:paraId="5510CDC2" w14:textId="77777777" w:rsidTr="006A60F9">
        <w:tc>
          <w:tcPr>
            <w:tcW w:w="4508" w:type="dxa"/>
          </w:tcPr>
          <w:p w14:paraId="3476AD1B" w14:textId="728CFF8A" w:rsidR="006A60F9" w:rsidRPr="00C64244" w:rsidRDefault="00132149" w:rsidP="00C64244">
            <w:pPr>
              <w:spacing w:line="360" w:lineRule="auto"/>
              <w:rPr>
                <w:rFonts w:ascii="Arial" w:hAnsi="Arial" w:cs="Arial"/>
              </w:rPr>
            </w:pPr>
            <w:r w:rsidRPr="00C64244">
              <w:rPr>
                <w:rFonts w:ascii="Arial" w:hAnsi="Arial" w:cs="Arial"/>
              </w:rPr>
              <w:t xml:space="preserve">Total </w:t>
            </w:r>
          </w:p>
        </w:tc>
        <w:tc>
          <w:tcPr>
            <w:tcW w:w="4508" w:type="dxa"/>
          </w:tcPr>
          <w:p w14:paraId="47DBC491" w14:textId="24E37135" w:rsidR="006A60F9" w:rsidRPr="00C64244" w:rsidRDefault="004627F4" w:rsidP="00C64244">
            <w:pPr>
              <w:spacing w:line="360" w:lineRule="auto"/>
              <w:rPr>
                <w:rFonts w:ascii="Arial" w:hAnsi="Arial" w:cs="Arial"/>
              </w:rPr>
            </w:pPr>
            <w:r w:rsidRPr="00C64244">
              <w:rPr>
                <w:rFonts w:ascii="Arial" w:hAnsi="Arial" w:cs="Arial"/>
              </w:rPr>
              <w:t xml:space="preserve">450 </w:t>
            </w:r>
            <w:r w:rsidR="00AF6973" w:rsidRPr="00C64244">
              <w:rPr>
                <w:rFonts w:ascii="Arial" w:hAnsi="Arial" w:cs="Arial"/>
              </w:rPr>
              <w:t>Million</w:t>
            </w:r>
          </w:p>
        </w:tc>
      </w:tr>
    </w:tbl>
    <w:p w14:paraId="38124B71" w14:textId="77777777" w:rsidR="006A60F9" w:rsidRPr="00C64244" w:rsidRDefault="006A60F9" w:rsidP="00C64244">
      <w:pPr>
        <w:spacing w:line="360" w:lineRule="auto"/>
        <w:rPr>
          <w:rFonts w:ascii="Arial" w:hAnsi="Arial" w:cs="Arial"/>
        </w:rPr>
      </w:pPr>
    </w:p>
    <w:p w14:paraId="3EB30083" w14:textId="085ACF39" w:rsidR="00924D22" w:rsidRPr="00C64244" w:rsidRDefault="00924D22" w:rsidP="00C64244">
      <w:pPr>
        <w:spacing w:line="360" w:lineRule="auto"/>
        <w:rPr>
          <w:rFonts w:ascii="Arial" w:hAnsi="Arial" w:cs="Arial"/>
        </w:rPr>
      </w:pPr>
      <w:r w:rsidRPr="00C64244">
        <w:rPr>
          <w:rFonts w:ascii="Arial" w:hAnsi="Arial" w:cs="Arial"/>
        </w:rPr>
        <w:lastRenderedPageBreak/>
        <w:t>Year 1 will get about £170 million, Year 2 will receive £180 million, and Year 3 will receive £100 million. Stage-gate financing will be used for investment, enabling projects to proceed only when there is adequate proof of their operational or strategic value. A goal of £250 million in recurring benefits is anticipated by Year 3, including lower downtime, lower inventory costs, and better asset utilisation. Notably, as demonstrated by the FY2025/26 cyber event, cybersecurity expenditures provide value by reducing future losses and boosting resilience; therefore, traditional ROI shouldn't be the primary financial indicator (JLR, 2026a).</w:t>
      </w:r>
    </w:p>
    <w:p w14:paraId="7D628A9D" w14:textId="44E5CB3F" w:rsidR="00D05682" w:rsidRPr="00C64244" w:rsidRDefault="00D05682" w:rsidP="00C64244">
      <w:pPr>
        <w:spacing w:line="360" w:lineRule="auto"/>
        <w:rPr>
          <w:rFonts w:ascii="Arial" w:hAnsi="Arial" w:cs="Arial"/>
        </w:rPr>
      </w:pPr>
      <w:bookmarkStart w:id="23" w:name="_Toc238076981"/>
      <w:r w:rsidRPr="00C64244">
        <w:rPr>
          <w:rFonts w:ascii="Arial" w:hAnsi="Arial" w:cs="Arial"/>
        </w:rPr>
        <w:t>12. Communication Plan</w:t>
      </w:r>
      <w:bookmarkEnd w:id="23"/>
    </w:p>
    <w:p w14:paraId="31399E8A" w14:textId="6D48D19D" w:rsidR="009447C9" w:rsidRPr="00C64244" w:rsidRDefault="009447C9" w:rsidP="00C64244">
      <w:pPr>
        <w:spacing w:line="360" w:lineRule="auto"/>
        <w:rPr>
          <w:rFonts w:ascii="Arial" w:hAnsi="Arial" w:cs="Arial"/>
        </w:rPr>
      </w:pPr>
      <w:r w:rsidRPr="00C64244">
        <w:rPr>
          <w:rFonts w:ascii="Arial" w:hAnsi="Arial" w:cs="Arial"/>
        </w:rPr>
        <w:t>Since uncertainty can lead to resistance to technological change, effective communication is crucial.</w:t>
      </w:r>
    </w:p>
    <w:p w14:paraId="0A83F41F" w14:textId="77777777" w:rsidR="009447C9" w:rsidRPr="00C64244" w:rsidRDefault="009447C9" w:rsidP="00C64244">
      <w:pPr>
        <w:spacing w:line="360" w:lineRule="auto"/>
        <w:rPr>
          <w:rFonts w:ascii="Arial" w:hAnsi="Arial" w:cs="Arial"/>
        </w:rPr>
      </w:pPr>
      <w:r w:rsidRPr="00C64244">
        <w:rPr>
          <w:rFonts w:ascii="Arial" w:hAnsi="Arial" w:cs="Arial"/>
        </w:rPr>
        <w:t>The main point need to be:</w:t>
      </w:r>
    </w:p>
    <w:p w14:paraId="08380D2B" w14:textId="0338F087" w:rsidR="00843877" w:rsidRPr="00C64244" w:rsidRDefault="009447C9" w:rsidP="00C64244">
      <w:pPr>
        <w:spacing w:line="360" w:lineRule="auto"/>
        <w:rPr>
          <w:rFonts w:ascii="Arial" w:hAnsi="Arial" w:cs="Arial"/>
        </w:rPr>
      </w:pPr>
      <w:r w:rsidRPr="00C64244">
        <w:rPr>
          <w:rFonts w:ascii="Arial" w:hAnsi="Arial" w:cs="Arial"/>
        </w:rPr>
        <w:t>"DRIVE-AI will use secure digital technology to make JLR more resilient, productive and innovative while developing the future capabilities of its people."</w:t>
      </w:r>
    </w:p>
    <w:tbl>
      <w:tblPr>
        <w:tblStyle w:val="TableGrid"/>
        <w:tblW w:w="0" w:type="auto"/>
        <w:tblLook w:val="04A0" w:firstRow="1" w:lastRow="0" w:firstColumn="1" w:lastColumn="0" w:noHBand="0" w:noVBand="1"/>
      </w:tblPr>
      <w:tblGrid>
        <w:gridCol w:w="1689"/>
        <w:gridCol w:w="1676"/>
        <w:gridCol w:w="2035"/>
        <w:gridCol w:w="1676"/>
        <w:gridCol w:w="1940"/>
      </w:tblGrid>
      <w:tr w:rsidR="000E5435" w:rsidRPr="00C64244" w14:paraId="45A3759F" w14:textId="77777777" w:rsidTr="000E5435">
        <w:tc>
          <w:tcPr>
            <w:tcW w:w="1803" w:type="dxa"/>
          </w:tcPr>
          <w:p w14:paraId="714FFCD4" w14:textId="0A93AA35" w:rsidR="000E5435" w:rsidRPr="00C64244" w:rsidRDefault="00262E57" w:rsidP="00C64244">
            <w:pPr>
              <w:spacing w:line="360" w:lineRule="auto"/>
              <w:rPr>
                <w:rFonts w:ascii="Arial" w:hAnsi="Arial" w:cs="Arial"/>
              </w:rPr>
            </w:pPr>
            <w:r w:rsidRPr="00C64244">
              <w:rPr>
                <w:rFonts w:ascii="Arial" w:hAnsi="Arial" w:cs="Arial"/>
              </w:rPr>
              <w:t>Stakeholder</w:t>
            </w:r>
          </w:p>
        </w:tc>
        <w:tc>
          <w:tcPr>
            <w:tcW w:w="1803" w:type="dxa"/>
          </w:tcPr>
          <w:p w14:paraId="24A35138" w14:textId="29648035" w:rsidR="000E5435" w:rsidRPr="00C64244" w:rsidRDefault="00262E57" w:rsidP="00C64244">
            <w:pPr>
              <w:spacing w:line="360" w:lineRule="auto"/>
              <w:rPr>
                <w:rFonts w:ascii="Arial" w:hAnsi="Arial" w:cs="Arial"/>
              </w:rPr>
            </w:pPr>
            <w:r w:rsidRPr="00C64244">
              <w:rPr>
                <w:rFonts w:ascii="Arial" w:hAnsi="Arial" w:cs="Arial"/>
              </w:rPr>
              <w:t>Information</w:t>
            </w:r>
          </w:p>
        </w:tc>
        <w:tc>
          <w:tcPr>
            <w:tcW w:w="1803" w:type="dxa"/>
          </w:tcPr>
          <w:p w14:paraId="286FA318" w14:textId="555254AB" w:rsidR="000E5435" w:rsidRPr="00C64244" w:rsidRDefault="00262E57" w:rsidP="00C64244">
            <w:pPr>
              <w:spacing w:line="360" w:lineRule="auto"/>
              <w:rPr>
                <w:rFonts w:ascii="Arial" w:hAnsi="Arial" w:cs="Arial"/>
              </w:rPr>
            </w:pPr>
            <w:r w:rsidRPr="00C64244">
              <w:rPr>
                <w:rFonts w:ascii="Arial" w:hAnsi="Arial" w:cs="Arial"/>
              </w:rPr>
              <w:t>Meth</w:t>
            </w:r>
            <w:r w:rsidR="00686EC5" w:rsidRPr="00C64244">
              <w:rPr>
                <w:rFonts w:ascii="Arial" w:hAnsi="Arial" w:cs="Arial"/>
              </w:rPr>
              <w:t>od</w:t>
            </w:r>
          </w:p>
        </w:tc>
        <w:tc>
          <w:tcPr>
            <w:tcW w:w="1803" w:type="dxa"/>
          </w:tcPr>
          <w:p w14:paraId="5DD089B6" w14:textId="0E178694" w:rsidR="000E5435" w:rsidRPr="00C64244" w:rsidRDefault="00686EC5" w:rsidP="00C64244">
            <w:pPr>
              <w:spacing w:line="360" w:lineRule="auto"/>
              <w:rPr>
                <w:rFonts w:ascii="Arial" w:hAnsi="Arial" w:cs="Arial"/>
              </w:rPr>
            </w:pPr>
            <w:r w:rsidRPr="00C64244">
              <w:rPr>
                <w:rFonts w:ascii="Arial" w:hAnsi="Arial" w:cs="Arial"/>
              </w:rPr>
              <w:t>Frequency</w:t>
            </w:r>
          </w:p>
        </w:tc>
        <w:tc>
          <w:tcPr>
            <w:tcW w:w="1804" w:type="dxa"/>
          </w:tcPr>
          <w:p w14:paraId="243FFB96" w14:textId="65C57516" w:rsidR="000E5435" w:rsidRPr="00C64244" w:rsidRDefault="00686EC5" w:rsidP="00C64244">
            <w:pPr>
              <w:spacing w:line="360" w:lineRule="auto"/>
              <w:rPr>
                <w:rFonts w:ascii="Arial" w:hAnsi="Arial" w:cs="Arial"/>
              </w:rPr>
            </w:pPr>
            <w:r w:rsidRPr="00C64244">
              <w:rPr>
                <w:rFonts w:ascii="Arial" w:hAnsi="Arial" w:cs="Arial"/>
              </w:rPr>
              <w:t>Responsibility</w:t>
            </w:r>
          </w:p>
        </w:tc>
      </w:tr>
      <w:tr w:rsidR="000E5435" w:rsidRPr="00C64244" w14:paraId="4ED38F48" w14:textId="77777777" w:rsidTr="000E5435">
        <w:tc>
          <w:tcPr>
            <w:tcW w:w="1803" w:type="dxa"/>
          </w:tcPr>
          <w:p w14:paraId="2AE41D38" w14:textId="27494E84" w:rsidR="000E5435" w:rsidRPr="00C64244" w:rsidRDefault="00686EC5" w:rsidP="00C64244">
            <w:pPr>
              <w:spacing w:line="360" w:lineRule="auto"/>
              <w:rPr>
                <w:rFonts w:ascii="Arial" w:hAnsi="Arial" w:cs="Arial"/>
              </w:rPr>
            </w:pPr>
            <w:r w:rsidRPr="00C64244">
              <w:rPr>
                <w:rFonts w:ascii="Arial" w:hAnsi="Arial" w:cs="Arial"/>
              </w:rPr>
              <w:t>Board</w:t>
            </w:r>
          </w:p>
        </w:tc>
        <w:tc>
          <w:tcPr>
            <w:tcW w:w="1803" w:type="dxa"/>
          </w:tcPr>
          <w:p w14:paraId="0C41B9A0" w14:textId="123406C7" w:rsidR="000E5435" w:rsidRPr="00C64244" w:rsidRDefault="00CF37CB" w:rsidP="00C64244">
            <w:pPr>
              <w:spacing w:line="360" w:lineRule="auto"/>
              <w:rPr>
                <w:rFonts w:ascii="Arial" w:hAnsi="Arial" w:cs="Arial"/>
              </w:rPr>
            </w:pPr>
            <w:r w:rsidRPr="00C64244">
              <w:rPr>
                <w:rFonts w:ascii="Arial" w:hAnsi="Arial" w:cs="Arial"/>
              </w:rPr>
              <w:t>Costs, benefits, risks and mi</w:t>
            </w:r>
            <w:r w:rsidR="00D34765" w:rsidRPr="00C64244">
              <w:rPr>
                <w:rFonts w:ascii="Arial" w:hAnsi="Arial" w:cs="Arial"/>
              </w:rPr>
              <w:t xml:space="preserve">lestones </w:t>
            </w:r>
          </w:p>
        </w:tc>
        <w:tc>
          <w:tcPr>
            <w:tcW w:w="1803" w:type="dxa"/>
          </w:tcPr>
          <w:p w14:paraId="507ADF27" w14:textId="6B00353C" w:rsidR="000E5435" w:rsidRPr="00C64244" w:rsidRDefault="00D34765" w:rsidP="00C64244">
            <w:pPr>
              <w:spacing w:line="360" w:lineRule="auto"/>
              <w:rPr>
                <w:rFonts w:ascii="Arial" w:hAnsi="Arial" w:cs="Arial"/>
              </w:rPr>
            </w:pPr>
            <w:r w:rsidRPr="00C64244">
              <w:rPr>
                <w:rFonts w:ascii="Arial" w:hAnsi="Arial" w:cs="Arial"/>
              </w:rPr>
              <w:t>Board dashboards</w:t>
            </w:r>
          </w:p>
        </w:tc>
        <w:tc>
          <w:tcPr>
            <w:tcW w:w="1803" w:type="dxa"/>
          </w:tcPr>
          <w:p w14:paraId="14CFC592" w14:textId="543B293D" w:rsidR="000E5435" w:rsidRPr="00C64244" w:rsidRDefault="009B0A8E" w:rsidP="00C64244">
            <w:pPr>
              <w:spacing w:line="360" w:lineRule="auto"/>
              <w:rPr>
                <w:rFonts w:ascii="Arial" w:hAnsi="Arial" w:cs="Arial"/>
              </w:rPr>
            </w:pPr>
            <w:r w:rsidRPr="00C64244">
              <w:rPr>
                <w:rFonts w:ascii="Arial" w:hAnsi="Arial" w:cs="Arial"/>
              </w:rPr>
              <w:t>Monthly</w:t>
            </w:r>
          </w:p>
        </w:tc>
        <w:tc>
          <w:tcPr>
            <w:tcW w:w="1804" w:type="dxa"/>
          </w:tcPr>
          <w:p w14:paraId="01DB22D2" w14:textId="34095994" w:rsidR="000E5435" w:rsidRPr="00C64244" w:rsidRDefault="00D34765" w:rsidP="00C64244">
            <w:pPr>
              <w:spacing w:line="360" w:lineRule="auto"/>
              <w:rPr>
                <w:rFonts w:ascii="Arial" w:hAnsi="Arial" w:cs="Arial"/>
              </w:rPr>
            </w:pPr>
            <w:r w:rsidRPr="00C64244">
              <w:rPr>
                <w:rFonts w:ascii="Arial" w:hAnsi="Arial" w:cs="Arial"/>
              </w:rPr>
              <w:t>Executive spons</w:t>
            </w:r>
            <w:r w:rsidR="009B0A8E" w:rsidRPr="00C64244">
              <w:rPr>
                <w:rFonts w:ascii="Arial" w:hAnsi="Arial" w:cs="Arial"/>
              </w:rPr>
              <w:t>or</w:t>
            </w:r>
          </w:p>
        </w:tc>
      </w:tr>
      <w:tr w:rsidR="000E5435" w:rsidRPr="00C64244" w14:paraId="6C2BF248" w14:textId="77777777" w:rsidTr="000E5435">
        <w:tc>
          <w:tcPr>
            <w:tcW w:w="1803" w:type="dxa"/>
          </w:tcPr>
          <w:p w14:paraId="252C9174" w14:textId="3C6033C4" w:rsidR="000E5435" w:rsidRPr="00C64244" w:rsidRDefault="00686EC5" w:rsidP="00C64244">
            <w:pPr>
              <w:spacing w:line="360" w:lineRule="auto"/>
              <w:rPr>
                <w:rFonts w:ascii="Arial" w:hAnsi="Arial" w:cs="Arial"/>
              </w:rPr>
            </w:pPr>
            <w:r w:rsidRPr="00C64244">
              <w:rPr>
                <w:rFonts w:ascii="Arial" w:hAnsi="Arial" w:cs="Arial"/>
              </w:rPr>
              <w:t>Senior managers</w:t>
            </w:r>
          </w:p>
        </w:tc>
        <w:tc>
          <w:tcPr>
            <w:tcW w:w="1803" w:type="dxa"/>
          </w:tcPr>
          <w:p w14:paraId="39D4E6E2" w14:textId="08CE25B6" w:rsidR="000E5435" w:rsidRPr="00C64244" w:rsidRDefault="009B0A8E" w:rsidP="00C64244">
            <w:pPr>
              <w:spacing w:line="360" w:lineRule="auto"/>
              <w:rPr>
                <w:rFonts w:ascii="Arial" w:hAnsi="Arial" w:cs="Arial"/>
              </w:rPr>
            </w:pPr>
            <w:r w:rsidRPr="00C64244">
              <w:rPr>
                <w:rFonts w:ascii="Arial" w:hAnsi="Arial" w:cs="Arial"/>
              </w:rPr>
              <w:t xml:space="preserve">Delivery and organisational barriers </w:t>
            </w:r>
          </w:p>
        </w:tc>
        <w:tc>
          <w:tcPr>
            <w:tcW w:w="1803" w:type="dxa"/>
          </w:tcPr>
          <w:p w14:paraId="37AA3A7A" w14:textId="66EACFEB" w:rsidR="000E5435" w:rsidRPr="00C64244" w:rsidRDefault="009B0A8E" w:rsidP="00C64244">
            <w:pPr>
              <w:spacing w:line="360" w:lineRule="auto"/>
              <w:rPr>
                <w:rFonts w:ascii="Arial" w:hAnsi="Arial" w:cs="Arial"/>
              </w:rPr>
            </w:pPr>
            <w:r w:rsidRPr="00C64244">
              <w:rPr>
                <w:rFonts w:ascii="Arial" w:hAnsi="Arial" w:cs="Arial"/>
              </w:rPr>
              <w:t>Transformation forum</w:t>
            </w:r>
          </w:p>
        </w:tc>
        <w:tc>
          <w:tcPr>
            <w:tcW w:w="1803" w:type="dxa"/>
          </w:tcPr>
          <w:p w14:paraId="18923403" w14:textId="47A43084" w:rsidR="000E5435" w:rsidRPr="00C64244" w:rsidRDefault="009B0A8E" w:rsidP="00C64244">
            <w:pPr>
              <w:spacing w:line="360" w:lineRule="auto"/>
              <w:rPr>
                <w:rFonts w:ascii="Arial" w:hAnsi="Arial" w:cs="Arial"/>
              </w:rPr>
            </w:pPr>
            <w:r w:rsidRPr="00C64244">
              <w:rPr>
                <w:rFonts w:ascii="Arial" w:hAnsi="Arial" w:cs="Arial"/>
              </w:rPr>
              <w:t>Monthly</w:t>
            </w:r>
          </w:p>
        </w:tc>
        <w:tc>
          <w:tcPr>
            <w:tcW w:w="1804" w:type="dxa"/>
          </w:tcPr>
          <w:p w14:paraId="3BE21AD3" w14:textId="3338DB97" w:rsidR="000E5435" w:rsidRPr="00C64244" w:rsidRDefault="00EF7450" w:rsidP="00C64244">
            <w:pPr>
              <w:spacing w:line="360" w:lineRule="auto"/>
              <w:rPr>
                <w:rFonts w:ascii="Arial" w:hAnsi="Arial" w:cs="Arial"/>
              </w:rPr>
            </w:pPr>
            <w:r w:rsidRPr="00C64244">
              <w:rPr>
                <w:rFonts w:ascii="Arial" w:hAnsi="Arial" w:cs="Arial"/>
              </w:rPr>
              <w:t xml:space="preserve">Transformation office </w:t>
            </w:r>
          </w:p>
        </w:tc>
      </w:tr>
      <w:tr w:rsidR="000E5435" w:rsidRPr="00C64244" w14:paraId="37155D8E" w14:textId="77777777" w:rsidTr="000E5435">
        <w:tc>
          <w:tcPr>
            <w:tcW w:w="1803" w:type="dxa"/>
          </w:tcPr>
          <w:p w14:paraId="6CFAA7FE" w14:textId="71D039E6" w:rsidR="000E5435" w:rsidRPr="00C64244" w:rsidRDefault="00686EC5" w:rsidP="00C64244">
            <w:pPr>
              <w:spacing w:line="360" w:lineRule="auto"/>
              <w:rPr>
                <w:rFonts w:ascii="Arial" w:hAnsi="Arial" w:cs="Arial"/>
              </w:rPr>
            </w:pPr>
            <w:r w:rsidRPr="00C64244">
              <w:rPr>
                <w:rFonts w:ascii="Arial" w:hAnsi="Arial" w:cs="Arial"/>
              </w:rPr>
              <w:t>Employees</w:t>
            </w:r>
          </w:p>
        </w:tc>
        <w:tc>
          <w:tcPr>
            <w:tcW w:w="1803" w:type="dxa"/>
          </w:tcPr>
          <w:p w14:paraId="670BB495" w14:textId="072B3A79" w:rsidR="000E5435" w:rsidRPr="00C64244" w:rsidRDefault="00EF7450" w:rsidP="00C64244">
            <w:pPr>
              <w:spacing w:line="360" w:lineRule="auto"/>
              <w:rPr>
                <w:rFonts w:ascii="Arial" w:hAnsi="Arial" w:cs="Arial"/>
              </w:rPr>
            </w:pPr>
            <w:r w:rsidRPr="00C64244">
              <w:rPr>
                <w:rFonts w:ascii="Arial" w:hAnsi="Arial" w:cs="Arial"/>
              </w:rPr>
              <w:t>Purposr, impact</w:t>
            </w:r>
            <w:r w:rsidR="00AE2766" w:rsidRPr="00C64244">
              <w:rPr>
                <w:rFonts w:ascii="Arial" w:hAnsi="Arial" w:cs="Arial"/>
              </w:rPr>
              <w:t>, training and progres</w:t>
            </w:r>
          </w:p>
        </w:tc>
        <w:tc>
          <w:tcPr>
            <w:tcW w:w="1803" w:type="dxa"/>
          </w:tcPr>
          <w:p w14:paraId="471B94F7" w14:textId="47D0662F" w:rsidR="000E5435" w:rsidRPr="00C64244" w:rsidRDefault="00AE2766" w:rsidP="00C64244">
            <w:pPr>
              <w:spacing w:line="360" w:lineRule="auto"/>
              <w:rPr>
                <w:rFonts w:ascii="Arial" w:hAnsi="Arial" w:cs="Arial"/>
              </w:rPr>
            </w:pPr>
            <w:r w:rsidRPr="00C64244">
              <w:rPr>
                <w:rFonts w:ascii="Arial" w:hAnsi="Arial" w:cs="Arial"/>
              </w:rPr>
              <w:t>Town halls//</w:t>
            </w:r>
            <w:r w:rsidR="00957804" w:rsidRPr="00C64244">
              <w:rPr>
                <w:rFonts w:ascii="Arial" w:hAnsi="Arial" w:cs="Arial"/>
              </w:rPr>
              <w:t xml:space="preserve">intranet/team meetings </w:t>
            </w:r>
          </w:p>
        </w:tc>
        <w:tc>
          <w:tcPr>
            <w:tcW w:w="1803" w:type="dxa"/>
          </w:tcPr>
          <w:p w14:paraId="082EA399" w14:textId="37A3F132" w:rsidR="000E5435" w:rsidRPr="00C64244" w:rsidRDefault="00957804" w:rsidP="00C64244">
            <w:pPr>
              <w:spacing w:line="360" w:lineRule="auto"/>
              <w:rPr>
                <w:rFonts w:ascii="Arial" w:hAnsi="Arial" w:cs="Arial"/>
              </w:rPr>
            </w:pPr>
            <w:r w:rsidRPr="00C64244">
              <w:rPr>
                <w:rFonts w:ascii="Arial" w:hAnsi="Arial" w:cs="Arial"/>
              </w:rPr>
              <w:t>Monthly</w:t>
            </w:r>
          </w:p>
        </w:tc>
        <w:tc>
          <w:tcPr>
            <w:tcW w:w="1804" w:type="dxa"/>
          </w:tcPr>
          <w:p w14:paraId="0046CC39" w14:textId="69F41C74" w:rsidR="000E5435" w:rsidRPr="00C64244" w:rsidRDefault="00957804" w:rsidP="00C64244">
            <w:pPr>
              <w:spacing w:line="360" w:lineRule="auto"/>
              <w:rPr>
                <w:rFonts w:ascii="Arial" w:hAnsi="Arial" w:cs="Arial"/>
              </w:rPr>
            </w:pPr>
            <w:r w:rsidRPr="00C64244">
              <w:rPr>
                <w:rFonts w:ascii="Arial" w:hAnsi="Arial" w:cs="Arial"/>
              </w:rPr>
              <w:t>HR/operational</w:t>
            </w:r>
          </w:p>
        </w:tc>
      </w:tr>
      <w:tr w:rsidR="000E5435" w:rsidRPr="00C64244" w14:paraId="3E27BE86" w14:textId="77777777" w:rsidTr="000E5435">
        <w:tc>
          <w:tcPr>
            <w:tcW w:w="1803" w:type="dxa"/>
          </w:tcPr>
          <w:p w14:paraId="49B2E8ED" w14:textId="4F558CAA" w:rsidR="000E5435" w:rsidRPr="00C64244" w:rsidRDefault="00686EC5" w:rsidP="00C64244">
            <w:pPr>
              <w:spacing w:line="360" w:lineRule="auto"/>
              <w:rPr>
                <w:rFonts w:ascii="Arial" w:hAnsi="Arial" w:cs="Arial"/>
              </w:rPr>
            </w:pPr>
            <w:r w:rsidRPr="00C64244">
              <w:rPr>
                <w:rFonts w:ascii="Arial" w:hAnsi="Arial" w:cs="Arial"/>
              </w:rPr>
              <w:t>Employee representatives</w:t>
            </w:r>
          </w:p>
        </w:tc>
        <w:tc>
          <w:tcPr>
            <w:tcW w:w="1803" w:type="dxa"/>
          </w:tcPr>
          <w:p w14:paraId="6F9EBA3D" w14:textId="319FB9E1" w:rsidR="000E5435" w:rsidRPr="00C64244" w:rsidRDefault="000B5BB3" w:rsidP="00C64244">
            <w:pPr>
              <w:spacing w:line="360" w:lineRule="auto"/>
              <w:rPr>
                <w:rFonts w:ascii="Arial" w:hAnsi="Arial" w:cs="Arial"/>
              </w:rPr>
            </w:pPr>
            <w:r w:rsidRPr="00C64244">
              <w:rPr>
                <w:rFonts w:ascii="Arial" w:hAnsi="Arial" w:cs="Arial"/>
              </w:rPr>
              <w:t>Workforce impact and reskilling</w:t>
            </w:r>
          </w:p>
        </w:tc>
        <w:tc>
          <w:tcPr>
            <w:tcW w:w="1803" w:type="dxa"/>
          </w:tcPr>
          <w:p w14:paraId="375BB6D0" w14:textId="09A249AC" w:rsidR="000E5435" w:rsidRPr="00C64244" w:rsidRDefault="000B5BB3" w:rsidP="00C64244">
            <w:pPr>
              <w:spacing w:line="360" w:lineRule="auto"/>
              <w:rPr>
                <w:rFonts w:ascii="Arial" w:hAnsi="Arial" w:cs="Arial"/>
              </w:rPr>
            </w:pPr>
            <w:r w:rsidRPr="00C64244">
              <w:rPr>
                <w:rFonts w:ascii="Arial" w:hAnsi="Arial" w:cs="Arial"/>
              </w:rPr>
              <w:t xml:space="preserve">Consultation meetings </w:t>
            </w:r>
          </w:p>
        </w:tc>
        <w:tc>
          <w:tcPr>
            <w:tcW w:w="1803" w:type="dxa"/>
          </w:tcPr>
          <w:p w14:paraId="54811EC1" w14:textId="296D59BD" w:rsidR="000E5435" w:rsidRPr="00C64244" w:rsidRDefault="009E5F93" w:rsidP="00C64244">
            <w:pPr>
              <w:spacing w:line="360" w:lineRule="auto"/>
              <w:rPr>
                <w:rFonts w:ascii="Arial" w:hAnsi="Arial" w:cs="Arial"/>
              </w:rPr>
            </w:pPr>
            <w:r w:rsidRPr="00C64244">
              <w:rPr>
                <w:rFonts w:ascii="Arial" w:hAnsi="Arial" w:cs="Arial"/>
              </w:rPr>
              <w:t xml:space="preserve">Monthly during implementation </w:t>
            </w:r>
          </w:p>
        </w:tc>
        <w:tc>
          <w:tcPr>
            <w:tcW w:w="1804" w:type="dxa"/>
          </w:tcPr>
          <w:p w14:paraId="7885C01B" w14:textId="10FE1422" w:rsidR="000E5435" w:rsidRPr="00C64244" w:rsidRDefault="009E5F93" w:rsidP="00C64244">
            <w:pPr>
              <w:spacing w:line="360" w:lineRule="auto"/>
              <w:rPr>
                <w:rFonts w:ascii="Arial" w:hAnsi="Arial" w:cs="Arial"/>
              </w:rPr>
            </w:pPr>
            <w:r w:rsidRPr="00C64244">
              <w:rPr>
                <w:rFonts w:ascii="Arial" w:hAnsi="Arial" w:cs="Arial"/>
              </w:rPr>
              <w:t>HR</w:t>
            </w:r>
          </w:p>
        </w:tc>
      </w:tr>
      <w:tr w:rsidR="000E5435" w:rsidRPr="00C64244" w14:paraId="32D68BA5" w14:textId="77777777" w:rsidTr="000E5435">
        <w:tc>
          <w:tcPr>
            <w:tcW w:w="1803" w:type="dxa"/>
          </w:tcPr>
          <w:p w14:paraId="15C4F81E" w14:textId="759B5BCD" w:rsidR="000E5435" w:rsidRPr="00C64244" w:rsidRDefault="00686EC5" w:rsidP="00C64244">
            <w:pPr>
              <w:spacing w:line="360" w:lineRule="auto"/>
              <w:rPr>
                <w:rFonts w:ascii="Arial" w:hAnsi="Arial" w:cs="Arial"/>
              </w:rPr>
            </w:pPr>
            <w:r w:rsidRPr="00C64244">
              <w:rPr>
                <w:rFonts w:ascii="Arial" w:hAnsi="Arial" w:cs="Arial"/>
              </w:rPr>
              <w:lastRenderedPageBreak/>
              <w:t>Suppliers</w:t>
            </w:r>
          </w:p>
        </w:tc>
        <w:tc>
          <w:tcPr>
            <w:tcW w:w="1803" w:type="dxa"/>
          </w:tcPr>
          <w:p w14:paraId="406F5DC8" w14:textId="691B895C" w:rsidR="000E5435" w:rsidRPr="00C64244" w:rsidRDefault="006E3F98" w:rsidP="00C64244">
            <w:pPr>
              <w:spacing w:line="360" w:lineRule="auto"/>
              <w:rPr>
                <w:rFonts w:ascii="Arial" w:hAnsi="Arial" w:cs="Arial"/>
              </w:rPr>
            </w:pPr>
            <w:r w:rsidRPr="00C64244">
              <w:rPr>
                <w:rFonts w:ascii="Arial" w:hAnsi="Arial" w:cs="Arial"/>
              </w:rPr>
              <w:t xml:space="preserve">Integration and cyber requirements </w:t>
            </w:r>
          </w:p>
        </w:tc>
        <w:tc>
          <w:tcPr>
            <w:tcW w:w="1803" w:type="dxa"/>
          </w:tcPr>
          <w:p w14:paraId="0B6D950E" w14:textId="11DD9003" w:rsidR="000E5435" w:rsidRPr="00C64244" w:rsidRDefault="006C19F5" w:rsidP="00C64244">
            <w:pPr>
              <w:spacing w:line="360" w:lineRule="auto"/>
              <w:rPr>
                <w:rFonts w:ascii="Arial" w:hAnsi="Arial" w:cs="Arial"/>
              </w:rPr>
            </w:pPr>
            <w:r w:rsidRPr="00C64244">
              <w:rPr>
                <w:rFonts w:ascii="Arial" w:hAnsi="Arial" w:cs="Arial"/>
              </w:rPr>
              <w:t>Supplier</w:t>
            </w:r>
            <w:r w:rsidR="006E3F98" w:rsidRPr="00C64244">
              <w:rPr>
                <w:rFonts w:ascii="Arial" w:hAnsi="Arial" w:cs="Arial"/>
              </w:rPr>
              <w:t xml:space="preserve"> portal/forum</w:t>
            </w:r>
          </w:p>
        </w:tc>
        <w:tc>
          <w:tcPr>
            <w:tcW w:w="1803" w:type="dxa"/>
          </w:tcPr>
          <w:p w14:paraId="05FBF3EF" w14:textId="0B585E11" w:rsidR="000E5435" w:rsidRPr="00C64244" w:rsidRDefault="006C19F5" w:rsidP="00C64244">
            <w:pPr>
              <w:spacing w:line="360" w:lineRule="auto"/>
              <w:rPr>
                <w:rFonts w:ascii="Arial" w:hAnsi="Arial" w:cs="Arial"/>
              </w:rPr>
            </w:pPr>
            <w:r w:rsidRPr="00C64244">
              <w:rPr>
                <w:rFonts w:ascii="Arial" w:hAnsi="Arial" w:cs="Arial"/>
              </w:rPr>
              <w:t>Quarterly</w:t>
            </w:r>
          </w:p>
        </w:tc>
        <w:tc>
          <w:tcPr>
            <w:tcW w:w="1804" w:type="dxa"/>
          </w:tcPr>
          <w:p w14:paraId="2DC9D3FE" w14:textId="4C190C9D" w:rsidR="000E5435" w:rsidRPr="00C64244" w:rsidRDefault="006C19F5" w:rsidP="00C64244">
            <w:pPr>
              <w:spacing w:line="360" w:lineRule="auto"/>
              <w:rPr>
                <w:rFonts w:ascii="Arial" w:hAnsi="Arial" w:cs="Arial"/>
              </w:rPr>
            </w:pPr>
            <w:r w:rsidRPr="00C64244">
              <w:rPr>
                <w:rFonts w:ascii="Arial" w:hAnsi="Arial" w:cs="Arial"/>
              </w:rPr>
              <w:t>Procurement</w:t>
            </w:r>
          </w:p>
        </w:tc>
      </w:tr>
      <w:tr w:rsidR="000E5435" w:rsidRPr="00C64244" w14:paraId="5FDAB89E" w14:textId="77777777" w:rsidTr="000E5435">
        <w:tc>
          <w:tcPr>
            <w:tcW w:w="1803" w:type="dxa"/>
          </w:tcPr>
          <w:p w14:paraId="6BB800A5" w14:textId="25F2D169" w:rsidR="000E5435" w:rsidRPr="00C64244" w:rsidRDefault="00091D60" w:rsidP="00C64244">
            <w:pPr>
              <w:spacing w:line="360" w:lineRule="auto"/>
              <w:rPr>
                <w:rFonts w:ascii="Arial" w:hAnsi="Arial" w:cs="Arial"/>
              </w:rPr>
            </w:pPr>
            <w:r w:rsidRPr="00C64244">
              <w:rPr>
                <w:rFonts w:ascii="Arial" w:hAnsi="Arial" w:cs="Arial"/>
              </w:rPr>
              <w:t>Customers</w:t>
            </w:r>
          </w:p>
        </w:tc>
        <w:tc>
          <w:tcPr>
            <w:tcW w:w="1803" w:type="dxa"/>
          </w:tcPr>
          <w:p w14:paraId="0CFDB3A1" w14:textId="0EB01DE6" w:rsidR="000E5435" w:rsidRPr="00C64244" w:rsidRDefault="00091D60" w:rsidP="00C64244">
            <w:pPr>
              <w:spacing w:line="360" w:lineRule="auto"/>
              <w:rPr>
                <w:rFonts w:ascii="Arial" w:hAnsi="Arial" w:cs="Arial"/>
              </w:rPr>
            </w:pPr>
            <w:r w:rsidRPr="00C64244">
              <w:rPr>
                <w:rFonts w:ascii="Arial" w:hAnsi="Arial" w:cs="Arial"/>
              </w:rPr>
              <w:t>Relevant service/product improvements</w:t>
            </w:r>
          </w:p>
        </w:tc>
        <w:tc>
          <w:tcPr>
            <w:tcW w:w="1803" w:type="dxa"/>
          </w:tcPr>
          <w:p w14:paraId="7BE0DA5C" w14:textId="174341D5" w:rsidR="000E5435" w:rsidRPr="00C64244" w:rsidRDefault="00942470" w:rsidP="00C64244">
            <w:pPr>
              <w:spacing w:line="360" w:lineRule="auto"/>
              <w:rPr>
                <w:rFonts w:ascii="Arial" w:hAnsi="Arial" w:cs="Arial"/>
              </w:rPr>
            </w:pPr>
            <w:r w:rsidRPr="00C64244">
              <w:rPr>
                <w:rFonts w:ascii="Arial" w:hAnsi="Arial" w:cs="Arial"/>
              </w:rPr>
              <w:t xml:space="preserve">Brand communication </w:t>
            </w:r>
          </w:p>
        </w:tc>
        <w:tc>
          <w:tcPr>
            <w:tcW w:w="1803" w:type="dxa"/>
          </w:tcPr>
          <w:p w14:paraId="7C26086F" w14:textId="1ED809CB" w:rsidR="000E5435" w:rsidRPr="00C64244" w:rsidRDefault="00942470" w:rsidP="00C64244">
            <w:pPr>
              <w:spacing w:line="360" w:lineRule="auto"/>
              <w:rPr>
                <w:rFonts w:ascii="Arial" w:hAnsi="Arial" w:cs="Arial"/>
              </w:rPr>
            </w:pPr>
            <w:r w:rsidRPr="00C64244">
              <w:rPr>
                <w:rFonts w:ascii="Arial" w:hAnsi="Arial" w:cs="Arial"/>
              </w:rPr>
              <w:t>Key milestones</w:t>
            </w:r>
          </w:p>
        </w:tc>
        <w:tc>
          <w:tcPr>
            <w:tcW w:w="1804" w:type="dxa"/>
          </w:tcPr>
          <w:p w14:paraId="5A1E84D5" w14:textId="525474EA" w:rsidR="000E5435" w:rsidRPr="00C64244" w:rsidRDefault="00942470" w:rsidP="00C64244">
            <w:pPr>
              <w:spacing w:line="360" w:lineRule="auto"/>
              <w:rPr>
                <w:rFonts w:ascii="Arial" w:hAnsi="Arial" w:cs="Arial"/>
              </w:rPr>
            </w:pPr>
            <w:r w:rsidRPr="00C64244">
              <w:rPr>
                <w:rFonts w:ascii="Arial" w:hAnsi="Arial" w:cs="Arial"/>
              </w:rPr>
              <w:t>Marketing</w:t>
            </w:r>
          </w:p>
        </w:tc>
      </w:tr>
      <w:tr w:rsidR="000E5435" w:rsidRPr="00C64244" w14:paraId="401E9D7B" w14:textId="77777777" w:rsidTr="000E5435">
        <w:tc>
          <w:tcPr>
            <w:tcW w:w="1803" w:type="dxa"/>
          </w:tcPr>
          <w:p w14:paraId="64E96C0C" w14:textId="2D76F97D" w:rsidR="000E5435" w:rsidRPr="00C64244" w:rsidRDefault="00091D60" w:rsidP="00C64244">
            <w:pPr>
              <w:spacing w:line="360" w:lineRule="auto"/>
              <w:rPr>
                <w:rFonts w:ascii="Arial" w:hAnsi="Arial" w:cs="Arial"/>
              </w:rPr>
            </w:pPr>
            <w:r w:rsidRPr="00C64244">
              <w:rPr>
                <w:rFonts w:ascii="Arial" w:hAnsi="Arial" w:cs="Arial"/>
              </w:rPr>
              <w:t>Regulators</w:t>
            </w:r>
          </w:p>
        </w:tc>
        <w:tc>
          <w:tcPr>
            <w:tcW w:w="1803" w:type="dxa"/>
          </w:tcPr>
          <w:p w14:paraId="69E302B7" w14:textId="14728C38" w:rsidR="000E5435" w:rsidRPr="00C64244" w:rsidRDefault="00942470" w:rsidP="00C64244">
            <w:pPr>
              <w:spacing w:line="360" w:lineRule="auto"/>
              <w:rPr>
                <w:rFonts w:ascii="Arial" w:hAnsi="Arial" w:cs="Arial"/>
              </w:rPr>
            </w:pPr>
            <w:r w:rsidRPr="00C64244">
              <w:rPr>
                <w:rFonts w:ascii="Arial" w:hAnsi="Arial" w:cs="Arial"/>
              </w:rPr>
              <w:t xml:space="preserve">Compliance and governance </w:t>
            </w:r>
          </w:p>
        </w:tc>
        <w:tc>
          <w:tcPr>
            <w:tcW w:w="1803" w:type="dxa"/>
          </w:tcPr>
          <w:p w14:paraId="44EC1812" w14:textId="12419AF5" w:rsidR="000E5435" w:rsidRPr="00C64244" w:rsidRDefault="00942470" w:rsidP="00C64244">
            <w:pPr>
              <w:spacing w:line="360" w:lineRule="auto"/>
              <w:rPr>
                <w:rFonts w:ascii="Arial" w:hAnsi="Arial" w:cs="Arial"/>
              </w:rPr>
            </w:pPr>
            <w:r w:rsidRPr="00C64244">
              <w:rPr>
                <w:rFonts w:ascii="Arial" w:hAnsi="Arial" w:cs="Arial"/>
              </w:rPr>
              <w:t>Formal reporting</w:t>
            </w:r>
          </w:p>
        </w:tc>
        <w:tc>
          <w:tcPr>
            <w:tcW w:w="1803" w:type="dxa"/>
          </w:tcPr>
          <w:p w14:paraId="30645277" w14:textId="0BF3690C" w:rsidR="000E5435" w:rsidRPr="00C64244" w:rsidRDefault="00942470" w:rsidP="00C64244">
            <w:pPr>
              <w:spacing w:line="360" w:lineRule="auto"/>
              <w:rPr>
                <w:rFonts w:ascii="Arial" w:hAnsi="Arial" w:cs="Arial"/>
              </w:rPr>
            </w:pPr>
            <w:r w:rsidRPr="00C64244">
              <w:rPr>
                <w:rFonts w:ascii="Arial" w:hAnsi="Arial" w:cs="Arial"/>
              </w:rPr>
              <w:t>As required</w:t>
            </w:r>
          </w:p>
        </w:tc>
        <w:tc>
          <w:tcPr>
            <w:tcW w:w="1804" w:type="dxa"/>
          </w:tcPr>
          <w:p w14:paraId="13BC769A" w14:textId="2E70DFCB" w:rsidR="000E5435" w:rsidRPr="00C64244" w:rsidRDefault="00942470" w:rsidP="00C64244">
            <w:pPr>
              <w:spacing w:line="360" w:lineRule="auto"/>
              <w:rPr>
                <w:rFonts w:ascii="Arial" w:hAnsi="Arial" w:cs="Arial"/>
              </w:rPr>
            </w:pPr>
            <w:r w:rsidRPr="00C64244">
              <w:rPr>
                <w:rFonts w:ascii="Arial" w:hAnsi="Arial" w:cs="Arial"/>
              </w:rPr>
              <w:t>Legal/Compliance</w:t>
            </w:r>
          </w:p>
        </w:tc>
      </w:tr>
    </w:tbl>
    <w:p w14:paraId="61710A41" w14:textId="77777777" w:rsidR="009447C9" w:rsidRPr="00C64244" w:rsidRDefault="009447C9" w:rsidP="00C64244">
      <w:pPr>
        <w:spacing w:line="360" w:lineRule="auto"/>
        <w:rPr>
          <w:rFonts w:ascii="Arial" w:hAnsi="Arial" w:cs="Arial"/>
        </w:rPr>
      </w:pPr>
    </w:p>
    <w:p w14:paraId="4983500C" w14:textId="0C6D6AC7" w:rsidR="00334582" w:rsidRPr="00C64244" w:rsidRDefault="00334582" w:rsidP="00C64244">
      <w:pPr>
        <w:spacing w:line="360" w:lineRule="auto"/>
        <w:rPr>
          <w:rFonts w:ascii="Arial" w:hAnsi="Arial" w:cs="Arial"/>
        </w:rPr>
      </w:pPr>
      <w:r w:rsidRPr="00C64244">
        <w:rPr>
          <w:rFonts w:ascii="Arial" w:hAnsi="Arial" w:cs="Arial"/>
        </w:rPr>
        <w:t>In order to detect issues, surveys and feedback systems must be used in two-way communication. While Hiatt (2006) points out that awareness alone is insufficient, Kotter (1996) emphasises the necessity of repeatedly communicating the transformation vision. Instead of being told after decisions are made, employees ought to be included in the creation of new procedures.</w:t>
      </w:r>
    </w:p>
    <w:p w14:paraId="0E348348" w14:textId="4105ACE2" w:rsidR="00D05682" w:rsidRPr="00C64244" w:rsidRDefault="00D05682" w:rsidP="00C64244">
      <w:pPr>
        <w:spacing w:line="360" w:lineRule="auto"/>
        <w:rPr>
          <w:rFonts w:ascii="Arial" w:hAnsi="Arial" w:cs="Arial"/>
        </w:rPr>
      </w:pPr>
      <w:bookmarkStart w:id="24" w:name="_Toc238076982"/>
      <w:r w:rsidRPr="00C64244">
        <w:rPr>
          <w:rFonts w:ascii="Arial" w:hAnsi="Arial" w:cs="Arial"/>
        </w:rPr>
        <w:t xml:space="preserve">13. </w:t>
      </w:r>
      <w:r w:rsidR="007809B2" w:rsidRPr="00C64244">
        <w:rPr>
          <w:rFonts w:ascii="Arial" w:hAnsi="Arial" w:cs="Arial"/>
        </w:rPr>
        <w:t>Managing Resistance</w:t>
      </w:r>
      <w:bookmarkEnd w:id="24"/>
    </w:p>
    <w:p w14:paraId="24EA1031" w14:textId="0B1D9FB7" w:rsidR="004964B1" w:rsidRPr="00C64244" w:rsidRDefault="004964B1" w:rsidP="00C64244">
      <w:pPr>
        <w:spacing w:line="360" w:lineRule="auto"/>
        <w:rPr>
          <w:rFonts w:ascii="Arial" w:hAnsi="Arial" w:cs="Arial"/>
        </w:rPr>
      </w:pPr>
      <w:r w:rsidRPr="00C64244">
        <w:rPr>
          <w:rFonts w:ascii="Arial" w:hAnsi="Arial" w:cs="Arial"/>
        </w:rPr>
        <w:t>Fear of losing one's job, a lack of technical expertise, connection to long-standing procedures, worries about data usage or monitoring, and change weariness might all be reasons for resistance to DRIVE-AI.</w:t>
      </w:r>
    </w:p>
    <w:p w14:paraId="24C60266" w14:textId="2BEC55BE" w:rsidR="004964B1" w:rsidRPr="00C64244" w:rsidRDefault="004964B1" w:rsidP="00C64244">
      <w:pPr>
        <w:spacing w:line="360" w:lineRule="auto"/>
        <w:rPr>
          <w:rFonts w:ascii="Arial" w:hAnsi="Arial" w:cs="Arial"/>
        </w:rPr>
      </w:pPr>
      <w:r w:rsidRPr="00C64244">
        <w:rPr>
          <w:rFonts w:ascii="Arial" w:hAnsi="Arial" w:cs="Arial"/>
        </w:rPr>
        <w:t>All opposition should not be seen by management as illogical action. Legitimate implementation flaws can be found via resistance.</w:t>
      </w:r>
    </w:p>
    <w:p w14:paraId="04591544" w14:textId="5B56C0DF" w:rsidR="00334582" w:rsidRPr="00C64244" w:rsidRDefault="004964B1" w:rsidP="00C64244">
      <w:pPr>
        <w:spacing w:line="360" w:lineRule="auto"/>
        <w:rPr>
          <w:rFonts w:ascii="Arial" w:hAnsi="Arial" w:cs="Arial"/>
        </w:rPr>
      </w:pPr>
      <w:r w:rsidRPr="00C64244">
        <w:rPr>
          <w:rFonts w:ascii="Arial" w:hAnsi="Arial" w:cs="Arial"/>
        </w:rPr>
        <w:t>Interventions should target the specific cause of resistance using ADKAR (Hiatt, 2006).</w:t>
      </w:r>
    </w:p>
    <w:p w14:paraId="3A15794F" w14:textId="77777777" w:rsidR="007B7654" w:rsidRPr="00C64244" w:rsidRDefault="007B7654" w:rsidP="00C64244">
      <w:pPr>
        <w:pStyle w:val="ListParagraph"/>
        <w:numPr>
          <w:ilvl w:val="0"/>
          <w:numId w:val="4"/>
        </w:numPr>
        <w:spacing w:line="360" w:lineRule="auto"/>
        <w:rPr>
          <w:rFonts w:ascii="Arial" w:hAnsi="Arial" w:cs="Arial"/>
        </w:rPr>
      </w:pPr>
      <w:r w:rsidRPr="00C64244">
        <w:rPr>
          <w:rFonts w:ascii="Arial" w:hAnsi="Arial" w:cs="Arial"/>
        </w:rPr>
        <w:t xml:space="preserve">An </w:t>
      </w:r>
      <w:r w:rsidRPr="00C64244">
        <w:rPr>
          <w:rFonts w:ascii="Arial" w:hAnsi="Arial" w:cs="Arial"/>
          <w:b/>
          <w:bCs/>
        </w:rPr>
        <w:t>awareness gap</w:t>
      </w:r>
      <w:r w:rsidRPr="00C64244">
        <w:rPr>
          <w:rFonts w:ascii="Arial" w:hAnsi="Arial" w:cs="Arial"/>
        </w:rPr>
        <w:t xml:space="preserve"> requires explanation of competitive and operational pressures.</w:t>
      </w:r>
    </w:p>
    <w:p w14:paraId="64DB9640" w14:textId="77777777" w:rsidR="007B7654" w:rsidRPr="00C64244" w:rsidRDefault="007B7654" w:rsidP="00C64244">
      <w:pPr>
        <w:pStyle w:val="ListParagraph"/>
        <w:numPr>
          <w:ilvl w:val="0"/>
          <w:numId w:val="4"/>
        </w:numPr>
        <w:spacing w:line="360" w:lineRule="auto"/>
        <w:rPr>
          <w:rFonts w:ascii="Arial" w:hAnsi="Arial" w:cs="Arial"/>
        </w:rPr>
      </w:pPr>
      <w:r w:rsidRPr="00C64244">
        <w:rPr>
          <w:rFonts w:ascii="Arial" w:hAnsi="Arial" w:cs="Arial"/>
        </w:rPr>
        <w:t xml:space="preserve">A </w:t>
      </w:r>
      <w:r w:rsidRPr="00C64244">
        <w:rPr>
          <w:rFonts w:ascii="Arial" w:hAnsi="Arial" w:cs="Arial"/>
          <w:b/>
          <w:bCs/>
        </w:rPr>
        <w:t>desire gap</w:t>
      </w:r>
      <w:r w:rsidRPr="00C64244">
        <w:rPr>
          <w:rFonts w:ascii="Arial" w:hAnsi="Arial" w:cs="Arial"/>
        </w:rPr>
        <w:t xml:space="preserve"> requires participation, career pathways and trust.</w:t>
      </w:r>
    </w:p>
    <w:p w14:paraId="57200B30" w14:textId="77777777" w:rsidR="007B7654" w:rsidRPr="00C64244" w:rsidRDefault="007B7654" w:rsidP="00C64244">
      <w:pPr>
        <w:pStyle w:val="ListParagraph"/>
        <w:numPr>
          <w:ilvl w:val="0"/>
          <w:numId w:val="4"/>
        </w:numPr>
        <w:spacing w:line="360" w:lineRule="auto"/>
        <w:rPr>
          <w:rFonts w:ascii="Arial" w:hAnsi="Arial" w:cs="Arial"/>
        </w:rPr>
      </w:pPr>
      <w:r w:rsidRPr="00C64244">
        <w:rPr>
          <w:rFonts w:ascii="Arial" w:hAnsi="Arial" w:cs="Arial"/>
        </w:rPr>
        <w:t xml:space="preserve">A </w:t>
      </w:r>
      <w:r w:rsidRPr="00C64244">
        <w:rPr>
          <w:rFonts w:ascii="Arial" w:hAnsi="Arial" w:cs="Arial"/>
          <w:b/>
          <w:bCs/>
        </w:rPr>
        <w:t>knowledge gap</w:t>
      </w:r>
      <w:r w:rsidRPr="00C64244">
        <w:rPr>
          <w:rFonts w:ascii="Arial" w:hAnsi="Arial" w:cs="Arial"/>
        </w:rPr>
        <w:t xml:space="preserve"> requires training.</w:t>
      </w:r>
    </w:p>
    <w:p w14:paraId="035A0689" w14:textId="77777777" w:rsidR="007B7654" w:rsidRPr="00C64244" w:rsidRDefault="007B7654" w:rsidP="00C64244">
      <w:pPr>
        <w:pStyle w:val="ListParagraph"/>
        <w:numPr>
          <w:ilvl w:val="0"/>
          <w:numId w:val="4"/>
        </w:numPr>
        <w:spacing w:line="360" w:lineRule="auto"/>
        <w:rPr>
          <w:rFonts w:ascii="Arial" w:hAnsi="Arial" w:cs="Arial"/>
        </w:rPr>
      </w:pPr>
      <w:r w:rsidRPr="00C64244">
        <w:rPr>
          <w:rFonts w:ascii="Arial" w:hAnsi="Arial" w:cs="Arial"/>
        </w:rPr>
        <w:t xml:space="preserve">An </w:t>
      </w:r>
      <w:r w:rsidRPr="00C64244">
        <w:rPr>
          <w:rFonts w:ascii="Arial" w:hAnsi="Arial" w:cs="Arial"/>
          <w:b/>
          <w:bCs/>
        </w:rPr>
        <w:t>ability gap</w:t>
      </w:r>
      <w:r w:rsidRPr="00C64244">
        <w:rPr>
          <w:rFonts w:ascii="Arial" w:hAnsi="Arial" w:cs="Arial"/>
        </w:rPr>
        <w:t xml:space="preserve"> requires practical experience, mentoring and support.</w:t>
      </w:r>
    </w:p>
    <w:p w14:paraId="2FB95DEF" w14:textId="77777777" w:rsidR="007B7654" w:rsidRPr="00C64244" w:rsidRDefault="007B7654" w:rsidP="00C64244">
      <w:pPr>
        <w:pStyle w:val="ListParagraph"/>
        <w:numPr>
          <w:ilvl w:val="0"/>
          <w:numId w:val="4"/>
        </w:numPr>
        <w:spacing w:line="360" w:lineRule="auto"/>
        <w:rPr>
          <w:rFonts w:ascii="Arial" w:hAnsi="Arial" w:cs="Arial"/>
        </w:rPr>
      </w:pPr>
      <w:r w:rsidRPr="00C64244">
        <w:rPr>
          <w:rFonts w:ascii="Arial" w:hAnsi="Arial" w:cs="Arial"/>
        </w:rPr>
        <w:lastRenderedPageBreak/>
        <w:t xml:space="preserve">A </w:t>
      </w:r>
      <w:r w:rsidRPr="00C64244">
        <w:rPr>
          <w:rFonts w:ascii="Arial" w:hAnsi="Arial" w:cs="Arial"/>
          <w:b/>
          <w:bCs/>
        </w:rPr>
        <w:t>reinforcement gap</w:t>
      </w:r>
      <w:r w:rsidRPr="00C64244">
        <w:rPr>
          <w:rFonts w:ascii="Arial" w:hAnsi="Arial" w:cs="Arial"/>
        </w:rPr>
        <w:t xml:space="preserve"> requires performance measures, recognition and continued leadership attention.</w:t>
      </w:r>
    </w:p>
    <w:p w14:paraId="7B92EF23" w14:textId="77777777" w:rsidR="004964B1" w:rsidRPr="00C64244" w:rsidRDefault="004964B1" w:rsidP="00C64244">
      <w:pPr>
        <w:spacing w:line="360" w:lineRule="auto"/>
        <w:rPr>
          <w:rFonts w:ascii="Arial" w:hAnsi="Arial" w:cs="Arial"/>
        </w:rPr>
      </w:pPr>
    </w:p>
    <w:p w14:paraId="7E21FAEE" w14:textId="53802E54" w:rsidR="007809B2" w:rsidRPr="00C64244" w:rsidRDefault="007809B2" w:rsidP="00C64244">
      <w:pPr>
        <w:spacing w:line="360" w:lineRule="auto"/>
        <w:rPr>
          <w:rFonts w:ascii="Arial" w:hAnsi="Arial" w:cs="Arial"/>
        </w:rPr>
      </w:pPr>
      <w:bookmarkStart w:id="25" w:name="_Toc238076983"/>
      <w:r w:rsidRPr="00C64244">
        <w:rPr>
          <w:rFonts w:ascii="Arial" w:hAnsi="Arial" w:cs="Arial"/>
        </w:rPr>
        <w:t xml:space="preserve">14. </w:t>
      </w:r>
      <w:r w:rsidR="004E1250" w:rsidRPr="00C64244">
        <w:rPr>
          <w:rFonts w:ascii="Arial" w:hAnsi="Arial" w:cs="Arial"/>
        </w:rPr>
        <w:t>Evaluation Plan</w:t>
      </w:r>
      <w:bookmarkEnd w:id="25"/>
    </w:p>
    <w:p w14:paraId="0BA6EA06" w14:textId="57D718E1" w:rsidR="00CD0762" w:rsidRPr="00C64244" w:rsidRDefault="00CD0762" w:rsidP="00C64244">
      <w:pPr>
        <w:spacing w:line="360" w:lineRule="auto"/>
        <w:rPr>
          <w:rFonts w:ascii="Arial" w:hAnsi="Arial" w:cs="Arial"/>
        </w:rPr>
      </w:pPr>
      <w:r w:rsidRPr="00C64244">
        <w:rPr>
          <w:rFonts w:ascii="Arial" w:hAnsi="Arial" w:cs="Arial"/>
        </w:rPr>
        <w:t>Operational, financial, technological, and human outcomes should all be measured by a fair assessment method.</w:t>
      </w:r>
    </w:p>
    <w:tbl>
      <w:tblPr>
        <w:tblStyle w:val="TableGrid"/>
        <w:tblW w:w="0" w:type="auto"/>
        <w:tblLook w:val="04A0" w:firstRow="1" w:lastRow="0" w:firstColumn="1" w:lastColumn="0" w:noHBand="0" w:noVBand="1"/>
      </w:tblPr>
      <w:tblGrid>
        <w:gridCol w:w="3005"/>
        <w:gridCol w:w="3005"/>
        <w:gridCol w:w="3006"/>
      </w:tblGrid>
      <w:tr w:rsidR="004E1250" w:rsidRPr="00C64244" w14:paraId="58E45CA6" w14:textId="77777777" w:rsidTr="004E1250">
        <w:tc>
          <w:tcPr>
            <w:tcW w:w="3005" w:type="dxa"/>
          </w:tcPr>
          <w:p w14:paraId="4DFAD6D5" w14:textId="6FD9AFF2" w:rsidR="004E1250" w:rsidRPr="00C64244" w:rsidRDefault="003E2E9F" w:rsidP="00C64244">
            <w:pPr>
              <w:spacing w:line="360" w:lineRule="auto"/>
              <w:rPr>
                <w:rFonts w:ascii="Arial" w:hAnsi="Arial" w:cs="Arial"/>
              </w:rPr>
            </w:pPr>
            <w:r w:rsidRPr="00C64244">
              <w:rPr>
                <w:rFonts w:ascii="Arial" w:hAnsi="Arial" w:cs="Arial"/>
              </w:rPr>
              <w:t>Dimension</w:t>
            </w:r>
          </w:p>
        </w:tc>
        <w:tc>
          <w:tcPr>
            <w:tcW w:w="3005" w:type="dxa"/>
          </w:tcPr>
          <w:p w14:paraId="2B10973A" w14:textId="4F0FF634" w:rsidR="004E1250" w:rsidRPr="00C64244" w:rsidRDefault="000B3399" w:rsidP="00C64244">
            <w:pPr>
              <w:spacing w:line="360" w:lineRule="auto"/>
              <w:rPr>
                <w:rFonts w:ascii="Arial" w:hAnsi="Arial" w:cs="Arial"/>
              </w:rPr>
            </w:pPr>
            <w:r w:rsidRPr="00C64244">
              <w:rPr>
                <w:rFonts w:ascii="Arial" w:hAnsi="Arial" w:cs="Arial"/>
              </w:rPr>
              <w:t>KPI</w:t>
            </w:r>
          </w:p>
        </w:tc>
        <w:tc>
          <w:tcPr>
            <w:tcW w:w="3006" w:type="dxa"/>
          </w:tcPr>
          <w:p w14:paraId="36864A7D" w14:textId="7C5E75D0" w:rsidR="004E1250" w:rsidRPr="00C64244" w:rsidRDefault="000B3399" w:rsidP="00C64244">
            <w:pPr>
              <w:spacing w:line="360" w:lineRule="auto"/>
              <w:rPr>
                <w:rFonts w:ascii="Arial" w:hAnsi="Arial" w:cs="Arial"/>
              </w:rPr>
            </w:pPr>
            <w:r w:rsidRPr="00C64244">
              <w:rPr>
                <w:rFonts w:ascii="Arial" w:hAnsi="Arial" w:cs="Arial"/>
              </w:rPr>
              <w:t>Proposed Year 3</w:t>
            </w:r>
            <w:r w:rsidR="00F51CE6" w:rsidRPr="00C64244">
              <w:rPr>
                <w:rFonts w:ascii="Arial" w:hAnsi="Arial" w:cs="Arial"/>
              </w:rPr>
              <w:t>-Target</w:t>
            </w:r>
          </w:p>
        </w:tc>
      </w:tr>
      <w:tr w:rsidR="008D53EC" w:rsidRPr="00C64244" w14:paraId="266165A7" w14:textId="77777777" w:rsidTr="004E1250">
        <w:tc>
          <w:tcPr>
            <w:tcW w:w="3005" w:type="dxa"/>
          </w:tcPr>
          <w:p w14:paraId="3545945B" w14:textId="1D687BC2" w:rsidR="008D53EC" w:rsidRPr="00C64244" w:rsidRDefault="000B3399" w:rsidP="00C64244">
            <w:pPr>
              <w:spacing w:line="360" w:lineRule="auto"/>
              <w:rPr>
                <w:rFonts w:ascii="Arial" w:hAnsi="Arial" w:cs="Arial"/>
              </w:rPr>
            </w:pPr>
            <w:r w:rsidRPr="00C64244">
              <w:rPr>
                <w:rFonts w:ascii="Arial" w:hAnsi="Arial" w:cs="Arial"/>
              </w:rPr>
              <w:t>operations</w:t>
            </w:r>
          </w:p>
        </w:tc>
        <w:tc>
          <w:tcPr>
            <w:tcW w:w="3005" w:type="dxa"/>
          </w:tcPr>
          <w:p w14:paraId="49592819" w14:textId="5C15A8FD" w:rsidR="008D53EC" w:rsidRPr="00C64244" w:rsidRDefault="00F51CE6" w:rsidP="00C64244">
            <w:pPr>
              <w:spacing w:line="360" w:lineRule="auto"/>
              <w:rPr>
                <w:rFonts w:ascii="Arial" w:hAnsi="Arial" w:cs="Arial"/>
              </w:rPr>
            </w:pPr>
            <w:r w:rsidRPr="00C64244">
              <w:rPr>
                <w:rFonts w:ascii="Arial" w:hAnsi="Arial" w:cs="Arial"/>
              </w:rPr>
              <w:t>Reduction in targeted unplanned downtime</w:t>
            </w:r>
          </w:p>
        </w:tc>
        <w:tc>
          <w:tcPr>
            <w:tcW w:w="3006" w:type="dxa"/>
          </w:tcPr>
          <w:p w14:paraId="7C641408" w14:textId="337D0114" w:rsidR="008D53EC" w:rsidRPr="00C64244" w:rsidRDefault="006867D9" w:rsidP="00C64244">
            <w:pPr>
              <w:spacing w:line="360" w:lineRule="auto"/>
              <w:rPr>
                <w:rFonts w:ascii="Arial" w:hAnsi="Arial" w:cs="Arial"/>
              </w:rPr>
            </w:pPr>
            <w:r w:rsidRPr="00C64244">
              <w:rPr>
                <w:rFonts w:ascii="Arial" w:hAnsi="Arial" w:cs="Arial"/>
              </w:rPr>
              <w:t>≥</w:t>
            </w:r>
            <w:r w:rsidR="005167D9" w:rsidRPr="00C64244">
              <w:rPr>
                <w:rFonts w:ascii="Arial" w:hAnsi="Arial" w:cs="Arial"/>
              </w:rPr>
              <w:t>30%</w:t>
            </w:r>
          </w:p>
        </w:tc>
      </w:tr>
      <w:tr w:rsidR="004E1250" w:rsidRPr="00C64244" w14:paraId="75C9C1F4" w14:textId="77777777" w:rsidTr="004E1250">
        <w:tc>
          <w:tcPr>
            <w:tcW w:w="3005" w:type="dxa"/>
          </w:tcPr>
          <w:p w14:paraId="4BC331D5" w14:textId="4DC1F53D" w:rsidR="004E1250" w:rsidRPr="00C64244" w:rsidRDefault="0019706A" w:rsidP="00C64244">
            <w:pPr>
              <w:spacing w:line="360" w:lineRule="auto"/>
              <w:rPr>
                <w:rFonts w:ascii="Arial" w:hAnsi="Arial" w:cs="Arial"/>
              </w:rPr>
            </w:pPr>
            <w:r w:rsidRPr="00C64244">
              <w:rPr>
                <w:rFonts w:ascii="Arial" w:hAnsi="Arial" w:cs="Arial"/>
              </w:rPr>
              <w:t>Manufacturing</w:t>
            </w:r>
          </w:p>
        </w:tc>
        <w:tc>
          <w:tcPr>
            <w:tcW w:w="3005" w:type="dxa"/>
          </w:tcPr>
          <w:p w14:paraId="1A5B96F1" w14:textId="620E2772" w:rsidR="004E1250" w:rsidRPr="00C64244" w:rsidRDefault="004F728F" w:rsidP="00C64244">
            <w:pPr>
              <w:spacing w:line="360" w:lineRule="auto"/>
              <w:rPr>
                <w:rFonts w:ascii="Arial" w:hAnsi="Arial" w:cs="Arial"/>
              </w:rPr>
            </w:pPr>
            <w:r w:rsidRPr="00C64244">
              <w:rPr>
                <w:rFonts w:ascii="Arial" w:hAnsi="Arial" w:cs="Arial"/>
              </w:rPr>
              <w:t>Critical assets using predictive maintenance</w:t>
            </w:r>
          </w:p>
        </w:tc>
        <w:tc>
          <w:tcPr>
            <w:tcW w:w="3006" w:type="dxa"/>
          </w:tcPr>
          <w:p w14:paraId="46BA57DE" w14:textId="3C072A43" w:rsidR="004E1250" w:rsidRPr="00C64244" w:rsidRDefault="006867D9" w:rsidP="00C64244">
            <w:pPr>
              <w:spacing w:line="360" w:lineRule="auto"/>
              <w:rPr>
                <w:rFonts w:ascii="Arial" w:hAnsi="Arial" w:cs="Arial"/>
              </w:rPr>
            </w:pPr>
            <w:r w:rsidRPr="00C64244">
              <w:rPr>
                <w:rFonts w:ascii="Arial" w:hAnsi="Arial" w:cs="Arial"/>
              </w:rPr>
              <w:t>≥</w:t>
            </w:r>
            <w:r w:rsidR="005167D9" w:rsidRPr="00C64244">
              <w:rPr>
                <w:rFonts w:ascii="Arial" w:hAnsi="Arial" w:cs="Arial"/>
              </w:rPr>
              <w:t>80%</w:t>
            </w:r>
          </w:p>
        </w:tc>
      </w:tr>
      <w:tr w:rsidR="004E1250" w:rsidRPr="00C64244" w14:paraId="750B8355" w14:textId="77777777" w:rsidTr="004E1250">
        <w:tc>
          <w:tcPr>
            <w:tcW w:w="3005" w:type="dxa"/>
          </w:tcPr>
          <w:p w14:paraId="58229378" w14:textId="03883653" w:rsidR="004E1250" w:rsidRPr="00C64244" w:rsidRDefault="0019706A" w:rsidP="00C64244">
            <w:pPr>
              <w:spacing w:line="360" w:lineRule="auto"/>
              <w:rPr>
                <w:rFonts w:ascii="Arial" w:hAnsi="Arial" w:cs="Arial"/>
              </w:rPr>
            </w:pPr>
            <w:r w:rsidRPr="00C64244">
              <w:rPr>
                <w:rFonts w:ascii="Arial" w:hAnsi="Arial" w:cs="Arial"/>
              </w:rPr>
              <w:t xml:space="preserve">Supply chain </w:t>
            </w:r>
          </w:p>
        </w:tc>
        <w:tc>
          <w:tcPr>
            <w:tcW w:w="3005" w:type="dxa"/>
          </w:tcPr>
          <w:p w14:paraId="418036BD" w14:textId="4F417B39" w:rsidR="004E1250" w:rsidRPr="00C64244" w:rsidRDefault="004F728F" w:rsidP="00C64244">
            <w:pPr>
              <w:spacing w:line="360" w:lineRule="auto"/>
              <w:rPr>
                <w:rFonts w:ascii="Arial" w:hAnsi="Arial" w:cs="Arial"/>
              </w:rPr>
            </w:pPr>
            <w:r w:rsidRPr="00C64244">
              <w:rPr>
                <w:rFonts w:ascii="Arial" w:hAnsi="Arial" w:cs="Arial"/>
              </w:rPr>
              <w:t>Critical tier-one suppliers digitally visible</w:t>
            </w:r>
          </w:p>
        </w:tc>
        <w:tc>
          <w:tcPr>
            <w:tcW w:w="3006" w:type="dxa"/>
          </w:tcPr>
          <w:p w14:paraId="6EC0C9D3" w14:textId="086A5FF6" w:rsidR="004E1250" w:rsidRPr="00C64244" w:rsidRDefault="006867D9" w:rsidP="00C64244">
            <w:pPr>
              <w:spacing w:line="360" w:lineRule="auto"/>
              <w:rPr>
                <w:rFonts w:ascii="Arial" w:hAnsi="Arial" w:cs="Arial"/>
              </w:rPr>
            </w:pPr>
            <w:r w:rsidRPr="00C64244">
              <w:rPr>
                <w:rFonts w:ascii="Arial" w:hAnsi="Arial" w:cs="Arial"/>
              </w:rPr>
              <w:t>≥</w:t>
            </w:r>
            <w:r w:rsidR="005167D9" w:rsidRPr="00C64244">
              <w:rPr>
                <w:rFonts w:ascii="Arial" w:hAnsi="Arial" w:cs="Arial"/>
              </w:rPr>
              <w:t>90%</w:t>
            </w:r>
          </w:p>
        </w:tc>
      </w:tr>
      <w:tr w:rsidR="004E1250" w:rsidRPr="00C64244" w14:paraId="0387CD72" w14:textId="77777777" w:rsidTr="004E1250">
        <w:tc>
          <w:tcPr>
            <w:tcW w:w="3005" w:type="dxa"/>
          </w:tcPr>
          <w:p w14:paraId="55BA526F" w14:textId="47AEDC11" w:rsidR="004E1250" w:rsidRPr="00C64244" w:rsidRDefault="0019706A" w:rsidP="00C64244">
            <w:pPr>
              <w:spacing w:line="360" w:lineRule="auto"/>
              <w:rPr>
                <w:rFonts w:ascii="Arial" w:hAnsi="Arial" w:cs="Arial"/>
              </w:rPr>
            </w:pPr>
            <w:r w:rsidRPr="00C64244">
              <w:rPr>
                <w:rFonts w:ascii="Arial" w:hAnsi="Arial" w:cs="Arial"/>
              </w:rPr>
              <w:t>Cybersecurity</w:t>
            </w:r>
          </w:p>
        </w:tc>
        <w:tc>
          <w:tcPr>
            <w:tcW w:w="3005" w:type="dxa"/>
          </w:tcPr>
          <w:p w14:paraId="67F93E38" w14:textId="3C3A3A43" w:rsidR="004E1250" w:rsidRPr="00C64244" w:rsidRDefault="004F728F" w:rsidP="00C64244">
            <w:pPr>
              <w:spacing w:line="360" w:lineRule="auto"/>
              <w:rPr>
                <w:rFonts w:ascii="Arial" w:hAnsi="Arial" w:cs="Arial"/>
              </w:rPr>
            </w:pPr>
            <w:r w:rsidRPr="00C64244">
              <w:rPr>
                <w:rFonts w:ascii="Arial" w:hAnsi="Arial" w:cs="Arial"/>
              </w:rPr>
              <w:t>Reduction in detection/containment time</w:t>
            </w:r>
          </w:p>
        </w:tc>
        <w:tc>
          <w:tcPr>
            <w:tcW w:w="3006" w:type="dxa"/>
          </w:tcPr>
          <w:p w14:paraId="5FD4D8A3" w14:textId="6489E14E" w:rsidR="004E1250" w:rsidRPr="00C64244" w:rsidRDefault="006867D9" w:rsidP="00C64244">
            <w:pPr>
              <w:spacing w:line="360" w:lineRule="auto"/>
              <w:rPr>
                <w:rFonts w:ascii="Arial" w:hAnsi="Arial" w:cs="Arial"/>
              </w:rPr>
            </w:pPr>
            <w:r w:rsidRPr="00C64244">
              <w:rPr>
                <w:rFonts w:ascii="Arial" w:hAnsi="Arial" w:cs="Arial"/>
              </w:rPr>
              <w:t>≥</w:t>
            </w:r>
            <w:r w:rsidR="00CD2C13" w:rsidRPr="00C64244">
              <w:rPr>
                <w:rFonts w:ascii="Arial" w:hAnsi="Arial" w:cs="Arial"/>
              </w:rPr>
              <w:t>50%</w:t>
            </w:r>
          </w:p>
        </w:tc>
      </w:tr>
      <w:tr w:rsidR="004E1250" w:rsidRPr="00C64244" w14:paraId="516771F9" w14:textId="77777777" w:rsidTr="004E1250">
        <w:tc>
          <w:tcPr>
            <w:tcW w:w="3005" w:type="dxa"/>
          </w:tcPr>
          <w:p w14:paraId="0BE134EE" w14:textId="18B20651" w:rsidR="004E1250" w:rsidRPr="00C64244" w:rsidRDefault="008D53EC" w:rsidP="00C64244">
            <w:pPr>
              <w:spacing w:line="360" w:lineRule="auto"/>
              <w:rPr>
                <w:rFonts w:ascii="Arial" w:hAnsi="Arial" w:cs="Arial"/>
              </w:rPr>
            </w:pPr>
            <w:r w:rsidRPr="00C64244">
              <w:rPr>
                <w:rFonts w:ascii="Arial" w:hAnsi="Arial" w:cs="Arial"/>
              </w:rPr>
              <w:t>Workforce</w:t>
            </w:r>
          </w:p>
        </w:tc>
        <w:tc>
          <w:tcPr>
            <w:tcW w:w="3005" w:type="dxa"/>
          </w:tcPr>
          <w:p w14:paraId="59B84FDF" w14:textId="24361AF4" w:rsidR="004E1250" w:rsidRPr="00C64244" w:rsidRDefault="00702268" w:rsidP="00C64244">
            <w:pPr>
              <w:spacing w:line="360" w:lineRule="auto"/>
              <w:rPr>
                <w:rFonts w:ascii="Arial" w:hAnsi="Arial" w:cs="Arial"/>
              </w:rPr>
            </w:pPr>
            <w:r w:rsidRPr="00C64244">
              <w:rPr>
                <w:rFonts w:ascii="Arial" w:hAnsi="Arial" w:cs="Arial"/>
              </w:rPr>
              <w:t>Employees completing relevant training</w:t>
            </w:r>
          </w:p>
        </w:tc>
        <w:tc>
          <w:tcPr>
            <w:tcW w:w="3006" w:type="dxa"/>
          </w:tcPr>
          <w:p w14:paraId="0EDD0DCF" w14:textId="2FBC1819" w:rsidR="004E1250" w:rsidRPr="00C64244" w:rsidRDefault="006867D9" w:rsidP="00C64244">
            <w:pPr>
              <w:spacing w:line="360" w:lineRule="auto"/>
              <w:rPr>
                <w:rFonts w:ascii="Arial" w:hAnsi="Arial" w:cs="Arial"/>
              </w:rPr>
            </w:pPr>
            <w:r w:rsidRPr="00C64244">
              <w:rPr>
                <w:rFonts w:ascii="Arial" w:hAnsi="Arial" w:cs="Arial"/>
              </w:rPr>
              <w:t>≥</w:t>
            </w:r>
            <w:r w:rsidR="00CD2C13" w:rsidRPr="00C64244">
              <w:rPr>
                <w:rFonts w:ascii="Arial" w:hAnsi="Arial" w:cs="Arial"/>
              </w:rPr>
              <w:t>25,000%</w:t>
            </w:r>
          </w:p>
        </w:tc>
      </w:tr>
      <w:tr w:rsidR="004E1250" w:rsidRPr="00C64244" w14:paraId="1328156A" w14:textId="77777777" w:rsidTr="004E1250">
        <w:tc>
          <w:tcPr>
            <w:tcW w:w="3005" w:type="dxa"/>
          </w:tcPr>
          <w:p w14:paraId="088C4B02" w14:textId="70E68B00" w:rsidR="004E1250" w:rsidRPr="00C64244" w:rsidRDefault="008D53EC" w:rsidP="00C64244">
            <w:pPr>
              <w:spacing w:line="360" w:lineRule="auto"/>
              <w:rPr>
                <w:rFonts w:ascii="Arial" w:hAnsi="Arial" w:cs="Arial"/>
              </w:rPr>
            </w:pPr>
            <w:r w:rsidRPr="00C64244">
              <w:rPr>
                <w:rFonts w:ascii="Arial" w:hAnsi="Arial" w:cs="Arial"/>
              </w:rPr>
              <w:t>Finance</w:t>
            </w:r>
          </w:p>
        </w:tc>
        <w:tc>
          <w:tcPr>
            <w:tcW w:w="3005" w:type="dxa"/>
          </w:tcPr>
          <w:p w14:paraId="09262E46" w14:textId="51FD3847" w:rsidR="004E1250" w:rsidRPr="00C64244" w:rsidRDefault="00702268" w:rsidP="00C64244">
            <w:pPr>
              <w:spacing w:line="360" w:lineRule="auto"/>
              <w:rPr>
                <w:rFonts w:ascii="Arial" w:hAnsi="Arial" w:cs="Arial"/>
              </w:rPr>
            </w:pPr>
            <w:r w:rsidRPr="00C64244">
              <w:rPr>
                <w:rFonts w:ascii="Arial" w:hAnsi="Arial" w:cs="Arial"/>
              </w:rPr>
              <w:t>Validated recurring annual benefits</w:t>
            </w:r>
          </w:p>
        </w:tc>
        <w:tc>
          <w:tcPr>
            <w:tcW w:w="3006" w:type="dxa"/>
          </w:tcPr>
          <w:p w14:paraId="18C9DCCB" w14:textId="5E6E4D55" w:rsidR="004E1250" w:rsidRPr="00C64244" w:rsidRDefault="006867D9" w:rsidP="00C64244">
            <w:pPr>
              <w:spacing w:line="360" w:lineRule="auto"/>
              <w:rPr>
                <w:rFonts w:ascii="Arial" w:hAnsi="Arial" w:cs="Arial"/>
              </w:rPr>
            </w:pPr>
            <w:r w:rsidRPr="00C64244">
              <w:rPr>
                <w:rFonts w:ascii="Arial" w:hAnsi="Arial" w:cs="Arial"/>
              </w:rPr>
              <w:t>≥</w:t>
            </w:r>
            <w:r w:rsidR="00CD2C13" w:rsidRPr="00C64244">
              <w:rPr>
                <w:rFonts w:ascii="Arial" w:hAnsi="Arial" w:cs="Arial"/>
              </w:rPr>
              <w:t>250m</w:t>
            </w:r>
          </w:p>
        </w:tc>
      </w:tr>
      <w:tr w:rsidR="004E1250" w:rsidRPr="00C64244" w14:paraId="419BD16B" w14:textId="77777777" w:rsidTr="004E1250">
        <w:tc>
          <w:tcPr>
            <w:tcW w:w="3005" w:type="dxa"/>
          </w:tcPr>
          <w:p w14:paraId="03CA49CB" w14:textId="66A0455E" w:rsidR="004E1250" w:rsidRPr="00C64244" w:rsidRDefault="000B3399" w:rsidP="00C64244">
            <w:pPr>
              <w:spacing w:line="360" w:lineRule="auto"/>
              <w:rPr>
                <w:rFonts w:ascii="Arial" w:hAnsi="Arial" w:cs="Arial"/>
              </w:rPr>
            </w:pPr>
            <w:r w:rsidRPr="00C64244">
              <w:rPr>
                <w:rFonts w:ascii="Arial" w:hAnsi="Arial" w:cs="Arial"/>
              </w:rPr>
              <w:t>Adoptions</w:t>
            </w:r>
          </w:p>
        </w:tc>
        <w:tc>
          <w:tcPr>
            <w:tcW w:w="3005" w:type="dxa"/>
          </w:tcPr>
          <w:p w14:paraId="027DB2C3" w14:textId="0443AE81" w:rsidR="004E1250" w:rsidRPr="00C64244" w:rsidRDefault="00702268" w:rsidP="00C64244">
            <w:pPr>
              <w:spacing w:line="360" w:lineRule="auto"/>
              <w:rPr>
                <w:rFonts w:ascii="Arial" w:hAnsi="Arial" w:cs="Arial"/>
              </w:rPr>
            </w:pPr>
            <w:r w:rsidRPr="00C64244">
              <w:rPr>
                <w:rFonts w:ascii="Arial" w:hAnsi="Arial" w:cs="Arial"/>
              </w:rPr>
              <w:t>Active use of implemented digital systems</w:t>
            </w:r>
          </w:p>
        </w:tc>
        <w:tc>
          <w:tcPr>
            <w:tcW w:w="3006" w:type="dxa"/>
          </w:tcPr>
          <w:p w14:paraId="2B3F974B" w14:textId="133294BB" w:rsidR="004E1250" w:rsidRPr="00C64244" w:rsidRDefault="006867D9" w:rsidP="00C64244">
            <w:pPr>
              <w:spacing w:line="360" w:lineRule="auto"/>
              <w:rPr>
                <w:rFonts w:ascii="Arial" w:hAnsi="Arial" w:cs="Arial"/>
              </w:rPr>
            </w:pPr>
            <w:r w:rsidRPr="00C64244">
              <w:rPr>
                <w:rFonts w:ascii="Arial" w:hAnsi="Arial" w:cs="Arial"/>
              </w:rPr>
              <w:t>≥</w:t>
            </w:r>
            <w:r w:rsidR="00CD2C13" w:rsidRPr="00C64244">
              <w:rPr>
                <w:rFonts w:ascii="Arial" w:hAnsi="Arial" w:cs="Arial"/>
              </w:rPr>
              <w:t>85%</w:t>
            </w:r>
          </w:p>
        </w:tc>
      </w:tr>
      <w:tr w:rsidR="004E1250" w:rsidRPr="00C64244" w14:paraId="77612E06" w14:textId="77777777" w:rsidTr="004E1250">
        <w:tc>
          <w:tcPr>
            <w:tcW w:w="3005" w:type="dxa"/>
          </w:tcPr>
          <w:p w14:paraId="11BDD70E" w14:textId="33BD815C" w:rsidR="004E1250" w:rsidRPr="00C64244" w:rsidRDefault="000B3399" w:rsidP="00C64244">
            <w:pPr>
              <w:spacing w:line="360" w:lineRule="auto"/>
              <w:rPr>
                <w:rFonts w:ascii="Arial" w:hAnsi="Arial" w:cs="Arial"/>
              </w:rPr>
            </w:pPr>
            <w:r w:rsidRPr="00C64244">
              <w:rPr>
                <w:rFonts w:ascii="Arial" w:hAnsi="Arial" w:cs="Arial"/>
              </w:rPr>
              <w:t xml:space="preserve">Culture </w:t>
            </w:r>
          </w:p>
        </w:tc>
        <w:tc>
          <w:tcPr>
            <w:tcW w:w="3005" w:type="dxa"/>
          </w:tcPr>
          <w:p w14:paraId="3AEFFE1E" w14:textId="50033FEC" w:rsidR="004E1250" w:rsidRPr="00C64244" w:rsidRDefault="007A7E1A" w:rsidP="00C64244">
            <w:pPr>
              <w:spacing w:line="360" w:lineRule="auto"/>
              <w:rPr>
                <w:rFonts w:ascii="Arial" w:hAnsi="Arial" w:cs="Arial"/>
              </w:rPr>
            </w:pPr>
            <w:r w:rsidRPr="00C64244">
              <w:rPr>
                <w:rFonts w:ascii="Arial" w:hAnsi="Arial" w:cs="Arial"/>
              </w:rPr>
              <w:t>Improvement in digital-change readiness</w:t>
            </w:r>
          </w:p>
        </w:tc>
        <w:tc>
          <w:tcPr>
            <w:tcW w:w="3006" w:type="dxa"/>
          </w:tcPr>
          <w:p w14:paraId="23F48A0F" w14:textId="23B8361A" w:rsidR="004E1250" w:rsidRPr="00C64244" w:rsidRDefault="007A7E1A" w:rsidP="00C64244">
            <w:pPr>
              <w:spacing w:line="360" w:lineRule="auto"/>
              <w:rPr>
                <w:rFonts w:ascii="Arial" w:hAnsi="Arial" w:cs="Arial"/>
              </w:rPr>
            </w:pPr>
            <w:r w:rsidRPr="00C64244">
              <w:rPr>
                <w:rFonts w:ascii="Arial" w:hAnsi="Arial" w:cs="Arial"/>
              </w:rPr>
              <w:t>+15 percentage points</w:t>
            </w:r>
          </w:p>
        </w:tc>
      </w:tr>
    </w:tbl>
    <w:p w14:paraId="41A893A8" w14:textId="77777777" w:rsidR="004E1250" w:rsidRPr="00C64244" w:rsidRDefault="004E1250" w:rsidP="00C64244">
      <w:pPr>
        <w:spacing w:line="360" w:lineRule="auto"/>
        <w:rPr>
          <w:rFonts w:ascii="Arial" w:hAnsi="Arial" w:cs="Arial"/>
        </w:rPr>
      </w:pPr>
    </w:p>
    <w:p w14:paraId="4C1D8109" w14:textId="58523FB5" w:rsidR="00D5371E" w:rsidRPr="00C64244" w:rsidRDefault="00D5371E" w:rsidP="00C64244">
      <w:pPr>
        <w:spacing w:line="360" w:lineRule="auto"/>
        <w:rPr>
          <w:rFonts w:ascii="Arial" w:hAnsi="Arial" w:cs="Arial"/>
        </w:rPr>
      </w:pPr>
      <w:r w:rsidRPr="00C64244">
        <w:rPr>
          <w:rFonts w:ascii="Arial" w:hAnsi="Arial" w:cs="Arial"/>
        </w:rPr>
        <w:t>Three levels of performance evaluation are recommended: an annual independent benefits review for validation, quarterly steering committee reviews for cost and benefit comparison, and monthly dashboards for operational difficulties. Restructuring or stopping projects that don't provide enough value is a good way to stop continuing to invest in unproductive endeavours.</w:t>
      </w:r>
    </w:p>
    <w:p w14:paraId="1A22D232" w14:textId="2EBB7C42" w:rsidR="007809B2" w:rsidRPr="00C64244" w:rsidRDefault="007809B2" w:rsidP="00C64244">
      <w:pPr>
        <w:spacing w:line="360" w:lineRule="auto"/>
        <w:rPr>
          <w:rFonts w:ascii="Arial" w:hAnsi="Arial" w:cs="Arial"/>
        </w:rPr>
      </w:pPr>
      <w:bookmarkStart w:id="26" w:name="_Toc238076984"/>
      <w:r w:rsidRPr="00C64244">
        <w:rPr>
          <w:rFonts w:ascii="Arial" w:hAnsi="Arial" w:cs="Arial"/>
        </w:rPr>
        <w:lastRenderedPageBreak/>
        <w:t xml:space="preserve">15. </w:t>
      </w:r>
      <w:r w:rsidR="007C11D5" w:rsidRPr="00C64244">
        <w:rPr>
          <w:rFonts w:ascii="Arial" w:hAnsi="Arial" w:cs="Arial"/>
        </w:rPr>
        <w:t>Critical Evaluation of the Proposed Strategy</w:t>
      </w:r>
      <w:bookmarkEnd w:id="26"/>
    </w:p>
    <w:p w14:paraId="6E71944F" w14:textId="58385023" w:rsidR="007C11D5" w:rsidRPr="00C64244" w:rsidRDefault="005706E2" w:rsidP="00C64244">
      <w:pPr>
        <w:spacing w:line="360" w:lineRule="auto"/>
        <w:rPr>
          <w:rFonts w:ascii="Arial" w:hAnsi="Arial" w:cs="Arial"/>
        </w:rPr>
      </w:pPr>
      <w:r w:rsidRPr="00C64244">
        <w:rPr>
          <w:rFonts w:ascii="Arial" w:hAnsi="Arial" w:cs="Arial"/>
        </w:rPr>
        <w:t>In addition to speeding innovation through AI-enabled engineering, DRIVE-AI offers advantages including improving operational resilience through supply-chain analytics and predictive maintenance. However, risks include a significant investment of £450 million, increased cyber exposure as a result of digital integration, reliance on data quality for AI outputs, possible workforce resistance against perceived job reductions, and rapid advancements in AI technology that could result in dependence on specific platforms. A stepwise strategy including modest pilots, staff involvement, stage-gate financing, and independent assessments is suggested to reduce these risks.</w:t>
      </w:r>
    </w:p>
    <w:p w14:paraId="7FAE2236" w14:textId="30ACF0A5" w:rsidR="007809B2" w:rsidRPr="00C64244" w:rsidRDefault="007809B2" w:rsidP="00C64244">
      <w:pPr>
        <w:spacing w:line="360" w:lineRule="auto"/>
        <w:rPr>
          <w:rFonts w:ascii="Arial" w:hAnsi="Arial" w:cs="Arial"/>
        </w:rPr>
      </w:pPr>
      <w:bookmarkStart w:id="27" w:name="_Toc238076985"/>
      <w:r w:rsidRPr="00C64244">
        <w:rPr>
          <w:rFonts w:ascii="Arial" w:hAnsi="Arial" w:cs="Arial"/>
        </w:rPr>
        <w:t xml:space="preserve">16. </w:t>
      </w:r>
      <w:r w:rsidR="005706E2" w:rsidRPr="00C64244">
        <w:rPr>
          <w:rFonts w:ascii="Arial" w:hAnsi="Arial" w:cs="Arial"/>
        </w:rPr>
        <w:t>Conclusion</w:t>
      </w:r>
      <w:bookmarkEnd w:id="27"/>
    </w:p>
    <w:p w14:paraId="7EDE155F" w14:textId="22E95E9F" w:rsidR="005706E2" w:rsidRPr="00C64244" w:rsidRDefault="00306767" w:rsidP="00C64244">
      <w:pPr>
        <w:spacing w:line="360" w:lineRule="auto"/>
        <w:rPr>
          <w:rFonts w:ascii="Arial" w:hAnsi="Arial" w:cs="Arial"/>
        </w:rPr>
      </w:pPr>
      <w:r w:rsidRPr="00C64244">
        <w:rPr>
          <w:rFonts w:ascii="Arial" w:hAnsi="Arial" w:cs="Arial"/>
        </w:rPr>
        <w:t>In order to address issues in the automotive sector, such as technological disruption, shifting customer expectations, and regulatory changes, JLR is undergoing a strategic transformation. Financial performance was originally boosted by the Reimagine plan, but a number of interruptions caused sales and profitability to drastically drop in FY2025–2026. Through workforce reskilling and AI-enabled manufacturing, the planned DRIVE-AI initiative seeks to increase organisational resilience. This transformation is informed by several change-management models, including those by Lewin, Kotter, and ADKAR, but they must be modified to fit JLR's dynamic environment. To promote innovation and strike a balance between current capabilities and emerging technology, transformational and ambidextrous leadership styles are essential. In the end, JLR's competitive edge will depend on its capacity to consistently adjust to upheavals, highlighting the significance of responsible AI use and organisational culture change.</w:t>
      </w:r>
    </w:p>
    <w:p w14:paraId="41C93213" w14:textId="77777777" w:rsidR="007C497E" w:rsidRPr="00C64244" w:rsidRDefault="007C497E" w:rsidP="00C64244">
      <w:pPr>
        <w:spacing w:line="360" w:lineRule="auto"/>
        <w:rPr>
          <w:rFonts w:ascii="Arial" w:hAnsi="Arial" w:cs="Arial"/>
        </w:rPr>
      </w:pPr>
    </w:p>
    <w:p w14:paraId="7605B79E" w14:textId="77777777" w:rsidR="007C497E" w:rsidRPr="00C64244" w:rsidRDefault="007C497E" w:rsidP="00C64244">
      <w:pPr>
        <w:spacing w:line="360" w:lineRule="auto"/>
        <w:rPr>
          <w:rFonts w:ascii="Arial" w:hAnsi="Arial" w:cs="Arial"/>
        </w:rPr>
      </w:pPr>
    </w:p>
    <w:p w14:paraId="0AA3AF60" w14:textId="77777777" w:rsidR="00C64244" w:rsidRPr="00C64244" w:rsidRDefault="00C64244" w:rsidP="00C64244">
      <w:pPr>
        <w:spacing w:line="360" w:lineRule="auto"/>
        <w:rPr>
          <w:rFonts w:ascii="Arial" w:hAnsi="Arial" w:cs="Arial"/>
        </w:rPr>
      </w:pPr>
    </w:p>
    <w:p w14:paraId="561DFDDC" w14:textId="77777777" w:rsidR="007C497E" w:rsidRPr="00C64244" w:rsidRDefault="007C497E" w:rsidP="00C64244">
      <w:pPr>
        <w:spacing w:line="360" w:lineRule="auto"/>
        <w:rPr>
          <w:rFonts w:ascii="Arial" w:hAnsi="Arial" w:cs="Arial"/>
        </w:rPr>
      </w:pPr>
    </w:p>
    <w:p w14:paraId="4CF5B354" w14:textId="77777777" w:rsidR="007C497E" w:rsidRPr="00C64244" w:rsidRDefault="007C497E" w:rsidP="00C64244">
      <w:pPr>
        <w:spacing w:line="360" w:lineRule="auto"/>
        <w:rPr>
          <w:rFonts w:ascii="Arial" w:hAnsi="Arial" w:cs="Arial"/>
        </w:rPr>
      </w:pPr>
    </w:p>
    <w:p w14:paraId="1B1C77CF" w14:textId="77777777" w:rsidR="007C497E" w:rsidRPr="00C64244" w:rsidRDefault="007C497E" w:rsidP="00C64244">
      <w:pPr>
        <w:spacing w:line="360" w:lineRule="auto"/>
        <w:rPr>
          <w:rFonts w:ascii="Arial" w:hAnsi="Arial" w:cs="Arial"/>
        </w:rPr>
      </w:pPr>
    </w:p>
    <w:p w14:paraId="0E369DE5" w14:textId="77777777" w:rsidR="007C497E" w:rsidRPr="00C64244" w:rsidRDefault="007C497E" w:rsidP="00C64244">
      <w:pPr>
        <w:spacing w:line="360" w:lineRule="auto"/>
        <w:rPr>
          <w:rFonts w:ascii="Arial" w:hAnsi="Arial" w:cs="Arial"/>
        </w:rPr>
      </w:pPr>
    </w:p>
    <w:p w14:paraId="119AA1F2" w14:textId="77777777" w:rsidR="007C497E" w:rsidRPr="00C64244" w:rsidRDefault="007C497E" w:rsidP="00C64244">
      <w:pPr>
        <w:spacing w:line="360" w:lineRule="auto"/>
        <w:rPr>
          <w:rFonts w:ascii="Arial" w:hAnsi="Arial" w:cs="Arial"/>
        </w:rPr>
      </w:pPr>
    </w:p>
    <w:p w14:paraId="6F56341C" w14:textId="77777777" w:rsidR="00C64244" w:rsidRPr="00C64244" w:rsidRDefault="00C64244" w:rsidP="00C64244">
      <w:pPr>
        <w:spacing w:line="360" w:lineRule="auto"/>
        <w:rPr>
          <w:rFonts w:ascii="Arial" w:hAnsi="Arial" w:cs="Arial"/>
        </w:rPr>
      </w:pPr>
      <w:bookmarkStart w:id="28" w:name="_Toc238076986"/>
    </w:p>
    <w:p w14:paraId="0BB3AB30" w14:textId="095DD237" w:rsidR="00306767" w:rsidRPr="00C64244" w:rsidRDefault="00306767" w:rsidP="00C64244">
      <w:pPr>
        <w:spacing w:line="360" w:lineRule="auto"/>
        <w:rPr>
          <w:rFonts w:ascii="Arial" w:hAnsi="Arial" w:cs="Arial"/>
        </w:rPr>
      </w:pPr>
      <w:r w:rsidRPr="00C64244">
        <w:rPr>
          <w:rFonts w:ascii="Arial" w:hAnsi="Arial" w:cs="Arial"/>
        </w:rPr>
        <w:t>Referenc</w:t>
      </w:r>
      <w:r w:rsidR="00B31E4F" w:rsidRPr="00C64244">
        <w:rPr>
          <w:rFonts w:ascii="Arial" w:hAnsi="Arial" w:cs="Arial"/>
        </w:rPr>
        <w:t>es</w:t>
      </w:r>
      <w:bookmarkEnd w:id="28"/>
      <w:r w:rsidR="00B31E4F" w:rsidRPr="00C64244">
        <w:rPr>
          <w:rFonts w:ascii="Arial" w:hAnsi="Arial" w:cs="Arial"/>
        </w:rPr>
        <w:t xml:space="preserve"> </w:t>
      </w:r>
    </w:p>
    <w:p w14:paraId="5299C756" w14:textId="77777777" w:rsidR="006A3E08" w:rsidRPr="00C64244" w:rsidRDefault="006A3E08" w:rsidP="00C64244">
      <w:pPr>
        <w:spacing w:line="360" w:lineRule="auto"/>
        <w:rPr>
          <w:rFonts w:ascii="Arial" w:hAnsi="Arial" w:cs="Arial"/>
        </w:rPr>
      </w:pPr>
      <w:r w:rsidRPr="00C64244">
        <w:rPr>
          <w:rFonts w:ascii="Arial" w:hAnsi="Arial" w:cs="Arial"/>
        </w:rPr>
        <w:t xml:space="preserve">Appelbaum, S.H., Habashy, S., Malo, J.L. and Shafiq, H. (2012) 'Back to the future: Revisiting Kotter's 1996 change model', </w:t>
      </w:r>
      <w:r w:rsidRPr="00C64244">
        <w:rPr>
          <w:rFonts w:ascii="Arial" w:hAnsi="Arial" w:cs="Arial"/>
          <w:i/>
          <w:iCs/>
        </w:rPr>
        <w:t>Journal of Management Development</w:t>
      </w:r>
      <w:r w:rsidRPr="00C64244">
        <w:rPr>
          <w:rFonts w:ascii="Arial" w:hAnsi="Arial" w:cs="Arial"/>
        </w:rPr>
        <w:t>, 31(8), pp. 764–782.</w:t>
      </w:r>
    </w:p>
    <w:p w14:paraId="708122E7" w14:textId="77777777" w:rsidR="006A3E08" w:rsidRPr="00C64244" w:rsidRDefault="006A3E08" w:rsidP="00C64244">
      <w:pPr>
        <w:spacing w:line="360" w:lineRule="auto"/>
        <w:rPr>
          <w:rFonts w:ascii="Arial" w:hAnsi="Arial" w:cs="Arial"/>
        </w:rPr>
      </w:pPr>
      <w:r w:rsidRPr="00C64244">
        <w:rPr>
          <w:rFonts w:ascii="Arial" w:hAnsi="Arial" w:cs="Arial"/>
        </w:rPr>
        <w:t xml:space="preserve">Barney, J. (1991) 'Firm resources and sustained competitive advantage', </w:t>
      </w:r>
      <w:r w:rsidRPr="00C64244">
        <w:rPr>
          <w:rFonts w:ascii="Arial" w:hAnsi="Arial" w:cs="Arial"/>
          <w:i/>
          <w:iCs/>
        </w:rPr>
        <w:t>Journal of Management</w:t>
      </w:r>
      <w:r w:rsidRPr="00C64244">
        <w:rPr>
          <w:rFonts w:ascii="Arial" w:hAnsi="Arial" w:cs="Arial"/>
        </w:rPr>
        <w:t>, 17(1), pp. 99–120.</w:t>
      </w:r>
    </w:p>
    <w:p w14:paraId="2524F101" w14:textId="77777777" w:rsidR="006A3E08" w:rsidRPr="00C64244" w:rsidRDefault="006A3E08" w:rsidP="00C64244">
      <w:pPr>
        <w:spacing w:line="360" w:lineRule="auto"/>
        <w:rPr>
          <w:rFonts w:ascii="Arial" w:hAnsi="Arial" w:cs="Arial"/>
        </w:rPr>
      </w:pPr>
      <w:r w:rsidRPr="00C64244">
        <w:rPr>
          <w:rFonts w:ascii="Arial" w:hAnsi="Arial" w:cs="Arial"/>
        </w:rPr>
        <w:t xml:space="preserve">Bass, B.M. and Riggio, R.E. (2006) </w:t>
      </w:r>
      <w:r w:rsidRPr="00C64244">
        <w:rPr>
          <w:rFonts w:ascii="Arial" w:hAnsi="Arial" w:cs="Arial"/>
          <w:i/>
          <w:iCs/>
        </w:rPr>
        <w:t>Transformational Leadership</w:t>
      </w:r>
      <w:r w:rsidRPr="00C64244">
        <w:rPr>
          <w:rFonts w:ascii="Arial" w:hAnsi="Arial" w:cs="Arial"/>
        </w:rPr>
        <w:t>. 2nd edn. Mahwah, NJ: Lawrence Erlbaum Associates.</w:t>
      </w:r>
    </w:p>
    <w:p w14:paraId="153E7B39" w14:textId="77777777" w:rsidR="006A3E08" w:rsidRPr="00C64244" w:rsidRDefault="006A3E08" w:rsidP="00C64244">
      <w:pPr>
        <w:spacing w:line="360" w:lineRule="auto"/>
        <w:rPr>
          <w:rFonts w:ascii="Arial" w:hAnsi="Arial" w:cs="Arial"/>
        </w:rPr>
      </w:pPr>
      <w:r w:rsidRPr="00C64244">
        <w:rPr>
          <w:rFonts w:ascii="Arial" w:hAnsi="Arial" w:cs="Arial"/>
        </w:rPr>
        <w:t xml:space="preserve">Department for Transport (2024) </w:t>
      </w:r>
      <w:r w:rsidRPr="00C64244">
        <w:rPr>
          <w:rFonts w:ascii="Arial" w:hAnsi="Arial" w:cs="Arial"/>
          <w:i/>
          <w:iCs/>
        </w:rPr>
        <w:t>Pathway for zero emission vehicle transition by 2035 becomes law</w:t>
      </w:r>
      <w:r w:rsidRPr="00C64244">
        <w:rPr>
          <w:rFonts w:ascii="Arial" w:hAnsi="Arial" w:cs="Arial"/>
        </w:rPr>
        <w:t>. London: Department for Transport. Available at: GOV.UK (Accessed: 18 August 2026).</w:t>
      </w:r>
    </w:p>
    <w:p w14:paraId="1909F49A" w14:textId="77777777" w:rsidR="006A3E08" w:rsidRPr="00C64244" w:rsidRDefault="006A3E08" w:rsidP="00C64244">
      <w:pPr>
        <w:spacing w:line="360" w:lineRule="auto"/>
        <w:rPr>
          <w:rFonts w:ascii="Arial" w:hAnsi="Arial" w:cs="Arial"/>
        </w:rPr>
      </w:pPr>
      <w:r w:rsidRPr="00C64244">
        <w:rPr>
          <w:rFonts w:ascii="Arial" w:hAnsi="Arial" w:cs="Arial"/>
        </w:rPr>
        <w:t xml:space="preserve">Edmondson, A. (1999) 'Psychological safety and learning behavior in work teams', </w:t>
      </w:r>
      <w:r w:rsidRPr="00C64244">
        <w:rPr>
          <w:rFonts w:ascii="Arial" w:hAnsi="Arial" w:cs="Arial"/>
          <w:i/>
          <w:iCs/>
        </w:rPr>
        <w:t>Administrative Science Quarterly</w:t>
      </w:r>
      <w:r w:rsidRPr="00C64244">
        <w:rPr>
          <w:rFonts w:ascii="Arial" w:hAnsi="Arial" w:cs="Arial"/>
        </w:rPr>
        <w:t>, 44(2), pp. 350–383.</w:t>
      </w:r>
    </w:p>
    <w:p w14:paraId="2DF988F2" w14:textId="77777777" w:rsidR="006A3E08" w:rsidRPr="00C64244" w:rsidRDefault="006A3E08" w:rsidP="00C64244">
      <w:pPr>
        <w:spacing w:line="360" w:lineRule="auto"/>
        <w:rPr>
          <w:rFonts w:ascii="Arial" w:hAnsi="Arial" w:cs="Arial"/>
        </w:rPr>
      </w:pPr>
      <w:r w:rsidRPr="00C64244">
        <w:rPr>
          <w:rFonts w:ascii="Arial" w:hAnsi="Arial" w:cs="Arial"/>
        </w:rPr>
        <w:t xml:space="preserve">Hiatt, J.M. (2006) </w:t>
      </w:r>
      <w:r w:rsidRPr="00C64244">
        <w:rPr>
          <w:rFonts w:ascii="Arial" w:hAnsi="Arial" w:cs="Arial"/>
          <w:i/>
          <w:iCs/>
        </w:rPr>
        <w:t>ADKAR: A Model for Change in Business, Government and Our Community</w:t>
      </w:r>
      <w:r w:rsidRPr="00C64244">
        <w:rPr>
          <w:rFonts w:ascii="Arial" w:hAnsi="Arial" w:cs="Arial"/>
        </w:rPr>
        <w:t>. Loveland, CO: Prosci Learning Center Publications.</w:t>
      </w:r>
    </w:p>
    <w:p w14:paraId="59076CF3" w14:textId="77777777" w:rsidR="006A3E08" w:rsidRPr="00C64244" w:rsidRDefault="006A3E08" w:rsidP="00C64244">
      <w:pPr>
        <w:spacing w:line="360" w:lineRule="auto"/>
        <w:rPr>
          <w:rFonts w:ascii="Arial" w:hAnsi="Arial" w:cs="Arial"/>
        </w:rPr>
      </w:pPr>
      <w:r w:rsidRPr="00C64244">
        <w:rPr>
          <w:rFonts w:ascii="Arial" w:hAnsi="Arial" w:cs="Arial"/>
        </w:rPr>
        <w:t xml:space="preserve">JLR (2024) </w:t>
      </w:r>
      <w:r w:rsidRPr="00C64244">
        <w:rPr>
          <w:rFonts w:ascii="Arial" w:hAnsi="Arial" w:cs="Arial"/>
          <w:i/>
          <w:iCs/>
        </w:rPr>
        <w:t>Annual Report 2024</w:t>
      </w:r>
      <w:r w:rsidRPr="00C64244">
        <w:rPr>
          <w:rFonts w:ascii="Arial" w:hAnsi="Arial" w:cs="Arial"/>
        </w:rPr>
        <w:t>. Coventry: Jaguar Land Rover Automotive plc.</w:t>
      </w:r>
    </w:p>
    <w:p w14:paraId="0CEB9998" w14:textId="77777777" w:rsidR="006A3E08" w:rsidRPr="00C64244" w:rsidRDefault="006A3E08" w:rsidP="00C64244">
      <w:pPr>
        <w:spacing w:line="360" w:lineRule="auto"/>
        <w:rPr>
          <w:rFonts w:ascii="Arial" w:hAnsi="Arial" w:cs="Arial"/>
        </w:rPr>
      </w:pPr>
      <w:r w:rsidRPr="00C64244">
        <w:rPr>
          <w:rFonts w:ascii="Arial" w:hAnsi="Arial" w:cs="Arial"/>
        </w:rPr>
        <w:t xml:space="preserve">JLR (2025a) </w:t>
      </w:r>
      <w:r w:rsidRPr="00C64244">
        <w:rPr>
          <w:rFonts w:ascii="Arial" w:hAnsi="Arial" w:cs="Arial"/>
          <w:i/>
          <w:iCs/>
        </w:rPr>
        <w:t>Annual Report 2025</w:t>
      </w:r>
      <w:r w:rsidRPr="00C64244">
        <w:rPr>
          <w:rFonts w:ascii="Arial" w:hAnsi="Arial" w:cs="Arial"/>
        </w:rPr>
        <w:t>. Coventry: Jaguar Land Rover Automotive plc.</w:t>
      </w:r>
    </w:p>
    <w:p w14:paraId="45702499" w14:textId="77777777" w:rsidR="006A3E08" w:rsidRPr="00C64244" w:rsidRDefault="006A3E08" w:rsidP="00C64244">
      <w:pPr>
        <w:spacing w:line="360" w:lineRule="auto"/>
        <w:rPr>
          <w:rFonts w:ascii="Arial" w:hAnsi="Arial" w:cs="Arial"/>
        </w:rPr>
      </w:pPr>
      <w:r w:rsidRPr="00C64244">
        <w:rPr>
          <w:rFonts w:ascii="Arial" w:hAnsi="Arial" w:cs="Arial"/>
        </w:rPr>
        <w:t xml:space="preserve">JLR (2025b) </w:t>
      </w:r>
      <w:r w:rsidRPr="00C64244">
        <w:rPr>
          <w:rFonts w:ascii="Arial" w:hAnsi="Arial" w:cs="Arial"/>
          <w:i/>
          <w:iCs/>
        </w:rPr>
        <w:t>JLR Delivers Strong Full Year Performance</w:t>
      </w:r>
      <w:r w:rsidRPr="00C64244">
        <w:rPr>
          <w:rFonts w:ascii="Arial" w:hAnsi="Arial" w:cs="Arial"/>
        </w:rPr>
        <w:t>. 13 May. Coventry: Jaguar Land Rover Automotive plc.</w:t>
      </w:r>
    </w:p>
    <w:p w14:paraId="7A38ED40" w14:textId="77777777" w:rsidR="006A3E08" w:rsidRPr="00C64244" w:rsidRDefault="006A3E08" w:rsidP="00C64244">
      <w:pPr>
        <w:spacing w:line="360" w:lineRule="auto"/>
        <w:rPr>
          <w:rFonts w:ascii="Arial" w:hAnsi="Arial" w:cs="Arial"/>
        </w:rPr>
      </w:pPr>
      <w:r w:rsidRPr="00C64244">
        <w:rPr>
          <w:rFonts w:ascii="Arial" w:hAnsi="Arial" w:cs="Arial"/>
        </w:rPr>
        <w:t xml:space="preserve">JLR (2026a) </w:t>
      </w:r>
      <w:r w:rsidRPr="00C64244">
        <w:rPr>
          <w:rFonts w:ascii="Arial" w:hAnsi="Arial" w:cs="Arial"/>
          <w:i/>
          <w:iCs/>
        </w:rPr>
        <w:t>Annual Report 2026</w:t>
      </w:r>
      <w:r w:rsidRPr="00C64244">
        <w:rPr>
          <w:rFonts w:ascii="Arial" w:hAnsi="Arial" w:cs="Arial"/>
        </w:rPr>
        <w:t>. Coventry: Jaguar Land Rover Automotive plc.</w:t>
      </w:r>
    </w:p>
    <w:p w14:paraId="74F2B120" w14:textId="77777777" w:rsidR="006A3E08" w:rsidRPr="00C64244" w:rsidRDefault="006A3E08" w:rsidP="00C64244">
      <w:pPr>
        <w:spacing w:line="360" w:lineRule="auto"/>
        <w:rPr>
          <w:rFonts w:ascii="Arial" w:hAnsi="Arial" w:cs="Arial"/>
        </w:rPr>
      </w:pPr>
      <w:r w:rsidRPr="00C64244">
        <w:rPr>
          <w:rFonts w:ascii="Arial" w:hAnsi="Arial" w:cs="Arial"/>
        </w:rPr>
        <w:t xml:space="preserve">JLR (2026b) </w:t>
      </w:r>
      <w:r w:rsidRPr="00C64244">
        <w:rPr>
          <w:rFonts w:ascii="Arial" w:hAnsi="Arial" w:cs="Arial"/>
          <w:i/>
          <w:iCs/>
        </w:rPr>
        <w:t>JLR Delivers Significantly Improved Q4 Performance in Challenging Year</w:t>
      </w:r>
      <w:r w:rsidRPr="00C64244">
        <w:rPr>
          <w:rFonts w:ascii="Arial" w:hAnsi="Arial" w:cs="Arial"/>
        </w:rPr>
        <w:t>. 14 May. Coventry: Jaguar Land Rover Automotive plc.</w:t>
      </w:r>
    </w:p>
    <w:p w14:paraId="1D8202A7" w14:textId="77777777" w:rsidR="006A3E08" w:rsidRPr="00C64244" w:rsidRDefault="006A3E08" w:rsidP="00C64244">
      <w:pPr>
        <w:spacing w:line="360" w:lineRule="auto"/>
        <w:rPr>
          <w:rFonts w:ascii="Arial" w:hAnsi="Arial" w:cs="Arial"/>
        </w:rPr>
      </w:pPr>
      <w:r w:rsidRPr="00C64244">
        <w:rPr>
          <w:rFonts w:ascii="Arial" w:hAnsi="Arial" w:cs="Arial"/>
        </w:rPr>
        <w:t xml:space="preserve">JLR (2026c) </w:t>
      </w:r>
      <w:r w:rsidRPr="00C64244">
        <w:rPr>
          <w:rFonts w:ascii="Arial" w:hAnsi="Arial" w:cs="Arial"/>
          <w:i/>
          <w:iCs/>
        </w:rPr>
        <w:t>JLR Q4 Sales Bounce Back After Cyber Incident</w:t>
      </w:r>
      <w:r w:rsidRPr="00C64244">
        <w:rPr>
          <w:rFonts w:ascii="Arial" w:hAnsi="Arial" w:cs="Arial"/>
        </w:rPr>
        <w:t>. 2 April. Coventry: Jaguar Land Rover Automotive plc.</w:t>
      </w:r>
    </w:p>
    <w:p w14:paraId="1FAC750C" w14:textId="77777777" w:rsidR="006A3E08" w:rsidRPr="00C64244" w:rsidRDefault="006A3E08" w:rsidP="00C64244">
      <w:pPr>
        <w:spacing w:line="360" w:lineRule="auto"/>
        <w:rPr>
          <w:rFonts w:ascii="Arial" w:hAnsi="Arial" w:cs="Arial"/>
        </w:rPr>
      </w:pPr>
      <w:r w:rsidRPr="00C64244">
        <w:rPr>
          <w:rFonts w:ascii="Arial" w:hAnsi="Arial" w:cs="Arial"/>
        </w:rPr>
        <w:lastRenderedPageBreak/>
        <w:t xml:space="preserve">Kotter, J.P. (1996) </w:t>
      </w:r>
      <w:r w:rsidRPr="00C64244">
        <w:rPr>
          <w:rFonts w:ascii="Arial" w:hAnsi="Arial" w:cs="Arial"/>
          <w:i/>
          <w:iCs/>
        </w:rPr>
        <w:t>Leading Change</w:t>
      </w:r>
      <w:r w:rsidRPr="00C64244">
        <w:rPr>
          <w:rFonts w:ascii="Arial" w:hAnsi="Arial" w:cs="Arial"/>
        </w:rPr>
        <w:t>. Boston, MA: Harvard Business School Press.</w:t>
      </w:r>
    </w:p>
    <w:p w14:paraId="3612FF90" w14:textId="77777777" w:rsidR="006A3E08" w:rsidRPr="00C64244" w:rsidRDefault="006A3E08" w:rsidP="00C64244">
      <w:pPr>
        <w:spacing w:line="360" w:lineRule="auto"/>
        <w:rPr>
          <w:rFonts w:ascii="Arial" w:hAnsi="Arial" w:cs="Arial"/>
        </w:rPr>
      </w:pPr>
      <w:r w:rsidRPr="00C64244">
        <w:rPr>
          <w:rFonts w:ascii="Arial" w:hAnsi="Arial" w:cs="Arial"/>
        </w:rPr>
        <w:t xml:space="preserve">Lewin, K. (1951) </w:t>
      </w:r>
      <w:r w:rsidRPr="00C64244">
        <w:rPr>
          <w:rFonts w:ascii="Arial" w:hAnsi="Arial" w:cs="Arial"/>
          <w:i/>
          <w:iCs/>
        </w:rPr>
        <w:t>Field Theory in Social Science: Selected Theoretical Papers</w:t>
      </w:r>
      <w:r w:rsidRPr="00C64244">
        <w:rPr>
          <w:rFonts w:ascii="Arial" w:hAnsi="Arial" w:cs="Arial"/>
        </w:rPr>
        <w:t>. New York: Harper &amp; Brothers.</w:t>
      </w:r>
    </w:p>
    <w:p w14:paraId="11E3059E" w14:textId="77777777" w:rsidR="006A3E08" w:rsidRPr="00C64244" w:rsidRDefault="006A3E08" w:rsidP="00C64244">
      <w:pPr>
        <w:spacing w:line="360" w:lineRule="auto"/>
        <w:rPr>
          <w:rFonts w:ascii="Arial" w:hAnsi="Arial" w:cs="Arial"/>
        </w:rPr>
      </w:pPr>
      <w:r w:rsidRPr="00C64244">
        <w:rPr>
          <w:rFonts w:ascii="Arial" w:hAnsi="Arial" w:cs="Arial"/>
        </w:rPr>
        <w:t xml:space="preserve">O'Reilly, C.A. and Tushman, M.L. (2013) 'Organizational ambidexterity: Past, present, and future', </w:t>
      </w:r>
      <w:r w:rsidRPr="00C64244">
        <w:rPr>
          <w:rFonts w:ascii="Arial" w:hAnsi="Arial" w:cs="Arial"/>
          <w:i/>
          <w:iCs/>
        </w:rPr>
        <w:t>Academy of Management Perspectives</w:t>
      </w:r>
      <w:r w:rsidRPr="00C64244">
        <w:rPr>
          <w:rFonts w:ascii="Arial" w:hAnsi="Arial" w:cs="Arial"/>
        </w:rPr>
        <w:t>, 27(4), pp. 324–338.</w:t>
      </w:r>
    </w:p>
    <w:p w14:paraId="4D5B2AC1" w14:textId="77777777" w:rsidR="006A3E08" w:rsidRPr="00C64244" w:rsidRDefault="006A3E08" w:rsidP="00C64244">
      <w:pPr>
        <w:spacing w:line="360" w:lineRule="auto"/>
        <w:rPr>
          <w:rFonts w:ascii="Arial" w:hAnsi="Arial" w:cs="Arial"/>
        </w:rPr>
      </w:pPr>
      <w:r w:rsidRPr="00C64244">
        <w:rPr>
          <w:rFonts w:ascii="Arial" w:hAnsi="Arial" w:cs="Arial"/>
        </w:rPr>
        <w:t xml:space="preserve">Reuters (2026) 'Britain considers easing 2030 zero-emission vehicle targets', </w:t>
      </w:r>
      <w:r w:rsidRPr="00C64244">
        <w:rPr>
          <w:rFonts w:ascii="Arial" w:hAnsi="Arial" w:cs="Arial"/>
          <w:i/>
          <w:iCs/>
        </w:rPr>
        <w:t>Reuters</w:t>
      </w:r>
      <w:r w:rsidRPr="00C64244">
        <w:rPr>
          <w:rFonts w:ascii="Arial" w:hAnsi="Arial" w:cs="Arial"/>
        </w:rPr>
        <w:t>, 14 August.</w:t>
      </w:r>
    </w:p>
    <w:p w14:paraId="2CC0DE10" w14:textId="15341031" w:rsidR="00B31E4F" w:rsidRPr="005706E2" w:rsidRDefault="006A3E08" w:rsidP="005706E2">
      <w:r w:rsidRPr="006A3E08">
        <w:t xml:space="preserve">Schein, E.H. and Schein, P.A. (2017) </w:t>
      </w:r>
      <w:r w:rsidR="00DB330D">
        <w:rPr>
          <w:i/>
          <w:iCs/>
        </w:rPr>
        <w:t>Organisational</w:t>
      </w:r>
      <w:r w:rsidRPr="006A3E08">
        <w:rPr>
          <w:i/>
          <w:iCs/>
        </w:rPr>
        <w:t xml:space="preserve"> Culture and Leadership</w:t>
      </w:r>
      <w:r w:rsidRPr="006A3E08">
        <w:t>. 5th edn. Hoboken, NJ: Wiley.</w:t>
      </w:r>
    </w:p>
    <w:p w14:paraId="74456E8B" w14:textId="77777777" w:rsidR="00D05682" w:rsidRPr="00D05682" w:rsidRDefault="00D05682" w:rsidP="00D05682"/>
    <w:p w14:paraId="5ECD9422" w14:textId="77777777" w:rsidR="00D05682" w:rsidRDefault="00D05682" w:rsidP="00D05682"/>
    <w:p w14:paraId="15CE7941" w14:textId="77777777" w:rsidR="00D05682" w:rsidRPr="00D05682" w:rsidRDefault="00D05682" w:rsidP="00D05682">
      <w:pPr>
        <w:pStyle w:val="ListParagraph"/>
      </w:pPr>
    </w:p>
    <w:p w14:paraId="0A47A794" w14:textId="77777777" w:rsidR="007C2CEF" w:rsidRDefault="007C2CEF"/>
    <w:p w14:paraId="20324A37" w14:textId="77777777" w:rsidR="007C2CEF" w:rsidRDefault="007C2CEF"/>
    <w:sectPr w:rsidR="007C2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E0E0B"/>
    <w:multiLevelType w:val="hybridMultilevel"/>
    <w:tmpl w:val="FE3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16202"/>
    <w:multiLevelType w:val="hybridMultilevel"/>
    <w:tmpl w:val="68641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F6FFA"/>
    <w:multiLevelType w:val="hybridMultilevel"/>
    <w:tmpl w:val="48FA1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625D36"/>
    <w:multiLevelType w:val="hybridMultilevel"/>
    <w:tmpl w:val="D6E8F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3668816">
    <w:abstractNumId w:val="3"/>
  </w:num>
  <w:num w:numId="2" w16cid:durableId="1512135900">
    <w:abstractNumId w:val="0"/>
  </w:num>
  <w:num w:numId="3" w16cid:durableId="1498613891">
    <w:abstractNumId w:val="2"/>
  </w:num>
  <w:num w:numId="4" w16cid:durableId="655379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EF"/>
    <w:rsid w:val="00091D60"/>
    <w:rsid w:val="000B3399"/>
    <w:rsid w:val="000B5BB3"/>
    <w:rsid w:val="000E0C65"/>
    <w:rsid w:val="000E5435"/>
    <w:rsid w:val="00132149"/>
    <w:rsid w:val="0019706A"/>
    <w:rsid w:val="00262E57"/>
    <w:rsid w:val="00264F7E"/>
    <w:rsid w:val="00290A84"/>
    <w:rsid w:val="002C23D9"/>
    <w:rsid w:val="00306767"/>
    <w:rsid w:val="00334582"/>
    <w:rsid w:val="00334A2C"/>
    <w:rsid w:val="00380EB4"/>
    <w:rsid w:val="003E2E9F"/>
    <w:rsid w:val="003F17F0"/>
    <w:rsid w:val="00404338"/>
    <w:rsid w:val="004627F4"/>
    <w:rsid w:val="004964B1"/>
    <w:rsid w:val="004E1250"/>
    <w:rsid w:val="004F728F"/>
    <w:rsid w:val="005006BF"/>
    <w:rsid w:val="005167D9"/>
    <w:rsid w:val="005706E2"/>
    <w:rsid w:val="00617548"/>
    <w:rsid w:val="006867D9"/>
    <w:rsid w:val="00686EC5"/>
    <w:rsid w:val="006A3E08"/>
    <w:rsid w:val="006A60F9"/>
    <w:rsid w:val="006C19F5"/>
    <w:rsid w:val="006E3F98"/>
    <w:rsid w:val="00702268"/>
    <w:rsid w:val="007809B2"/>
    <w:rsid w:val="00783396"/>
    <w:rsid w:val="00795B04"/>
    <w:rsid w:val="007A7E1A"/>
    <w:rsid w:val="007B7654"/>
    <w:rsid w:val="007C11D5"/>
    <w:rsid w:val="007C2CEF"/>
    <w:rsid w:val="007C497E"/>
    <w:rsid w:val="007D0793"/>
    <w:rsid w:val="007F47A8"/>
    <w:rsid w:val="00815DB7"/>
    <w:rsid w:val="00843877"/>
    <w:rsid w:val="008D53EC"/>
    <w:rsid w:val="00914EFE"/>
    <w:rsid w:val="00924D22"/>
    <w:rsid w:val="009331BB"/>
    <w:rsid w:val="00942470"/>
    <w:rsid w:val="009447C9"/>
    <w:rsid w:val="00957804"/>
    <w:rsid w:val="00986149"/>
    <w:rsid w:val="009B0A8E"/>
    <w:rsid w:val="009E5F93"/>
    <w:rsid w:val="00A03CD3"/>
    <w:rsid w:val="00AE2766"/>
    <w:rsid w:val="00AE589F"/>
    <w:rsid w:val="00AF6973"/>
    <w:rsid w:val="00B07E39"/>
    <w:rsid w:val="00B31E4F"/>
    <w:rsid w:val="00B323BA"/>
    <w:rsid w:val="00B434B9"/>
    <w:rsid w:val="00B86CC2"/>
    <w:rsid w:val="00BE5672"/>
    <w:rsid w:val="00C64244"/>
    <w:rsid w:val="00CD0762"/>
    <w:rsid w:val="00CD2C13"/>
    <w:rsid w:val="00CF37CB"/>
    <w:rsid w:val="00D05682"/>
    <w:rsid w:val="00D34765"/>
    <w:rsid w:val="00D5371E"/>
    <w:rsid w:val="00DB330D"/>
    <w:rsid w:val="00EF7450"/>
    <w:rsid w:val="00F51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D9E5"/>
  <w15:chartTrackingRefBased/>
  <w15:docId w15:val="{E84A1591-10F1-4304-A82D-601DD914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2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C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C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C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C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C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C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C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C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2C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2C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2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2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2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2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2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2CEF"/>
    <w:rPr>
      <w:rFonts w:eastAsiaTheme="majorEastAsia" w:cstheme="majorBidi"/>
      <w:color w:val="272727" w:themeColor="text1" w:themeTint="D8"/>
    </w:rPr>
  </w:style>
  <w:style w:type="paragraph" w:styleId="Title">
    <w:name w:val="Title"/>
    <w:basedOn w:val="Normal"/>
    <w:next w:val="Normal"/>
    <w:link w:val="TitleChar"/>
    <w:uiPriority w:val="10"/>
    <w:qFormat/>
    <w:rsid w:val="007C2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2C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CEF"/>
    <w:pPr>
      <w:spacing w:before="160"/>
      <w:jc w:val="center"/>
    </w:pPr>
    <w:rPr>
      <w:i/>
      <w:iCs/>
      <w:color w:val="404040" w:themeColor="text1" w:themeTint="BF"/>
    </w:rPr>
  </w:style>
  <w:style w:type="character" w:customStyle="1" w:styleId="QuoteChar">
    <w:name w:val="Quote Char"/>
    <w:basedOn w:val="DefaultParagraphFont"/>
    <w:link w:val="Quote"/>
    <w:uiPriority w:val="29"/>
    <w:rsid w:val="007C2CEF"/>
    <w:rPr>
      <w:i/>
      <w:iCs/>
      <w:color w:val="404040" w:themeColor="text1" w:themeTint="BF"/>
    </w:rPr>
  </w:style>
  <w:style w:type="paragraph" w:styleId="ListParagraph">
    <w:name w:val="List Paragraph"/>
    <w:basedOn w:val="Normal"/>
    <w:uiPriority w:val="34"/>
    <w:qFormat/>
    <w:rsid w:val="007C2CEF"/>
    <w:pPr>
      <w:ind w:left="720"/>
      <w:contextualSpacing/>
    </w:pPr>
  </w:style>
  <w:style w:type="character" w:styleId="IntenseEmphasis">
    <w:name w:val="Intense Emphasis"/>
    <w:basedOn w:val="DefaultParagraphFont"/>
    <w:uiPriority w:val="21"/>
    <w:qFormat/>
    <w:rsid w:val="007C2CEF"/>
    <w:rPr>
      <w:i/>
      <w:iCs/>
      <w:color w:val="0F4761" w:themeColor="accent1" w:themeShade="BF"/>
    </w:rPr>
  </w:style>
  <w:style w:type="paragraph" w:styleId="IntenseQuote">
    <w:name w:val="Intense Quote"/>
    <w:basedOn w:val="Normal"/>
    <w:next w:val="Normal"/>
    <w:link w:val="IntenseQuoteChar"/>
    <w:uiPriority w:val="30"/>
    <w:qFormat/>
    <w:rsid w:val="007C2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CEF"/>
    <w:rPr>
      <w:i/>
      <w:iCs/>
      <w:color w:val="0F4761" w:themeColor="accent1" w:themeShade="BF"/>
    </w:rPr>
  </w:style>
  <w:style w:type="character" w:styleId="IntenseReference">
    <w:name w:val="Intense Reference"/>
    <w:basedOn w:val="DefaultParagraphFont"/>
    <w:uiPriority w:val="32"/>
    <w:qFormat/>
    <w:rsid w:val="007C2CEF"/>
    <w:rPr>
      <w:b/>
      <w:bCs/>
      <w:smallCaps/>
      <w:color w:val="0F4761" w:themeColor="accent1" w:themeShade="BF"/>
      <w:spacing w:val="5"/>
    </w:rPr>
  </w:style>
  <w:style w:type="table" w:styleId="TableGrid">
    <w:name w:val="Table Grid"/>
    <w:basedOn w:val="TableNormal"/>
    <w:uiPriority w:val="39"/>
    <w:rsid w:val="006A6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C497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C497E"/>
    <w:pPr>
      <w:spacing w:after="100"/>
    </w:pPr>
  </w:style>
  <w:style w:type="paragraph" w:styleId="TOC2">
    <w:name w:val="toc 2"/>
    <w:basedOn w:val="Normal"/>
    <w:next w:val="Normal"/>
    <w:autoRedefine/>
    <w:uiPriority w:val="39"/>
    <w:unhideWhenUsed/>
    <w:rsid w:val="007C497E"/>
    <w:pPr>
      <w:spacing w:after="100"/>
      <w:ind w:left="240"/>
    </w:pPr>
  </w:style>
  <w:style w:type="character" w:styleId="Hyperlink">
    <w:name w:val="Hyperlink"/>
    <w:basedOn w:val="DefaultParagraphFont"/>
    <w:uiPriority w:val="99"/>
    <w:unhideWhenUsed/>
    <w:rsid w:val="007C497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1580</TotalTime>
  <Pages>19</Pages>
  <Words>4848</Words>
  <Characters>27639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Rafael-Petrut Florescu (2325179)</dc:creator>
  <cp:keywords/>
  <dc:description/>
  <cp:lastModifiedBy>Rafael-Petrut Florescu (2325179)</cp:lastModifiedBy>
  <cp:revision>68</cp:revision>
  <dcterms:created xsi:type="dcterms:W3CDTF">2026-08-18T20:57:00Z</dcterms:created>
  <dcterms:modified xsi:type="dcterms:W3CDTF">2026-08-21T04:39:00Z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a826d88d-9e53-44e7-8daa-3af5d4c1753d</vt:lpwstr>
  </property>
</Properties>
</file>