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FD6A02" w14:textId="6BE55683" w:rsidR="008A2F82" w:rsidRDefault="008A2F82" w:rsidP="008A2F82"/>
    <w:p w14:paraId="4635AD59" w14:textId="71DEF214" w:rsidR="00321663" w:rsidRPr="007E7441" w:rsidRDefault="007E7441" w:rsidP="007E7441">
      <w:pPr>
        <w:jc w:val="center"/>
        <w:rPr>
          <w:b/>
          <w:sz w:val="24"/>
          <w:szCs w:val="24"/>
          <w:u w:val="single"/>
        </w:rPr>
      </w:pPr>
      <w:r w:rsidRPr="007E7441">
        <w:rPr>
          <w:b/>
          <w:sz w:val="24"/>
          <w:szCs w:val="24"/>
          <w:u w:val="single"/>
        </w:rPr>
        <w:t>SJYW7016 – Supervision and Support Skills</w:t>
      </w:r>
    </w:p>
    <w:p w14:paraId="14481AC8" w14:textId="77777777" w:rsidR="007E7441" w:rsidRPr="007E7441" w:rsidRDefault="007E7441" w:rsidP="007E7441">
      <w:pPr>
        <w:jc w:val="center"/>
        <w:rPr>
          <w:b/>
          <w:sz w:val="24"/>
          <w:szCs w:val="24"/>
          <w:u w:val="single"/>
        </w:rPr>
      </w:pPr>
      <w:r w:rsidRPr="007E7441">
        <w:rPr>
          <w:b/>
          <w:sz w:val="24"/>
          <w:szCs w:val="24"/>
          <w:u w:val="single"/>
        </w:rPr>
        <w:t>Assessment component 1</w:t>
      </w:r>
    </w:p>
    <w:p w14:paraId="2D383044" w14:textId="77777777" w:rsidR="007E7441" w:rsidRDefault="007E7441" w:rsidP="007E7441">
      <w:pPr>
        <w:jc w:val="both"/>
        <w:rPr>
          <w:rFonts w:cs="Arial"/>
          <w:b/>
          <w:bCs/>
          <w:sz w:val="24"/>
          <w:szCs w:val="24"/>
        </w:rPr>
      </w:pPr>
      <w:r w:rsidRPr="00D3414F">
        <w:rPr>
          <w:rFonts w:cs="Arial"/>
          <w:b/>
          <w:bCs/>
          <w:sz w:val="24"/>
          <w:szCs w:val="24"/>
        </w:rPr>
        <w:t>“Evaluate in depth an organisation’s policy in relation to supervision and support drawing on relevant theoretical perspectives to inform your discussion and recommendations; you may want to draw upon your own practice and reflect upon strengths and areas for further development”.</w:t>
      </w:r>
    </w:p>
    <w:p w14:paraId="5FA070BA" w14:textId="77777777" w:rsidR="007E7441" w:rsidRDefault="007E7441" w:rsidP="007E7441">
      <w:pPr>
        <w:rPr>
          <w:rFonts w:cs="Arial"/>
          <w:bCs/>
          <w:sz w:val="24"/>
          <w:szCs w:val="24"/>
          <w:u w:val="single"/>
        </w:rPr>
      </w:pPr>
      <w:r>
        <w:rPr>
          <w:rFonts w:cs="Arial"/>
          <w:bCs/>
          <w:sz w:val="24"/>
          <w:szCs w:val="24"/>
          <w:u w:val="single"/>
        </w:rPr>
        <w:t>Introduction</w:t>
      </w:r>
    </w:p>
    <w:p w14:paraId="2911691D" w14:textId="77777777" w:rsidR="007E7441" w:rsidRDefault="007E7441" w:rsidP="007E7441">
      <w:pPr>
        <w:rPr>
          <w:rFonts w:cs="Arial"/>
          <w:bCs/>
          <w:sz w:val="24"/>
          <w:szCs w:val="24"/>
        </w:rPr>
      </w:pPr>
      <w:r>
        <w:rPr>
          <w:rFonts w:cs="Arial"/>
          <w:bCs/>
          <w:sz w:val="24"/>
          <w:szCs w:val="24"/>
        </w:rPr>
        <w:t>This assignment aims to evaluate a supervision policy. This will be done by critically analysing the supervision policy using theory to assist and link in with the evaluation. There will also be recommendations to conclude the essay by examining ways in which the policy could be improved to enhance youth work practice.</w:t>
      </w:r>
    </w:p>
    <w:p w14:paraId="1BFA3356" w14:textId="77777777" w:rsidR="00F20BF2" w:rsidRDefault="007E7441" w:rsidP="007E7441">
      <w:pPr>
        <w:rPr>
          <w:rFonts w:cs="Arial"/>
          <w:bCs/>
          <w:sz w:val="24"/>
          <w:szCs w:val="24"/>
        </w:rPr>
      </w:pPr>
      <w:r>
        <w:rPr>
          <w:rFonts w:cs="Arial"/>
          <w:bCs/>
          <w:sz w:val="24"/>
          <w:szCs w:val="24"/>
        </w:rPr>
        <w:t xml:space="preserve">Some key definitions will be discussed. </w:t>
      </w:r>
      <w:proofErr w:type="spellStart"/>
      <w:r w:rsidR="00F20BF2">
        <w:rPr>
          <w:rFonts w:cs="Arial"/>
          <w:bCs/>
          <w:sz w:val="24"/>
          <w:szCs w:val="24"/>
        </w:rPr>
        <w:t>Loganbill</w:t>
      </w:r>
      <w:proofErr w:type="spellEnd"/>
      <w:r w:rsidR="00F20BF2">
        <w:rPr>
          <w:rFonts w:cs="Arial"/>
          <w:bCs/>
          <w:sz w:val="24"/>
          <w:szCs w:val="24"/>
        </w:rPr>
        <w:t xml:space="preserve"> et al (1982) defined supervision as:</w:t>
      </w:r>
    </w:p>
    <w:p w14:paraId="68902DC0" w14:textId="77777777" w:rsidR="00F20BF2" w:rsidRDefault="007E7441" w:rsidP="007E7441">
      <w:pPr>
        <w:rPr>
          <w:rFonts w:cs="Arial"/>
          <w:bCs/>
          <w:sz w:val="24"/>
          <w:szCs w:val="24"/>
        </w:rPr>
      </w:pPr>
      <w:r>
        <w:rPr>
          <w:rFonts w:cs="Arial"/>
          <w:bCs/>
          <w:sz w:val="24"/>
          <w:szCs w:val="24"/>
        </w:rPr>
        <w:t xml:space="preserve"> </w:t>
      </w:r>
      <w:r w:rsidR="00F20BF2">
        <w:rPr>
          <w:rFonts w:cs="Arial"/>
          <w:bCs/>
          <w:sz w:val="24"/>
          <w:szCs w:val="24"/>
        </w:rPr>
        <w:t>‘</w:t>
      </w:r>
      <w:r w:rsidR="00F20BF2" w:rsidRPr="00F20BF2">
        <w:rPr>
          <w:rFonts w:cs="Arial"/>
          <w:bCs/>
          <w:sz w:val="24"/>
          <w:szCs w:val="24"/>
        </w:rPr>
        <w:t>an intensive, interpersonally focused, one-to-one relationship in which one person is designated to facilitate the development of therapeutic competence in the other person’</w:t>
      </w:r>
      <w:sdt>
        <w:sdtPr>
          <w:rPr>
            <w:rFonts w:cs="Arial"/>
            <w:bCs/>
            <w:sz w:val="24"/>
            <w:szCs w:val="24"/>
          </w:rPr>
          <w:id w:val="-1680578492"/>
          <w:citation/>
        </w:sdtPr>
        <w:sdtEndPr/>
        <w:sdtContent>
          <w:r w:rsidR="00C9793F">
            <w:rPr>
              <w:rFonts w:cs="Arial"/>
              <w:bCs/>
              <w:sz w:val="24"/>
              <w:szCs w:val="24"/>
            </w:rPr>
            <w:fldChar w:fldCharType="begin"/>
          </w:r>
          <w:r w:rsidR="0099722A">
            <w:rPr>
              <w:rFonts w:cs="Arial"/>
              <w:bCs/>
              <w:sz w:val="24"/>
              <w:szCs w:val="24"/>
            </w:rPr>
            <w:instrText xml:space="preserve"> CITATION Log82 \l 2057 </w:instrText>
          </w:r>
          <w:r w:rsidR="00C9793F">
            <w:rPr>
              <w:rFonts w:cs="Arial"/>
              <w:bCs/>
              <w:sz w:val="24"/>
              <w:szCs w:val="24"/>
            </w:rPr>
            <w:fldChar w:fldCharType="separate"/>
          </w:r>
          <w:r w:rsidR="0099722A">
            <w:rPr>
              <w:rFonts w:cs="Arial"/>
              <w:bCs/>
              <w:noProof/>
              <w:sz w:val="24"/>
              <w:szCs w:val="24"/>
            </w:rPr>
            <w:t xml:space="preserve"> </w:t>
          </w:r>
          <w:r w:rsidR="0099722A" w:rsidRPr="0099722A">
            <w:rPr>
              <w:rFonts w:cs="Arial"/>
              <w:noProof/>
              <w:sz w:val="24"/>
              <w:szCs w:val="24"/>
            </w:rPr>
            <w:t>(Loganbill, et al., 1982)</w:t>
          </w:r>
          <w:r w:rsidR="00C9793F">
            <w:rPr>
              <w:rFonts w:cs="Arial"/>
              <w:bCs/>
              <w:sz w:val="24"/>
              <w:szCs w:val="24"/>
            </w:rPr>
            <w:fldChar w:fldCharType="end"/>
          </w:r>
        </w:sdtContent>
      </w:sdt>
      <w:r w:rsidR="0099722A">
        <w:rPr>
          <w:rFonts w:cs="Arial"/>
          <w:bCs/>
          <w:sz w:val="24"/>
          <w:szCs w:val="24"/>
        </w:rPr>
        <w:t>.</w:t>
      </w:r>
    </w:p>
    <w:p w14:paraId="7E3811D6" w14:textId="77777777" w:rsidR="0099722A" w:rsidRDefault="007F30F7" w:rsidP="007E7441">
      <w:pPr>
        <w:rPr>
          <w:rFonts w:cs="Arial"/>
          <w:bCs/>
          <w:sz w:val="24"/>
          <w:szCs w:val="24"/>
        </w:rPr>
      </w:pPr>
      <w:r>
        <w:rPr>
          <w:rFonts w:cs="Arial"/>
          <w:bCs/>
          <w:sz w:val="24"/>
          <w:szCs w:val="24"/>
        </w:rPr>
        <w:t>Supervision is a tool that can be used to look at the performance and development and a place to offer support to staff</w:t>
      </w:r>
      <w:r w:rsidR="006D72E3">
        <w:rPr>
          <w:rFonts w:cs="Arial"/>
          <w:bCs/>
          <w:sz w:val="24"/>
          <w:szCs w:val="24"/>
        </w:rPr>
        <w:t xml:space="preserve">. </w:t>
      </w:r>
      <w:proofErr w:type="spellStart"/>
      <w:r w:rsidR="006D72E3">
        <w:rPr>
          <w:rFonts w:cs="Arial"/>
          <w:bCs/>
          <w:sz w:val="24"/>
          <w:szCs w:val="24"/>
        </w:rPr>
        <w:t>Kadushin</w:t>
      </w:r>
      <w:proofErr w:type="spellEnd"/>
      <w:r w:rsidR="006D72E3">
        <w:rPr>
          <w:rFonts w:cs="Arial"/>
          <w:bCs/>
          <w:sz w:val="24"/>
          <w:szCs w:val="24"/>
        </w:rPr>
        <w:t xml:space="preserve"> (1992) says that supervision should consist of 3 main functions. These being administrative, educational and supportive </w:t>
      </w:r>
      <w:sdt>
        <w:sdtPr>
          <w:rPr>
            <w:rFonts w:cs="Arial"/>
            <w:bCs/>
            <w:sz w:val="24"/>
            <w:szCs w:val="24"/>
          </w:rPr>
          <w:id w:val="629907203"/>
          <w:citation/>
        </w:sdtPr>
        <w:sdtEndPr/>
        <w:sdtContent>
          <w:r w:rsidR="00C9793F">
            <w:rPr>
              <w:rFonts w:cs="Arial"/>
              <w:bCs/>
              <w:sz w:val="24"/>
              <w:szCs w:val="24"/>
            </w:rPr>
            <w:fldChar w:fldCharType="begin"/>
          </w:r>
          <w:r w:rsidR="006D72E3">
            <w:rPr>
              <w:rFonts w:cs="Arial"/>
              <w:bCs/>
              <w:sz w:val="24"/>
              <w:szCs w:val="24"/>
            </w:rPr>
            <w:instrText xml:space="preserve"> CITATION Kad922 \l 2057 </w:instrText>
          </w:r>
          <w:r w:rsidR="00C9793F">
            <w:rPr>
              <w:rFonts w:cs="Arial"/>
              <w:bCs/>
              <w:sz w:val="24"/>
              <w:szCs w:val="24"/>
            </w:rPr>
            <w:fldChar w:fldCharType="separate"/>
          </w:r>
          <w:r w:rsidR="006D72E3" w:rsidRPr="006D72E3">
            <w:rPr>
              <w:rFonts w:cs="Arial"/>
              <w:noProof/>
              <w:sz w:val="24"/>
              <w:szCs w:val="24"/>
            </w:rPr>
            <w:t>(Kadushin, 1992)</w:t>
          </w:r>
          <w:r w:rsidR="00C9793F">
            <w:rPr>
              <w:rFonts w:cs="Arial"/>
              <w:bCs/>
              <w:sz w:val="24"/>
              <w:szCs w:val="24"/>
            </w:rPr>
            <w:fldChar w:fldCharType="end"/>
          </w:r>
        </w:sdtContent>
      </w:sdt>
      <w:r w:rsidR="006D72E3">
        <w:rPr>
          <w:rFonts w:cs="Arial"/>
          <w:bCs/>
          <w:sz w:val="24"/>
          <w:szCs w:val="24"/>
        </w:rPr>
        <w:t xml:space="preserve">. </w:t>
      </w:r>
      <w:r w:rsidR="00EB2138">
        <w:rPr>
          <w:rFonts w:cs="Arial"/>
          <w:bCs/>
          <w:sz w:val="24"/>
          <w:szCs w:val="24"/>
        </w:rPr>
        <w:t>When these three functions are utilised effectively this will have a positive impact on youth work practice.</w:t>
      </w:r>
    </w:p>
    <w:p w14:paraId="48113EF2" w14:textId="77777777" w:rsidR="00EB2138" w:rsidRDefault="00EB2138" w:rsidP="007E7441">
      <w:pPr>
        <w:rPr>
          <w:rFonts w:cs="Arial"/>
          <w:bCs/>
          <w:sz w:val="24"/>
          <w:szCs w:val="24"/>
        </w:rPr>
      </w:pPr>
      <w:r>
        <w:rPr>
          <w:rFonts w:cs="Arial"/>
          <w:bCs/>
          <w:sz w:val="24"/>
          <w:szCs w:val="24"/>
        </w:rPr>
        <w:t xml:space="preserve">If the supervisor can monitor and improve performance of youth </w:t>
      </w:r>
      <w:r w:rsidR="00F06502">
        <w:rPr>
          <w:rFonts w:cs="Arial"/>
          <w:bCs/>
          <w:sz w:val="24"/>
          <w:szCs w:val="24"/>
        </w:rPr>
        <w:t>workers,</w:t>
      </w:r>
      <w:r>
        <w:rPr>
          <w:rFonts w:cs="Arial"/>
          <w:bCs/>
          <w:sz w:val="24"/>
          <w:szCs w:val="24"/>
        </w:rPr>
        <w:t xml:space="preserve"> this will mean that service users will received the best possible service. </w:t>
      </w:r>
      <w:r w:rsidR="007935B1">
        <w:rPr>
          <w:rFonts w:cs="Arial"/>
          <w:bCs/>
          <w:sz w:val="24"/>
          <w:szCs w:val="24"/>
        </w:rPr>
        <w:t xml:space="preserve">Ensuring practitioners have opportunity to learn and develop will also make the service more effective and help staff feel valued and invested in. </w:t>
      </w:r>
      <w:r w:rsidR="00134ECC">
        <w:rPr>
          <w:rFonts w:cs="Arial"/>
          <w:bCs/>
          <w:sz w:val="24"/>
          <w:szCs w:val="24"/>
        </w:rPr>
        <w:t xml:space="preserve">As youth work is </w:t>
      </w:r>
      <w:r w:rsidR="00476C93">
        <w:rPr>
          <w:rFonts w:cs="Arial"/>
          <w:bCs/>
          <w:sz w:val="24"/>
          <w:szCs w:val="24"/>
        </w:rPr>
        <w:t>often</w:t>
      </w:r>
      <w:r w:rsidR="00134ECC">
        <w:rPr>
          <w:rFonts w:cs="Arial"/>
          <w:bCs/>
          <w:sz w:val="24"/>
          <w:szCs w:val="24"/>
        </w:rPr>
        <w:t xml:space="preserve"> complex and difficult role</w:t>
      </w:r>
      <w:r w:rsidR="00476C93">
        <w:rPr>
          <w:rFonts w:cs="Arial"/>
          <w:bCs/>
          <w:sz w:val="24"/>
          <w:szCs w:val="24"/>
        </w:rPr>
        <w:t>,</w:t>
      </w:r>
      <w:r w:rsidR="00134ECC">
        <w:rPr>
          <w:rFonts w:cs="Arial"/>
          <w:bCs/>
          <w:sz w:val="24"/>
          <w:szCs w:val="24"/>
        </w:rPr>
        <w:t xml:space="preserve"> supervision is a useful time to debrief and gather advice on any issues that may be concerning them </w:t>
      </w:r>
      <w:sdt>
        <w:sdtPr>
          <w:rPr>
            <w:rFonts w:cs="Arial"/>
            <w:bCs/>
            <w:sz w:val="24"/>
            <w:szCs w:val="24"/>
          </w:rPr>
          <w:id w:val="1493679834"/>
          <w:citation/>
        </w:sdtPr>
        <w:sdtEndPr/>
        <w:sdtContent>
          <w:r w:rsidR="00C9793F">
            <w:rPr>
              <w:rFonts w:cs="Arial"/>
              <w:bCs/>
              <w:sz w:val="24"/>
              <w:szCs w:val="24"/>
            </w:rPr>
            <w:fldChar w:fldCharType="begin"/>
          </w:r>
          <w:r w:rsidR="00134ECC">
            <w:rPr>
              <w:rFonts w:cs="Arial"/>
              <w:bCs/>
              <w:sz w:val="24"/>
              <w:szCs w:val="24"/>
            </w:rPr>
            <w:instrText xml:space="preserve"> CITATION Ing01 \l 2057 </w:instrText>
          </w:r>
          <w:r w:rsidR="00C9793F">
            <w:rPr>
              <w:rFonts w:cs="Arial"/>
              <w:bCs/>
              <w:sz w:val="24"/>
              <w:szCs w:val="24"/>
            </w:rPr>
            <w:fldChar w:fldCharType="separate"/>
          </w:r>
          <w:r w:rsidR="00134ECC" w:rsidRPr="00134ECC">
            <w:rPr>
              <w:rFonts w:cs="Arial"/>
              <w:noProof/>
              <w:sz w:val="24"/>
              <w:szCs w:val="24"/>
            </w:rPr>
            <w:t>(Ingram &amp; Harris, 2001)</w:t>
          </w:r>
          <w:r w:rsidR="00C9793F">
            <w:rPr>
              <w:rFonts w:cs="Arial"/>
              <w:bCs/>
              <w:sz w:val="24"/>
              <w:szCs w:val="24"/>
            </w:rPr>
            <w:fldChar w:fldCharType="end"/>
          </w:r>
        </w:sdtContent>
      </w:sdt>
      <w:r w:rsidR="008870E2">
        <w:rPr>
          <w:rFonts w:cs="Arial"/>
          <w:bCs/>
          <w:sz w:val="24"/>
          <w:szCs w:val="24"/>
        </w:rPr>
        <w:t xml:space="preserve">. </w:t>
      </w:r>
    </w:p>
    <w:p w14:paraId="58A89BA9" w14:textId="77777777" w:rsidR="008870E2" w:rsidRDefault="008870E2" w:rsidP="007E7441">
      <w:pPr>
        <w:rPr>
          <w:rFonts w:cs="Arial"/>
          <w:bCs/>
          <w:sz w:val="24"/>
          <w:szCs w:val="24"/>
        </w:rPr>
      </w:pPr>
      <w:r>
        <w:rPr>
          <w:rFonts w:cs="Arial"/>
          <w:bCs/>
          <w:sz w:val="24"/>
          <w:szCs w:val="24"/>
        </w:rPr>
        <w:t xml:space="preserve">After effective supervision a staff member will feel more valued, supported, be clear on their objectives and future aims </w:t>
      </w:r>
      <w:sdt>
        <w:sdtPr>
          <w:rPr>
            <w:rFonts w:cs="Arial"/>
            <w:bCs/>
            <w:sz w:val="24"/>
            <w:szCs w:val="24"/>
          </w:rPr>
          <w:id w:val="503629477"/>
          <w:citation/>
        </w:sdtPr>
        <w:sdtEndPr/>
        <w:sdtContent>
          <w:r w:rsidR="00C9793F">
            <w:rPr>
              <w:rFonts w:cs="Arial"/>
              <w:bCs/>
              <w:sz w:val="24"/>
              <w:szCs w:val="24"/>
            </w:rPr>
            <w:fldChar w:fldCharType="begin"/>
          </w:r>
          <w:r>
            <w:rPr>
              <w:rFonts w:cs="Arial"/>
              <w:bCs/>
              <w:sz w:val="24"/>
              <w:szCs w:val="24"/>
            </w:rPr>
            <w:instrText xml:space="preserve"> CITATION Ing01 \l 2057 </w:instrText>
          </w:r>
          <w:r w:rsidR="00C9793F">
            <w:rPr>
              <w:rFonts w:cs="Arial"/>
              <w:bCs/>
              <w:sz w:val="24"/>
              <w:szCs w:val="24"/>
            </w:rPr>
            <w:fldChar w:fldCharType="separate"/>
          </w:r>
          <w:r w:rsidRPr="008870E2">
            <w:rPr>
              <w:rFonts w:cs="Arial"/>
              <w:noProof/>
              <w:sz w:val="24"/>
              <w:szCs w:val="24"/>
            </w:rPr>
            <w:t>(Ingram &amp; Harris, 2001)</w:t>
          </w:r>
          <w:r w:rsidR="00C9793F">
            <w:rPr>
              <w:rFonts w:cs="Arial"/>
              <w:bCs/>
              <w:sz w:val="24"/>
              <w:szCs w:val="24"/>
            </w:rPr>
            <w:fldChar w:fldCharType="end"/>
          </w:r>
        </w:sdtContent>
      </w:sdt>
      <w:r w:rsidR="00E75387">
        <w:rPr>
          <w:rFonts w:cs="Arial"/>
          <w:bCs/>
          <w:sz w:val="24"/>
          <w:szCs w:val="24"/>
        </w:rPr>
        <w:t xml:space="preserve">. Having meaningful conversations is vital for effective practice in Youth work. Supervision can help to enhance this skill by encouraging practitioners to reflect on passed conversations and also have difficult conversations. Issues raised in supervision can at times create conflict between the supervisor and supervisee or they may be difficult personal conversations. Having such interactions gives the supervisee </w:t>
      </w:r>
      <w:r w:rsidR="00476C93">
        <w:rPr>
          <w:rFonts w:cs="Arial"/>
          <w:bCs/>
          <w:sz w:val="24"/>
          <w:szCs w:val="24"/>
        </w:rPr>
        <w:t xml:space="preserve">experience in having meaningful and productive conversation, this can in turn be passed on to the young people they work with </w:t>
      </w:r>
      <w:sdt>
        <w:sdtPr>
          <w:rPr>
            <w:rFonts w:cs="Arial"/>
            <w:bCs/>
            <w:sz w:val="24"/>
            <w:szCs w:val="24"/>
          </w:rPr>
          <w:id w:val="460945530"/>
          <w:citation/>
        </w:sdtPr>
        <w:sdtEndPr/>
        <w:sdtContent>
          <w:r w:rsidR="00476C93">
            <w:rPr>
              <w:rFonts w:cs="Arial"/>
              <w:bCs/>
              <w:sz w:val="24"/>
              <w:szCs w:val="24"/>
            </w:rPr>
            <w:fldChar w:fldCharType="begin"/>
          </w:r>
          <w:r w:rsidR="00476C93">
            <w:rPr>
              <w:rFonts w:cs="Arial"/>
              <w:bCs/>
              <w:sz w:val="24"/>
              <w:szCs w:val="24"/>
            </w:rPr>
            <w:instrText xml:space="preserve"> CITATION Jef10 \l 2057 </w:instrText>
          </w:r>
          <w:r w:rsidR="00476C93">
            <w:rPr>
              <w:rFonts w:cs="Arial"/>
              <w:bCs/>
              <w:sz w:val="24"/>
              <w:szCs w:val="24"/>
            </w:rPr>
            <w:fldChar w:fldCharType="separate"/>
          </w:r>
          <w:r w:rsidR="00476C93" w:rsidRPr="00476C93">
            <w:rPr>
              <w:rFonts w:cs="Arial"/>
              <w:noProof/>
              <w:sz w:val="24"/>
              <w:szCs w:val="24"/>
            </w:rPr>
            <w:t>(Jeffs &amp; Smith, 2010)</w:t>
          </w:r>
          <w:r w:rsidR="00476C93">
            <w:rPr>
              <w:rFonts w:cs="Arial"/>
              <w:bCs/>
              <w:sz w:val="24"/>
              <w:szCs w:val="24"/>
            </w:rPr>
            <w:fldChar w:fldCharType="end"/>
          </w:r>
        </w:sdtContent>
      </w:sdt>
      <w:r w:rsidR="00476C93">
        <w:rPr>
          <w:rFonts w:cs="Arial"/>
          <w:bCs/>
          <w:sz w:val="24"/>
          <w:szCs w:val="24"/>
        </w:rPr>
        <w:t xml:space="preserve">. </w:t>
      </w:r>
      <w:bookmarkStart w:id="0" w:name="_GoBack"/>
      <w:bookmarkEnd w:id="0"/>
    </w:p>
    <w:p w14:paraId="576882C0" w14:textId="77777777" w:rsidR="008870E2" w:rsidRDefault="008870E2" w:rsidP="007E7441">
      <w:pPr>
        <w:rPr>
          <w:rFonts w:cs="Arial"/>
          <w:bCs/>
          <w:sz w:val="24"/>
          <w:szCs w:val="24"/>
        </w:rPr>
      </w:pPr>
      <w:r>
        <w:rPr>
          <w:rFonts w:cs="Arial"/>
          <w:bCs/>
          <w:sz w:val="24"/>
          <w:szCs w:val="24"/>
        </w:rPr>
        <w:t>The main body of this essay will look at how the organisations supervision policy achieves this or is lacking in some areas.</w:t>
      </w:r>
    </w:p>
    <w:p w14:paraId="5F6CF037" w14:textId="77777777" w:rsidR="008870E2" w:rsidRDefault="008870E2" w:rsidP="007E7441">
      <w:pPr>
        <w:rPr>
          <w:rFonts w:cs="Arial"/>
          <w:bCs/>
          <w:sz w:val="24"/>
          <w:szCs w:val="24"/>
          <w:u w:val="single"/>
        </w:rPr>
      </w:pPr>
      <w:r w:rsidRPr="008870E2">
        <w:rPr>
          <w:rFonts w:cs="Arial"/>
          <w:bCs/>
          <w:sz w:val="24"/>
          <w:szCs w:val="24"/>
          <w:u w:val="single"/>
        </w:rPr>
        <w:lastRenderedPageBreak/>
        <w:t>Main Body</w:t>
      </w:r>
    </w:p>
    <w:p w14:paraId="71486078" w14:textId="77777777" w:rsidR="008870E2" w:rsidRDefault="00C75EA9" w:rsidP="007E7441">
      <w:pPr>
        <w:rPr>
          <w:rFonts w:cs="Arial"/>
          <w:bCs/>
          <w:sz w:val="24"/>
          <w:szCs w:val="24"/>
        </w:rPr>
      </w:pPr>
      <w:r>
        <w:rPr>
          <w:rFonts w:cs="Arial"/>
          <w:bCs/>
          <w:sz w:val="24"/>
          <w:szCs w:val="24"/>
        </w:rPr>
        <w:t xml:space="preserve">The supervision policy that will be evaluated for this assignment is a </w:t>
      </w:r>
      <w:bookmarkStart w:id="1" w:name="_Hlk532913977"/>
      <w:r>
        <w:rPr>
          <w:rFonts w:cs="Arial"/>
          <w:bCs/>
          <w:sz w:val="24"/>
          <w:szCs w:val="24"/>
        </w:rPr>
        <w:t>Social Services Children and Families Department supervision policy</w:t>
      </w:r>
      <w:bookmarkEnd w:id="1"/>
      <w:r>
        <w:rPr>
          <w:rFonts w:cs="Arial"/>
          <w:bCs/>
          <w:sz w:val="24"/>
          <w:szCs w:val="24"/>
        </w:rPr>
        <w:t xml:space="preserve">. This is due to </w:t>
      </w:r>
      <w:r w:rsidR="00023548">
        <w:rPr>
          <w:rFonts w:cs="Arial"/>
          <w:bCs/>
          <w:sz w:val="24"/>
          <w:szCs w:val="24"/>
        </w:rPr>
        <w:t>the Youth Service not having their own supervision policy. This could be a barrier to effective supervision due the policy not reflecting the needs of youth work. Whilst similar to social work there are differences</w:t>
      </w:r>
      <w:r w:rsidR="00476C93">
        <w:rPr>
          <w:rFonts w:cs="Arial"/>
          <w:bCs/>
          <w:sz w:val="24"/>
          <w:szCs w:val="24"/>
        </w:rPr>
        <w:t>. The interactions with young people</w:t>
      </w:r>
      <w:r w:rsidR="00023548">
        <w:rPr>
          <w:rFonts w:cs="Arial"/>
          <w:bCs/>
          <w:sz w:val="24"/>
          <w:szCs w:val="24"/>
        </w:rPr>
        <w:t xml:space="preserve"> </w:t>
      </w:r>
      <w:r w:rsidR="00E36350">
        <w:rPr>
          <w:rFonts w:cs="Arial"/>
          <w:bCs/>
          <w:sz w:val="24"/>
          <w:szCs w:val="24"/>
        </w:rPr>
        <w:t xml:space="preserve">the needs of youth workers are different. </w:t>
      </w:r>
      <w:r w:rsidR="00476C93">
        <w:rPr>
          <w:rFonts w:cs="Arial"/>
          <w:bCs/>
          <w:sz w:val="24"/>
          <w:szCs w:val="24"/>
        </w:rPr>
        <w:t>Also Youth workers are informal educators</w:t>
      </w:r>
      <w:r w:rsidR="0088402A">
        <w:rPr>
          <w:rFonts w:cs="Arial"/>
          <w:bCs/>
          <w:sz w:val="24"/>
          <w:szCs w:val="24"/>
        </w:rPr>
        <w:t xml:space="preserve"> that often work with little resources other than their own skills </w:t>
      </w:r>
      <w:sdt>
        <w:sdtPr>
          <w:rPr>
            <w:rFonts w:cs="Arial"/>
            <w:bCs/>
            <w:sz w:val="24"/>
            <w:szCs w:val="24"/>
          </w:rPr>
          <w:id w:val="460945531"/>
          <w:citation/>
        </w:sdtPr>
        <w:sdtEndPr/>
        <w:sdtContent>
          <w:r w:rsidR="0088402A">
            <w:rPr>
              <w:rFonts w:cs="Arial"/>
              <w:bCs/>
              <w:sz w:val="24"/>
              <w:szCs w:val="24"/>
            </w:rPr>
            <w:fldChar w:fldCharType="begin"/>
          </w:r>
          <w:r w:rsidR="0088402A">
            <w:rPr>
              <w:rFonts w:cs="Arial"/>
              <w:bCs/>
              <w:sz w:val="24"/>
              <w:szCs w:val="24"/>
            </w:rPr>
            <w:instrText xml:space="preserve"> CITATION Woo06 \l 2057 </w:instrText>
          </w:r>
          <w:r w:rsidR="0088402A">
            <w:rPr>
              <w:rFonts w:cs="Arial"/>
              <w:bCs/>
              <w:sz w:val="24"/>
              <w:szCs w:val="24"/>
            </w:rPr>
            <w:fldChar w:fldCharType="separate"/>
          </w:r>
          <w:r w:rsidR="0088402A" w:rsidRPr="0088402A">
            <w:rPr>
              <w:rFonts w:cs="Arial"/>
              <w:noProof/>
              <w:sz w:val="24"/>
              <w:szCs w:val="24"/>
            </w:rPr>
            <w:t>(Woods, 2006)</w:t>
          </w:r>
          <w:r w:rsidR="0088402A">
            <w:rPr>
              <w:rFonts w:cs="Arial"/>
              <w:bCs/>
              <w:sz w:val="24"/>
              <w:szCs w:val="24"/>
            </w:rPr>
            <w:fldChar w:fldCharType="end"/>
          </w:r>
        </w:sdtContent>
      </w:sdt>
      <w:r w:rsidR="0088402A">
        <w:rPr>
          <w:rFonts w:cs="Arial"/>
          <w:bCs/>
          <w:sz w:val="24"/>
          <w:szCs w:val="24"/>
        </w:rPr>
        <w:t xml:space="preserve">. </w:t>
      </w:r>
      <w:r w:rsidR="00012859">
        <w:rPr>
          <w:rFonts w:cs="Arial"/>
          <w:bCs/>
          <w:sz w:val="24"/>
          <w:szCs w:val="24"/>
        </w:rPr>
        <w:t xml:space="preserve">Morrison (2001) states that: </w:t>
      </w:r>
    </w:p>
    <w:p w14:paraId="00A9CA6B" w14:textId="77777777" w:rsidR="00012859" w:rsidRDefault="00012859" w:rsidP="007E7441">
      <w:pPr>
        <w:rPr>
          <w:rFonts w:cs="Arial"/>
          <w:bCs/>
          <w:i/>
          <w:sz w:val="24"/>
          <w:szCs w:val="24"/>
        </w:rPr>
      </w:pPr>
      <w:r>
        <w:rPr>
          <w:rFonts w:cs="Arial"/>
          <w:bCs/>
          <w:sz w:val="24"/>
          <w:szCs w:val="24"/>
        </w:rPr>
        <w:t>“</w:t>
      </w:r>
      <w:r w:rsidRPr="00012859">
        <w:rPr>
          <w:rFonts w:cs="Arial"/>
          <w:bCs/>
          <w:i/>
          <w:sz w:val="24"/>
          <w:szCs w:val="24"/>
        </w:rPr>
        <w:t>given the pressures on agencies, if supervision is to be properly embedded, a clear policy linked to standards on supervision is essential.  Without such a policy, supervisors are left to rely on their personal and professional authority rather than on organisational authority</w:t>
      </w:r>
      <w:r>
        <w:rPr>
          <w:rFonts w:cs="Arial"/>
          <w:bCs/>
          <w:i/>
          <w:sz w:val="24"/>
          <w:szCs w:val="24"/>
        </w:rPr>
        <w:t xml:space="preserve">”. </w:t>
      </w:r>
      <w:sdt>
        <w:sdtPr>
          <w:rPr>
            <w:rFonts w:cs="Arial"/>
            <w:bCs/>
            <w:i/>
            <w:sz w:val="24"/>
            <w:szCs w:val="24"/>
          </w:rPr>
          <w:id w:val="460945532"/>
          <w:citation/>
        </w:sdtPr>
        <w:sdtEndPr/>
        <w:sdtContent>
          <w:r>
            <w:rPr>
              <w:rFonts w:cs="Arial"/>
              <w:bCs/>
              <w:i/>
              <w:sz w:val="24"/>
              <w:szCs w:val="24"/>
            </w:rPr>
            <w:fldChar w:fldCharType="begin"/>
          </w:r>
          <w:r>
            <w:rPr>
              <w:rFonts w:cs="Arial"/>
              <w:bCs/>
              <w:sz w:val="24"/>
              <w:szCs w:val="24"/>
            </w:rPr>
            <w:instrText xml:space="preserve"> CITATION Mor01 \l 2057 </w:instrText>
          </w:r>
          <w:r>
            <w:rPr>
              <w:rFonts w:cs="Arial"/>
              <w:bCs/>
              <w:i/>
              <w:sz w:val="24"/>
              <w:szCs w:val="24"/>
            </w:rPr>
            <w:fldChar w:fldCharType="separate"/>
          </w:r>
          <w:r w:rsidRPr="00012859">
            <w:rPr>
              <w:rFonts w:cs="Arial"/>
              <w:noProof/>
              <w:sz w:val="24"/>
              <w:szCs w:val="24"/>
            </w:rPr>
            <w:t>(Morrison, 2001)</w:t>
          </w:r>
          <w:r>
            <w:rPr>
              <w:rFonts w:cs="Arial"/>
              <w:bCs/>
              <w:i/>
              <w:sz w:val="24"/>
              <w:szCs w:val="24"/>
            </w:rPr>
            <w:fldChar w:fldCharType="end"/>
          </w:r>
        </w:sdtContent>
      </w:sdt>
      <w:r>
        <w:rPr>
          <w:rFonts w:cs="Arial"/>
          <w:bCs/>
          <w:i/>
          <w:sz w:val="24"/>
          <w:szCs w:val="24"/>
        </w:rPr>
        <w:t>.</w:t>
      </w:r>
    </w:p>
    <w:p w14:paraId="0CC710DD" w14:textId="02001838" w:rsidR="00012859" w:rsidRPr="00C63AF5" w:rsidRDefault="00012859" w:rsidP="007E7441">
      <w:pPr>
        <w:rPr>
          <w:rFonts w:cs="Arial"/>
          <w:bCs/>
          <w:sz w:val="24"/>
          <w:szCs w:val="24"/>
        </w:rPr>
      </w:pPr>
      <w:r>
        <w:rPr>
          <w:rFonts w:cs="Arial"/>
          <w:bCs/>
          <w:sz w:val="24"/>
          <w:szCs w:val="24"/>
        </w:rPr>
        <w:t xml:space="preserve">Due to the supervision policy being written for social services it </w:t>
      </w:r>
      <w:r w:rsidR="00CA2B44">
        <w:rPr>
          <w:rFonts w:cs="Arial"/>
          <w:bCs/>
          <w:sz w:val="24"/>
          <w:szCs w:val="24"/>
        </w:rPr>
        <w:t>may</w:t>
      </w:r>
      <w:r>
        <w:rPr>
          <w:rFonts w:cs="Arial"/>
          <w:bCs/>
          <w:sz w:val="24"/>
          <w:szCs w:val="24"/>
        </w:rPr>
        <w:t xml:space="preserve"> not reflect the National Occupational standards (NOS) for youth work. </w:t>
      </w:r>
      <w:r w:rsidR="00DE5B64">
        <w:rPr>
          <w:rFonts w:cs="Arial"/>
          <w:bCs/>
          <w:sz w:val="24"/>
          <w:szCs w:val="24"/>
        </w:rPr>
        <w:t xml:space="preserve">Key areas of the NOS such as </w:t>
      </w:r>
      <w:r w:rsidR="005E4956">
        <w:rPr>
          <w:rFonts w:cs="Arial"/>
          <w:bCs/>
          <w:sz w:val="24"/>
          <w:szCs w:val="24"/>
        </w:rPr>
        <w:t xml:space="preserve">Key Area D1 YW24 – </w:t>
      </w:r>
      <w:r w:rsidR="005E4956">
        <w:rPr>
          <w:rFonts w:cs="Arial"/>
          <w:bCs/>
          <w:i/>
          <w:sz w:val="24"/>
          <w:szCs w:val="24"/>
        </w:rPr>
        <w:t>“</w:t>
      </w:r>
      <w:r w:rsidR="005E4956" w:rsidRPr="005E4956">
        <w:rPr>
          <w:rFonts w:cs="Arial"/>
          <w:bCs/>
          <w:i/>
          <w:sz w:val="24"/>
          <w:szCs w:val="24"/>
        </w:rPr>
        <w:t>Evaluate and prioritise organisational requirements for youth work activities</w:t>
      </w:r>
      <w:r w:rsidR="005E4956">
        <w:rPr>
          <w:rFonts w:cs="Arial"/>
          <w:bCs/>
          <w:i/>
          <w:sz w:val="24"/>
          <w:szCs w:val="24"/>
        </w:rPr>
        <w:t xml:space="preserve">”, </w:t>
      </w:r>
      <w:r w:rsidR="005E4956">
        <w:rPr>
          <w:rFonts w:cs="Arial"/>
          <w:bCs/>
          <w:sz w:val="24"/>
          <w:szCs w:val="24"/>
        </w:rPr>
        <w:t xml:space="preserve">Key Area E1 YW30 – </w:t>
      </w:r>
      <w:r w:rsidR="005E4956">
        <w:rPr>
          <w:rFonts w:cs="Arial"/>
          <w:bCs/>
          <w:i/>
          <w:sz w:val="24"/>
          <w:szCs w:val="24"/>
        </w:rPr>
        <w:t>“</w:t>
      </w:r>
      <w:r w:rsidR="005E4956" w:rsidRPr="005E4956">
        <w:rPr>
          <w:rFonts w:cs="Arial"/>
          <w:bCs/>
          <w:i/>
          <w:sz w:val="24"/>
          <w:szCs w:val="24"/>
        </w:rPr>
        <w:t>Work as an effective and reflective youth work practitioner</w:t>
      </w:r>
      <w:r w:rsidR="005E4956">
        <w:rPr>
          <w:rFonts w:cs="Arial"/>
          <w:bCs/>
          <w:i/>
          <w:sz w:val="24"/>
          <w:szCs w:val="24"/>
        </w:rPr>
        <w:t xml:space="preserve">” </w:t>
      </w:r>
      <w:sdt>
        <w:sdtPr>
          <w:rPr>
            <w:rFonts w:cs="Arial"/>
            <w:bCs/>
            <w:i/>
            <w:sz w:val="24"/>
            <w:szCs w:val="24"/>
          </w:rPr>
          <w:id w:val="1965535983"/>
          <w:citation/>
        </w:sdtPr>
        <w:sdtEndPr/>
        <w:sdtContent>
          <w:r w:rsidR="00C63AF5">
            <w:rPr>
              <w:rFonts w:cs="Arial"/>
              <w:bCs/>
              <w:i/>
              <w:sz w:val="24"/>
              <w:szCs w:val="24"/>
            </w:rPr>
            <w:fldChar w:fldCharType="begin"/>
          </w:r>
          <w:r w:rsidR="00C63AF5">
            <w:rPr>
              <w:rFonts w:cs="Arial"/>
              <w:bCs/>
              <w:sz w:val="24"/>
              <w:szCs w:val="24"/>
            </w:rPr>
            <w:instrText xml:space="preserve"> CITATION Nat17 \l 2057 </w:instrText>
          </w:r>
          <w:r w:rsidR="00C63AF5">
            <w:rPr>
              <w:rFonts w:cs="Arial"/>
              <w:bCs/>
              <w:i/>
              <w:sz w:val="24"/>
              <w:szCs w:val="24"/>
            </w:rPr>
            <w:fldChar w:fldCharType="separate"/>
          </w:r>
          <w:r w:rsidR="00C63AF5" w:rsidRPr="00C63AF5">
            <w:rPr>
              <w:rFonts w:cs="Arial"/>
              <w:noProof/>
              <w:sz w:val="24"/>
              <w:szCs w:val="24"/>
            </w:rPr>
            <w:t>(National Occupational Standards, 2017)</w:t>
          </w:r>
          <w:r w:rsidR="00C63AF5">
            <w:rPr>
              <w:rFonts w:cs="Arial"/>
              <w:bCs/>
              <w:i/>
              <w:sz w:val="24"/>
              <w:szCs w:val="24"/>
            </w:rPr>
            <w:fldChar w:fldCharType="end"/>
          </w:r>
        </w:sdtContent>
      </w:sdt>
      <w:r w:rsidR="00C63AF5">
        <w:rPr>
          <w:rFonts w:cs="Arial"/>
          <w:bCs/>
          <w:sz w:val="24"/>
          <w:szCs w:val="24"/>
        </w:rPr>
        <w:t xml:space="preserve"> </w:t>
      </w:r>
      <w:r w:rsidR="0040672C">
        <w:rPr>
          <w:rFonts w:cs="Arial"/>
          <w:bCs/>
          <w:sz w:val="24"/>
          <w:szCs w:val="24"/>
        </w:rPr>
        <w:t xml:space="preserve">should be covered by a supervision policy. However, if the policy is not written with youth work in mind it may not sufficiently cover such key areas. </w:t>
      </w:r>
    </w:p>
    <w:p w14:paraId="3F10DBC2" w14:textId="257B5FBE" w:rsidR="00A8663B" w:rsidRDefault="00E641B1" w:rsidP="003A77C4">
      <w:pPr>
        <w:rPr>
          <w:rFonts w:cs="Arial"/>
          <w:bCs/>
          <w:sz w:val="24"/>
          <w:szCs w:val="24"/>
        </w:rPr>
      </w:pPr>
      <w:r>
        <w:rPr>
          <w:rFonts w:cs="Arial"/>
          <w:bCs/>
          <w:sz w:val="24"/>
          <w:szCs w:val="24"/>
        </w:rPr>
        <w:t xml:space="preserve">The Supervision Policy is based around </w:t>
      </w:r>
      <w:proofErr w:type="spellStart"/>
      <w:r>
        <w:rPr>
          <w:rFonts w:cs="Arial"/>
          <w:bCs/>
          <w:sz w:val="24"/>
          <w:szCs w:val="24"/>
        </w:rPr>
        <w:t>Kadushin’s</w:t>
      </w:r>
      <w:proofErr w:type="spellEnd"/>
      <w:r>
        <w:rPr>
          <w:rFonts w:cs="Arial"/>
          <w:bCs/>
          <w:sz w:val="24"/>
          <w:szCs w:val="24"/>
        </w:rPr>
        <w:t xml:space="preserve"> theory that effective supervision serves three functions – administrative, educational and supportive</w:t>
      </w:r>
      <w:r w:rsidR="00E84B15">
        <w:rPr>
          <w:rFonts w:cs="Arial"/>
          <w:bCs/>
          <w:sz w:val="24"/>
          <w:szCs w:val="24"/>
        </w:rPr>
        <w:t xml:space="preserve"> </w:t>
      </w:r>
      <w:sdt>
        <w:sdtPr>
          <w:rPr>
            <w:rFonts w:cs="Arial"/>
            <w:bCs/>
            <w:sz w:val="24"/>
            <w:szCs w:val="24"/>
          </w:rPr>
          <w:id w:val="462127660"/>
          <w:citation/>
        </w:sdtPr>
        <w:sdtEndPr/>
        <w:sdtContent>
          <w:r w:rsidR="00C9793F">
            <w:rPr>
              <w:rFonts w:cs="Arial"/>
              <w:bCs/>
              <w:sz w:val="24"/>
              <w:szCs w:val="24"/>
            </w:rPr>
            <w:fldChar w:fldCharType="begin"/>
          </w:r>
          <w:r w:rsidR="00E84B15">
            <w:rPr>
              <w:rFonts w:cs="Arial"/>
              <w:bCs/>
              <w:sz w:val="24"/>
              <w:szCs w:val="24"/>
            </w:rPr>
            <w:instrText xml:space="preserve"> CITATION Kad922 \l 2057 </w:instrText>
          </w:r>
          <w:r w:rsidR="00C9793F">
            <w:rPr>
              <w:rFonts w:cs="Arial"/>
              <w:bCs/>
              <w:sz w:val="24"/>
              <w:szCs w:val="24"/>
            </w:rPr>
            <w:fldChar w:fldCharType="separate"/>
          </w:r>
          <w:r w:rsidR="00E84B15" w:rsidRPr="00E84B15">
            <w:rPr>
              <w:rFonts w:cs="Arial"/>
              <w:noProof/>
              <w:sz w:val="24"/>
              <w:szCs w:val="24"/>
            </w:rPr>
            <w:t>(Kadushin, 1992)</w:t>
          </w:r>
          <w:r w:rsidR="00C9793F">
            <w:rPr>
              <w:rFonts w:cs="Arial"/>
              <w:bCs/>
              <w:sz w:val="24"/>
              <w:szCs w:val="24"/>
            </w:rPr>
            <w:fldChar w:fldCharType="end"/>
          </w:r>
        </w:sdtContent>
      </w:sdt>
      <w:r>
        <w:rPr>
          <w:rFonts w:cs="Arial"/>
          <w:bCs/>
          <w:sz w:val="24"/>
          <w:szCs w:val="24"/>
        </w:rPr>
        <w:t xml:space="preserve">. The policy fully explains </w:t>
      </w:r>
      <w:r w:rsidR="00476C93">
        <w:rPr>
          <w:rFonts w:cs="Arial"/>
          <w:bCs/>
          <w:sz w:val="24"/>
          <w:szCs w:val="24"/>
        </w:rPr>
        <w:t>the purpose of supervision</w:t>
      </w:r>
      <w:r w:rsidR="004305C5">
        <w:rPr>
          <w:rFonts w:cs="Arial"/>
          <w:bCs/>
          <w:sz w:val="24"/>
          <w:szCs w:val="24"/>
        </w:rPr>
        <w:t xml:space="preserve"> </w:t>
      </w:r>
      <w:r w:rsidR="00E37B09">
        <w:rPr>
          <w:rFonts w:cs="Arial"/>
          <w:bCs/>
          <w:sz w:val="24"/>
          <w:szCs w:val="24"/>
        </w:rPr>
        <w:t>for the organisation, the employee and the service user.</w:t>
      </w:r>
      <w:r w:rsidR="003A77C4">
        <w:rPr>
          <w:rFonts w:cs="Arial"/>
          <w:bCs/>
          <w:sz w:val="24"/>
          <w:szCs w:val="24"/>
        </w:rPr>
        <w:t xml:space="preserve"> </w:t>
      </w:r>
      <w:r w:rsidR="00097CCD">
        <w:rPr>
          <w:rFonts w:cs="Arial"/>
          <w:bCs/>
          <w:sz w:val="24"/>
          <w:szCs w:val="24"/>
        </w:rPr>
        <w:t xml:space="preserve">The policy contains a formal supervision template. This is an important tool for ensuring necessary points are covered in supervision. </w:t>
      </w:r>
    </w:p>
    <w:p w14:paraId="71DC6417" w14:textId="2313E0D0" w:rsidR="007E7441" w:rsidRDefault="003A77C4" w:rsidP="003A77C4">
      <w:pPr>
        <w:rPr>
          <w:rFonts w:cs="Arial"/>
          <w:bCs/>
          <w:sz w:val="24"/>
          <w:szCs w:val="24"/>
        </w:rPr>
      </w:pPr>
      <w:r>
        <w:rPr>
          <w:rFonts w:cs="Arial"/>
          <w:bCs/>
          <w:sz w:val="24"/>
          <w:szCs w:val="24"/>
        </w:rPr>
        <w:t xml:space="preserve">The policy </w:t>
      </w:r>
      <w:r w:rsidR="00A8663B">
        <w:rPr>
          <w:rFonts w:cs="Arial"/>
          <w:bCs/>
          <w:sz w:val="24"/>
          <w:szCs w:val="24"/>
        </w:rPr>
        <w:t xml:space="preserve">also stipulates the different kinds of supervision such as formal, structured supervision, informal supervision and group supervision. This part of the supervision policy, although not written for youth work, can be applied to youth work practice. This is due to the complex situations youth workers often find themselves in which need debriefing from or seeking an alternative view on. This is often done after an event. An example of this may be after an issue has arisen at youth club. If a young person has approached a youth worker with an issue or disclosure the youth worker would have to act immediately and thus couldn’t wait until their next </w:t>
      </w:r>
      <w:r w:rsidR="009648C0">
        <w:rPr>
          <w:rFonts w:cs="Arial"/>
          <w:bCs/>
          <w:sz w:val="24"/>
          <w:szCs w:val="24"/>
        </w:rPr>
        <w:t xml:space="preserve">formal </w:t>
      </w:r>
      <w:r w:rsidR="00A8663B">
        <w:rPr>
          <w:rFonts w:cs="Arial"/>
          <w:bCs/>
          <w:sz w:val="24"/>
          <w:szCs w:val="24"/>
        </w:rPr>
        <w:t>supervision</w:t>
      </w:r>
      <w:r w:rsidR="009648C0">
        <w:rPr>
          <w:rFonts w:cs="Arial"/>
          <w:bCs/>
          <w:sz w:val="24"/>
          <w:szCs w:val="24"/>
        </w:rPr>
        <w:t xml:space="preserve"> session to discuss this with someone. The situation may require the youth worker to seek advice from colleagues at the youth club</w:t>
      </w:r>
      <w:r w:rsidR="00903521">
        <w:rPr>
          <w:rFonts w:cs="Arial"/>
          <w:bCs/>
          <w:sz w:val="24"/>
          <w:szCs w:val="24"/>
        </w:rPr>
        <w:t xml:space="preserve">. This is viewed as informal supervision. It also means that the decision on how to act is a joint or group one. </w:t>
      </w:r>
      <w:r w:rsidR="00097CCD">
        <w:rPr>
          <w:rFonts w:cs="Arial"/>
          <w:bCs/>
          <w:sz w:val="24"/>
          <w:szCs w:val="24"/>
        </w:rPr>
        <w:t xml:space="preserve">This also means that the responsibility is shared and not placed on one worker </w:t>
      </w:r>
      <w:sdt>
        <w:sdtPr>
          <w:rPr>
            <w:rFonts w:cs="Arial"/>
            <w:bCs/>
            <w:sz w:val="24"/>
            <w:szCs w:val="24"/>
          </w:rPr>
          <w:id w:val="1043486319"/>
          <w:citation/>
        </w:sdtPr>
        <w:sdtEndPr/>
        <w:sdtContent>
          <w:r w:rsidR="00097CCD">
            <w:rPr>
              <w:rFonts w:cs="Arial"/>
              <w:bCs/>
              <w:sz w:val="24"/>
              <w:szCs w:val="24"/>
            </w:rPr>
            <w:fldChar w:fldCharType="begin"/>
          </w:r>
          <w:r w:rsidR="00097CCD">
            <w:rPr>
              <w:rFonts w:cs="Arial"/>
              <w:bCs/>
              <w:sz w:val="24"/>
              <w:szCs w:val="24"/>
            </w:rPr>
            <w:instrText xml:space="preserve"> CITATION Ing01 \l 2057 </w:instrText>
          </w:r>
          <w:r w:rsidR="00097CCD">
            <w:rPr>
              <w:rFonts w:cs="Arial"/>
              <w:bCs/>
              <w:sz w:val="24"/>
              <w:szCs w:val="24"/>
            </w:rPr>
            <w:fldChar w:fldCharType="separate"/>
          </w:r>
          <w:r w:rsidR="00097CCD" w:rsidRPr="00097CCD">
            <w:rPr>
              <w:rFonts w:cs="Arial"/>
              <w:noProof/>
              <w:sz w:val="24"/>
              <w:szCs w:val="24"/>
            </w:rPr>
            <w:t>(Ingram &amp; Harris, 2001)</w:t>
          </w:r>
          <w:r w:rsidR="00097CCD">
            <w:rPr>
              <w:rFonts w:cs="Arial"/>
              <w:bCs/>
              <w:sz w:val="24"/>
              <w:szCs w:val="24"/>
            </w:rPr>
            <w:fldChar w:fldCharType="end"/>
          </w:r>
        </w:sdtContent>
      </w:sdt>
      <w:r w:rsidR="00097CCD">
        <w:rPr>
          <w:rFonts w:cs="Arial"/>
          <w:bCs/>
          <w:sz w:val="24"/>
          <w:szCs w:val="24"/>
        </w:rPr>
        <w:t>.</w:t>
      </w:r>
    </w:p>
    <w:p w14:paraId="4CA45D89" w14:textId="4889EFF6" w:rsidR="00097CCD" w:rsidRDefault="001279F8" w:rsidP="003A77C4">
      <w:pPr>
        <w:rPr>
          <w:rFonts w:cs="Arial"/>
          <w:bCs/>
          <w:sz w:val="24"/>
          <w:szCs w:val="24"/>
        </w:rPr>
      </w:pPr>
      <w:r>
        <w:rPr>
          <w:rFonts w:cs="Arial"/>
          <w:bCs/>
          <w:sz w:val="24"/>
          <w:szCs w:val="24"/>
        </w:rPr>
        <w:t xml:space="preserve">Part of the appendices of the Social Services supervision policy gives a guide in completing risk assessments. Again, due to the department the policy was written for it is very social services centric. This means that youth workers in Ceredigion youth service would have to rely on managers to instruct on how to comprehensively complete a risk assessment. This could raise issues with the quality standard. For example, if the manager has developed their own way of doing a risk assessment or have got an element slightly wrong this is then </w:t>
      </w:r>
      <w:r>
        <w:rPr>
          <w:rFonts w:cs="Arial"/>
          <w:bCs/>
          <w:sz w:val="24"/>
          <w:szCs w:val="24"/>
        </w:rPr>
        <w:lastRenderedPageBreak/>
        <w:t xml:space="preserve">passed on to the worker. Having a standard procedure ensure that the risk assessments are of good quality and fit for purpose. </w:t>
      </w:r>
    </w:p>
    <w:p w14:paraId="6ABCD522" w14:textId="77777777" w:rsidR="00F71CBE" w:rsidRDefault="00A3706D" w:rsidP="00F71CBE">
      <w:pPr>
        <w:rPr>
          <w:rFonts w:cs="Arial"/>
          <w:bCs/>
          <w:sz w:val="24"/>
          <w:szCs w:val="24"/>
        </w:rPr>
      </w:pPr>
      <w:r>
        <w:rPr>
          <w:rFonts w:cs="Arial"/>
          <w:bCs/>
          <w:sz w:val="24"/>
          <w:szCs w:val="24"/>
        </w:rPr>
        <w:t xml:space="preserve">The policy appendices also indicates expected frequency of supervision for different levels of staff. For social workers it is </w:t>
      </w:r>
      <w:r w:rsidR="00C73819">
        <w:rPr>
          <w:rFonts w:cs="Arial"/>
          <w:bCs/>
          <w:sz w:val="24"/>
          <w:szCs w:val="24"/>
        </w:rPr>
        <w:t>four</w:t>
      </w:r>
      <w:r>
        <w:rPr>
          <w:rFonts w:cs="Arial"/>
          <w:bCs/>
          <w:sz w:val="24"/>
          <w:szCs w:val="24"/>
        </w:rPr>
        <w:t xml:space="preserve"> weekly or </w:t>
      </w:r>
      <w:r w:rsidR="00C73819">
        <w:rPr>
          <w:rFonts w:cs="Arial"/>
          <w:bCs/>
          <w:sz w:val="24"/>
          <w:szCs w:val="24"/>
        </w:rPr>
        <w:t>two</w:t>
      </w:r>
      <w:r>
        <w:rPr>
          <w:rFonts w:cs="Arial"/>
          <w:bCs/>
          <w:sz w:val="24"/>
          <w:szCs w:val="24"/>
        </w:rPr>
        <w:t xml:space="preserve"> </w:t>
      </w:r>
      <w:proofErr w:type="gramStart"/>
      <w:r>
        <w:rPr>
          <w:rFonts w:cs="Arial"/>
          <w:bCs/>
          <w:sz w:val="24"/>
          <w:szCs w:val="24"/>
        </w:rPr>
        <w:t>weekly</w:t>
      </w:r>
      <w:proofErr w:type="gramEnd"/>
      <w:r>
        <w:rPr>
          <w:rFonts w:cs="Arial"/>
          <w:bCs/>
          <w:sz w:val="24"/>
          <w:szCs w:val="24"/>
        </w:rPr>
        <w:t xml:space="preserve"> if newly qualified. This is probably the nearest related profession, so it would not be unreasonable to suggest youth workers have</w:t>
      </w:r>
      <w:r w:rsidR="002F0796">
        <w:rPr>
          <w:rFonts w:cs="Arial"/>
          <w:bCs/>
          <w:sz w:val="24"/>
          <w:szCs w:val="24"/>
        </w:rPr>
        <w:t xml:space="preserve"> supervision on a similar frequency. However, this is not the case for Ceredigion Youth Service. Supervision for youth workers in this service is </w:t>
      </w:r>
      <w:r w:rsidR="00C73819">
        <w:rPr>
          <w:rFonts w:cs="Arial"/>
          <w:bCs/>
          <w:sz w:val="24"/>
          <w:szCs w:val="24"/>
        </w:rPr>
        <w:t xml:space="preserve">supposed to be every six weeks. This often not the case due to time constraints and workload of staff and managers. Supervision is regularly cut short or cancelled. </w:t>
      </w:r>
      <w:r w:rsidR="00F71CBE" w:rsidRPr="00F71CBE">
        <w:rPr>
          <w:rFonts w:cs="Arial"/>
          <w:bCs/>
          <w:sz w:val="24"/>
          <w:szCs w:val="24"/>
        </w:rPr>
        <w:t xml:space="preserve">Hawkins and </w:t>
      </w:r>
      <w:proofErr w:type="spellStart"/>
      <w:r w:rsidR="00F71CBE" w:rsidRPr="00F71CBE">
        <w:rPr>
          <w:rFonts w:cs="Arial"/>
          <w:bCs/>
          <w:sz w:val="24"/>
          <w:szCs w:val="24"/>
        </w:rPr>
        <w:t>Shohet</w:t>
      </w:r>
      <w:proofErr w:type="spellEnd"/>
      <w:r w:rsidR="00F71CBE" w:rsidRPr="00F71CBE">
        <w:rPr>
          <w:rFonts w:cs="Arial"/>
          <w:bCs/>
          <w:sz w:val="24"/>
          <w:szCs w:val="24"/>
        </w:rPr>
        <w:t xml:space="preserve"> (2006) </w:t>
      </w:r>
      <w:r w:rsidR="00F71CBE">
        <w:rPr>
          <w:rFonts w:cs="Arial"/>
          <w:bCs/>
          <w:sz w:val="24"/>
          <w:szCs w:val="24"/>
        </w:rPr>
        <w:t>state</w:t>
      </w:r>
      <w:r w:rsidR="00F71CBE" w:rsidRPr="00F71CBE">
        <w:rPr>
          <w:rFonts w:cs="Arial"/>
          <w:bCs/>
          <w:sz w:val="24"/>
          <w:szCs w:val="24"/>
        </w:rPr>
        <w:t xml:space="preserve"> that supervision is important in a</w:t>
      </w:r>
      <w:r w:rsidR="00F71CBE">
        <w:rPr>
          <w:rFonts w:cs="Arial"/>
          <w:bCs/>
          <w:sz w:val="24"/>
          <w:szCs w:val="24"/>
        </w:rPr>
        <w:t>ny</w:t>
      </w:r>
      <w:r w:rsidR="00F71CBE" w:rsidRPr="00F71CBE">
        <w:rPr>
          <w:rFonts w:cs="Arial"/>
          <w:bCs/>
          <w:sz w:val="24"/>
          <w:szCs w:val="24"/>
        </w:rPr>
        <w:t xml:space="preserve"> profession where the </w:t>
      </w:r>
      <w:r w:rsidR="00F71CBE">
        <w:rPr>
          <w:rFonts w:cs="Arial"/>
          <w:bCs/>
          <w:sz w:val="24"/>
          <w:szCs w:val="24"/>
        </w:rPr>
        <w:t>practitioner must</w:t>
      </w:r>
      <w:r w:rsidR="00F71CBE" w:rsidRPr="00F71CBE">
        <w:rPr>
          <w:rFonts w:cs="Arial"/>
          <w:bCs/>
          <w:sz w:val="24"/>
          <w:szCs w:val="24"/>
        </w:rPr>
        <w:t xml:space="preserve"> pay attention to </w:t>
      </w:r>
      <w:r w:rsidR="00F71CBE">
        <w:rPr>
          <w:rFonts w:cs="Arial"/>
          <w:bCs/>
          <w:sz w:val="24"/>
          <w:szCs w:val="24"/>
        </w:rPr>
        <w:t>other</w:t>
      </w:r>
      <w:r w:rsidR="00F71CBE" w:rsidRPr="00F71CBE">
        <w:rPr>
          <w:rFonts w:cs="Arial"/>
          <w:bCs/>
          <w:sz w:val="24"/>
          <w:szCs w:val="24"/>
        </w:rPr>
        <w:t xml:space="preserve">’s needs and where </w:t>
      </w:r>
      <w:r w:rsidR="00F71CBE">
        <w:rPr>
          <w:rFonts w:cs="Arial"/>
          <w:bCs/>
          <w:sz w:val="24"/>
          <w:szCs w:val="24"/>
        </w:rPr>
        <w:t>burnout</w:t>
      </w:r>
      <w:r w:rsidR="00F71CBE" w:rsidRPr="00F71CBE">
        <w:rPr>
          <w:rFonts w:cs="Arial"/>
          <w:bCs/>
          <w:sz w:val="24"/>
          <w:szCs w:val="24"/>
        </w:rPr>
        <w:t xml:space="preserve">, </w:t>
      </w:r>
      <w:r w:rsidR="00F71CBE">
        <w:rPr>
          <w:rFonts w:cs="Arial"/>
          <w:bCs/>
          <w:sz w:val="24"/>
          <w:szCs w:val="24"/>
        </w:rPr>
        <w:t>stress</w:t>
      </w:r>
      <w:r w:rsidR="00F71CBE" w:rsidRPr="00F71CBE">
        <w:rPr>
          <w:rFonts w:cs="Arial"/>
          <w:bCs/>
          <w:sz w:val="24"/>
          <w:szCs w:val="24"/>
        </w:rPr>
        <w:t xml:space="preserve"> and being emotionally drained are commonplace. They perceive the purpose of supervision as:</w:t>
      </w:r>
    </w:p>
    <w:p w14:paraId="5AD12722" w14:textId="694964DF" w:rsidR="00F71CBE" w:rsidRDefault="00F71CBE" w:rsidP="003A77C4">
      <w:pPr>
        <w:rPr>
          <w:rFonts w:cs="Arial"/>
          <w:bCs/>
          <w:sz w:val="24"/>
          <w:szCs w:val="24"/>
        </w:rPr>
      </w:pPr>
      <w:r>
        <w:rPr>
          <w:rFonts w:cs="Arial"/>
          <w:bCs/>
          <w:sz w:val="24"/>
          <w:szCs w:val="24"/>
        </w:rPr>
        <w:t>” not</w:t>
      </w:r>
      <w:r w:rsidRPr="00F71CBE">
        <w:rPr>
          <w:rFonts w:cs="Arial"/>
          <w:bCs/>
          <w:i/>
          <w:sz w:val="24"/>
          <w:szCs w:val="24"/>
        </w:rPr>
        <w:t xml:space="preserve"> just about preventing stress and burn-out but also enabling supervisees to continually learn and flourish, so they spend more time working at their best than would otherwise be possible</w:t>
      </w:r>
      <w:r>
        <w:rPr>
          <w:rFonts w:cs="Arial"/>
          <w:bCs/>
          <w:i/>
          <w:sz w:val="24"/>
          <w:szCs w:val="24"/>
        </w:rPr>
        <w:t>”</w:t>
      </w:r>
      <w:r w:rsidRPr="00F71CBE">
        <w:rPr>
          <w:rFonts w:cs="Arial"/>
          <w:bCs/>
          <w:sz w:val="24"/>
          <w:szCs w:val="24"/>
        </w:rPr>
        <w:t xml:space="preserve"> </w:t>
      </w:r>
      <w:sdt>
        <w:sdtPr>
          <w:rPr>
            <w:rFonts w:cs="Arial"/>
            <w:bCs/>
            <w:sz w:val="24"/>
            <w:szCs w:val="24"/>
          </w:rPr>
          <w:id w:val="-1964411059"/>
          <w:citation/>
        </w:sdtPr>
        <w:sdtEndPr/>
        <w:sdtContent>
          <w:r>
            <w:rPr>
              <w:rFonts w:cs="Arial"/>
              <w:bCs/>
              <w:sz w:val="24"/>
              <w:szCs w:val="24"/>
            </w:rPr>
            <w:fldChar w:fldCharType="begin"/>
          </w:r>
          <w:r>
            <w:rPr>
              <w:rFonts w:cs="Arial"/>
              <w:bCs/>
              <w:sz w:val="24"/>
              <w:szCs w:val="24"/>
            </w:rPr>
            <w:instrText xml:space="preserve"> CITATION Haw06 \l 2057 </w:instrText>
          </w:r>
          <w:r>
            <w:rPr>
              <w:rFonts w:cs="Arial"/>
              <w:bCs/>
              <w:sz w:val="24"/>
              <w:szCs w:val="24"/>
            </w:rPr>
            <w:fldChar w:fldCharType="separate"/>
          </w:r>
          <w:r w:rsidRPr="00F71CBE">
            <w:rPr>
              <w:rFonts w:cs="Arial"/>
              <w:noProof/>
              <w:sz w:val="24"/>
              <w:szCs w:val="24"/>
            </w:rPr>
            <w:t>(Hawkins &amp; Shohet, 2006)</w:t>
          </w:r>
          <w:r>
            <w:rPr>
              <w:rFonts w:cs="Arial"/>
              <w:bCs/>
              <w:sz w:val="24"/>
              <w:szCs w:val="24"/>
            </w:rPr>
            <w:fldChar w:fldCharType="end"/>
          </w:r>
        </w:sdtContent>
      </w:sdt>
      <w:r>
        <w:rPr>
          <w:rFonts w:cs="Arial"/>
          <w:bCs/>
          <w:sz w:val="24"/>
          <w:szCs w:val="24"/>
        </w:rPr>
        <w:t>.</w:t>
      </w:r>
    </w:p>
    <w:p w14:paraId="28AE3847" w14:textId="53D97020" w:rsidR="004B5B94" w:rsidRDefault="00C73819" w:rsidP="003A77C4">
      <w:pPr>
        <w:rPr>
          <w:rFonts w:cs="Arial"/>
          <w:bCs/>
          <w:sz w:val="24"/>
          <w:szCs w:val="24"/>
        </w:rPr>
      </w:pPr>
      <w:r>
        <w:rPr>
          <w:rFonts w:cs="Arial"/>
          <w:bCs/>
          <w:sz w:val="24"/>
          <w:szCs w:val="24"/>
        </w:rPr>
        <w:t xml:space="preserve">This may be an implication of not having its own supervision policy. There is a supervision contract that is used </w:t>
      </w:r>
      <w:r w:rsidR="004B5B94">
        <w:rPr>
          <w:rFonts w:cs="Arial"/>
          <w:bCs/>
          <w:sz w:val="24"/>
          <w:szCs w:val="24"/>
        </w:rPr>
        <w:t>but without having a specific policy to back it up it is difficult to know the full process. Youth workers in this team have experienced supervision being cancelled. This has a negative effect on that member of staff. Important issues are left undiscussed and unaddressed. This could also have a negative effect on service users.</w:t>
      </w:r>
      <w:r w:rsidR="00F71CBE">
        <w:rPr>
          <w:rFonts w:cs="Arial"/>
          <w:bCs/>
          <w:sz w:val="24"/>
          <w:szCs w:val="24"/>
        </w:rPr>
        <w:t xml:space="preserve"> Staff can also feel undervalued and possibly that they are not a priority for managers.</w:t>
      </w:r>
      <w:r w:rsidR="004B5B94">
        <w:rPr>
          <w:rFonts w:cs="Arial"/>
          <w:bCs/>
          <w:sz w:val="24"/>
          <w:szCs w:val="24"/>
        </w:rPr>
        <w:t xml:space="preserve"> However, as mentioned previously informal supervision is common in this team so this can often bolster the lack of formal supervision. </w:t>
      </w:r>
    </w:p>
    <w:p w14:paraId="57AF6174" w14:textId="2CEC1494" w:rsidR="00CC2DC3" w:rsidRPr="00E9502F" w:rsidRDefault="00CC2DC3" w:rsidP="003A77C4">
      <w:pPr>
        <w:rPr>
          <w:rFonts w:cs="Arial"/>
          <w:bCs/>
        </w:rPr>
      </w:pPr>
      <w:r>
        <w:rPr>
          <w:rFonts w:cs="Arial"/>
          <w:bCs/>
          <w:sz w:val="24"/>
          <w:szCs w:val="24"/>
        </w:rPr>
        <w:t xml:space="preserve">Hawkins and </w:t>
      </w:r>
      <w:proofErr w:type="spellStart"/>
      <w:r>
        <w:rPr>
          <w:rFonts w:cs="Arial"/>
          <w:bCs/>
          <w:sz w:val="24"/>
          <w:szCs w:val="24"/>
        </w:rPr>
        <w:t>Shohet</w:t>
      </w:r>
      <w:proofErr w:type="spellEnd"/>
      <w:r>
        <w:rPr>
          <w:rFonts w:cs="Arial"/>
          <w:bCs/>
          <w:sz w:val="24"/>
          <w:szCs w:val="24"/>
        </w:rPr>
        <w:t xml:space="preserve"> (200</w:t>
      </w:r>
      <w:r w:rsidR="00DA7E57">
        <w:rPr>
          <w:rFonts w:cs="Arial"/>
          <w:bCs/>
          <w:sz w:val="24"/>
          <w:szCs w:val="24"/>
        </w:rPr>
        <w:t>0</w:t>
      </w:r>
      <w:r>
        <w:rPr>
          <w:rFonts w:cs="Arial"/>
          <w:bCs/>
          <w:sz w:val="24"/>
          <w:szCs w:val="24"/>
        </w:rPr>
        <w:t xml:space="preserve">) also </w:t>
      </w:r>
      <w:r w:rsidR="00DA7E57">
        <w:rPr>
          <w:rFonts w:cs="Arial"/>
          <w:bCs/>
          <w:sz w:val="24"/>
          <w:szCs w:val="24"/>
        </w:rPr>
        <w:t>describe a</w:t>
      </w:r>
      <w:r w:rsidR="00E9502F">
        <w:rPr>
          <w:rFonts w:cs="Arial"/>
          <w:bCs/>
          <w:sz w:val="24"/>
          <w:szCs w:val="24"/>
        </w:rPr>
        <w:t>n</w:t>
      </w:r>
      <w:r w:rsidR="00DA7E57">
        <w:rPr>
          <w:rFonts w:cs="Arial"/>
          <w:bCs/>
          <w:sz w:val="24"/>
          <w:szCs w:val="24"/>
        </w:rPr>
        <w:t xml:space="preserve"> organisation’s “</w:t>
      </w:r>
      <w:r w:rsidR="00DA7E57">
        <w:rPr>
          <w:rFonts w:cs="Arial"/>
          <w:bCs/>
          <w:i/>
          <w:sz w:val="24"/>
          <w:szCs w:val="24"/>
        </w:rPr>
        <w:t>culture of supervision”.</w:t>
      </w:r>
      <w:r w:rsidR="00DA7E57">
        <w:rPr>
          <w:rFonts w:cs="Arial"/>
          <w:bCs/>
          <w:sz w:val="24"/>
          <w:szCs w:val="24"/>
        </w:rPr>
        <w:t xml:space="preserve">  This can include high profile statements and symbols of the organisation’s culture of supervision such as having a supervision policy, or not having one as the case is here. Other high-profile symbols of the organisational culture could be newspaper articles mentioning the Youth Service and social media representation. </w:t>
      </w:r>
      <w:r w:rsidR="00E9502F">
        <w:rPr>
          <w:rFonts w:cs="Arial"/>
          <w:bCs/>
          <w:sz w:val="24"/>
          <w:szCs w:val="24"/>
        </w:rPr>
        <w:t>This paints a certain picture of the organisation. This may be at contrast to the practitioners view as this is more influenced by low-profile symbols of the organisations culture. Some examples of these low-profile symbols are “</w:t>
      </w:r>
      <w:r w:rsidR="00E9502F" w:rsidRPr="00E9502F">
        <w:rPr>
          <w:rFonts w:cs="Arial"/>
          <w:bCs/>
          <w:i/>
          <w:sz w:val="24"/>
          <w:szCs w:val="24"/>
        </w:rPr>
        <w:t>where supervision takes place, who supervises, how regular sessions are, what importance is given to them and what priority they have when time pressures necessitate something being cancelled”</w:t>
      </w:r>
      <w:r w:rsidR="00E9502F">
        <w:rPr>
          <w:rFonts w:cs="Arial"/>
          <w:bCs/>
          <w:i/>
          <w:sz w:val="24"/>
          <w:szCs w:val="24"/>
          <w:lang w:val="en-US"/>
        </w:rPr>
        <w:t xml:space="preserve"> </w:t>
      </w:r>
      <w:sdt>
        <w:sdtPr>
          <w:rPr>
            <w:rFonts w:cs="Arial"/>
            <w:bCs/>
            <w:i/>
            <w:sz w:val="24"/>
            <w:szCs w:val="24"/>
            <w:lang w:val="en-US"/>
          </w:rPr>
          <w:id w:val="1576396866"/>
          <w:citation/>
        </w:sdtPr>
        <w:sdtEndPr/>
        <w:sdtContent>
          <w:r w:rsidR="00E9502F">
            <w:rPr>
              <w:rFonts w:cs="Arial"/>
              <w:bCs/>
              <w:i/>
              <w:sz w:val="24"/>
              <w:szCs w:val="24"/>
              <w:lang w:val="en-US"/>
            </w:rPr>
            <w:fldChar w:fldCharType="begin"/>
          </w:r>
          <w:r w:rsidR="00E9502F">
            <w:rPr>
              <w:rFonts w:cs="Arial"/>
              <w:bCs/>
              <w:sz w:val="24"/>
              <w:szCs w:val="24"/>
            </w:rPr>
            <w:instrText xml:space="preserve"> CITATION Haw00 \l 2057 </w:instrText>
          </w:r>
          <w:r w:rsidR="00E9502F">
            <w:rPr>
              <w:rFonts w:cs="Arial"/>
              <w:bCs/>
              <w:i/>
              <w:sz w:val="24"/>
              <w:szCs w:val="24"/>
              <w:lang w:val="en-US"/>
            </w:rPr>
            <w:fldChar w:fldCharType="separate"/>
          </w:r>
          <w:r w:rsidR="00E9502F" w:rsidRPr="00E9502F">
            <w:rPr>
              <w:rFonts w:cs="Arial"/>
              <w:noProof/>
              <w:sz w:val="24"/>
              <w:szCs w:val="24"/>
            </w:rPr>
            <w:t>(Hawkins &amp; Shohet, 2000)</w:t>
          </w:r>
          <w:r w:rsidR="00E9502F">
            <w:rPr>
              <w:rFonts w:cs="Arial"/>
              <w:bCs/>
              <w:i/>
              <w:sz w:val="24"/>
              <w:szCs w:val="24"/>
              <w:lang w:val="en-US"/>
            </w:rPr>
            <w:fldChar w:fldCharType="end"/>
          </w:r>
        </w:sdtContent>
      </w:sdt>
      <w:r w:rsidR="00E9502F">
        <w:rPr>
          <w:rFonts w:cs="Arial"/>
          <w:bCs/>
          <w:i/>
          <w:sz w:val="24"/>
          <w:szCs w:val="24"/>
          <w:lang w:val="en-US"/>
        </w:rPr>
        <w:t>.</w:t>
      </w:r>
    </w:p>
    <w:p w14:paraId="3A29C892" w14:textId="77777777" w:rsidR="00E3664B" w:rsidRDefault="00E3664B" w:rsidP="003A77C4">
      <w:pPr>
        <w:rPr>
          <w:rFonts w:cs="Arial"/>
          <w:bCs/>
          <w:sz w:val="24"/>
          <w:szCs w:val="24"/>
        </w:rPr>
      </w:pPr>
      <w:r>
        <w:rPr>
          <w:rFonts w:cs="Arial"/>
          <w:bCs/>
          <w:sz w:val="24"/>
          <w:szCs w:val="24"/>
        </w:rPr>
        <w:t>T</w:t>
      </w:r>
      <w:r w:rsidR="001B6C2D">
        <w:rPr>
          <w:rFonts w:cs="Arial"/>
          <w:bCs/>
          <w:sz w:val="24"/>
          <w:szCs w:val="24"/>
        </w:rPr>
        <w:t xml:space="preserve">he Code of Occupational Ethics for the Youth Service in Wales </w:t>
      </w:r>
      <w:r>
        <w:rPr>
          <w:rFonts w:cs="Arial"/>
          <w:bCs/>
          <w:sz w:val="24"/>
          <w:szCs w:val="24"/>
        </w:rPr>
        <w:t>states that youth workers have a responsibility to their colleagues in section 3.5:</w:t>
      </w:r>
    </w:p>
    <w:p w14:paraId="336F3448" w14:textId="3A6DB01F" w:rsidR="009028D2" w:rsidRDefault="00E3664B" w:rsidP="003A77C4">
      <w:pPr>
        <w:rPr>
          <w:rFonts w:cs="Arial"/>
          <w:bCs/>
          <w:i/>
          <w:sz w:val="24"/>
          <w:szCs w:val="24"/>
        </w:rPr>
      </w:pPr>
      <w:r w:rsidRPr="00E3664B">
        <w:rPr>
          <w:rFonts w:cs="Arial"/>
          <w:bCs/>
          <w:i/>
          <w:sz w:val="24"/>
          <w:szCs w:val="24"/>
        </w:rPr>
        <w:t xml:space="preserve">“ensure that those who work with young people are appropriately managed and supported on the basis of clear expectations and boundaries;” </w:t>
      </w:r>
      <w:sdt>
        <w:sdtPr>
          <w:rPr>
            <w:rFonts w:cs="Arial"/>
            <w:bCs/>
            <w:i/>
            <w:sz w:val="24"/>
            <w:szCs w:val="24"/>
          </w:rPr>
          <w:id w:val="-1458092820"/>
          <w:citation/>
        </w:sdtPr>
        <w:sdtEndPr/>
        <w:sdtContent>
          <w:r>
            <w:rPr>
              <w:rFonts w:cs="Arial"/>
              <w:bCs/>
              <w:i/>
              <w:sz w:val="24"/>
              <w:szCs w:val="24"/>
            </w:rPr>
            <w:fldChar w:fldCharType="begin"/>
          </w:r>
          <w:r>
            <w:rPr>
              <w:rFonts w:cs="Arial"/>
              <w:bCs/>
              <w:sz w:val="24"/>
              <w:szCs w:val="24"/>
            </w:rPr>
            <w:instrText xml:space="preserve"> CITATION Edu12 \l 2057 </w:instrText>
          </w:r>
          <w:r>
            <w:rPr>
              <w:rFonts w:cs="Arial"/>
              <w:bCs/>
              <w:i/>
              <w:sz w:val="24"/>
              <w:szCs w:val="24"/>
            </w:rPr>
            <w:fldChar w:fldCharType="separate"/>
          </w:r>
          <w:r w:rsidRPr="00E3664B">
            <w:rPr>
              <w:rFonts w:cs="Arial"/>
              <w:noProof/>
              <w:sz w:val="24"/>
              <w:szCs w:val="24"/>
            </w:rPr>
            <w:t>(Education Training Standards (ETS) &amp; YMCA Wales Community College, 2012)</w:t>
          </w:r>
          <w:r>
            <w:rPr>
              <w:rFonts w:cs="Arial"/>
              <w:bCs/>
              <w:i/>
              <w:sz w:val="24"/>
              <w:szCs w:val="24"/>
            </w:rPr>
            <w:fldChar w:fldCharType="end"/>
          </w:r>
        </w:sdtContent>
      </w:sdt>
    </w:p>
    <w:p w14:paraId="1D0A7180" w14:textId="543F06D0" w:rsidR="00E3664B" w:rsidRDefault="009A0BE7" w:rsidP="003A77C4">
      <w:pPr>
        <w:rPr>
          <w:rFonts w:cs="Arial"/>
          <w:bCs/>
          <w:sz w:val="24"/>
          <w:szCs w:val="24"/>
        </w:rPr>
      </w:pPr>
      <w:r>
        <w:rPr>
          <w:rFonts w:cs="Arial"/>
          <w:bCs/>
          <w:sz w:val="24"/>
          <w:szCs w:val="24"/>
        </w:rPr>
        <w:t>Managers and supervis</w:t>
      </w:r>
      <w:r w:rsidR="00E810A4">
        <w:rPr>
          <w:rFonts w:cs="Arial"/>
          <w:bCs/>
          <w:sz w:val="24"/>
          <w:szCs w:val="24"/>
        </w:rPr>
        <w:t>ors must offer the support that is required. This means tailoring the support, whilst following the supervision policy and supervision template. Unfortunately,</w:t>
      </w:r>
      <w:r w:rsidR="000950FE">
        <w:rPr>
          <w:rFonts w:cs="Arial"/>
          <w:bCs/>
          <w:sz w:val="24"/>
          <w:szCs w:val="24"/>
        </w:rPr>
        <w:t xml:space="preserve"> if </w:t>
      </w:r>
      <w:r w:rsidR="000950FE">
        <w:rPr>
          <w:rFonts w:cs="Arial"/>
          <w:bCs/>
          <w:sz w:val="24"/>
          <w:szCs w:val="24"/>
        </w:rPr>
        <w:lastRenderedPageBreak/>
        <w:t xml:space="preserve">supervision is missed or cut short this could result in failings with regards to the above section of the Code of Ethics. </w:t>
      </w:r>
    </w:p>
    <w:p w14:paraId="4020E26B" w14:textId="489AF36B" w:rsidR="00B830CD" w:rsidRDefault="00C06B35" w:rsidP="003A77C4">
      <w:pPr>
        <w:rPr>
          <w:rFonts w:cs="Arial"/>
          <w:bCs/>
          <w:sz w:val="24"/>
          <w:szCs w:val="24"/>
        </w:rPr>
      </w:pPr>
      <w:r>
        <w:rPr>
          <w:rFonts w:cs="Arial"/>
          <w:bCs/>
          <w:sz w:val="24"/>
          <w:szCs w:val="24"/>
        </w:rPr>
        <w:t xml:space="preserve">Supervision and supervision policy ultimately serves ensure the safety, well being and development. This reflects the principles </w:t>
      </w:r>
      <w:r w:rsidR="00B830CD">
        <w:rPr>
          <w:rFonts w:cs="Arial"/>
          <w:bCs/>
          <w:sz w:val="24"/>
          <w:szCs w:val="24"/>
        </w:rPr>
        <w:t xml:space="preserve">of Youth Work as set out in the </w:t>
      </w:r>
      <w:r w:rsidR="00B830CD" w:rsidRPr="00B830CD">
        <w:rPr>
          <w:rFonts w:cs="Arial"/>
          <w:bCs/>
          <w:sz w:val="24"/>
          <w:szCs w:val="24"/>
        </w:rPr>
        <w:t>Youth Work in Wales: Principles and Purposes</w:t>
      </w:r>
      <w:r w:rsidR="00B830CD">
        <w:rPr>
          <w:rFonts w:cs="Arial"/>
          <w:bCs/>
          <w:sz w:val="24"/>
          <w:szCs w:val="24"/>
        </w:rPr>
        <w:t xml:space="preserve"> document </w:t>
      </w:r>
      <w:sdt>
        <w:sdtPr>
          <w:rPr>
            <w:rFonts w:cs="Arial"/>
            <w:bCs/>
            <w:sz w:val="24"/>
            <w:szCs w:val="24"/>
          </w:rPr>
          <w:id w:val="-1393112683"/>
          <w:citation/>
        </w:sdtPr>
        <w:sdtEndPr/>
        <w:sdtContent>
          <w:r w:rsidR="00B830CD">
            <w:rPr>
              <w:rFonts w:cs="Arial"/>
              <w:bCs/>
              <w:sz w:val="24"/>
              <w:szCs w:val="24"/>
            </w:rPr>
            <w:fldChar w:fldCharType="begin"/>
          </w:r>
          <w:r w:rsidR="00B830CD">
            <w:rPr>
              <w:rFonts w:cs="Arial"/>
              <w:bCs/>
              <w:sz w:val="24"/>
              <w:szCs w:val="24"/>
            </w:rPr>
            <w:instrText xml:space="preserve"> CITATION You18 \l 2057 </w:instrText>
          </w:r>
          <w:r w:rsidR="00B830CD">
            <w:rPr>
              <w:rFonts w:cs="Arial"/>
              <w:bCs/>
              <w:sz w:val="24"/>
              <w:szCs w:val="24"/>
            </w:rPr>
            <w:fldChar w:fldCharType="separate"/>
          </w:r>
          <w:r w:rsidR="00B830CD" w:rsidRPr="00B830CD">
            <w:rPr>
              <w:rFonts w:cs="Arial"/>
              <w:noProof/>
              <w:sz w:val="24"/>
              <w:szCs w:val="24"/>
            </w:rPr>
            <w:t>(Youth Work in Wales Review Group, 2018)</w:t>
          </w:r>
          <w:r w:rsidR="00B830CD">
            <w:rPr>
              <w:rFonts w:cs="Arial"/>
              <w:bCs/>
              <w:sz w:val="24"/>
              <w:szCs w:val="24"/>
            </w:rPr>
            <w:fldChar w:fldCharType="end"/>
          </w:r>
        </w:sdtContent>
      </w:sdt>
      <w:r w:rsidR="00B830CD">
        <w:rPr>
          <w:rFonts w:cs="Arial"/>
          <w:bCs/>
          <w:sz w:val="24"/>
          <w:szCs w:val="24"/>
        </w:rPr>
        <w:t xml:space="preserve">. One of the principles states: </w:t>
      </w:r>
    </w:p>
    <w:p w14:paraId="58689295" w14:textId="33D45D09" w:rsidR="00C06B35" w:rsidRDefault="00B830CD" w:rsidP="003A77C4">
      <w:pPr>
        <w:rPr>
          <w:rFonts w:cs="Arial"/>
          <w:bCs/>
          <w:sz w:val="24"/>
          <w:szCs w:val="24"/>
        </w:rPr>
      </w:pPr>
      <w:r w:rsidRPr="00B830CD">
        <w:rPr>
          <w:rFonts w:cs="Arial"/>
          <w:bCs/>
          <w:i/>
          <w:sz w:val="24"/>
          <w:szCs w:val="24"/>
        </w:rPr>
        <w:t>“</w:t>
      </w:r>
      <w:r w:rsidR="00C06B35" w:rsidRPr="00B830CD">
        <w:rPr>
          <w:rFonts w:cs="Arial"/>
          <w:bCs/>
          <w:i/>
          <w:sz w:val="24"/>
          <w:szCs w:val="24"/>
        </w:rPr>
        <w:t>Youth work has at its core the importance of providing safe environments for young people and of supporting the safety as well as the development and well-being of young people</w:t>
      </w:r>
      <w:r>
        <w:rPr>
          <w:rFonts w:cs="Arial"/>
          <w:bCs/>
          <w:sz w:val="24"/>
          <w:szCs w:val="24"/>
        </w:rPr>
        <w:t xml:space="preserve">” </w:t>
      </w:r>
      <w:sdt>
        <w:sdtPr>
          <w:rPr>
            <w:rFonts w:cs="Arial"/>
            <w:bCs/>
            <w:sz w:val="24"/>
            <w:szCs w:val="24"/>
          </w:rPr>
          <w:id w:val="-486868429"/>
          <w:citation/>
        </w:sdtPr>
        <w:sdtEndPr/>
        <w:sdtContent>
          <w:r>
            <w:rPr>
              <w:rFonts w:cs="Arial"/>
              <w:bCs/>
              <w:sz w:val="24"/>
              <w:szCs w:val="24"/>
            </w:rPr>
            <w:fldChar w:fldCharType="begin"/>
          </w:r>
          <w:r>
            <w:rPr>
              <w:rFonts w:cs="Arial"/>
              <w:bCs/>
              <w:sz w:val="24"/>
              <w:szCs w:val="24"/>
            </w:rPr>
            <w:instrText xml:space="preserve"> CITATION You18 \l 2057 </w:instrText>
          </w:r>
          <w:r>
            <w:rPr>
              <w:rFonts w:cs="Arial"/>
              <w:bCs/>
              <w:sz w:val="24"/>
              <w:szCs w:val="24"/>
            </w:rPr>
            <w:fldChar w:fldCharType="separate"/>
          </w:r>
          <w:r w:rsidRPr="00B830CD">
            <w:rPr>
              <w:rFonts w:cs="Arial"/>
              <w:noProof/>
              <w:sz w:val="24"/>
              <w:szCs w:val="24"/>
            </w:rPr>
            <w:t>(Youth Work in Wales Review Group, 2018)</w:t>
          </w:r>
          <w:r>
            <w:rPr>
              <w:rFonts w:cs="Arial"/>
              <w:bCs/>
              <w:sz w:val="24"/>
              <w:szCs w:val="24"/>
            </w:rPr>
            <w:fldChar w:fldCharType="end"/>
          </w:r>
        </w:sdtContent>
      </w:sdt>
      <w:r>
        <w:rPr>
          <w:rFonts w:cs="Arial"/>
          <w:bCs/>
          <w:sz w:val="24"/>
          <w:szCs w:val="24"/>
        </w:rPr>
        <w:t>.</w:t>
      </w:r>
    </w:p>
    <w:p w14:paraId="5083663E" w14:textId="7B586525" w:rsidR="00B66509" w:rsidRDefault="00B05D4A" w:rsidP="003A77C4">
      <w:pPr>
        <w:rPr>
          <w:rFonts w:cs="Arial"/>
          <w:bCs/>
          <w:sz w:val="24"/>
          <w:szCs w:val="24"/>
        </w:rPr>
      </w:pPr>
      <w:r>
        <w:rPr>
          <w:rFonts w:cs="Arial"/>
          <w:bCs/>
          <w:sz w:val="24"/>
          <w:szCs w:val="24"/>
        </w:rPr>
        <w:t xml:space="preserve">Supervision is an ideal opportunity for the supervisee and supervisor to discuss </w:t>
      </w:r>
      <w:proofErr w:type="gramStart"/>
      <w:r>
        <w:rPr>
          <w:rFonts w:cs="Arial"/>
          <w:bCs/>
          <w:sz w:val="24"/>
          <w:szCs w:val="24"/>
        </w:rPr>
        <w:t>future plans</w:t>
      </w:r>
      <w:proofErr w:type="gramEnd"/>
      <w:r>
        <w:rPr>
          <w:rFonts w:cs="Arial"/>
          <w:bCs/>
          <w:sz w:val="24"/>
          <w:szCs w:val="24"/>
        </w:rPr>
        <w:t xml:space="preserve"> and adjusting practice to move in line with changing legislation and wider policy. A piece of legislation that aligns well with the principles of Youth Work is the </w:t>
      </w:r>
      <w:r w:rsidRPr="00B05D4A">
        <w:rPr>
          <w:rFonts w:cs="Arial"/>
          <w:bCs/>
          <w:sz w:val="24"/>
          <w:szCs w:val="24"/>
        </w:rPr>
        <w:t>Well-being of Future Generations (Wales) Act 2015</w:t>
      </w:r>
      <w:r>
        <w:rPr>
          <w:rFonts w:cs="Arial"/>
          <w:bCs/>
          <w:sz w:val="24"/>
          <w:szCs w:val="24"/>
        </w:rPr>
        <w:t xml:space="preserve">. The Act was introduced to </w:t>
      </w:r>
      <w:r w:rsidR="00C00291" w:rsidRPr="00C00291">
        <w:rPr>
          <w:rFonts w:cs="Arial"/>
          <w:bCs/>
          <w:sz w:val="24"/>
          <w:szCs w:val="24"/>
        </w:rPr>
        <w:t>the social, economic, environmental and cultural well-being of Wales</w:t>
      </w:r>
      <w:r w:rsidR="00C00291">
        <w:rPr>
          <w:rFonts w:cs="Arial"/>
          <w:bCs/>
          <w:sz w:val="24"/>
          <w:szCs w:val="24"/>
        </w:rPr>
        <w:t xml:space="preserve"> its people. The Act sets out seven well-being goals. These are to make Wales more prosperous, resilient, healthier and equal, along with more cohesive communities which have a vibrant culture and allow the Welsh language to thrive and make Wales globally responsible </w:t>
      </w:r>
      <w:sdt>
        <w:sdtPr>
          <w:rPr>
            <w:rFonts w:cs="Arial"/>
            <w:bCs/>
            <w:sz w:val="24"/>
            <w:szCs w:val="24"/>
          </w:rPr>
          <w:id w:val="572864114"/>
          <w:citation/>
        </w:sdtPr>
        <w:sdtEndPr/>
        <w:sdtContent>
          <w:r w:rsidR="00B66509">
            <w:rPr>
              <w:rFonts w:cs="Arial"/>
              <w:bCs/>
              <w:sz w:val="24"/>
              <w:szCs w:val="24"/>
            </w:rPr>
            <w:fldChar w:fldCharType="begin"/>
          </w:r>
          <w:r w:rsidR="00B66509">
            <w:rPr>
              <w:rFonts w:cs="Arial"/>
              <w:bCs/>
              <w:sz w:val="24"/>
              <w:szCs w:val="24"/>
            </w:rPr>
            <w:instrText xml:space="preserve"> CITATION Wel \l 2057 </w:instrText>
          </w:r>
          <w:r w:rsidR="00B66509">
            <w:rPr>
              <w:rFonts w:cs="Arial"/>
              <w:bCs/>
              <w:sz w:val="24"/>
              <w:szCs w:val="24"/>
            </w:rPr>
            <w:fldChar w:fldCharType="separate"/>
          </w:r>
          <w:r w:rsidR="00B66509" w:rsidRPr="00B66509">
            <w:rPr>
              <w:rFonts w:cs="Arial"/>
              <w:noProof/>
              <w:sz w:val="24"/>
              <w:szCs w:val="24"/>
            </w:rPr>
            <w:t>(Welsh Government, 2015)</w:t>
          </w:r>
          <w:r w:rsidR="00B66509">
            <w:rPr>
              <w:rFonts w:cs="Arial"/>
              <w:bCs/>
              <w:sz w:val="24"/>
              <w:szCs w:val="24"/>
            </w:rPr>
            <w:fldChar w:fldCharType="end"/>
          </w:r>
        </w:sdtContent>
      </w:sdt>
      <w:r w:rsidR="00B66509">
        <w:rPr>
          <w:rFonts w:cs="Arial"/>
          <w:bCs/>
          <w:sz w:val="24"/>
          <w:szCs w:val="24"/>
        </w:rPr>
        <w:t xml:space="preserve">. </w:t>
      </w:r>
    </w:p>
    <w:p w14:paraId="0DEB7AC6" w14:textId="55689FDA" w:rsidR="00A83713" w:rsidRDefault="00B66509" w:rsidP="003A77C4">
      <w:pPr>
        <w:rPr>
          <w:rFonts w:cs="Arial"/>
          <w:bCs/>
          <w:sz w:val="24"/>
          <w:szCs w:val="24"/>
        </w:rPr>
      </w:pPr>
      <w:r>
        <w:rPr>
          <w:rFonts w:cs="Arial"/>
          <w:bCs/>
          <w:sz w:val="24"/>
          <w:szCs w:val="24"/>
        </w:rPr>
        <w:t xml:space="preserve">The first six of the well-being goals correlate directly with our work with young people. Youth workers aim to help each individual fulfil their potential and earn skills for success. Youth workers support young people to develop coping strategies to deal with future issues and build resilience to help in adulthood. Health topics are often discussed whether this be sexual health discussions </w:t>
      </w:r>
      <w:r w:rsidR="00E13716">
        <w:rPr>
          <w:rFonts w:cs="Arial"/>
          <w:bCs/>
          <w:sz w:val="24"/>
          <w:szCs w:val="24"/>
        </w:rPr>
        <w:t xml:space="preserve">or </w:t>
      </w:r>
      <w:r>
        <w:rPr>
          <w:rFonts w:cs="Arial"/>
          <w:bCs/>
          <w:sz w:val="24"/>
          <w:szCs w:val="24"/>
        </w:rPr>
        <w:t>to support with mental health. The Youth work in Wales principles and purposes document states</w:t>
      </w:r>
      <w:r w:rsidR="00A83713">
        <w:rPr>
          <w:rFonts w:cs="Arial"/>
          <w:bCs/>
          <w:sz w:val="24"/>
          <w:szCs w:val="24"/>
        </w:rPr>
        <w:t xml:space="preserve"> that youth workers should</w:t>
      </w:r>
      <w:r>
        <w:rPr>
          <w:rFonts w:cs="Arial"/>
          <w:bCs/>
          <w:sz w:val="24"/>
          <w:szCs w:val="24"/>
        </w:rPr>
        <w:t xml:space="preserve"> </w:t>
      </w:r>
      <w:r w:rsidR="00A83713" w:rsidRPr="00A83713">
        <w:rPr>
          <w:rFonts w:cs="Arial"/>
          <w:bCs/>
          <w:i/>
          <w:sz w:val="24"/>
          <w:szCs w:val="24"/>
        </w:rPr>
        <w:t>“promote opportunities and access for all young people whatever their race, gender, sexual identity, language, religion, disability, age, background or personal circumstances and challenge oppression and inequality”</w:t>
      </w:r>
      <w:sdt>
        <w:sdtPr>
          <w:rPr>
            <w:rFonts w:cs="Arial"/>
            <w:bCs/>
            <w:i/>
            <w:sz w:val="24"/>
            <w:szCs w:val="24"/>
          </w:rPr>
          <w:id w:val="1810127204"/>
          <w:citation/>
        </w:sdtPr>
        <w:sdtEndPr/>
        <w:sdtContent>
          <w:r w:rsidR="00A83713">
            <w:rPr>
              <w:rFonts w:cs="Arial"/>
              <w:bCs/>
              <w:i/>
              <w:sz w:val="24"/>
              <w:szCs w:val="24"/>
            </w:rPr>
            <w:fldChar w:fldCharType="begin"/>
          </w:r>
          <w:r w:rsidR="00A83713">
            <w:rPr>
              <w:rFonts w:cs="Arial"/>
              <w:bCs/>
              <w:sz w:val="24"/>
              <w:szCs w:val="24"/>
            </w:rPr>
            <w:instrText xml:space="preserve"> CITATION You18 \l 2057 </w:instrText>
          </w:r>
          <w:r w:rsidR="00A83713">
            <w:rPr>
              <w:rFonts w:cs="Arial"/>
              <w:bCs/>
              <w:i/>
              <w:sz w:val="24"/>
              <w:szCs w:val="24"/>
            </w:rPr>
            <w:fldChar w:fldCharType="separate"/>
          </w:r>
          <w:r w:rsidR="00A83713">
            <w:rPr>
              <w:rFonts w:cs="Arial"/>
              <w:bCs/>
              <w:noProof/>
              <w:sz w:val="24"/>
              <w:szCs w:val="24"/>
            </w:rPr>
            <w:t xml:space="preserve"> </w:t>
          </w:r>
          <w:r w:rsidR="00A83713" w:rsidRPr="00A83713">
            <w:rPr>
              <w:rFonts w:cs="Arial"/>
              <w:noProof/>
              <w:sz w:val="24"/>
              <w:szCs w:val="24"/>
            </w:rPr>
            <w:t>(Youth Work in Wales Review Group, 2018)</w:t>
          </w:r>
          <w:r w:rsidR="00A83713">
            <w:rPr>
              <w:rFonts w:cs="Arial"/>
              <w:bCs/>
              <w:i/>
              <w:sz w:val="24"/>
              <w:szCs w:val="24"/>
            </w:rPr>
            <w:fldChar w:fldCharType="end"/>
          </w:r>
        </w:sdtContent>
      </w:sdt>
      <w:r w:rsidR="00A83713">
        <w:rPr>
          <w:rFonts w:cs="Arial"/>
          <w:bCs/>
          <w:sz w:val="24"/>
          <w:szCs w:val="24"/>
        </w:rPr>
        <w:t xml:space="preserve">. Youth clubs and provisions </w:t>
      </w:r>
      <w:r w:rsidR="000700D9">
        <w:rPr>
          <w:rFonts w:cs="Arial"/>
          <w:bCs/>
          <w:sz w:val="24"/>
          <w:szCs w:val="24"/>
        </w:rPr>
        <w:t xml:space="preserve">regularly </w:t>
      </w:r>
      <w:r w:rsidR="00A83713">
        <w:rPr>
          <w:rFonts w:cs="Arial"/>
          <w:bCs/>
          <w:sz w:val="24"/>
          <w:szCs w:val="24"/>
        </w:rPr>
        <w:t>encourage young people who may not usually socialise together to mix. This often helps to build tolerance and develop conflict resolution skills. The principles and purposes document also states that Youth Workers and Youth organisations must “</w:t>
      </w:r>
      <w:r w:rsidR="00A83713" w:rsidRPr="00A83713">
        <w:rPr>
          <w:rFonts w:cs="Arial"/>
          <w:bCs/>
          <w:i/>
          <w:sz w:val="24"/>
          <w:szCs w:val="24"/>
        </w:rPr>
        <w:t>recognise the importance and value of the Welsh language and the need to promote its use</w:t>
      </w:r>
      <w:r w:rsidR="00A83713" w:rsidRPr="00A83713">
        <w:rPr>
          <w:rFonts w:cs="Arial"/>
          <w:bCs/>
          <w:sz w:val="24"/>
          <w:szCs w:val="24"/>
        </w:rPr>
        <w:t>;</w:t>
      </w:r>
      <w:r w:rsidR="00A83713">
        <w:rPr>
          <w:rFonts w:cs="Arial"/>
          <w:bCs/>
          <w:sz w:val="24"/>
          <w:szCs w:val="24"/>
        </w:rPr>
        <w:t>”</w:t>
      </w:r>
      <w:sdt>
        <w:sdtPr>
          <w:rPr>
            <w:rFonts w:cs="Arial"/>
            <w:bCs/>
            <w:sz w:val="24"/>
            <w:szCs w:val="24"/>
          </w:rPr>
          <w:id w:val="1094046020"/>
          <w:citation/>
        </w:sdtPr>
        <w:sdtEndPr/>
        <w:sdtContent>
          <w:r w:rsidR="00A83713">
            <w:rPr>
              <w:rFonts w:cs="Arial"/>
              <w:bCs/>
              <w:sz w:val="24"/>
              <w:szCs w:val="24"/>
            </w:rPr>
            <w:fldChar w:fldCharType="begin"/>
          </w:r>
          <w:r w:rsidR="00A83713">
            <w:rPr>
              <w:rFonts w:cs="Arial"/>
              <w:bCs/>
              <w:sz w:val="24"/>
              <w:szCs w:val="24"/>
            </w:rPr>
            <w:instrText xml:space="preserve"> CITATION You18 \l 2057 </w:instrText>
          </w:r>
          <w:r w:rsidR="00A83713">
            <w:rPr>
              <w:rFonts w:cs="Arial"/>
              <w:bCs/>
              <w:sz w:val="24"/>
              <w:szCs w:val="24"/>
            </w:rPr>
            <w:fldChar w:fldCharType="separate"/>
          </w:r>
          <w:r w:rsidR="00A83713">
            <w:rPr>
              <w:rFonts w:cs="Arial"/>
              <w:bCs/>
              <w:noProof/>
              <w:sz w:val="24"/>
              <w:szCs w:val="24"/>
            </w:rPr>
            <w:t xml:space="preserve"> </w:t>
          </w:r>
          <w:r w:rsidR="00A83713" w:rsidRPr="00A83713">
            <w:rPr>
              <w:rFonts w:cs="Arial"/>
              <w:noProof/>
              <w:sz w:val="24"/>
              <w:szCs w:val="24"/>
            </w:rPr>
            <w:t>(Youth Work in Wales Review Group, 2018)</w:t>
          </w:r>
          <w:r w:rsidR="00A83713">
            <w:rPr>
              <w:rFonts w:cs="Arial"/>
              <w:bCs/>
              <w:sz w:val="24"/>
              <w:szCs w:val="24"/>
            </w:rPr>
            <w:fldChar w:fldCharType="end"/>
          </w:r>
        </w:sdtContent>
      </w:sdt>
      <w:r w:rsidR="00A83713">
        <w:rPr>
          <w:rFonts w:cs="Arial"/>
          <w:bCs/>
          <w:sz w:val="24"/>
          <w:szCs w:val="24"/>
        </w:rPr>
        <w:t xml:space="preserve">. </w:t>
      </w:r>
    </w:p>
    <w:p w14:paraId="7F1CDA14" w14:textId="6E0E130B" w:rsidR="00A83713" w:rsidRDefault="00A83713" w:rsidP="003A77C4">
      <w:pPr>
        <w:rPr>
          <w:rFonts w:cs="Arial"/>
          <w:bCs/>
          <w:sz w:val="24"/>
          <w:szCs w:val="24"/>
        </w:rPr>
      </w:pPr>
      <w:r>
        <w:rPr>
          <w:rFonts w:cs="Arial"/>
          <w:bCs/>
          <w:sz w:val="24"/>
          <w:szCs w:val="24"/>
        </w:rPr>
        <w:t xml:space="preserve">The Act also places a duty on public sector organisations to include young people in the production of services </w:t>
      </w:r>
      <w:sdt>
        <w:sdtPr>
          <w:rPr>
            <w:rFonts w:cs="Arial"/>
            <w:bCs/>
            <w:sz w:val="24"/>
            <w:szCs w:val="24"/>
          </w:rPr>
          <w:id w:val="-609589008"/>
          <w:citation/>
        </w:sdtPr>
        <w:sdtEndPr/>
        <w:sdtContent>
          <w:r>
            <w:rPr>
              <w:rFonts w:cs="Arial"/>
              <w:bCs/>
              <w:sz w:val="24"/>
              <w:szCs w:val="24"/>
            </w:rPr>
            <w:fldChar w:fldCharType="begin"/>
          </w:r>
          <w:r>
            <w:rPr>
              <w:rFonts w:cs="Arial"/>
              <w:bCs/>
              <w:sz w:val="24"/>
              <w:szCs w:val="24"/>
            </w:rPr>
            <w:instrText xml:space="preserve"> CITATION Wel \l 2057 </w:instrText>
          </w:r>
          <w:r>
            <w:rPr>
              <w:rFonts w:cs="Arial"/>
              <w:bCs/>
              <w:sz w:val="24"/>
              <w:szCs w:val="24"/>
            </w:rPr>
            <w:fldChar w:fldCharType="separate"/>
          </w:r>
          <w:r w:rsidRPr="00A83713">
            <w:rPr>
              <w:rFonts w:cs="Arial"/>
              <w:noProof/>
              <w:sz w:val="24"/>
              <w:szCs w:val="24"/>
            </w:rPr>
            <w:t>(Welsh Government, 2015)</w:t>
          </w:r>
          <w:r>
            <w:rPr>
              <w:rFonts w:cs="Arial"/>
              <w:bCs/>
              <w:sz w:val="24"/>
              <w:szCs w:val="24"/>
            </w:rPr>
            <w:fldChar w:fldCharType="end"/>
          </w:r>
        </w:sdtContent>
      </w:sdt>
      <w:r>
        <w:rPr>
          <w:rFonts w:cs="Arial"/>
          <w:bCs/>
          <w:sz w:val="24"/>
          <w:szCs w:val="24"/>
        </w:rPr>
        <w:t xml:space="preserve">. This has been a key theme of youth work for some time as young people have been actively involved and in control of their interactions with Youth Workers. This is largely </w:t>
      </w:r>
      <w:r w:rsidR="009C256C">
        <w:rPr>
          <w:rFonts w:cs="Arial"/>
          <w:bCs/>
          <w:sz w:val="24"/>
          <w:szCs w:val="24"/>
        </w:rPr>
        <w:t>because</w:t>
      </w:r>
      <w:r>
        <w:rPr>
          <w:rFonts w:cs="Arial"/>
          <w:bCs/>
          <w:sz w:val="24"/>
          <w:szCs w:val="24"/>
        </w:rPr>
        <w:t xml:space="preserve"> </w:t>
      </w:r>
      <w:r w:rsidR="007766F6">
        <w:rPr>
          <w:rFonts w:cs="Arial"/>
          <w:bCs/>
          <w:sz w:val="24"/>
          <w:szCs w:val="24"/>
        </w:rPr>
        <w:t xml:space="preserve">work and support with young people is done through voluntary engagement. </w:t>
      </w:r>
    </w:p>
    <w:p w14:paraId="2068B88A" w14:textId="36118A25" w:rsidR="009C256C" w:rsidRDefault="009C256C" w:rsidP="003A77C4">
      <w:pPr>
        <w:rPr>
          <w:rFonts w:cs="Arial"/>
          <w:bCs/>
          <w:sz w:val="24"/>
          <w:szCs w:val="24"/>
        </w:rPr>
      </w:pPr>
      <w:r>
        <w:rPr>
          <w:rFonts w:cs="Arial"/>
          <w:bCs/>
          <w:sz w:val="24"/>
          <w:szCs w:val="24"/>
        </w:rPr>
        <w:t xml:space="preserve">In relation to supervision the Act encourages organisations to be more sustainable. It is well established that staff who have regular, effective supervision are more likely to remain with such an organisation. This works well with the ethos of sustainability. From an organisation’s viewpoint </w:t>
      </w:r>
      <w:proofErr w:type="gramStart"/>
      <w:r>
        <w:rPr>
          <w:rFonts w:cs="Arial"/>
          <w:bCs/>
          <w:sz w:val="24"/>
          <w:szCs w:val="24"/>
        </w:rPr>
        <w:t>less</w:t>
      </w:r>
      <w:proofErr w:type="gramEnd"/>
      <w:r>
        <w:rPr>
          <w:rFonts w:cs="Arial"/>
          <w:bCs/>
          <w:sz w:val="24"/>
          <w:szCs w:val="24"/>
        </w:rPr>
        <w:t xml:space="preserve"> time and expense are spent on advertising, recruitment and training of new </w:t>
      </w:r>
      <w:r>
        <w:rPr>
          <w:rFonts w:cs="Arial"/>
          <w:bCs/>
          <w:sz w:val="24"/>
          <w:szCs w:val="24"/>
        </w:rPr>
        <w:lastRenderedPageBreak/>
        <w:t xml:space="preserve">staff. For young people in means that meaningful relationships can be built and remain consistent. This is vital to ensure the young people achieve the best outcomes possible. </w:t>
      </w:r>
    </w:p>
    <w:p w14:paraId="49080990" w14:textId="268984F5" w:rsidR="00034AE8" w:rsidRDefault="005E6ED2" w:rsidP="003A77C4">
      <w:pPr>
        <w:rPr>
          <w:rFonts w:cs="Arial"/>
          <w:bCs/>
          <w:sz w:val="24"/>
          <w:szCs w:val="24"/>
        </w:rPr>
      </w:pPr>
      <w:r>
        <w:rPr>
          <w:rFonts w:cs="Arial"/>
          <w:bCs/>
          <w:sz w:val="24"/>
          <w:szCs w:val="24"/>
        </w:rPr>
        <w:t xml:space="preserve">In contrast to Ceredigion Youth Service Pembrokeshire has a specific supervision policy for Youth Service staff. This policy clearly outlines the aims and objectives of supervision precisely for youth workers. A notable difference to the Ceredigion children and </w:t>
      </w:r>
      <w:r w:rsidR="00E04EC7">
        <w:rPr>
          <w:rFonts w:cs="Arial"/>
          <w:bCs/>
          <w:sz w:val="24"/>
          <w:szCs w:val="24"/>
        </w:rPr>
        <w:t>family’s</w:t>
      </w:r>
      <w:r>
        <w:rPr>
          <w:rFonts w:cs="Arial"/>
          <w:bCs/>
          <w:sz w:val="24"/>
          <w:szCs w:val="24"/>
        </w:rPr>
        <w:t xml:space="preserve"> supervision policy which is used, the Pembrokeshire Youth Service policy states that supervision</w:t>
      </w:r>
      <w:r w:rsidR="00E04EC7">
        <w:rPr>
          <w:rFonts w:cs="Arial"/>
          <w:bCs/>
          <w:sz w:val="24"/>
          <w:szCs w:val="24"/>
        </w:rPr>
        <w:t xml:space="preserve"> for youth workers and other full-time staff</w:t>
      </w:r>
      <w:r>
        <w:rPr>
          <w:rFonts w:cs="Arial"/>
          <w:bCs/>
          <w:sz w:val="24"/>
          <w:szCs w:val="24"/>
        </w:rPr>
        <w:t xml:space="preserve"> should</w:t>
      </w:r>
      <w:r w:rsidR="00E04EC7">
        <w:rPr>
          <w:rFonts w:cs="Arial"/>
          <w:bCs/>
          <w:sz w:val="24"/>
          <w:szCs w:val="24"/>
        </w:rPr>
        <w:t xml:space="preserve"> take place every four to six weeks. As stated previously the policy used in Ceredigion is aimed at social services staff, for example social workers, youth workers in Ceredigion have no role specific point of reference as to how frequently supervi</w:t>
      </w:r>
      <w:r w:rsidR="00537BB8">
        <w:rPr>
          <w:rFonts w:cs="Arial"/>
          <w:bCs/>
          <w:sz w:val="24"/>
          <w:szCs w:val="24"/>
        </w:rPr>
        <w:t>si</w:t>
      </w:r>
      <w:r w:rsidR="00E04EC7">
        <w:rPr>
          <w:rFonts w:cs="Arial"/>
          <w:bCs/>
          <w:sz w:val="24"/>
          <w:szCs w:val="24"/>
        </w:rPr>
        <w:t xml:space="preserve">on should take place. </w:t>
      </w:r>
      <w:r w:rsidR="00537BB8">
        <w:rPr>
          <w:rFonts w:cs="Arial"/>
          <w:bCs/>
          <w:sz w:val="24"/>
          <w:szCs w:val="24"/>
        </w:rPr>
        <w:t xml:space="preserve">This means that it is invariably much longer than every four to six weeks when supervision is undertaken. </w:t>
      </w:r>
    </w:p>
    <w:p w14:paraId="04BE6E85" w14:textId="3CB411F5" w:rsidR="00F93E34" w:rsidRDefault="00E13716" w:rsidP="003A77C4">
      <w:pPr>
        <w:rPr>
          <w:rFonts w:cs="Arial"/>
          <w:bCs/>
          <w:sz w:val="24"/>
          <w:szCs w:val="24"/>
        </w:rPr>
      </w:pPr>
      <w:r>
        <w:rPr>
          <w:rFonts w:cs="Arial"/>
          <w:bCs/>
          <w:sz w:val="24"/>
          <w:szCs w:val="24"/>
        </w:rPr>
        <w:t xml:space="preserve">The two closest professions to youth work are social work and teaching. As has already stated the policy says that social workers are recommended to have supervision </w:t>
      </w:r>
      <w:r w:rsidR="001E26DC">
        <w:rPr>
          <w:rFonts w:cs="Arial"/>
          <w:bCs/>
          <w:sz w:val="24"/>
          <w:szCs w:val="24"/>
        </w:rPr>
        <w:t xml:space="preserve">every four weeks. For teachers it has been recommended by researchers that supervision should take place approximately three times a term </w:t>
      </w:r>
      <w:sdt>
        <w:sdtPr>
          <w:rPr>
            <w:rFonts w:cs="Arial"/>
            <w:bCs/>
            <w:sz w:val="24"/>
            <w:szCs w:val="24"/>
          </w:rPr>
          <w:id w:val="952677516"/>
          <w:citation/>
        </w:sdtPr>
        <w:sdtEndPr/>
        <w:sdtContent>
          <w:r w:rsidR="001E26DC">
            <w:rPr>
              <w:rFonts w:cs="Arial"/>
              <w:bCs/>
              <w:sz w:val="24"/>
              <w:szCs w:val="24"/>
            </w:rPr>
            <w:fldChar w:fldCharType="begin"/>
          </w:r>
          <w:r w:rsidR="001E26DC">
            <w:rPr>
              <w:rFonts w:cs="Arial"/>
              <w:bCs/>
              <w:sz w:val="24"/>
              <w:szCs w:val="24"/>
            </w:rPr>
            <w:instrText xml:space="preserve"> CITATION Wes14 \l 2057 </w:instrText>
          </w:r>
          <w:r w:rsidR="001E26DC">
            <w:rPr>
              <w:rFonts w:cs="Arial"/>
              <w:bCs/>
              <w:sz w:val="24"/>
              <w:szCs w:val="24"/>
            </w:rPr>
            <w:fldChar w:fldCharType="separate"/>
          </w:r>
          <w:r w:rsidR="001E26DC" w:rsidRPr="001E26DC">
            <w:rPr>
              <w:rFonts w:cs="Arial"/>
              <w:noProof/>
              <w:sz w:val="24"/>
              <w:szCs w:val="24"/>
            </w:rPr>
            <w:t>(Westergaard &amp; Bainbridge, 2014)</w:t>
          </w:r>
          <w:r w:rsidR="001E26DC">
            <w:rPr>
              <w:rFonts w:cs="Arial"/>
              <w:bCs/>
              <w:sz w:val="24"/>
              <w:szCs w:val="24"/>
            </w:rPr>
            <w:fldChar w:fldCharType="end"/>
          </w:r>
        </w:sdtContent>
      </w:sdt>
      <w:r w:rsidR="00EA0A48">
        <w:rPr>
          <w:rFonts w:cs="Arial"/>
          <w:bCs/>
          <w:sz w:val="24"/>
          <w:szCs w:val="24"/>
        </w:rPr>
        <w:t xml:space="preserve">. This research suggests that, like youth work, supervision in teaching is necessary and good supervision is beneficial for both the professional and the children and young people they work with as a ‘parallel process’ </w:t>
      </w:r>
      <w:sdt>
        <w:sdtPr>
          <w:rPr>
            <w:rFonts w:cs="Arial"/>
            <w:bCs/>
            <w:sz w:val="24"/>
            <w:szCs w:val="24"/>
          </w:rPr>
          <w:id w:val="1604070826"/>
          <w:citation/>
        </w:sdtPr>
        <w:sdtEndPr/>
        <w:sdtContent>
          <w:r w:rsidR="00EA0A48">
            <w:rPr>
              <w:rFonts w:cs="Arial"/>
              <w:bCs/>
              <w:sz w:val="24"/>
              <w:szCs w:val="24"/>
            </w:rPr>
            <w:fldChar w:fldCharType="begin"/>
          </w:r>
          <w:r w:rsidR="00EA0A48">
            <w:rPr>
              <w:rFonts w:cs="Arial"/>
              <w:bCs/>
              <w:sz w:val="24"/>
              <w:szCs w:val="24"/>
            </w:rPr>
            <w:instrText xml:space="preserve"> CITATION Wes14 \l 2057 </w:instrText>
          </w:r>
          <w:r w:rsidR="00EA0A48">
            <w:rPr>
              <w:rFonts w:cs="Arial"/>
              <w:bCs/>
              <w:sz w:val="24"/>
              <w:szCs w:val="24"/>
            </w:rPr>
            <w:fldChar w:fldCharType="separate"/>
          </w:r>
          <w:r w:rsidR="00EA0A48" w:rsidRPr="00EA0A48">
            <w:rPr>
              <w:rFonts w:cs="Arial"/>
              <w:noProof/>
              <w:sz w:val="24"/>
              <w:szCs w:val="24"/>
            </w:rPr>
            <w:t>(Westergaard &amp; Bainbridge, 2014)</w:t>
          </w:r>
          <w:r w:rsidR="00EA0A48">
            <w:rPr>
              <w:rFonts w:cs="Arial"/>
              <w:bCs/>
              <w:sz w:val="24"/>
              <w:szCs w:val="24"/>
            </w:rPr>
            <w:fldChar w:fldCharType="end"/>
          </w:r>
        </w:sdtContent>
      </w:sdt>
      <w:r w:rsidR="00EA0A48">
        <w:rPr>
          <w:rFonts w:cs="Arial"/>
          <w:bCs/>
          <w:sz w:val="24"/>
          <w:szCs w:val="24"/>
        </w:rPr>
        <w:t>.</w:t>
      </w:r>
    </w:p>
    <w:p w14:paraId="6321BD2B" w14:textId="21F9D85C" w:rsidR="00EA0A48" w:rsidRDefault="00EA0A48" w:rsidP="003A77C4">
      <w:pPr>
        <w:rPr>
          <w:rFonts w:cs="Arial"/>
          <w:bCs/>
          <w:sz w:val="24"/>
          <w:szCs w:val="24"/>
        </w:rPr>
      </w:pPr>
      <w:r>
        <w:rPr>
          <w:rFonts w:cs="Arial"/>
          <w:bCs/>
          <w:sz w:val="24"/>
          <w:szCs w:val="24"/>
        </w:rPr>
        <w:t xml:space="preserve">Throughout this essay personal reflection on experiences of supervision has taken place. </w:t>
      </w:r>
      <w:r w:rsidR="0076766A">
        <w:rPr>
          <w:rFonts w:cs="Arial"/>
          <w:bCs/>
          <w:sz w:val="24"/>
          <w:szCs w:val="24"/>
        </w:rPr>
        <w:t>It has highlighted that individual youth workers need to be proactive when it comes to supervision. As all professionals are busy and on tight schedules it can’t be relied on that managers will always prioritise supervision. This is down to the individual to prepare and book time out in advance for supervision and hold managers accountable for sticking to arrangements. It is important that youth workers are accountable for their own personal development and supervision plays a large part of this.</w:t>
      </w:r>
    </w:p>
    <w:p w14:paraId="08EDF8A6" w14:textId="3CDA2522" w:rsidR="00823891" w:rsidRPr="00823891" w:rsidRDefault="00823891" w:rsidP="003A77C4">
      <w:pPr>
        <w:rPr>
          <w:rFonts w:cs="Arial"/>
          <w:bCs/>
          <w:sz w:val="24"/>
          <w:szCs w:val="24"/>
          <w:u w:val="single"/>
        </w:rPr>
      </w:pPr>
      <w:r w:rsidRPr="00823891">
        <w:rPr>
          <w:rFonts w:cs="Arial"/>
          <w:bCs/>
          <w:sz w:val="24"/>
          <w:szCs w:val="24"/>
          <w:u w:val="single"/>
        </w:rPr>
        <w:t>Conclusion</w:t>
      </w:r>
    </w:p>
    <w:p w14:paraId="0B122974" w14:textId="48F16716" w:rsidR="00823891" w:rsidRDefault="006A2723" w:rsidP="003A77C4">
      <w:pPr>
        <w:rPr>
          <w:rFonts w:cs="Arial"/>
          <w:bCs/>
          <w:sz w:val="24"/>
          <w:szCs w:val="24"/>
        </w:rPr>
      </w:pPr>
      <w:r>
        <w:rPr>
          <w:rFonts w:cs="Arial"/>
          <w:bCs/>
          <w:sz w:val="24"/>
          <w:szCs w:val="24"/>
        </w:rPr>
        <w:t xml:space="preserve">To conclude the essay some key points will be </w:t>
      </w:r>
      <w:r w:rsidR="00823891">
        <w:rPr>
          <w:rFonts w:cs="Arial"/>
          <w:bCs/>
          <w:sz w:val="24"/>
          <w:szCs w:val="24"/>
        </w:rPr>
        <w:t>summarised,</w:t>
      </w:r>
      <w:r>
        <w:rPr>
          <w:rFonts w:cs="Arial"/>
          <w:bCs/>
          <w:sz w:val="24"/>
          <w:szCs w:val="24"/>
        </w:rPr>
        <w:t xml:space="preserve"> and some recommendations will be offered. Some key points that have been explore have been the definition of supervision. How supervision can benefit practice and the work with young people has also been discussed. </w:t>
      </w:r>
      <w:r w:rsidR="00E34827">
        <w:rPr>
          <w:rFonts w:cs="Arial"/>
          <w:bCs/>
          <w:sz w:val="24"/>
          <w:szCs w:val="24"/>
        </w:rPr>
        <w:t>Key theorists</w:t>
      </w:r>
      <w:r w:rsidR="00823891">
        <w:rPr>
          <w:rFonts w:cs="Arial"/>
          <w:bCs/>
          <w:sz w:val="24"/>
          <w:szCs w:val="24"/>
        </w:rPr>
        <w:t xml:space="preserve"> on supervision have also been </w:t>
      </w:r>
      <w:proofErr w:type="gramStart"/>
      <w:r w:rsidR="00823891">
        <w:rPr>
          <w:rFonts w:cs="Arial"/>
          <w:bCs/>
          <w:sz w:val="24"/>
          <w:szCs w:val="24"/>
        </w:rPr>
        <w:t>looked into</w:t>
      </w:r>
      <w:proofErr w:type="gramEnd"/>
      <w:r w:rsidR="00823891">
        <w:rPr>
          <w:rFonts w:cs="Arial"/>
          <w:bCs/>
          <w:sz w:val="24"/>
          <w:szCs w:val="24"/>
        </w:rPr>
        <w:t xml:space="preserve">. Ceredigion Social Services Children and Families Department supervision policy was evaluated in its effectiveness when used by youth workers. </w:t>
      </w:r>
    </w:p>
    <w:p w14:paraId="339F7CBD" w14:textId="0022B136" w:rsidR="00823891" w:rsidRDefault="00823891" w:rsidP="003A77C4">
      <w:pPr>
        <w:rPr>
          <w:rFonts w:cs="Arial"/>
          <w:bCs/>
          <w:sz w:val="24"/>
          <w:szCs w:val="24"/>
        </w:rPr>
      </w:pPr>
      <w:r>
        <w:rPr>
          <w:rFonts w:cs="Arial"/>
          <w:bCs/>
          <w:sz w:val="24"/>
          <w:szCs w:val="24"/>
        </w:rPr>
        <w:t>Some recommendations for Ceredigion Youth Service could be to implement a youth work focussed supervision policy</w:t>
      </w:r>
      <w:r w:rsidR="009C256C">
        <w:rPr>
          <w:rFonts w:cs="Arial"/>
          <w:bCs/>
          <w:sz w:val="24"/>
          <w:szCs w:val="24"/>
        </w:rPr>
        <w:t xml:space="preserve">. Although currently using a supervision template this has been adjusted from the social services document. A youth work specific policy would cater for the different needs of youth workers. In a changing political climate with changes in management always possible, a consistent policy would be beneficial for all parties. </w:t>
      </w:r>
      <w:r w:rsidR="002E7599">
        <w:rPr>
          <w:rFonts w:cs="Arial"/>
          <w:bCs/>
          <w:sz w:val="24"/>
          <w:szCs w:val="24"/>
        </w:rPr>
        <w:t xml:space="preserve">A youth work supervision policy would ensure that staff and managers knew what was expected and clear roles would be established. </w:t>
      </w:r>
    </w:p>
    <w:p w14:paraId="4DF5244E" w14:textId="20B45233" w:rsidR="002E7599" w:rsidRDefault="002E7599" w:rsidP="003A77C4">
      <w:pPr>
        <w:rPr>
          <w:rFonts w:cs="Arial"/>
          <w:bCs/>
          <w:sz w:val="24"/>
          <w:szCs w:val="24"/>
        </w:rPr>
      </w:pPr>
      <w:r>
        <w:rPr>
          <w:rFonts w:cs="Arial"/>
          <w:bCs/>
          <w:sz w:val="24"/>
          <w:szCs w:val="24"/>
        </w:rPr>
        <w:lastRenderedPageBreak/>
        <w:t xml:space="preserve">A recommendation for youth work policy could be to clearly state how regular supervision should take place and why this should happen. With high caseloads and high demands supervision is sometimes too easily cancelled and not prioritised. </w:t>
      </w:r>
    </w:p>
    <w:p w14:paraId="40C22081" w14:textId="2F794BBF" w:rsidR="002E7599" w:rsidRDefault="002E7599" w:rsidP="003A77C4">
      <w:pPr>
        <w:rPr>
          <w:rFonts w:cs="Arial"/>
          <w:bCs/>
          <w:sz w:val="24"/>
          <w:szCs w:val="24"/>
        </w:rPr>
      </w:pPr>
      <w:r>
        <w:rPr>
          <w:rFonts w:cs="Arial"/>
          <w:bCs/>
          <w:sz w:val="24"/>
          <w:szCs w:val="24"/>
        </w:rPr>
        <w:t>A possible recommendation for Welsh Government could be to commission research into the effectiveness and importance of supervision. Such research would add an evidence base for best practice in the supervision of youth workers. It could possibly lead to a specified number of supervision hours being required for professional registration purposes.</w:t>
      </w:r>
    </w:p>
    <w:p w14:paraId="5B5BA27F" w14:textId="37EA9BBE" w:rsidR="008A2F82" w:rsidRDefault="002E7599" w:rsidP="003A77C4">
      <w:pPr>
        <w:rPr>
          <w:rFonts w:cs="Arial"/>
          <w:bCs/>
          <w:sz w:val="24"/>
          <w:szCs w:val="24"/>
        </w:rPr>
      </w:pPr>
      <w:r>
        <w:rPr>
          <w:rFonts w:cs="Arial"/>
          <w:bCs/>
          <w:sz w:val="24"/>
          <w:szCs w:val="24"/>
        </w:rPr>
        <w:t>Throughout this essay it has been reiterated how important supervision is. A youth worker who has regular,</w:t>
      </w:r>
      <w:r w:rsidR="00320646">
        <w:rPr>
          <w:rFonts w:cs="Arial"/>
          <w:bCs/>
          <w:sz w:val="24"/>
          <w:szCs w:val="24"/>
        </w:rPr>
        <w:t xml:space="preserve"> effective supervision will deliver the optimum work with the young people they work with. Anything which benefits the children and young people youth workers strive to support is surely worth investing time and effort into. </w:t>
      </w:r>
    </w:p>
    <w:p w14:paraId="3E659C8B" w14:textId="77777777" w:rsidR="008A2F82" w:rsidRDefault="008A2F82">
      <w:pPr>
        <w:rPr>
          <w:rFonts w:cs="Arial"/>
          <w:bCs/>
          <w:sz w:val="24"/>
          <w:szCs w:val="24"/>
        </w:rPr>
      </w:pPr>
      <w:r>
        <w:rPr>
          <w:rFonts w:cs="Arial"/>
          <w:bCs/>
          <w:sz w:val="24"/>
          <w:szCs w:val="24"/>
        </w:rPr>
        <w:br w:type="page"/>
      </w:r>
    </w:p>
    <w:sdt>
      <w:sdtPr>
        <w:rPr>
          <w:rFonts w:asciiTheme="minorHAnsi" w:eastAsiaTheme="minorHAnsi" w:hAnsiTheme="minorHAnsi" w:cstheme="minorBidi"/>
          <w:color w:val="auto"/>
          <w:sz w:val="22"/>
          <w:szCs w:val="22"/>
          <w:lang w:val="en-GB"/>
        </w:rPr>
        <w:id w:val="1741128745"/>
        <w:docPartObj>
          <w:docPartGallery w:val="Bibliographies"/>
          <w:docPartUnique/>
        </w:docPartObj>
      </w:sdtPr>
      <w:sdtEndPr/>
      <w:sdtContent>
        <w:p w14:paraId="512A8C3F" w14:textId="77777777" w:rsidR="008A2F82" w:rsidRDefault="008A2F82" w:rsidP="008A2F82">
          <w:pPr>
            <w:pStyle w:val="Heading1"/>
          </w:pPr>
          <w:r>
            <w:t>References</w:t>
          </w:r>
        </w:p>
        <w:sdt>
          <w:sdtPr>
            <w:id w:val="-573587230"/>
            <w:bibliography/>
          </w:sdtPr>
          <w:sdtEndPr/>
          <w:sdtContent>
            <w:p w14:paraId="68531BDC" w14:textId="77777777" w:rsidR="008A2F82" w:rsidRDefault="008A2F82" w:rsidP="008A2F82">
              <w:pPr>
                <w:pStyle w:val="Bibliography"/>
                <w:rPr>
                  <w:noProof/>
                  <w:sz w:val="24"/>
                  <w:szCs w:val="24"/>
                  <w:lang w:val="en-US"/>
                </w:rPr>
              </w:pPr>
              <w:r>
                <w:fldChar w:fldCharType="begin"/>
              </w:r>
              <w:r>
                <w:instrText xml:space="preserve"> BIBLIOGRAPHY </w:instrText>
              </w:r>
              <w:r>
                <w:fldChar w:fldCharType="separate"/>
              </w:r>
              <w:r>
                <w:rPr>
                  <w:noProof/>
                  <w:lang w:val="en-US"/>
                </w:rPr>
                <w:t xml:space="preserve">Education Training Standards (ETS) &amp; YMCA Wales Community College, 2012. </w:t>
              </w:r>
              <w:r>
                <w:rPr>
                  <w:i/>
                  <w:iCs/>
                  <w:noProof/>
                  <w:lang w:val="en-US"/>
                </w:rPr>
                <w:t xml:space="preserve">Code of Occupational Ethics for the Youth Service in Wales. </w:t>
              </w:r>
              <w:r>
                <w:rPr>
                  <w:noProof/>
                  <w:lang w:val="en-US"/>
                </w:rPr>
                <w:t xml:space="preserve">[Online] </w:t>
              </w:r>
              <w:r>
                <w:rPr>
                  <w:noProof/>
                  <w:lang w:val="en-US"/>
                </w:rPr>
                <w:br/>
                <w:t xml:space="preserve">Available at: </w:t>
              </w:r>
              <w:r>
                <w:rPr>
                  <w:noProof/>
                  <w:u w:val="single"/>
                  <w:lang w:val="en-US"/>
                </w:rPr>
                <w:t>https://www.etswales.org.uk/resource//g_2_Code_of_Occupational_Ethics_Feb_2012_Eng.pdf</w:t>
              </w:r>
              <w:r>
                <w:rPr>
                  <w:noProof/>
                  <w:lang w:val="en-US"/>
                </w:rPr>
                <w:br/>
                <w:t>[Accessed October 2018].</w:t>
              </w:r>
            </w:p>
            <w:p w14:paraId="5760BD75" w14:textId="77777777" w:rsidR="008A2F82" w:rsidRDefault="008A2F82" w:rsidP="008A2F82">
              <w:pPr>
                <w:pStyle w:val="Bibliography"/>
                <w:rPr>
                  <w:noProof/>
                  <w:lang w:val="en-US"/>
                </w:rPr>
              </w:pPr>
              <w:r>
                <w:rPr>
                  <w:noProof/>
                  <w:lang w:val="en-US"/>
                </w:rPr>
                <w:t xml:space="preserve">Hawkins, P. &amp; Shohet, R., 2000. </w:t>
              </w:r>
              <w:r>
                <w:rPr>
                  <w:i/>
                  <w:iCs/>
                  <w:noProof/>
                  <w:lang w:val="en-US"/>
                </w:rPr>
                <w:t xml:space="preserve">Supervision in the helping professions. </w:t>
              </w:r>
              <w:r>
                <w:rPr>
                  <w:noProof/>
                  <w:lang w:val="en-US"/>
                </w:rPr>
                <w:t>Buckingham: Open University Press.</w:t>
              </w:r>
            </w:p>
            <w:p w14:paraId="355118FB" w14:textId="77777777" w:rsidR="008A2F82" w:rsidRDefault="008A2F82" w:rsidP="008A2F82">
              <w:pPr>
                <w:pStyle w:val="Bibliography"/>
                <w:rPr>
                  <w:noProof/>
                  <w:lang w:val="en-US"/>
                </w:rPr>
              </w:pPr>
              <w:r>
                <w:rPr>
                  <w:noProof/>
                  <w:lang w:val="en-US"/>
                </w:rPr>
                <w:t xml:space="preserve">Hawkins, P. &amp; Shohet, R., 2006. </w:t>
              </w:r>
              <w:r>
                <w:rPr>
                  <w:i/>
                  <w:iCs/>
                  <w:noProof/>
                  <w:lang w:val="en-US"/>
                </w:rPr>
                <w:t xml:space="preserve">Supervision in the Helping Professions. </w:t>
              </w:r>
              <w:r>
                <w:rPr>
                  <w:noProof/>
                  <w:lang w:val="en-US"/>
                </w:rPr>
                <w:t>3rd ed. London: Open University Press.</w:t>
              </w:r>
            </w:p>
            <w:p w14:paraId="0338291B" w14:textId="77777777" w:rsidR="008A2F82" w:rsidRDefault="008A2F82" w:rsidP="008A2F82">
              <w:pPr>
                <w:pStyle w:val="Bibliography"/>
                <w:rPr>
                  <w:noProof/>
                  <w:lang w:val="en-US"/>
                </w:rPr>
              </w:pPr>
              <w:r>
                <w:rPr>
                  <w:noProof/>
                  <w:lang w:val="en-US"/>
                </w:rPr>
                <w:t xml:space="preserve">Ingram , G. &amp; Harris, J., 2001. </w:t>
              </w:r>
              <w:r>
                <w:rPr>
                  <w:i/>
                  <w:iCs/>
                  <w:noProof/>
                  <w:lang w:val="en-US"/>
                </w:rPr>
                <w:t xml:space="preserve">Delivering Good Youth Work. </w:t>
              </w:r>
              <w:r>
                <w:rPr>
                  <w:noProof/>
                  <w:lang w:val="en-US"/>
                </w:rPr>
                <w:t>Lyme Regis : Russell House Publishing Ltd.</w:t>
              </w:r>
            </w:p>
            <w:p w14:paraId="1C8DB512" w14:textId="77777777" w:rsidR="008A2F82" w:rsidRDefault="008A2F82" w:rsidP="008A2F82">
              <w:pPr>
                <w:pStyle w:val="Bibliography"/>
                <w:rPr>
                  <w:noProof/>
                  <w:lang w:val="en-US"/>
                </w:rPr>
              </w:pPr>
              <w:r>
                <w:rPr>
                  <w:noProof/>
                  <w:lang w:val="en-US"/>
                </w:rPr>
                <w:t xml:space="preserve">Jeffs, T. &amp; Smith, M., 2010. </w:t>
              </w:r>
              <w:r>
                <w:rPr>
                  <w:i/>
                  <w:iCs/>
                  <w:noProof/>
                  <w:lang w:val="en-US"/>
                </w:rPr>
                <w:t xml:space="preserve">Youth Work Practice. </w:t>
              </w:r>
              <w:r>
                <w:rPr>
                  <w:noProof/>
                  <w:lang w:val="en-US"/>
                </w:rPr>
                <w:t>Basingstoke: Palgrave Macmillan.</w:t>
              </w:r>
            </w:p>
            <w:p w14:paraId="0368393B" w14:textId="77777777" w:rsidR="008A2F82" w:rsidRDefault="008A2F82" w:rsidP="008A2F82">
              <w:pPr>
                <w:pStyle w:val="Bibliography"/>
                <w:rPr>
                  <w:noProof/>
                  <w:lang w:val="en-US"/>
                </w:rPr>
              </w:pPr>
              <w:r>
                <w:rPr>
                  <w:noProof/>
                  <w:lang w:val="en-US"/>
                </w:rPr>
                <w:t xml:space="preserve">Kadushin, A., 1992. </w:t>
              </w:r>
              <w:r>
                <w:rPr>
                  <w:i/>
                  <w:iCs/>
                  <w:noProof/>
                  <w:lang w:val="en-US"/>
                </w:rPr>
                <w:t xml:space="preserve">Supervision in Social Work. </w:t>
              </w:r>
              <w:r>
                <w:rPr>
                  <w:noProof/>
                  <w:lang w:val="en-US"/>
                </w:rPr>
                <w:t>New York: Columbia Universoty Press.</w:t>
              </w:r>
            </w:p>
            <w:p w14:paraId="50682DB3" w14:textId="77777777" w:rsidR="008A2F82" w:rsidRDefault="008A2F82" w:rsidP="008A2F82">
              <w:pPr>
                <w:pStyle w:val="Bibliography"/>
                <w:rPr>
                  <w:noProof/>
                  <w:lang w:val="en-US"/>
                </w:rPr>
              </w:pPr>
              <w:r>
                <w:rPr>
                  <w:noProof/>
                  <w:lang w:val="en-US"/>
                </w:rPr>
                <w:t xml:space="preserve">Loganbill, C., Hardy, E. &amp; Delworth, U., 1982. Supervsision: A Conceptual Model. </w:t>
              </w:r>
              <w:r>
                <w:rPr>
                  <w:i/>
                  <w:iCs/>
                  <w:noProof/>
                  <w:lang w:val="en-US"/>
                </w:rPr>
                <w:t xml:space="preserve">Counseling Psychologist, </w:t>
              </w:r>
              <w:r>
                <w:rPr>
                  <w:noProof/>
                  <w:lang w:val="en-US"/>
                </w:rPr>
                <w:t>Volume 10, pp. 3 - 42.</w:t>
              </w:r>
            </w:p>
            <w:p w14:paraId="47AE1EBE" w14:textId="77777777" w:rsidR="008A2F82" w:rsidRDefault="008A2F82" w:rsidP="008A2F82">
              <w:pPr>
                <w:pStyle w:val="Bibliography"/>
                <w:rPr>
                  <w:noProof/>
                  <w:lang w:val="en-US"/>
                </w:rPr>
              </w:pPr>
              <w:r>
                <w:rPr>
                  <w:noProof/>
                  <w:lang w:val="en-US"/>
                </w:rPr>
                <w:t xml:space="preserve">Morrison, T., 2001. </w:t>
              </w:r>
              <w:r>
                <w:rPr>
                  <w:i/>
                  <w:iCs/>
                  <w:noProof/>
                  <w:lang w:val="en-US"/>
                </w:rPr>
                <w:t xml:space="preserve">Staff Supervsion in Social Care. </w:t>
              </w:r>
              <w:r>
                <w:rPr>
                  <w:noProof/>
                  <w:lang w:val="en-US"/>
                </w:rPr>
                <w:t>Brighton: Pavilion Publishing .</w:t>
              </w:r>
            </w:p>
            <w:p w14:paraId="7DDE3C61" w14:textId="77777777" w:rsidR="008A2F82" w:rsidRDefault="008A2F82" w:rsidP="008A2F82">
              <w:pPr>
                <w:pStyle w:val="Bibliography"/>
                <w:rPr>
                  <w:noProof/>
                  <w:lang w:val="en-US"/>
                </w:rPr>
              </w:pPr>
              <w:r>
                <w:rPr>
                  <w:noProof/>
                  <w:lang w:val="en-US"/>
                </w:rPr>
                <w:t xml:space="preserve">National Occupational Standards, 2017. </w:t>
              </w:r>
              <w:r>
                <w:rPr>
                  <w:i/>
                  <w:iCs/>
                  <w:noProof/>
                  <w:lang w:val="en-US"/>
                </w:rPr>
                <w:t xml:space="preserve">National Youth Agency. </w:t>
              </w:r>
              <w:r>
                <w:rPr>
                  <w:noProof/>
                  <w:lang w:val="en-US"/>
                </w:rPr>
                <w:t xml:space="preserve">[Online] </w:t>
              </w:r>
              <w:r>
                <w:rPr>
                  <w:noProof/>
                  <w:lang w:val="en-US"/>
                </w:rPr>
                <w:br/>
                <w:t xml:space="preserve">Available at: </w:t>
              </w:r>
              <w:r>
                <w:rPr>
                  <w:noProof/>
                  <w:u w:val="single"/>
                  <w:lang w:val="en-US"/>
                </w:rPr>
                <w:t>http://www.nya.org.uk/wp-content/uploads/2014/06/National-Occupation-Standards-for-Youth-Work.pdf</w:t>
              </w:r>
              <w:r>
                <w:rPr>
                  <w:noProof/>
                  <w:lang w:val="en-US"/>
                </w:rPr>
                <w:br/>
                <w:t>[Accessed 20 October 2018].</w:t>
              </w:r>
            </w:p>
            <w:p w14:paraId="51BF61E1" w14:textId="77777777" w:rsidR="008A2F82" w:rsidRDefault="008A2F82" w:rsidP="008A2F82">
              <w:pPr>
                <w:pStyle w:val="Bibliography"/>
                <w:rPr>
                  <w:noProof/>
                  <w:lang w:val="en-US"/>
                </w:rPr>
              </w:pPr>
              <w:r>
                <w:rPr>
                  <w:noProof/>
                  <w:lang w:val="en-US"/>
                </w:rPr>
                <w:t xml:space="preserve">Welsh Government, 2015. </w:t>
              </w:r>
              <w:r>
                <w:rPr>
                  <w:i/>
                  <w:iCs/>
                  <w:noProof/>
                  <w:lang w:val="en-US"/>
                </w:rPr>
                <w:t xml:space="preserve">Well-being of Future Generations (Wales) Act 2015. </w:t>
              </w:r>
              <w:r>
                <w:rPr>
                  <w:noProof/>
                  <w:lang w:val="en-US"/>
                </w:rPr>
                <w:t>Cardiff: Welsh Government.</w:t>
              </w:r>
            </w:p>
            <w:p w14:paraId="361ACC55" w14:textId="77777777" w:rsidR="008A2F82" w:rsidRDefault="008A2F82" w:rsidP="008A2F82">
              <w:pPr>
                <w:pStyle w:val="Bibliography"/>
                <w:rPr>
                  <w:noProof/>
                  <w:lang w:val="en-US"/>
                </w:rPr>
              </w:pPr>
              <w:r>
                <w:rPr>
                  <w:noProof/>
                  <w:lang w:val="en-US"/>
                </w:rPr>
                <w:t xml:space="preserve">Westergaard, J. &amp; Bainbridge, A., 2014. </w:t>
              </w:r>
              <w:r>
                <w:rPr>
                  <w:i/>
                  <w:iCs/>
                  <w:noProof/>
                  <w:lang w:val="en-US"/>
                </w:rPr>
                <w:t xml:space="preserve">Supporting teachers in their role: making the case for formal supervision in the workplace. </w:t>
              </w:r>
              <w:r>
                <w:rPr>
                  <w:noProof/>
                  <w:lang w:val="en-US"/>
                </w:rPr>
                <w:t xml:space="preserve">[Online] </w:t>
              </w:r>
              <w:r>
                <w:rPr>
                  <w:noProof/>
                  <w:lang w:val="en-US"/>
                </w:rPr>
                <w:br/>
                <w:t xml:space="preserve">Available at: </w:t>
              </w:r>
              <w:r>
                <w:rPr>
                  <w:noProof/>
                  <w:u w:val="single"/>
                  <w:lang w:val="en-US"/>
                </w:rPr>
                <w:t>http://www.consider-ed.org.uk/supporting-teachers-in-their-role-making-the-case-for-formal-supervision-in-the-workplace/</w:t>
              </w:r>
              <w:r>
                <w:rPr>
                  <w:noProof/>
                  <w:lang w:val="en-US"/>
                </w:rPr>
                <w:br/>
                <w:t>[Accessed September 2018].</w:t>
              </w:r>
            </w:p>
            <w:p w14:paraId="3D1D9951" w14:textId="77777777" w:rsidR="008A2F82" w:rsidRDefault="008A2F82" w:rsidP="008A2F82">
              <w:pPr>
                <w:pStyle w:val="Bibliography"/>
                <w:rPr>
                  <w:noProof/>
                  <w:lang w:val="en-US"/>
                </w:rPr>
              </w:pPr>
              <w:r>
                <w:rPr>
                  <w:noProof/>
                  <w:lang w:val="en-US"/>
                </w:rPr>
                <w:t xml:space="preserve">Woods, J., 2006. Using Supervision for Professional Development. In: L. Richardson &amp; M. Wolfe, eds. </w:t>
              </w:r>
              <w:r>
                <w:rPr>
                  <w:i/>
                  <w:iCs/>
                  <w:noProof/>
                  <w:lang w:val="en-US"/>
                </w:rPr>
                <w:t xml:space="preserve">Principles and practice of informal education: Learning through life. </w:t>
              </w:r>
              <w:r>
                <w:rPr>
                  <w:noProof/>
                  <w:lang w:val="en-US"/>
                </w:rPr>
                <w:t>London: Routledge, pp. 249 - 268.</w:t>
              </w:r>
            </w:p>
            <w:p w14:paraId="338F9A5C" w14:textId="77777777" w:rsidR="008A2F82" w:rsidRDefault="008A2F82" w:rsidP="008A2F82">
              <w:pPr>
                <w:pStyle w:val="Bibliography"/>
                <w:rPr>
                  <w:noProof/>
                  <w:lang w:val="en-US"/>
                </w:rPr>
              </w:pPr>
              <w:r>
                <w:rPr>
                  <w:noProof/>
                  <w:lang w:val="en-US"/>
                </w:rPr>
                <w:t xml:space="preserve">Youth Work in Wales Review Group, 2018. </w:t>
              </w:r>
              <w:r>
                <w:rPr>
                  <w:i/>
                  <w:iCs/>
                  <w:noProof/>
                  <w:lang w:val="en-US"/>
                </w:rPr>
                <w:t xml:space="preserve">Youth Work in Wales: Principles and Purposes. </w:t>
              </w:r>
              <w:r>
                <w:rPr>
                  <w:noProof/>
                  <w:lang w:val="en-US"/>
                </w:rPr>
                <w:t xml:space="preserve">[Online] </w:t>
              </w:r>
              <w:r>
                <w:rPr>
                  <w:noProof/>
                  <w:lang w:val="en-US"/>
                </w:rPr>
                <w:br/>
                <w:t xml:space="preserve">Available at: </w:t>
              </w:r>
              <w:r>
                <w:rPr>
                  <w:noProof/>
                  <w:u w:val="single"/>
                  <w:lang w:val="en-US"/>
                </w:rPr>
                <w:t>http://www.cwvys.org.uk/wp-content/uploads/2018/11/YOUTH-WORK-IN-WALES-PRINCIPLES-AND-PURPOSES.pdf</w:t>
              </w:r>
              <w:r>
                <w:rPr>
                  <w:noProof/>
                  <w:lang w:val="en-US"/>
                </w:rPr>
                <w:br/>
                <w:t>[Accessed September 2018].</w:t>
              </w:r>
            </w:p>
            <w:p w14:paraId="27217E69" w14:textId="77777777" w:rsidR="008A2F82" w:rsidRDefault="008A2F82" w:rsidP="008A2F82">
              <w:r>
                <w:rPr>
                  <w:b/>
                  <w:bCs/>
                  <w:noProof/>
                </w:rPr>
                <w:fldChar w:fldCharType="end"/>
              </w:r>
            </w:p>
          </w:sdtContent>
        </w:sdt>
      </w:sdtContent>
    </w:sdt>
    <w:p w14:paraId="19DFC08D" w14:textId="77777777" w:rsidR="002E7599" w:rsidRDefault="002E7599" w:rsidP="003A77C4">
      <w:pPr>
        <w:rPr>
          <w:rFonts w:cs="Arial"/>
          <w:bCs/>
          <w:sz w:val="24"/>
          <w:szCs w:val="24"/>
        </w:rPr>
      </w:pPr>
    </w:p>
    <w:p w14:paraId="7EB106E1" w14:textId="68146A3F" w:rsidR="0076766A" w:rsidRPr="00A83713" w:rsidRDefault="0076766A" w:rsidP="003A77C4">
      <w:pPr>
        <w:rPr>
          <w:rFonts w:cs="Arial"/>
          <w:bCs/>
          <w:sz w:val="24"/>
          <w:szCs w:val="24"/>
        </w:rPr>
      </w:pPr>
    </w:p>
    <w:sectPr w:rsidR="0076766A" w:rsidRPr="00A83713" w:rsidSect="007430EA">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069A22" w14:textId="77777777" w:rsidR="0013564A" w:rsidRDefault="0013564A" w:rsidP="00241E3E">
      <w:pPr>
        <w:spacing w:after="0" w:line="240" w:lineRule="auto"/>
      </w:pPr>
      <w:r>
        <w:separator/>
      </w:r>
    </w:p>
  </w:endnote>
  <w:endnote w:type="continuationSeparator" w:id="0">
    <w:p w14:paraId="4B008873" w14:textId="77777777" w:rsidR="0013564A" w:rsidRDefault="0013564A" w:rsidP="00241E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50952929"/>
      <w:docPartObj>
        <w:docPartGallery w:val="Page Numbers (Bottom of Page)"/>
        <w:docPartUnique/>
      </w:docPartObj>
    </w:sdtPr>
    <w:sdtEndPr>
      <w:rPr>
        <w:noProof/>
      </w:rPr>
    </w:sdtEndPr>
    <w:sdtContent>
      <w:p w14:paraId="6983FC87" w14:textId="41547346" w:rsidR="00241E3E" w:rsidRDefault="00241E3E">
        <w:pPr>
          <w:pStyle w:val="Footer"/>
          <w:jc w:val="right"/>
        </w:pPr>
        <w:r>
          <w:t xml:space="preserve">  </w:t>
        </w:r>
        <w:r>
          <w:rPr>
            <w:rFonts w:ascii="Calibri" w:hAnsi="Calibri" w:cs="Calibri"/>
            <w:color w:val="212121"/>
          </w:rPr>
          <w:t>1801206</w:t>
        </w:r>
        <w:r>
          <w:rPr>
            <w:rFonts w:ascii="Calibri" w:hAnsi="Calibri" w:cs="Calibri"/>
            <w:color w:val="212121"/>
          </w:rPr>
          <w:t xml:space="preserve">        </w:t>
        </w:r>
        <w:r>
          <w:fldChar w:fldCharType="begin"/>
        </w:r>
        <w:r>
          <w:instrText xml:space="preserve"> PAGE   \* MERGEFORMAT </w:instrText>
        </w:r>
        <w:r>
          <w:fldChar w:fldCharType="separate"/>
        </w:r>
        <w:r>
          <w:rPr>
            <w:noProof/>
          </w:rPr>
          <w:t>2</w:t>
        </w:r>
        <w:r>
          <w:rPr>
            <w:noProof/>
          </w:rPr>
          <w:fldChar w:fldCharType="end"/>
        </w:r>
      </w:p>
    </w:sdtContent>
  </w:sdt>
  <w:p w14:paraId="720C5BED" w14:textId="77777777" w:rsidR="00241E3E" w:rsidRDefault="00241E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31CF2E" w14:textId="77777777" w:rsidR="0013564A" w:rsidRDefault="0013564A" w:rsidP="00241E3E">
      <w:pPr>
        <w:spacing w:after="0" w:line="240" w:lineRule="auto"/>
      </w:pPr>
      <w:r>
        <w:separator/>
      </w:r>
    </w:p>
  </w:footnote>
  <w:footnote w:type="continuationSeparator" w:id="0">
    <w:p w14:paraId="214C5226" w14:textId="77777777" w:rsidR="0013564A" w:rsidRDefault="0013564A" w:rsidP="00241E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70142342"/>
      <w:docPartObj>
        <w:docPartGallery w:val="Page Numbers (Top of Page)"/>
        <w:docPartUnique/>
      </w:docPartObj>
    </w:sdtPr>
    <w:sdtEndPr>
      <w:rPr>
        <w:noProof/>
      </w:rPr>
    </w:sdtEndPr>
    <w:sdtContent>
      <w:p w14:paraId="477382A4" w14:textId="649FC4C4" w:rsidR="00241E3E" w:rsidRDefault="00241E3E">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AD18B45" w14:textId="77777777" w:rsidR="00241E3E" w:rsidRDefault="00241E3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E7441"/>
    <w:rsid w:val="00012859"/>
    <w:rsid w:val="00023548"/>
    <w:rsid w:val="00034AE8"/>
    <w:rsid w:val="000700D9"/>
    <w:rsid w:val="000950FE"/>
    <w:rsid w:val="00097CCD"/>
    <w:rsid w:val="001279F8"/>
    <w:rsid w:val="00134ECC"/>
    <w:rsid w:val="0013564A"/>
    <w:rsid w:val="001B6C2D"/>
    <w:rsid w:val="001E26DC"/>
    <w:rsid w:val="00241E3E"/>
    <w:rsid w:val="00253CE6"/>
    <w:rsid w:val="00263BD8"/>
    <w:rsid w:val="00274F4B"/>
    <w:rsid w:val="002E7599"/>
    <w:rsid w:val="002F0796"/>
    <w:rsid w:val="00320646"/>
    <w:rsid w:val="00321663"/>
    <w:rsid w:val="00350517"/>
    <w:rsid w:val="003A5186"/>
    <w:rsid w:val="003A6AEA"/>
    <w:rsid w:val="003A77C4"/>
    <w:rsid w:val="0040672C"/>
    <w:rsid w:val="004305C5"/>
    <w:rsid w:val="00476C93"/>
    <w:rsid w:val="004B5B94"/>
    <w:rsid w:val="00537BB8"/>
    <w:rsid w:val="005E4956"/>
    <w:rsid w:val="005E6ED2"/>
    <w:rsid w:val="00625E0A"/>
    <w:rsid w:val="006533FA"/>
    <w:rsid w:val="006A2723"/>
    <w:rsid w:val="006D72E3"/>
    <w:rsid w:val="007430EA"/>
    <w:rsid w:val="0076766A"/>
    <w:rsid w:val="007766F6"/>
    <w:rsid w:val="007935B1"/>
    <w:rsid w:val="007C6E52"/>
    <w:rsid w:val="007E7441"/>
    <w:rsid w:val="007F30F7"/>
    <w:rsid w:val="007F5A09"/>
    <w:rsid w:val="00823891"/>
    <w:rsid w:val="00871AD0"/>
    <w:rsid w:val="0088402A"/>
    <w:rsid w:val="008870E2"/>
    <w:rsid w:val="008A2F82"/>
    <w:rsid w:val="009028D2"/>
    <w:rsid w:val="00903521"/>
    <w:rsid w:val="00903A6F"/>
    <w:rsid w:val="00912C28"/>
    <w:rsid w:val="009648C0"/>
    <w:rsid w:val="0099722A"/>
    <w:rsid w:val="009A0BE7"/>
    <w:rsid w:val="009A16AF"/>
    <w:rsid w:val="009C256C"/>
    <w:rsid w:val="00A3706D"/>
    <w:rsid w:val="00A83713"/>
    <w:rsid w:val="00A855DE"/>
    <w:rsid w:val="00A8663B"/>
    <w:rsid w:val="00B05B1A"/>
    <w:rsid w:val="00B05D4A"/>
    <w:rsid w:val="00B66509"/>
    <w:rsid w:val="00B830CD"/>
    <w:rsid w:val="00C00291"/>
    <w:rsid w:val="00C06B35"/>
    <w:rsid w:val="00C10013"/>
    <w:rsid w:val="00C36A6A"/>
    <w:rsid w:val="00C63AF5"/>
    <w:rsid w:val="00C73819"/>
    <w:rsid w:val="00C75EA9"/>
    <w:rsid w:val="00C9793F"/>
    <w:rsid w:val="00CA2B44"/>
    <w:rsid w:val="00CC0B44"/>
    <w:rsid w:val="00CC2DC3"/>
    <w:rsid w:val="00CF713F"/>
    <w:rsid w:val="00DA7E57"/>
    <w:rsid w:val="00DB47D0"/>
    <w:rsid w:val="00DB7C80"/>
    <w:rsid w:val="00DE5B64"/>
    <w:rsid w:val="00E04EC7"/>
    <w:rsid w:val="00E13716"/>
    <w:rsid w:val="00E34827"/>
    <w:rsid w:val="00E36350"/>
    <w:rsid w:val="00E3664B"/>
    <w:rsid w:val="00E37B09"/>
    <w:rsid w:val="00E641B1"/>
    <w:rsid w:val="00E75387"/>
    <w:rsid w:val="00E810A4"/>
    <w:rsid w:val="00E84B15"/>
    <w:rsid w:val="00E9502F"/>
    <w:rsid w:val="00EA0A48"/>
    <w:rsid w:val="00EB2138"/>
    <w:rsid w:val="00F06502"/>
    <w:rsid w:val="00F20BF2"/>
    <w:rsid w:val="00F71CBE"/>
    <w:rsid w:val="00F93E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AA7E88"/>
  <w15:docId w15:val="{98972C0C-2F89-454C-94D6-3DD5E86C08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430EA"/>
  </w:style>
  <w:style w:type="paragraph" w:styleId="Heading1">
    <w:name w:val="heading 1"/>
    <w:basedOn w:val="Normal"/>
    <w:next w:val="Normal"/>
    <w:link w:val="Heading1Char"/>
    <w:uiPriority w:val="9"/>
    <w:qFormat/>
    <w:rsid w:val="008A2F8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1001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10013"/>
    <w:rPr>
      <w:rFonts w:ascii="Tahoma" w:hAnsi="Tahoma" w:cs="Tahoma"/>
      <w:sz w:val="16"/>
      <w:szCs w:val="16"/>
    </w:rPr>
  </w:style>
  <w:style w:type="character" w:styleId="CommentReference">
    <w:name w:val="annotation reference"/>
    <w:basedOn w:val="DefaultParagraphFont"/>
    <w:uiPriority w:val="99"/>
    <w:semiHidden/>
    <w:unhideWhenUsed/>
    <w:rsid w:val="00CF713F"/>
    <w:rPr>
      <w:sz w:val="16"/>
      <w:szCs w:val="16"/>
    </w:rPr>
  </w:style>
  <w:style w:type="paragraph" w:styleId="CommentText">
    <w:name w:val="annotation text"/>
    <w:basedOn w:val="Normal"/>
    <w:link w:val="CommentTextChar"/>
    <w:uiPriority w:val="99"/>
    <w:semiHidden/>
    <w:unhideWhenUsed/>
    <w:rsid w:val="00CF713F"/>
    <w:pPr>
      <w:spacing w:line="240" w:lineRule="auto"/>
    </w:pPr>
    <w:rPr>
      <w:sz w:val="20"/>
      <w:szCs w:val="20"/>
    </w:rPr>
  </w:style>
  <w:style w:type="character" w:customStyle="1" w:styleId="CommentTextChar">
    <w:name w:val="Comment Text Char"/>
    <w:basedOn w:val="DefaultParagraphFont"/>
    <w:link w:val="CommentText"/>
    <w:uiPriority w:val="99"/>
    <w:semiHidden/>
    <w:rsid w:val="00CF713F"/>
    <w:rPr>
      <w:sz w:val="20"/>
      <w:szCs w:val="20"/>
    </w:rPr>
  </w:style>
  <w:style w:type="paragraph" w:styleId="CommentSubject">
    <w:name w:val="annotation subject"/>
    <w:basedOn w:val="CommentText"/>
    <w:next w:val="CommentText"/>
    <w:link w:val="CommentSubjectChar"/>
    <w:uiPriority w:val="99"/>
    <w:semiHidden/>
    <w:unhideWhenUsed/>
    <w:rsid w:val="00CF713F"/>
    <w:rPr>
      <w:b/>
      <w:bCs/>
    </w:rPr>
  </w:style>
  <w:style w:type="character" w:customStyle="1" w:styleId="CommentSubjectChar">
    <w:name w:val="Comment Subject Char"/>
    <w:basedOn w:val="CommentTextChar"/>
    <w:link w:val="CommentSubject"/>
    <w:uiPriority w:val="99"/>
    <w:semiHidden/>
    <w:rsid w:val="00CF713F"/>
    <w:rPr>
      <w:b/>
      <w:bCs/>
      <w:sz w:val="20"/>
      <w:szCs w:val="20"/>
    </w:rPr>
  </w:style>
  <w:style w:type="paragraph" w:styleId="NormalWeb">
    <w:name w:val="Normal (Web)"/>
    <w:basedOn w:val="Normal"/>
    <w:uiPriority w:val="99"/>
    <w:semiHidden/>
    <w:unhideWhenUsed/>
    <w:rsid w:val="00E9502F"/>
    <w:rPr>
      <w:rFonts w:ascii="Times New Roman" w:hAnsi="Times New Roman" w:cs="Times New Roman"/>
      <w:sz w:val="24"/>
      <w:szCs w:val="24"/>
    </w:rPr>
  </w:style>
  <w:style w:type="character" w:customStyle="1" w:styleId="Heading1Char">
    <w:name w:val="Heading 1 Char"/>
    <w:basedOn w:val="DefaultParagraphFont"/>
    <w:link w:val="Heading1"/>
    <w:uiPriority w:val="9"/>
    <w:rsid w:val="008A2F8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A2F82"/>
  </w:style>
  <w:style w:type="paragraph" w:styleId="Header">
    <w:name w:val="header"/>
    <w:basedOn w:val="Normal"/>
    <w:link w:val="HeaderChar"/>
    <w:uiPriority w:val="99"/>
    <w:unhideWhenUsed/>
    <w:rsid w:val="00241E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1E3E"/>
  </w:style>
  <w:style w:type="paragraph" w:styleId="Footer">
    <w:name w:val="footer"/>
    <w:basedOn w:val="Normal"/>
    <w:link w:val="FooterChar"/>
    <w:uiPriority w:val="99"/>
    <w:unhideWhenUsed/>
    <w:rsid w:val="00241E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1E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877812">
      <w:bodyDiv w:val="1"/>
      <w:marLeft w:val="0"/>
      <w:marRight w:val="0"/>
      <w:marTop w:val="0"/>
      <w:marBottom w:val="0"/>
      <w:divBdr>
        <w:top w:val="none" w:sz="0" w:space="0" w:color="auto"/>
        <w:left w:val="none" w:sz="0" w:space="0" w:color="auto"/>
        <w:bottom w:val="none" w:sz="0" w:space="0" w:color="auto"/>
        <w:right w:val="none" w:sz="0" w:space="0" w:color="auto"/>
      </w:divBdr>
    </w:div>
    <w:div w:id="114102866">
      <w:bodyDiv w:val="1"/>
      <w:marLeft w:val="0"/>
      <w:marRight w:val="0"/>
      <w:marTop w:val="0"/>
      <w:marBottom w:val="0"/>
      <w:divBdr>
        <w:top w:val="none" w:sz="0" w:space="0" w:color="auto"/>
        <w:left w:val="none" w:sz="0" w:space="0" w:color="auto"/>
        <w:bottom w:val="none" w:sz="0" w:space="0" w:color="auto"/>
        <w:right w:val="none" w:sz="0" w:space="0" w:color="auto"/>
      </w:divBdr>
    </w:div>
    <w:div w:id="147938298">
      <w:bodyDiv w:val="1"/>
      <w:marLeft w:val="0"/>
      <w:marRight w:val="0"/>
      <w:marTop w:val="0"/>
      <w:marBottom w:val="0"/>
      <w:divBdr>
        <w:top w:val="none" w:sz="0" w:space="0" w:color="auto"/>
        <w:left w:val="none" w:sz="0" w:space="0" w:color="auto"/>
        <w:bottom w:val="none" w:sz="0" w:space="0" w:color="auto"/>
        <w:right w:val="none" w:sz="0" w:space="0" w:color="auto"/>
      </w:divBdr>
    </w:div>
    <w:div w:id="166602076">
      <w:bodyDiv w:val="1"/>
      <w:marLeft w:val="0"/>
      <w:marRight w:val="0"/>
      <w:marTop w:val="0"/>
      <w:marBottom w:val="0"/>
      <w:divBdr>
        <w:top w:val="none" w:sz="0" w:space="0" w:color="auto"/>
        <w:left w:val="none" w:sz="0" w:space="0" w:color="auto"/>
        <w:bottom w:val="none" w:sz="0" w:space="0" w:color="auto"/>
        <w:right w:val="none" w:sz="0" w:space="0" w:color="auto"/>
      </w:divBdr>
    </w:div>
    <w:div w:id="392627394">
      <w:bodyDiv w:val="1"/>
      <w:marLeft w:val="0"/>
      <w:marRight w:val="0"/>
      <w:marTop w:val="0"/>
      <w:marBottom w:val="0"/>
      <w:divBdr>
        <w:top w:val="none" w:sz="0" w:space="0" w:color="auto"/>
        <w:left w:val="none" w:sz="0" w:space="0" w:color="auto"/>
        <w:bottom w:val="none" w:sz="0" w:space="0" w:color="auto"/>
        <w:right w:val="none" w:sz="0" w:space="0" w:color="auto"/>
      </w:divBdr>
    </w:div>
    <w:div w:id="452942875">
      <w:bodyDiv w:val="1"/>
      <w:marLeft w:val="0"/>
      <w:marRight w:val="0"/>
      <w:marTop w:val="0"/>
      <w:marBottom w:val="0"/>
      <w:divBdr>
        <w:top w:val="none" w:sz="0" w:space="0" w:color="auto"/>
        <w:left w:val="none" w:sz="0" w:space="0" w:color="auto"/>
        <w:bottom w:val="none" w:sz="0" w:space="0" w:color="auto"/>
        <w:right w:val="none" w:sz="0" w:space="0" w:color="auto"/>
      </w:divBdr>
    </w:div>
    <w:div w:id="868420593">
      <w:bodyDiv w:val="1"/>
      <w:marLeft w:val="0"/>
      <w:marRight w:val="0"/>
      <w:marTop w:val="0"/>
      <w:marBottom w:val="0"/>
      <w:divBdr>
        <w:top w:val="none" w:sz="0" w:space="0" w:color="auto"/>
        <w:left w:val="none" w:sz="0" w:space="0" w:color="auto"/>
        <w:bottom w:val="none" w:sz="0" w:space="0" w:color="auto"/>
        <w:right w:val="none" w:sz="0" w:space="0" w:color="auto"/>
      </w:divBdr>
    </w:div>
    <w:div w:id="993728254">
      <w:bodyDiv w:val="1"/>
      <w:marLeft w:val="0"/>
      <w:marRight w:val="0"/>
      <w:marTop w:val="0"/>
      <w:marBottom w:val="0"/>
      <w:divBdr>
        <w:top w:val="none" w:sz="0" w:space="0" w:color="auto"/>
        <w:left w:val="none" w:sz="0" w:space="0" w:color="auto"/>
        <w:bottom w:val="none" w:sz="0" w:space="0" w:color="auto"/>
        <w:right w:val="none" w:sz="0" w:space="0" w:color="auto"/>
      </w:divBdr>
    </w:div>
    <w:div w:id="1024087734">
      <w:bodyDiv w:val="1"/>
      <w:marLeft w:val="0"/>
      <w:marRight w:val="0"/>
      <w:marTop w:val="0"/>
      <w:marBottom w:val="0"/>
      <w:divBdr>
        <w:top w:val="none" w:sz="0" w:space="0" w:color="auto"/>
        <w:left w:val="none" w:sz="0" w:space="0" w:color="auto"/>
        <w:bottom w:val="none" w:sz="0" w:space="0" w:color="auto"/>
        <w:right w:val="none" w:sz="0" w:space="0" w:color="auto"/>
      </w:divBdr>
    </w:div>
    <w:div w:id="1083336774">
      <w:bodyDiv w:val="1"/>
      <w:marLeft w:val="0"/>
      <w:marRight w:val="0"/>
      <w:marTop w:val="0"/>
      <w:marBottom w:val="0"/>
      <w:divBdr>
        <w:top w:val="none" w:sz="0" w:space="0" w:color="auto"/>
        <w:left w:val="none" w:sz="0" w:space="0" w:color="auto"/>
        <w:bottom w:val="none" w:sz="0" w:space="0" w:color="auto"/>
        <w:right w:val="none" w:sz="0" w:space="0" w:color="auto"/>
      </w:divBdr>
    </w:div>
    <w:div w:id="1104764773">
      <w:bodyDiv w:val="1"/>
      <w:marLeft w:val="0"/>
      <w:marRight w:val="0"/>
      <w:marTop w:val="0"/>
      <w:marBottom w:val="0"/>
      <w:divBdr>
        <w:top w:val="none" w:sz="0" w:space="0" w:color="auto"/>
        <w:left w:val="none" w:sz="0" w:space="0" w:color="auto"/>
        <w:bottom w:val="none" w:sz="0" w:space="0" w:color="auto"/>
        <w:right w:val="none" w:sz="0" w:space="0" w:color="auto"/>
      </w:divBdr>
    </w:div>
    <w:div w:id="1175530118">
      <w:bodyDiv w:val="1"/>
      <w:marLeft w:val="0"/>
      <w:marRight w:val="0"/>
      <w:marTop w:val="0"/>
      <w:marBottom w:val="0"/>
      <w:divBdr>
        <w:top w:val="none" w:sz="0" w:space="0" w:color="auto"/>
        <w:left w:val="none" w:sz="0" w:space="0" w:color="auto"/>
        <w:bottom w:val="none" w:sz="0" w:space="0" w:color="auto"/>
        <w:right w:val="none" w:sz="0" w:space="0" w:color="auto"/>
      </w:divBdr>
    </w:div>
    <w:div w:id="1407218011">
      <w:bodyDiv w:val="1"/>
      <w:marLeft w:val="0"/>
      <w:marRight w:val="0"/>
      <w:marTop w:val="0"/>
      <w:marBottom w:val="0"/>
      <w:divBdr>
        <w:top w:val="none" w:sz="0" w:space="0" w:color="auto"/>
        <w:left w:val="none" w:sz="0" w:space="0" w:color="auto"/>
        <w:bottom w:val="none" w:sz="0" w:space="0" w:color="auto"/>
        <w:right w:val="none" w:sz="0" w:space="0" w:color="auto"/>
      </w:divBdr>
    </w:div>
    <w:div w:id="1459488114">
      <w:bodyDiv w:val="1"/>
      <w:marLeft w:val="0"/>
      <w:marRight w:val="0"/>
      <w:marTop w:val="0"/>
      <w:marBottom w:val="0"/>
      <w:divBdr>
        <w:top w:val="none" w:sz="0" w:space="0" w:color="auto"/>
        <w:left w:val="none" w:sz="0" w:space="0" w:color="auto"/>
        <w:bottom w:val="none" w:sz="0" w:space="0" w:color="auto"/>
        <w:right w:val="none" w:sz="0" w:space="0" w:color="auto"/>
      </w:divBdr>
    </w:div>
    <w:div w:id="1483428831">
      <w:bodyDiv w:val="1"/>
      <w:marLeft w:val="0"/>
      <w:marRight w:val="0"/>
      <w:marTop w:val="0"/>
      <w:marBottom w:val="0"/>
      <w:divBdr>
        <w:top w:val="none" w:sz="0" w:space="0" w:color="auto"/>
        <w:left w:val="none" w:sz="0" w:space="0" w:color="auto"/>
        <w:bottom w:val="none" w:sz="0" w:space="0" w:color="auto"/>
        <w:right w:val="none" w:sz="0" w:space="0" w:color="auto"/>
      </w:divBdr>
    </w:div>
    <w:div w:id="1597637812">
      <w:bodyDiv w:val="1"/>
      <w:marLeft w:val="0"/>
      <w:marRight w:val="0"/>
      <w:marTop w:val="0"/>
      <w:marBottom w:val="0"/>
      <w:divBdr>
        <w:top w:val="none" w:sz="0" w:space="0" w:color="auto"/>
        <w:left w:val="none" w:sz="0" w:space="0" w:color="auto"/>
        <w:bottom w:val="none" w:sz="0" w:space="0" w:color="auto"/>
        <w:right w:val="none" w:sz="0" w:space="0" w:color="auto"/>
      </w:divBdr>
    </w:div>
    <w:div w:id="1612669042">
      <w:bodyDiv w:val="1"/>
      <w:marLeft w:val="0"/>
      <w:marRight w:val="0"/>
      <w:marTop w:val="0"/>
      <w:marBottom w:val="0"/>
      <w:divBdr>
        <w:top w:val="none" w:sz="0" w:space="0" w:color="auto"/>
        <w:left w:val="none" w:sz="0" w:space="0" w:color="auto"/>
        <w:bottom w:val="none" w:sz="0" w:space="0" w:color="auto"/>
        <w:right w:val="none" w:sz="0" w:space="0" w:color="auto"/>
      </w:divBdr>
    </w:div>
    <w:div w:id="1643922227">
      <w:bodyDiv w:val="1"/>
      <w:marLeft w:val="0"/>
      <w:marRight w:val="0"/>
      <w:marTop w:val="0"/>
      <w:marBottom w:val="0"/>
      <w:divBdr>
        <w:top w:val="none" w:sz="0" w:space="0" w:color="auto"/>
        <w:left w:val="none" w:sz="0" w:space="0" w:color="auto"/>
        <w:bottom w:val="none" w:sz="0" w:space="0" w:color="auto"/>
        <w:right w:val="none" w:sz="0" w:space="0" w:color="auto"/>
      </w:divBdr>
    </w:div>
    <w:div w:id="1696615025">
      <w:bodyDiv w:val="1"/>
      <w:marLeft w:val="0"/>
      <w:marRight w:val="0"/>
      <w:marTop w:val="0"/>
      <w:marBottom w:val="0"/>
      <w:divBdr>
        <w:top w:val="none" w:sz="0" w:space="0" w:color="auto"/>
        <w:left w:val="none" w:sz="0" w:space="0" w:color="auto"/>
        <w:bottom w:val="none" w:sz="0" w:space="0" w:color="auto"/>
        <w:right w:val="none" w:sz="0" w:space="0" w:color="auto"/>
      </w:divBdr>
    </w:div>
    <w:div w:id="1872985511">
      <w:bodyDiv w:val="1"/>
      <w:marLeft w:val="0"/>
      <w:marRight w:val="0"/>
      <w:marTop w:val="0"/>
      <w:marBottom w:val="0"/>
      <w:divBdr>
        <w:top w:val="none" w:sz="0" w:space="0" w:color="auto"/>
        <w:left w:val="none" w:sz="0" w:space="0" w:color="auto"/>
        <w:bottom w:val="none" w:sz="0" w:space="0" w:color="auto"/>
        <w:right w:val="none" w:sz="0" w:space="0" w:color="auto"/>
      </w:divBdr>
    </w:div>
    <w:div w:id="1876386852">
      <w:bodyDiv w:val="1"/>
      <w:marLeft w:val="0"/>
      <w:marRight w:val="0"/>
      <w:marTop w:val="0"/>
      <w:marBottom w:val="0"/>
      <w:divBdr>
        <w:top w:val="none" w:sz="0" w:space="0" w:color="auto"/>
        <w:left w:val="none" w:sz="0" w:space="0" w:color="auto"/>
        <w:bottom w:val="none" w:sz="0" w:space="0" w:color="auto"/>
        <w:right w:val="none" w:sz="0" w:space="0" w:color="auto"/>
      </w:divBdr>
    </w:div>
    <w:div w:id="2049721576">
      <w:bodyDiv w:val="1"/>
      <w:marLeft w:val="0"/>
      <w:marRight w:val="0"/>
      <w:marTop w:val="0"/>
      <w:marBottom w:val="0"/>
      <w:divBdr>
        <w:top w:val="none" w:sz="0" w:space="0" w:color="auto"/>
        <w:left w:val="none" w:sz="0" w:space="0" w:color="auto"/>
        <w:bottom w:val="none" w:sz="0" w:space="0" w:color="auto"/>
        <w:right w:val="none" w:sz="0" w:space="0" w:color="auto"/>
      </w:divBdr>
    </w:div>
    <w:div w:id="20770462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Log82</b:Tag>
    <b:SourceType>JournalArticle</b:SourceType>
    <b:Guid>{4882D5FF-B323-400C-8FE2-1BB81FC6C928}</b:Guid>
    <b:Title>Supervsision: A Conceptual Model</b:Title>
    <b:Year>1982</b:Year>
    <b:JournalName>Counseling Psychologist</b:JournalName>
    <b:Pages>3 - 42</b:Pages>
    <b:Volume>10</b:Volume>
    <b:Author>
      <b:Author>
        <b:NameList>
          <b:Person>
            <b:Last>Loganbill</b:Last>
            <b:First>C</b:First>
          </b:Person>
          <b:Person>
            <b:Last>Hardy</b:Last>
            <b:First>E</b:First>
          </b:Person>
          <b:Person>
            <b:Last>Delworth</b:Last>
            <b:First>U</b:First>
          </b:Person>
        </b:NameList>
      </b:Author>
    </b:Author>
    <b:RefOrder>1</b:RefOrder>
  </b:Source>
  <b:Source>
    <b:Tag>Kad922</b:Tag>
    <b:SourceType>Book</b:SourceType>
    <b:Guid>{7E5B3510-31FA-4669-AC39-A22A92CBAC10}</b:Guid>
    <b:Title>Supervision in Social Work</b:Title>
    <b:Year>1992</b:Year>
    <b:City>New York</b:City>
    <b:Publisher>Columbia Universoty Press</b:Publisher>
    <b:Author>
      <b:Author>
        <b:NameList>
          <b:Person>
            <b:Last>Kadushin</b:Last>
            <b:First>A</b:First>
          </b:Person>
        </b:NameList>
      </b:Author>
    </b:Author>
    <b:RefOrder>2</b:RefOrder>
  </b:Source>
  <b:Source>
    <b:Tag>Ing01</b:Tag>
    <b:SourceType>Book</b:SourceType>
    <b:Guid>{1CBFA70E-2D54-4D9E-8D62-D54E3675BF90}</b:Guid>
    <b:Title>Delivering Good Youth Work</b:Title>
    <b:Year>2001</b:Year>
    <b:City>Lyme Regis </b:City>
    <b:Publisher>Russell House Publishing Ltd</b:Publisher>
    <b:Author>
      <b:Author>
        <b:NameList>
          <b:Person>
            <b:Last>Ingram </b:Last>
            <b:First>G</b:First>
          </b:Person>
          <b:Person>
            <b:Last>Harris</b:Last>
            <b:First>J</b:First>
          </b:Person>
        </b:NameList>
      </b:Author>
    </b:Author>
    <b:RefOrder>3</b:RefOrder>
  </b:Source>
  <b:Source>
    <b:Tag>Jef10</b:Tag>
    <b:SourceType>Book</b:SourceType>
    <b:Guid>{A140C594-E189-4F91-88CD-B632A65D96E9}</b:Guid>
    <b:Author>
      <b:Author>
        <b:NameList>
          <b:Person>
            <b:Last>Jeffs</b:Last>
            <b:First>T</b:First>
          </b:Person>
          <b:Person>
            <b:Last>Smith</b:Last>
            <b:First>MK</b:First>
          </b:Person>
        </b:NameList>
      </b:Author>
    </b:Author>
    <b:Title>Youth Work Practice</b:Title>
    <b:Year>2010</b:Year>
    <b:City>Basingstoke</b:City>
    <b:Publisher>Palgrave Macmillan</b:Publisher>
    <b:RefOrder>4</b:RefOrder>
  </b:Source>
  <b:Source>
    <b:Tag>Woo06</b:Tag>
    <b:SourceType>BookSection</b:SourceType>
    <b:Guid>{26CB7412-9661-4D43-AD1C-20C946FD78EA}</b:Guid>
    <b:Author>
      <b:Author>
        <b:NameList>
          <b:Person>
            <b:Last>Woods</b:Last>
            <b:First>J</b:First>
          </b:Person>
        </b:NameList>
      </b:Author>
      <b:Editor>
        <b:NameList>
          <b:Person>
            <b:Last>Richardson</b:Last>
            <b:First>LD</b:First>
          </b:Person>
          <b:Person>
            <b:Last>Wolfe</b:Last>
            <b:First>M</b:First>
          </b:Person>
        </b:NameList>
      </b:Editor>
    </b:Author>
    <b:Title>Using Supervision for Professional Development</b:Title>
    <b:Year>2006</b:Year>
    <b:City>London</b:City>
    <b:Publisher>Routledge</b:Publisher>
    <b:BookTitle>Principles and practice of informal education: Learning through life</b:BookTitle>
    <b:Pages>249 - 268</b:Pages>
    <b:RefOrder>5</b:RefOrder>
  </b:Source>
  <b:Source>
    <b:Tag>Mor01</b:Tag>
    <b:SourceType>Book</b:SourceType>
    <b:Guid>{CA0F6AB2-AAF3-4140-9DC2-592D824FB450}</b:Guid>
    <b:Author>
      <b:Author>
        <b:NameList>
          <b:Person>
            <b:Last>Morrison</b:Last>
            <b:First>T</b:First>
          </b:Person>
        </b:NameList>
      </b:Author>
    </b:Author>
    <b:Title>Staff Supervsion in Social Care</b:Title>
    <b:Year>2001</b:Year>
    <b:City>Brighton</b:City>
    <b:Publisher>Pavilion Publishing </b:Publisher>
    <b:RefOrder>6</b:RefOrder>
  </b:Source>
  <b:Source>
    <b:Tag>Nat17</b:Tag>
    <b:SourceType>DocumentFromInternetSite</b:SourceType>
    <b:Guid>{0C245D2D-F48A-4A16-85DB-564B15EA73A3}</b:Guid>
    <b:Title>National Youth Agency</b:Title>
    <b:Year>2017</b:Year>
    <b:Author>
      <b:Author>
        <b:Corporate>National Occupational Standards</b:Corporate>
      </b:Author>
    </b:Author>
    <b:YearAccessed>2018</b:YearAccessed>
    <b:MonthAccessed>October</b:MonthAccessed>
    <b:DayAccessed>20</b:DayAccessed>
    <b:URL>http://www.nya.org.uk/wp-content/uploads/2014/06/National-Occupation-Standards-for-Youth-Work.pdf</b:URL>
    <b:RefOrder>7</b:RefOrder>
  </b:Source>
  <b:Source>
    <b:Tag>Haw06</b:Tag>
    <b:SourceType>Book</b:SourceType>
    <b:Guid>{BEB8672E-E913-4C61-A139-32D4C69A8399}</b:Guid>
    <b:Title>Supervision in the Helping Professions</b:Title>
    <b:Year>2006</b:Year>
    <b:City>London</b:City>
    <b:Publisher>Open University Press</b:Publisher>
    <b:Edition>3rd</b:Edition>
    <b:Author>
      <b:Author>
        <b:NameList>
          <b:Person>
            <b:Last>Hawkins</b:Last>
            <b:First>P</b:First>
          </b:Person>
          <b:Person>
            <b:Last>Shohet</b:Last>
            <b:First>R</b:First>
          </b:Person>
        </b:NameList>
      </b:Author>
    </b:Author>
    <b:RefOrder>8</b:RefOrder>
  </b:Source>
  <b:Source>
    <b:Tag>Edu12</b:Tag>
    <b:SourceType>DocumentFromInternetSite</b:SourceType>
    <b:Guid>{C2847024-9901-4F96-9AC9-DF639926E838}</b:Guid>
    <b:Title>Code of Occupational Ethics for the Youth Service in Wales</b:Title>
    <b:Year>2012</b:Year>
    <b:Month>February</b:Month>
    <b:YearAccessed>2018</b:YearAccessed>
    <b:MonthAccessed>October</b:MonthAccessed>
    <b:URL>https://www.etswales.org.uk/resource//g_2_Code_of_Occupational_Ethics_Feb_2012_Eng.pdf</b:URL>
    <b:Author>
      <b:Author>
        <b:Corporate>Education Training Standards (ETS) &amp; YMCA Wales Community College</b:Corporate>
      </b:Author>
    </b:Author>
    <b:RefOrder>10</b:RefOrder>
  </b:Source>
  <b:Source>
    <b:Tag>You18</b:Tag>
    <b:SourceType>DocumentFromInternetSite</b:SourceType>
    <b:Guid>{9F9C65B9-C61C-400A-9965-638FDB08B10C}</b:Guid>
    <b:Author>
      <b:Author>
        <b:Corporate>Youth Work in Wales Review Group</b:Corporate>
      </b:Author>
    </b:Author>
    <b:Title>Youth Work in Wales: Principles and Purposes </b:Title>
    <b:Year>2018</b:Year>
    <b:Month>October</b:Month>
    <b:YearAccessed>2018</b:YearAccessed>
    <b:MonthAccessed>September</b:MonthAccessed>
    <b:URL>http://www.cwvys.org.uk/wp-content/uploads/2018/11/YOUTH-WORK-IN-WALES-PRINCIPLES-AND-PURPOSES.pdf</b:URL>
    <b:RefOrder>11</b:RefOrder>
  </b:Source>
  <b:Source>
    <b:Tag>Wel</b:Tag>
    <b:SourceType>Misc</b:SourceType>
    <b:Guid>{E82A7959-7341-46AF-8165-E7B322E9DF3B}</b:Guid>
    <b:Title>Well-being of Future Generations (Wales) Act 2015</b:Title>
    <b:Author>
      <b:Author>
        <b:Corporate>Welsh Government</b:Corporate>
      </b:Author>
    </b:Author>
    <b:Year>2015</b:Year>
    <b:City>Cardiff</b:City>
    <b:Publisher>Welsh Government</b:Publisher>
    <b:RefOrder>12</b:RefOrder>
  </b:Source>
  <b:Source>
    <b:Tag>Haw00</b:Tag>
    <b:SourceType>Book</b:SourceType>
    <b:Guid>{760CEC8F-F58C-49A6-8EFB-160AD066BECE}</b:Guid>
    <b:Title>Supervision in the helping professions</b:Title>
    <b:Year>2000</b:Year>
    <b:City>Buckingham</b:City>
    <b:Publisher>Open University Press</b:Publisher>
    <b:Author>
      <b:Author>
        <b:NameList>
          <b:Person>
            <b:Last>Hawkins</b:Last>
            <b:First>P</b:First>
          </b:Person>
          <b:Person>
            <b:Last>Shohet</b:Last>
            <b:First>R</b:First>
          </b:Person>
        </b:NameList>
      </b:Author>
    </b:Author>
    <b:RefOrder>9</b:RefOrder>
  </b:Source>
  <b:Source>
    <b:Tag>Wes14</b:Tag>
    <b:SourceType>InternetSite</b:SourceType>
    <b:Guid>{E3187E65-1B83-41B7-ABF6-7987EA96892C}</b:Guid>
    <b:Title>Supporting teachers in their role: making the case for formal supervision in the workplace</b:Title>
    <b:Year>2014</b:Year>
    <b:YearAccessed>2018</b:YearAccessed>
    <b:MonthAccessed>September</b:MonthAccessed>
    <b:URL>http://www.consider-ed.org.uk/supporting-teachers-in-their-role-making-the-case-for-formal-supervision-in-the-workplace/</b:URL>
    <b:Author>
      <b:Author>
        <b:NameList>
          <b:Person>
            <b:Last>Westergaard</b:Last>
            <b:First>Jane</b:First>
          </b:Person>
          <b:Person>
            <b:Last>Bainbridge</b:Last>
            <b:First>Alan</b:First>
          </b:Person>
        </b:NameList>
      </b:Author>
    </b:Author>
    <b:RefOrder>13</b:RefOrder>
  </b:Source>
</b:Sources>
</file>

<file path=customXml/itemProps1.xml><?xml version="1.0" encoding="utf-8"?>
<ds:datastoreItem xmlns:ds="http://schemas.openxmlformats.org/officeDocument/2006/customXml" ds:itemID="{6BD5FED6-F1DD-4F2B-9EF1-5C0169CCCD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630</TotalTime>
  <Pages>7</Pages>
  <Words>2902</Words>
  <Characters>16546</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Hywel Dda Health Board</Company>
  <LinksUpToDate>false</LinksUpToDate>
  <CharactersWithSpaces>19410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12</cp:revision>
  <dcterms:created xsi:type="dcterms:W3CDTF">2018-10-27T09:34:00Z</dcterms:created>
  <dcterms:modified xsi:type="dcterms:W3CDTF">2019-01-21T19:56:00Z</dcterms:modified>
</cp:coreProperties>
</file>