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644E38A" wp14:paraId="18CDF37A" wp14:textId="26149C93">
      <w:pPr>
        <w:spacing w:before="120" w:beforeAutospacing="off" w:after="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7644E38A" wp14:paraId="156D4056" wp14:textId="1F447787">
      <w:pPr>
        <w:pStyle w:val="Normal"/>
        <w:spacing w:before="120" w:beforeAutospacing="off" w:after="0" w:afterAutospacing="off"/>
        <w:jc w:val="center"/>
      </w:pPr>
      <w:r w:rsidR="4E042B36">
        <w:drawing>
          <wp:inline xmlns:wp14="http://schemas.microsoft.com/office/word/2010/wordprocessingDrawing" wp14:editId="0AD35EBE" wp14:anchorId="58B756B0">
            <wp:extent cx="1428750" cy="533400"/>
            <wp:effectExtent l="0" t="0" r="0" b="0"/>
            <wp:docPr id="400462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0462321" name="Picture 400462321"/>
                    <pic:cNvPicPr/>
                  </pic:nvPicPr>
                  <pic:blipFill>
                    <a:blip xmlns:r="http://schemas.openxmlformats.org/officeDocument/2006/relationships" r:embed="rId701755345">
                      <a:extLst>
                        <a:ext uri="{28A0092B-C50C-407E-A947-70E740481C1C}">
                          <a14:useLocalDpi xmlns:a14="http://schemas.microsoft.com/office/drawing/2010/main"/>
                        </a:ext>
                      </a:extLst>
                    </a:blip>
                    <a:stretch>
                      <a:fillRect/>
                    </a:stretch>
                  </pic:blipFill>
                  <pic:spPr>
                    <a:xfrm>
                      <a:off x="0" y="0"/>
                      <a:ext cx="1428750" cy="533400"/>
                    </a:xfrm>
                    <a:prstGeom prst="rect">
                      <a:avLst/>
                    </a:prstGeom>
                  </pic:spPr>
                </pic:pic>
              </a:graphicData>
            </a:graphic>
          </wp:inline>
        </w:drawing>
      </w:r>
    </w:p>
    <w:p xmlns:wp14="http://schemas.microsoft.com/office/word/2010/wordml" w:rsidP="7644E38A" wp14:paraId="371B051E" wp14:textId="4C918AD5">
      <w:pPr>
        <w:spacing w:before="120" w:beforeAutospacing="off" w:after="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7644E38A" wp14:paraId="76CF0A4E" wp14:textId="5697C78B">
      <w:pPr>
        <w:spacing w:before="120" w:beforeAutospacing="off" w:after="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7644E38A" wp14:paraId="623E24D6" wp14:textId="633DA138">
      <w:pPr>
        <w:spacing w:before="120" w:beforeAutospacing="off" w:after="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7644E38A" wp14:paraId="73669990" wp14:textId="6A7302E5">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b w:val="1"/>
          <w:bCs w:val="1"/>
          <w:noProof w:val="0"/>
          <w:sz w:val="40"/>
          <w:szCs w:val="40"/>
          <w:lang w:val="en-GB"/>
        </w:rPr>
        <w:t>Module Name:</w:t>
      </w:r>
      <w:r w:rsidRPr="7644E38A" w:rsidR="01933028">
        <w:rPr>
          <w:rFonts w:ascii="Arial Nova" w:hAnsi="Arial Nova" w:eastAsia="Arial Nova" w:cs="Arial Nova"/>
          <w:noProof w:val="0"/>
          <w:sz w:val="28"/>
          <w:szCs w:val="28"/>
          <w:lang w:val="en-GB"/>
        </w:rPr>
        <w:t xml:space="preserve"> Professional Career Development </w:t>
      </w:r>
    </w:p>
    <w:p xmlns:wp14="http://schemas.microsoft.com/office/word/2010/wordml" w:rsidP="7644E38A" wp14:paraId="06652C11" wp14:textId="3A555058">
      <w:pPr>
        <w:pStyle w:val="Normal"/>
        <w:spacing w:before="120" w:beforeAutospacing="off" w:after="0" w:afterAutospacing="off"/>
        <w:jc w:val="left"/>
        <w:rPr>
          <w:rFonts w:ascii="Arial Nova" w:hAnsi="Arial Nova" w:eastAsia="Arial Nova" w:cs="Arial Nova"/>
          <w:noProof w:val="0"/>
          <w:sz w:val="28"/>
          <w:szCs w:val="28"/>
          <w:lang w:val="en-GB"/>
        </w:rPr>
      </w:pPr>
      <w:r w:rsidRPr="7644E38A" w:rsidR="01933028">
        <w:rPr>
          <w:rFonts w:ascii="Arial Nova" w:hAnsi="Arial Nova" w:eastAsia="Arial Nova" w:cs="Arial Nova"/>
          <w:b w:val="1"/>
          <w:bCs w:val="1"/>
          <w:noProof w:val="0"/>
          <w:sz w:val="40"/>
          <w:szCs w:val="40"/>
          <w:lang w:val="en-GB"/>
        </w:rPr>
        <w:t>Module Code:</w:t>
      </w:r>
      <w:r w:rsidRPr="7644E38A" w:rsidR="01933028">
        <w:rPr>
          <w:rFonts w:ascii="Arial Nova" w:hAnsi="Arial Nova" w:eastAsia="Arial Nova" w:cs="Arial Nova"/>
          <w:noProof w:val="0"/>
          <w:sz w:val="28"/>
          <w:szCs w:val="28"/>
          <w:lang w:val="en-GB"/>
        </w:rPr>
        <w:t xml:space="preserve"> BMSW4012 </w:t>
      </w:r>
    </w:p>
    <w:p xmlns:wp14="http://schemas.microsoft.com/office/word/2010/wordml" w:rsidP="7644E38A" wp14:paraId="0BA7AC29" wp14:textId="1BBB25B7">
      <w:pPr>
        <w:pStyle w:val="Normal"/>
        <w:spacing w:before="120" w:beforeAutospacing="off" w:after="0" w:afterAutospacing="off"/>
        <w:jc w:val="left"/>
        <w:rPr>
          <w:rFonts w:ascii="Arial Nova" w:hAnsi="Arial Nova" w:eastAsia="Arial Nova" w:cs="Arial Nova"/>
          <w:noProof w:val="0"/>
          <w:sz w:val="28"/>
          <w:szCs w:val="28"/>
          <w:lang w:val="en-GB"/>
        </w:rPr>
      </w:pPr>
      <w:r w:rsidRPr="7644E38A" w:rsidR="01933028">
        <w:rPr>
          <w:rFonts w:ascii="Arial Nova" w:hAnsi="Arial Nova" w:eastAsia="Arial Nova" w:cs="Arial Nova"/>
          <w:b w:val="1"/>
          <w:bCs w:val="1"/>
          <w:noProof w:val="0"/>
          <w:sz w:val="40"/>
          <w:szCs w:val="40"/>
          <w:lang w:val="en-GB"/>
        </w:rPr>
        <w:t>Assignment Title:</w:t>
      </w:r>
      <w:r w:rsidRPr="7644E38A" w:rsidR="01933028">
        <w:rPr>
          <w:rFonts w:ascii="Arial Nova" w:hAnsi="Arial Nova" w:eastAsia="Arial Nova" w:cs="Arial Nova"/>
          <w:noProof w:val="0"/>
          <w:sz w:val="28"/>
          <w:szCs w:val="28"/>
          <w:lang w:val="en-GB"/>
        </w:rPr>
        <w:t xml:space="preserve"> Reflection on career journey to date and future professional development </w:t>
      </w:r>
    </w:p>
    <w:p xmlns:wp14="http://schemas.microsoft.com/office/word/2010/wordml" w:rsidP="7644E38A" wp14:paraId="1FE5D51B" wp14:textId="64F1080B">
      <w:pPr>
        <w:pStyle w:val="Normal"/>
        <w:spacing w:before="120" w:beforeAutospacing="off" w:after="0" w:afterAutospacing="off"/>
        <w:jc w:val="left"/>
        <w:rPr>
          <w:rFonts w:ascii="Arial Nova" w:hAnsi="Arial Nova" w:eastAsia="Arial Nova" w:cs="Arial Nova"/>
          <w:noProof w:val="0"/>
          <w:sz w:val="28"/>
          <w:szCs w:val="28"/>
          <w:lang w:val="en-GB"/>
        </w:rPr>
      </w:pPr>
      <w:r w:rsidRPr="7644E38A" w:rsidR="01933028">
        <w:rPr>
          <w:rFonts w:ascii="Arial Nova" w:hAnsi="Arial Nova" w:eastAsia="Arial Nova" w:cs="Arial Nova"/>
          <w:b w:val="1"/>
          <w:bCs w:val="1"/>
          <w:noProof w:val="0"/>
          <w:sz w:val="40"/>
          <w:szCs w:val="40"/>
          <w:lang w:val="en-GB"/>
        </w:rPr>
        <w:t>Student Name:</w:t>
      </w:r>
      <w:r w:rsidRPr="7644E38A" w:rsidR="01933028">
        <w:rPr>
          <w:rFonts w:ascii="Arial Nova" w:hAnsi="Arial Nova" w:eastAsia="Arial Nova" w:cs="Arial Nova"/>
          <w:noProof w:val="0"/>
          <w:sz w:val="28"/>
          <w:szCs w:val="28"/>
          <w:lang w:val="en-GB"/>
        </w:rPr>
        <w:t xml:space="preserve"> </w:t>
      </w:r>
      <w:r w:rsidRPr="7644E38A" w:rsidR="650F5299">
        <w:rPr>
          <w:rFonts w:ascii="Arial Nova" w:hAnsi="Arial Nova" w:eastAsia="Arial Nova" w:cs="Arial Nova"/>
          <w:noProof w:val="0"/>
          <w:sz w:val="28"/>
          <w:szCs w:val="28"/>
          <w:lang w:val="en-GB"/>
        </w:rPr>
        <w:t>Maimouna Sylla</w:t>
      </w:r>
    </w:p>
    <w:p xmlns:wp14="http://schemas.microsoft.com/office/word/2010/wordml" w:rsidP="7644E38A" wp14:paraId="0F5E8907" wp14:textId="2A87DCE6">
      <w:pPr>
        <w:pStyle w:val="Normal"/>
        <w:spacing w:before="120" w:beforeAutospacing="off" w:after="0" w:afterAutospacing="off"/>
        <w:jc w:val="left"/>
        <w:rPr>
          <w:rFonts w:ascii="Arial Nova" w:hAnsi="Arial Nova" w:eastAsia="Arial Nova" w:cs="Arial Nova"/>
          <w:noProof w:val="0"/>
          <w:sz w:val="28"/>
          <w:szCs w:val="28"/>
          <w:lang w:val="en-GB"/>
        </w:rPr>
      </w:pPr>
      <w:r w:rsidRPr="7644E38A" w:rsidR="01933028">
        <w:rPr>
          <w:rFonts w:ascii="Arial Nova" w:hAnsi="Arial Nova" w:eastAsia="Arial Nova" w:cs="Arial Nova"/>
          <w:b w:val="1"/>
          <w:bCs w:val="1"/>
          <w:noProof w:val="0"/>
          <w:sz w:val="40"/>
          <w:szCs w:val="40"/>
          <w:lang w:val="en-GB"/>
        </w:rPr>
        <w:t>Student Number</w:t>
      </w:r>
      <w:r w:rsidRPr="7644E38A" w:rsidR="47BE994A">
        <w:rPr>
          <w:rFonts w:ascii="Arial Nova" w:hAnsi="Arial Nova" w:eastAsia="Arial Nova" w:cs="Arial Nova"/>
          <w:b w:val="1"/>
          <w:bCs w:val="1"/>
          <w:noProof w:val="0"/>
          <w:sz w:val="40"/>
          <w:szCs w:val="40"/>
          <w:lang w:val="en-GB"/>
        </w:rPr>
        <w:t xml:space="preserve">: </w:t>
      </w:r>
      <w:r w:rsidRPr="7644E38A" w:rsidR="47BE994A">
        <w:rPr>
          <w:rFonts w:ascii="Arial Nova" w:hAnsi="Arial Nova" w:eastAsia="Arial Nova" w:cs="Arial Nova"/>
          <w:noProof w:val="0"/>
          <w:sz w:val="28"/>
          <w:szCs w:val="28"/>
          <w:lang w:val="en-GB"/>
        </w:rPr>
        <w:t>2439953</w:t>
      </w:r>
    </w:p>
    <w:p xmlns:wp14="http://schemas.microsoft.com/office/word/2010/wordml" w:rsidP="7644E38A" wp14:paraId="39B46C3C" wp14:textId="75DAFB44">
      <w:pPr>
        <w:pStyle w:val="Normal"/>
        <w:spacing w:before="120" w:beforeAutospacing="off" w:after="0" w:afterAutospacing="off"/>
        <w:jc w:val="left"/>
        <w:rPr>
          <w:rFonts w:ascii="Arial Nova" w:hAnsi="Arial Nova" w:eastAsia="Arial Nova" w:cs="Arial Nova"/>
          <w:noProof w:val="0"/>
          <w:sz w:val="28"/>
          <w:szCs w:val="28"/>
          <w:lang w:val="en-GB"/>
        </w:rPr>
      </w:pPr>
      <w:r w:rsidRPr="585E64E8" w:rsidR="01933028">
        <w:rPr>
          <w:rFonts w:ascii="Arial Nova" w:hAnsi="Arial Nova" w:eastAsia="Arial Nova" w:cs="Arial Nova"/>
          <w:b w:val="1"/>
          <w:bCs w:val="1"/>
          <w:noProof w:val="0"/>
          <w:sz w:val="40"/>
          <w:szCs w:val="40"/>
          <w:lang w:val="en-GB"/>
        </w:rPr>
        <w:t>Lecturer:</w:t>
      </w:r>
      <w:r w:rsidRPr="585E64E8" w:rsidR="01933028">
        <w:rPr>
          <w:rFonts w:ascii="Arial Nova" w:hAnsi="Arial Nova" w:eastAsia="Arial Nova" w:cs="Arial Nova"/>
          <w:noProof w:val="0"/>
          <w:sz w:val="28"/>
          <w:szCs w:val="28"/>
          <w:lang w:val="en-GB"/>
        </w:rPr>
        <w:t xml:space="preserve"> </w:t>
      </w:r>
      <w:r w:rsidRPr="585E64E8" w:rsidR="2A745471">
        <w:rPr>
          <w:rFonts w:ascii="Arial Nova" w:hAnsi="Arial Nova" w:eastAsia="Arial Nova" w:cs="Arial Nova"/>
          <w:noProof w:val="0"/>
          <w:sz w:val="28"/>
          <w:szCs w:val="28"/>
          <w:lang w:val="en-GB"/>
        </w:rPr>
        <w:t>Cristine Joy</w:t>
      </w:r>
    </w:p>
    <w:p w:rsidR="48421371" w:rsidP="585E64E8" w:rsidRDefault="48421371" w14:paraId="557F15F5" w14:textId="47935DEC">
      <w:pPr>
        <w:pStyle w:val="Normal"/>
        <w:spacing w:before="120" w:beforeAutospacing="off" w:after="0" w:afterAutospacing="off"/>
        <w:jc w:val="left"/>
        <w:rPr>
          <w:rFonts w:ascii="Arial Nova" w:hAnsi="Arial Nova" w:eastAsia="Arial Nova" w:cs="Arial Nova"/>
          <w:noProof w:val="0"/>
          <w:sz w:val="28"/>
          <w:szCs w:val="28"/>
          <w:lang w:val="en-GB"/>
        </w:rPr>
      </w:pPr>
      <w:r w:rsidRPr="585E64E8" w:rsidR="48421371">
        <w:rPr>
          <w:rFonts w:ascii="Arial Nova" w:hAnsi="Arial Nova" w:eastAsia="Arial Nova" w:cs="Arial Nova"/>
          <w:b w:val="1"/>
          <w:bCs w:val="1"/>
          <w:noProof w:val="0"/>
          <w:sz w:val="40"/>
          <w:szCs w:val="40"/>
          <w:lang w:val="en-GB"/>
        </w:rPr>
        <w:t>Term</w:t>
      </w:r>
      <w:r w:rsidRPr="585E64E8" w:rsidR="57C5E23C">
        <w:rPr>
          <w:rFonts w:ascii="Arial Nova" w:hAnsi="Arial Nova" w:eastAsia="Arial Nova" w:cs="Arial Nova"/>
          <w:b w:val="1"/>
          <w:bCs w:val="1"/>
          <w:noProof w:val="0"/>
          <w:sz w:val="40"/>
          <w:szCs w:val="40"/>
          <w:lang w:val="en-GB"/>
        </w:rPr>
        <w:t xml:space="preserve"> 2:</w:t>
      </w:r>
      <w:r w:rsidRPr="585E64E8" w:rsidR="48421371">
        <w:rPr>
          <w:rFonts w:ascii="Arial Nova" w:hAnsi="Arial Nova" w:eastAsia="Arial Nova" w:cs="Arial Nova"/>
          <w:b w:val="1"/>
          <w:bCs w:val="1"/>
          <w:noProof w:val="0"/>
          <w:sz w:val="40"/>
          <w:szCs w:val="40"/>
          <w:lang w:val="en-GB"/>
        </w:rPr>
        <w:t xml:space="preserve"> </w:t>
      </w:r>
      <w:r w:rsidRPr="585E64E8" w:rsidR="48421371">
        <w:rPr>
          <w:rFonts w:ascii="Arial Nova" w:hAnsi="Arial Nova" w:eastAsia="Arial Nova" w:cs="Arial Nova"/>
          <w:noProof w:val="0"/>
          <w:sz w:val="28"/>
          <w:szCs w:val="28"/>
          <w:lang w:val="en-GB"/>
        </w:rPr>
        <w:t>2025 2026</w:t>
      </w:r>
    </w:p>
    <w:p xmlns:wp14="http://schemas.microsoft.com/office/word/2010/wordml" w:rsidP="7644E38A" wp14:paraId="626ECDEF" wp14:textId="0D24D1DA">
      <w:pPr>
        <w:pStyle w:val="Normal"/>
        <w:spacing w:before="120" w:beforeAutospacing="off" w:after="0" w:afterAutospacing="off"/>
        <w:jc w:val="left"/>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 </w:t>
      </w:r>
      <w:r w:rsidRPr="7644E38A" w:rsidR="01933028">
        <w:rPr>
          <w:rFonts w:ascii="Arial Nova" w:hAnsi="Arial Nova" w:eastAsia="Arial Nova" w:cs="Arial Nova"/>
          <w:b w:val="1"/>
          <w:bCs w:val="1"/>
          <w:noProof w:val="0"/>
          <w:sz w:val="40"/>
          <w:szCs w:val="40"/>
          <w:lang w:val="en-GB"/>
        </w:rPr>
        <w:t>Deadline: 23.59 27th of February 20</w:t>
      </w:r>
      <w:r w:rsidRPr="7644E38A" w:rsidR="01933028">
        <w:rPr>
          <w:rFonts w:ascii="Arial Nova" w:hAnsi="Arial Nova" w:eastAsia="Arial Nova" w:cs="Arial Nova"/>
          <w:b w:val="1"/>
          <w:bCs w:val="1"/>
          <w:noProof w:val="0"/>
          <w:sz w:val="40"/>
          <w:szCs w:val="40"/>
          <w:lang w:val="en-GB"/>
        </w:rPr>
        <w:t>26 Word Count:</w:t>
      </w:r>
      <w:r w:rsidRPr="7644E38A" w:rsidR="01933028">
        <w:rPr>
          <w:rFonts w:ascii="Arial Nova" w:hAnsi="Arial Nova" w:eastAsia="Arial Nova" w:cs="Arial Nova"/>
          <w:noProof w:val="0"/>
          <w:sz w:val="28"/>
          <w:szCs w:val="28"/>
          <w:lang w:val="en-GB"/>
        </w:rPr>
        <w:t xml:space="preserve"> </w:t>
      </w:r>
      <w:r w:rsidRPr="7644E38A" w:rsidR="09BC3DBD">
        <w:rPr>
          <w:rFonts w:ascii="Arial Nova" w:hAnsi="Arial Nova" w:eastAsia="Arial Nova" w:cs="Arial Nova"/>
          <w:noProof w:val="0"/>
          <w:sz w:val="28"/>
          <w:szCs w:val="28"/>
          <w:lang w:val="en-GB"/>
        </w:rPr>
        <w:t>1</w:t>
      </w:r>
      <w:r w:rsidRPr="7644E38A" w:rsidR="3903AD19">
        <w:rPr>
          <w:rFonts w:ascii="Arial Nova" w:hAnsi="Arial Nova" w:eastAsia="Arial Nova" w:cs="Arial Nova"/>
          <w:noProof w:val="0"/>
          <w:sz w:val="28"/>
          <w:szCs w:val="28"/>
          <w:lang w:val="en-GB"/>
        </w:rPr>
        <w:t>6</w:t>
      </w:r>
      <w:r w:rsidRPr="7644E38A" w:rsidR="2C3CCA1E">
        <w:rPr>
          <w:rFonts w:ascii="Arial Nova" w:hAnsi="Arial Nova" w:eastAsia="Arial Nova" w:cs="Arial Nova"/>
          <w:noProof w:val="0"/>
          <w:sz w:val="28"/>
          <w:szCs w:val="28"/>
          <w:lang w:val="en-GB"/>
        </w:rPr>
        <w:t>47</w:t>
      </w:r>
    </w:p>
    <w:p xmlns:wp14="http://schemas.microsoft.com/office/word/2010/wordml" w:rsidP="7644E38A" wp14:paraId="08F386D6" wp14:textId="2B46B36C">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 AI Acknowledgement</w:t>
      </w:r>
    </w:p>
    <w:p xmlns:wp14="http://schemas.microsoft.com/office/word/2010/wordml" w:rsidP="7644E38A" wp14:paraId="727AB584" wp14:textId="21693C36">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 I acknowledge the use of ChatGPT (https://chat.openai.com) on 10th of January 2026 to support planning and structuring my reflective essay. I used the following prompt(s): • </w:t>
      </w:r>
    </w:p>
    <w:p xmlns:wp14="http://schemas.microsoft.com/office/word/2010/wordml" w:rsidP="7644E38A" wp14:paraId="61B33AA8" wp14:textId="091AE59E">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“Help me structure a reflective essay using Gibbs’ Reflective Cycle.” • </w:t>
      </w:r>
    </w:p>
    <w:p xmlns:wp14="http://schemas.microsoft.com/office/word/2010/wordml" w:rsidP="7644E38A" wp14:paraId="40DFF088" wp14:textId="19F6438F">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“Suggest reflective sentence starters for evaluation and analysis.” • </w:t>
      </w:r>
    </w:p>
    <w:p xmlns:wp14="http://schemas.microsoft.com/office/word/2010/wordml" w:rsidP="7644E38A" wp14:paraId="29C10F95" wp14:textId="697D9B21">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“Check my writing for clarity and academic tone.” </w:t>
      </w:r>
    </w:p>
    <w:p xmlns:wp14="http://schemas.microsoft.com/office/word/2010/wordml" w:rsidP="7644E38A" wp14:paraId="023A9069" wp14:textId="25091D49">
      <w:pPr>
        <w:pStyle w:val="Normal"/>
        <w:spacing w:before="120" w:beforeAutospacing="off" w:after="0" w:afterAutospacing="off"/>
        <w:jc w:val="center"/>
        <w:rPr>
          <w:rFonts w:ascii="Arial Nova" w:hAnsi="Arial Nova" w:eastAsia="Arial Nova" w:cs="Arial Nova"/>
          <w:noProof w:val="0"/>
          <w:sz w:val="28"/>
          <w:szCs w:val="28"/>
          <w:lang w:val="en-GB"/>
        </w:rPr>
      </w:pPr>
      <w:r w:rsidRPr="7644E38A" w:rsidR="01933028">
        <w:rPr>
          <w:rFonts w:ascii="Arial Nova" w:hAnsi="Arial Nova" w:eastAsia="Arial Nova" w:cs="Arial Nova"/>
          <w:noProof w:val="0"/>
          <w:sz w:val="28"/>
          <w:szCs w:val="28"/>
          <w:lang w:val="en-GB"/>
        </w:rPr>
        <w:t xml:space="preserve">I confirm that I have not presented any AI-generated text as my own work. I confirm that I have </w:t>
      </w:r>
      <w:r w:rsidRPr="7644E38A" w:rsidR="01933028">
        <w:rPr>
          <w:rFonts w:ascii="Arial Nova" w:hAnsi="Arial Nova" w:eastAsia="Arial Nova" w:cs="Arial Nova"/>
          <w:noProof w:val="0"/>
          <w:sz w:val="28"/>
          <w:szCs w:val="28"/>
          <w:lang w:val="en-GB"/>
        </w:rPr>
        <w:t>retained</w:t>
      </w:r>
      <w:r w:rsidRPr="7644E38A" w:rsidR="01933028">
        <w:rPr>
          <w:rFonts w:ascii="Arial Nova" w:hAnsi="Arial Nova" w:eastAsia="Arial Nova" w:cs="Arial Nova"/>
          <w:noProof w:val="0"/>
          <w:sz w:val="28"/>
          <w:szCs w:val="28"/>
          <w:lang w:val="en-GB"/>
        </w:rPr>
        <w:t xml:space="preserve"> copies of my drafts, notes, and other resources used before a</w:t>
      </w:r>
      <w:r w:rsidRPr="7644E38A" w:rsidR="3AF892D2">
        <w:rPr>
          <w:rFonts w:ascii="Arial Nova" w:hAnsi="Arial Nova" w:eastAsia="Arial Nova" w:cs="Arial Nova"/>
          <w:noProof w:val="0"/>
          <w:sz w:val="28"/>
          <w:szCs w:val="28"/>
          <w:lang w:val="en-GB"/>
        </w:rPr>
        <w:t xml:space="preserve"> </w:t>
      </w:r>
    </w:p>
    <w:p xmlns:wp14="http://schemas.microsoft.com/office/word/2010/wordml" w:rsidP="7644E38A" wp14:paraId="719F35B9" wp14:textId="6145C7B5">
      <w:pPr>
        <w:pStyle w:val="Normal"/>
        <w:spacing w:before="120" w:beforeAutospacing="off" w:after="0" w:afterAutospacing="off"/>
        <w:jc w:val="center"/>
        <w:rPr>
          <w:rFonts w:ascii="Arial Nova" w:hAnsi="Arial Nova" w:eastAsia="Arial Nova" w:cs="Arial Nova"/>
          <w:b w:val="1"/>
          <w:bCs w:val="1"/>
          <w:noProof w:val="0"/>
          <w:sz w:val="28"/>
          <w:szCs w:val="28"/>
          <w:lang w:val="en-GB"/>
        </w:rPr>
      </w:pPr>
      <w:r w:rsidRPr="7644E38A" w:rsidR="0D911864">
        <w:rPr>
          <w:rFonts w:ascii="Arial Nova" w:hAnsi="Arial Nova" w:eastAsia="Arial Nova" w:cs="Arial Nova"/>
          <w:b w:val="1"/>
          <w:bCs w:val="1"/>
          <w:noProof w:val="0"/>
          <w:sz w:val="28"/>
          <w:szCs w:val="28"/>
          <w:lang w:val="en-GB"/>
        </w:rPr>
        <w:t>Reflection on career journey to date and fut</w:t>
      </w:r>
      <w:r w:rsidRPr="7644E38A" w:rsidR="5FB6561F">
        <w:rPr>
          <w:rFonts w:ascii="Arial Nova" w:hAnsi="Arial Nova" w:eastAsia="Arial Nova" w:cs="Arial Nova"/>
          <w:b w:val="1"/>
          <w:bCs w:val="1"/>
          <w:noProof w:val="0"/>
          <w:sz w:val="28"/>
          <w:szCs w:val="28"/>
          <w:lang w:val="en-GB"/>
        </w:rPr>
        <w:t>ure professional developmen</w:t>
      </w:r>
      <w:r w:rsidRPr="7644E38A" w:rsidR="5FB6561F">
        <w:rPr>
          <w:rFonts w:ascii="Arial Nova" w:hAnsi="Arial Nova" w:eastAsia="Arial Nova" w:cs="Arial Nova"/>
          <w:b w:val="1"/>
          <w:bCs w:val="1"/>
          <w:noProof w:val="0"/>
          <w:sz w:val="28"/>
          <w:szCs w:val="28"/>
          <w:lang w:val="en-GB"/>
        </w:rPr>
        <w:t>t</w:t>
      </w:r>
    </w:p>
    <w:p xmlns:wp14="http://schemas.microsoft.com/office/word/2010/wordml" w:rsidP="7644E38A" wp14:paraId="633FCEE0" wp14:textId="3AB96FB6">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 xml:space="preserve">Description </w:t>
      </w:r>
    </w:p>
    <w:p xmlns:wp14="http://schemas.microsoft.com/office/word/2010/wordml" w:rsidP="7644E38A" wp14:paraId="4FA43199" wp14:textId="2D74538B">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Feeling</w:t>
      </w:r>
    </w:p>
    <w:p xmlns:wp14="http://schemas.microsoft.com/office/word/2010/wordml" w:rsidP="7644E38A" wp14:paraId="270C7097" wp14:textId="7BE866D7">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 xml:space="preserve">Evaluation </w:t>
      </w:r>
    </w:p>
    <w:p xmlns:wp14="http://schemas.microsoft.com/office/word/2010/wordml" w:rsidP="7644E38A" wp14:paraId="7FF45404" wp14:textId="2F4C7A60">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Analysis</w:t>
      </w:r>
    </w:p>
    <w:p xmlns:wp14="http://schemas.microsoft.com/office/word/2010/wordml" w:rsidP="7644E38A" wp14:paraId="2D9261DA" wp14:textId="09025AED">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 xml:space="preserve">Conclusion </w:t>
      </w:r>
    </w:p>
    <w:p xmlns:wp14="http://schemas.microsoft.com/office/word/2010/wordml" w:rsidP="7644E38A" wp14:paraId="48D3ED27" wp14:textId="6BE03AB4">
      <w:pPr>
        <w:pStyle w:val="Normal"/>
        <w:spacing w:before="120" w:beforeAutospacing="off" w:after="0" w:afterAutospacing="off"/>
        <w:jc w:val="left"/>
        <w:rPr>
          <w:rFonts w:ascii="Arial Nova" w:hAnsi="Arial Nova" w:eastAsia="Arial Nova" w:cs="Arial Nova"/>
          <w:b w:val="1"/>
          <w:bCs w:val="1"/>
          <w:noProof w:val="0"/>
          <w:sz w:val="28"/>
          <w:szCs w:val="28"/>
          <w:lang w:val="en-GB"/>
        </w:rPr>
      </w:pPr>
      <w:r w:rsidRPr="7644E38A" w:rsidR="307DD46F">
        <w:rPr>
          <w:rFonts w:ascii="Arial Nova" w:hAnsi="Arial Nova" w:eastAsia="Arial Nova" w:cs="Arial Nova"/>
          <w:b w:val="1"/>
          <w:bCs w:val="1"/>
          <w:noProof w:val="0"/>
          <w:sz w:val="28"/>
          <w:szCs w:val="28"/>
          <w:lang w:val="en-GB"/>
        </w:rPr>
        <w:t>Action Plan</w:t>
      </w:r>
    </w:p>
    <w:p xmlns:wp14="http://schemas.microsoft.com/office/word/2010/wordml" w:rsidP="7644E38A" wp14:paraId="53D4D2CA" wp14:textId="6F156416">
      <w:pPr>
        <w:pStyle w:val="Normal"/>
        <w:spacing w:before="12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p>
    <w:p xmlns:wp14="http://schemas.microsoft.com/office/word/2010/wordml" w:rsidP="7644E38A" wp14:paraId="713F6830" wp14:textId="6092D098">
      <w:pPr>
        <w:pStyle w:val="Normal"/>
        <w:spacing w:before="120" w:beforeAutospacing="off" w:after="0" w:afterAutospacing="off"/>
        <w:jc w:val="center"/>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7644E38A" w:rsidR="1DD69147">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 xml:space="preserve">PART </w:t>
      </w:r>
      <w:r w:rsidRPr="7644E38A" w:rsidR="47883A76">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1</w:t>
      </w:r>
    </w:p>
    <w:p xmlns:wp14="http://schemas.microsoft.com/office/word/2010/wordml" w:rsidP="7644E38A" wp14:paraId="12CA03F1" wp14:textId="6AFBAFBC">
      <w:pPr>
        <w:pStyle w:val="Normal"/>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7644E38A" w:rsidR="47883A76">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Gibbs’ Reflective Cycle</w:t>
      </w:r>
      <w:r w:rsidRPr="7644E38A" w:rsidR="7369B4EA">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644E38A" wp14:paraId="4159B2EB" wp14:textId="17AF260C">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pPr>
      <w:r w:rsidRPr="7644E38A" w:rsidR="47883A76">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t>Description</w:t>
      </w:r>
    </w:p>
    <w:p xmlns:wp14="http://schemas.microsoft.com/office/word/2010/wordml" w:rsidP="7644E38A" wp14:paraId="7885EBFF" wp14:textId="459178E9">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My experience in the UK higher education was a major shift towards personal and professional growth. Previously, before reading the book, I was mostly interpreting the concept of employability </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mainly as</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degree classification itself, with minimal recognition of how employability was expanded beyond that. Part-time work and informal tasks coupled with my studies enabled me to develop communication, </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organisation</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teamwork skills, but I did not make it a conscious framework and present it as an employability asset. Premature exposure to the reality of recruitment in the UK labour market brought out the competitive aspects of graduate jobs and the need to present transferable skills most effectively.</w:t>
      </w:r>
    </w:p>
    <w:p xmlns:wp14="http://schemas.microsoft.com/office/word/2010/wordml" w:rsidP="7644E38A" wp14:paraId="5F5ED65E" wp14:textId="2C4886B8">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The issue of graduate employability in the UK higher education is becoming increasingly more influenced by institutional strategies aimed at matching the process of student development to the needs of the labour market (</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Bridgstock</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Jackson, 2019). The skills audit exercise, a mock interview exercise, and a series of class activities on the topic of employability in this module brought significant changes to my </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perception</w:t>
      </w:r>
      <w:r w:rsidRPr="7644E38A" w:rsidR="47883A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of career readiness. It has been shown that employability is not only integrated throughout the curriculum but also not exclusive to careers services (Healy, Hammer and McIlveen, 2022). These experiences included the main turning points when having learned that professional development is not an automatic result of academic success but an active and ongoing process.</w:t>
      </w:r>
    </w:p>
    <w:p xmlns:wp14="http://schemas.microsoft.com/office/word/2010/wordml" w:rsidP="7644E38A" wp14:paraId="44FE78FF" wp14:textId="4590D8E4">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7644E38A" w:rsidR="47883A76">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t>Feelings</w:t>
      </w:r>
    </w:p>
    <w:p xmlns:wp14="http://schemas.microsoft.com/office/word/2010/wordml" w:rsidP="7644E38A" wp14:paraId="30BAFD4A" wp14:textId="07186B1E">
      <w:pPr>
        <w:spacing w:before="0" w:beforeAutospacing="off" w:after="0" w:afterAutospacing="off"/>
        <w:jc w:val="both"/>
        <w:rPr>
          <w:rFonts w:ascii="Arial Nova" w:hAnsi="Arial Nova" w:eastAsia="Arial Nova" w:cs="Arial Nova"/>
          <w:sz w:val="24"/>
          <w:szCs w:val="24"/>
        </w:rPr>
      </w:pPr>
    </w:p>
    <w:p xmlns:wp14="http://schemas.microsoft.com/office/word/2010/wordml" w:rsidP="7644E38A" wp14:paraId="52AB0052" wp14:textId="22E2F69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Early on in my higher education, my career direction was uncertain. Although I was driven to perform well academically, I usually asked myself whether I had the professional confidence to be able to compete in the labour market as a graduate. The first mock interview exercise was accompanied by the feeling of conspicuous anxiety, especially when answering the competency-based questions. It was another instance where I felt like an imposter during early academic transition; I was not sure that my past experiences were good enough. Combining academic and part-time jobs added more stress, which further strengthened the idea of the lack of preparation.</w:t>
      </w:r>
    </w:p>
    <w:p xmlns:wp14="http://schemas.microsoft.com/office/word/2010/wordml" w:rsidP="7644E38A" wp14:paraId="48B0CA6A" wp14:textId="38C42E9D">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Uncertainty and changing confidence in higher education tend to influence the attitudes of students about labour market transition (Hooley, </w:t>
      </w: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Hanson</w:t>
      </w: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Clark, 2023). This is the view I could relate to since my confidence was not constant across the board based on feedback and performance. Nevertheless, being engaged in organised employability sessions slowly helped me become less </w:t>
      </w: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anxious.</w:t>
      </w:r>
      <w:r w:rsidRPr="7644E38A" w:rsidR="7332428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Understanding the fact that employability is not a fixed state, it can be improved with specific effort, changed my motivation not toward the fear of incompetence, but toward active improvement.</w:t>
      </w:r>
    </w:p>
    <w:p w:rsidR="7644E38A" w:rsidP="7644E38A" w:rsidRDefault="7644E38A" w14:paraId="59014BD5" w14:textId="75102E5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7644E38A" wp14:paraId="5A5C10A6" wp14:textId="574B57C8">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73324281">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t>Evaluation</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44E38A" wp14:paraId="278FEB4D" wp14:textId="3B22F26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There are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 number of</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areas in which my career growth has worked effectively. Participation in employability workshops made me more aware of the expectations of the employer. The involvement in the mock interview offered an excellent experience in recruitment practises and enabled me to practise responding and get instant feedback. Positive peer reviewing sessions have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assisted</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 perfecting my CV and enhancing the business profile. The activities helped me to gain a better insight into career flexibility and the necessity of describing skills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accordance with</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job requirements.</w:t>
      </w:r>
    </w:p>
    <w:p xmlns:wp14="http://schemas.microsoft.com/office/word/2010/wordml" w:rsidP="7644E38A" wp14:paraId="2866577C" wp14:textId="2C7513EB">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It has been found that self-perceived competence affects the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perceptions</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of employability in higher education students (Monteiro,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Ferreira</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Almeida, 2020). The more I realised that I have competencies, the more I became confident in myself as a professional. The cooperation between employers and universities is an essential element of the academic preparation for workplace expectations (Donald, 2024). The module focuses on the need to match skills with labour market requirements, thus empowering my employability preparedness.</w:t>
      </w:r>
    </w:p>
    <w:p xmlns:wp14="http://schemas.microsoft.com/office/word/2010/wordml" w:rsidP="7644E38A" wp14:paraId="71691169" wp14:textId="24FA454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But it was not without troubles.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Acquiring</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academic skills in professional language was a big challenge at first. There was a need to think intentionally to differentiate between hard skills and transferable skills. The management of performance anxiety in a presentation and interview was an aspect of development. It was also problematic to develop autonomy in the career planning area, to which I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first of all</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depended on the structured guidance. A sense of autonomy is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closely linked</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with well-being and the desire to learn in the situation (Vite,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Patall</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Chen, 2024). In reflection on this, I realise that I need to be more independent </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regard to</w:t>
      </w:r>
      <w:r w:rsidRPr="7644E38A" w:rsidR="17B7034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career planning to grow professionally over time.</w:t>
      </w:r>
    </w:p>
    <w:p xmlns:wp14="http://schemas.microsoft.com/office/word/2010/wordml" w:rsidP="7644E38A" wp14:paraId="5B5F615D" wp14:textId="50849D8A">
      <w:pPr>
        <w:pStyle w:val="Normal"/>
        <w:spacing w:before="0" w:beforeAutospacing="off" w:after="0" w:afterAutospacing="off"/>
        <w:jc w:val="both"/>
        <w:rPr>
          <w:rFonts w:ascii="Arial Nova" w:hAnsi="Arial Nova" w:eastAsia="Arial Nova" w:cs="Arial Nova"/>
          <w:sz w:val="24"/>
          <w:szCs w:val="24"/>
        </w:rPr>
      </w:pPr>
    </w:p>
    <w:p xmlns:wp14="http://schemas.microsoft.com/office/word/2010/wordml" w:rsidP="7644E38A" wp14:paraId="107BE6B7" wp14:textId="477F8B55">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pPr>
      <w:r w:rsidRPr="7644E38A" w:rsidR="46D1ADA2">
        <w:rPr>
          <w:rFonts w:ascii="Arial Nova" w:hAnsi="Arial Nova" w:eastAsia="Arial Nova" w:cs="Arial Nova"/>
          <w:b w:val="1"/>
          <w:bCs w:val="1"/>
          <w:i w:val="0"/>
          <w:iCs w:val="0"/>
          <w:strike w:val="0"/>
          <w:dstrike w:val="0"/>
          <w:noProof w:val="0"/>
          <w:color w:val="000000" w:themeColor="text1" w:themeTint="FF" w:themeShade="FF"/>
          <w:sz w:val="28"/>
          <w:szCs w:val="28"/>
          <w:u w:val="none"/>
          <w:lang w:val="en-GB"/>
        </w:rPr>
        <w:t>Analysis</w:t>
      </w:r>
    </w:p>
    <w:p xmlns:wp14="http://schemas.microsoft.com/office/word/2010/wordml" w:rsidP="7644E38A" wp14:paraId="0FD76D7C" wp14:textId="0DEE831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Model 1</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Employability Development and Institutional Strategy.</w:t>
      </w:r>
    </w:p>
    <w:p xmlns:wp14="http://schemas.microsoft.com/office/word/2010/wordml" w:rsidP="7644E38A" wp14:paraId="51DB00A0" wp14:textId="228D792D">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My concept of career readiness was redefined by the institutional emphasis on employability. Employability is more of a holistic construct characterised by strategic institutional strategies other than academic achievements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Bridgstock</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Jackson, 2019). The view also allowed me to understand that employability involves skills building, reflective ability, and professional identity building. In the past, I was of the view that academic grades were all that mattered as far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as is</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 multidimensional concept and cannot be developed passively, but through constant interaction.</w:t>
      </w:r>
    </w:p>
    <w:p xmlns:wp14="http://schemas.microsoft.com/office/word/2010/wordml" w:rsidP="7644E38A" wp14:paraId="6B9B3011" wp14:textId="7B6E768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7644E38A" wp14:paraId="59371841" wp14:textId="201ABAD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Model 2:</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Career Adaptability and Competency Perception.</w:t>
      </w:r>
    </w:p>
    <w:p xmlns:wp14="http://schemas.microsoft.com/office/word/2010/wordml" w:rsidP="7644E38A" wp14:paraId="0847E6C2" wp14:textId="0404C3EA">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theory on career adaptability gives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additional</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information on my growth. The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mediating</w:t>
      </w:r>
      <w:r w:rsidRPr="7644E38A" w:rsidR="5625D8F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success</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was concerned. I have learned that career development learning is part of graduate outcomes through the experience of working with the module.</w:t>
      </w:r>
    </w:p>
    <w:p xmlns:wp14="http://schemas.microsoft.com/office/word/2010/wordml" w:rsidP="7644E38A" wp14:paraId="1505B728" wp14:textId="6421AA8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The research in higher education has shown that graduate employability is intertwined with career development, learning,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formation</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adaptability of identities (Healy, Hammer and McIlveen, 2022). Using this framework to understand the experience I had, it is possible to conclude that I was strong in teamwork and communication, which were cultivated due to part-time employment, but I did not have systematic career planning. The skills audit exercise helped to understand the lack of professional self-awareness, which led to conscious skill mapping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accordance with</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graduate attributes. This discussion reveals that employability variable is career adaptability that will link perceived competence and employability outcomes (Monteiro,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Ferreira</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Almeida, 2020). During the reflective exercises, I was able to realise that my self-perception was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directly related</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to my readiness to explore opportunities. The early concerns decreased my pride in the competitive position application. Nevertheless, specific feedback helped to improve my sense of competence, making me more adaptable.</w:t>
      </w:r>
    </w:p>
    <w:p xmlns:wp14="http://schemas.microsoft.com/office/word/2010/wordml" w:rsidP="7644E38A" wp14:paraId="04F22C4A" wp14:textId="1026C7F1">
      <w:pPr>
        <w:pStyle w:val="Normal"/>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7644E38A" wp14:paraId="22F271B4" wp14:textId="7DDE4374">
      <w:pPr>
        <w:pStyle w:val="Normal"/>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Identity construction and involvement in the opportunity structures include transitions to the labour market (Hooley,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Hanson</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Clark, 2023). An examination of my experience through this prism shows that employability is a very process instead of waiting. The mock interview gave me the empowerment to be aware of the behavioural expectations within recruitment environments. I realised that adaptability involves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modifying</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the communication style and showing situational awareness. This analysis has helped to explain that professional development demands a deliberate identity formation in line with labour market realities.</w:t>
      </w:r>
    </w:p>
    <w:p xmlns:wp14="http://schemas.microsoft.com/office/word/2010/wordml" w:rsidP="7644E38A" wp14:paraId="3F7BCA74" wp14:textId="613CA05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 xml:space="preserve">Model 3: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Growth Mindset and Motivation</w:t>
      </w:r>
    </w:p>
    <w:p xmlns:wp14="http://schemas.microsoft.com/office/word/2010/wordml" w:rsidP="7644E38A" wp14:paraId="0FD2B6E4" wp14:textId="7D10E321">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Another level of analysis is offered by the growth mindset theory. It has been proven experimentally that achievement and persistence can be enhanced with the help of growth mindset interventions (Yeager et al., 2019). My first understanding of interview anxiety was that it was a sign of personal incompetence.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By means of</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reflection, I was able to put this fear in a new perspective as a developmental difficulty instead of an innate constraint.</w:t>
      </w:r>
    </w:p>
    <w:p xmlns:wp14="http://schemas.microsoft.com/office/word/2010/wordml" w:rsidP="7644E38A" wp14:paraId="1F5C1AAB" wp14:textId="0DD4800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Implicit theories have effects on self-regulation and co-regulatory processes in various developmental settings (Stern, 2022). The implication of using this concept is that peer and tutor feedback served as a regulatory support that boosted my confidence. Instead of escaping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difficult situations</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 started to look at them as chances to do better. The autonomy-supportive experiences are linked to better well-being and the maintenance of engagement (Vite,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Patall</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Chen, 2024). The more I took on as a responsibility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the area of</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career planning, the more intrinsic my motivation became. Seeing the negative experience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as a way to</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develop made it easier to be resilient and strengthened a proactive professional identity.</w:t>
      </w:r>
    </w:p>
    <w:p xmlns:wp14="http://schemas.microsoft.com/office/word/2010/wordml" w:rsidP="7644E38A" wp14:paraId="284A46C1" wp14:textId="0700504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p xmlns:wp14="http://schemas.microsoft.com/office/word/2010/wordml" w:rsidP="7644E38A" wp14:paraId="6BD86F85" wp14:textId="156B52A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Conclusion</w:t>
      </w:r>
    </w:p>
    <w:p xmlns:wp14="http://schemas.microsoft.com/office/word/2010/wordml" w:rsidP="7644E38A" wp14:paraId="23B3415F" wp14:textId="58005A3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This observation has helped me to acknowledge that employability is not purely based on academic performance, but it is influenced by the ongoing skill building,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introspection</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flexibility. I have also found such strengths as communication,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teamwork</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readiness to work with feedback. I have also recognised the areas where I need to improve, especially in autonomous career planning and confidence in high-pressure recruitment situations. The designed reflection has made it clear that professional development is an active process that is not spontaneous and needs to be carefully pursued. I am now aware of the fact that career development is about balancing competencies with labour market demands whilst being resilient and self-aware. This observation makes me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determined</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to engage in active and continuous professional growth.</w:t>
      </w:r>
    </w:p>
    <w:p xmlns:wp14="http://schemas.microsoft.com/office/word/2010/wordml" w:rsidP="7644E38A" wp14:paraId="64B50DA0" wp14:textId="107CE29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Action Plan</w:t>
      </w:r>
    </w:p>
    <w:tbl>
      <w:tblPr>
        <w:tblStyle w:val="TableGrid"/>
        <w:tblW w:w="0" w:type="auto"/>
        <w:tblLook w:val="06A0" w:firstRow="1" w:lastRow="0" w:firstColumn="1" w:lastColumn="0" w:noHBand="1" w:noVBand="1"/>
      </w:tblPr>
      <w:tblGrid>
        <w:gridCol w:w="1502"/>
        <w:gridCol w:w="1502"/>
        <w:gridCol w:w="1918"/>
        <w:gridCol w:w="1952"/>
        <w:gridCol w:w="1374"/>
      </w:tblGrid>
      <w:tr w:rsidR="7644E38A" w:rsidTr="7644E38A" w14:paraId="57205A4A">
        <w:trPr>
          <w:trHeight w:val="300"/>
        </w:trPr>
        <w:tc>
          <w:tcPr>
            <w:tcW w:w="1502" w:type="dxa"/>
            <w:tcMar/>
          </w:tcPr>
          <w:p w:rsidR="38FB1132" w:rsidP="7644E38A" w:rsidRDefault="38FB1132" w14:paraId="48BBFCC4" w14:textId="5AC881B8">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38FB113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SMART</w:t>
            </w:r>
          </w:p>
        </w:tc>
        <w:tc>
          <w:tcPr>
            <w:tcW w:w="1502" w:type="dxa"/>
            <w:tcMar/>
          </w:tcPr>
          <w:p w:rsidR="3E5FD64D" w:rsidP="7644E38A" w:rsidRDefault="3E5FD64D" w14:paraId="21151FA3" w14:textId="3773ED49">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3E5FD64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w:t>
            </w:r>
            <w:r w:rsidRPr="7644E38A" w:rsidR="350FB8E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PECIFIC</w:t>
            </w:r>
            <w:r w:rsidRPr="7644E38A" w:rsidR="1FA2AAA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tc>
        <w:tc>
          <w:tcPr>
            <w:tcW w:w="1918" w:type="dxa"/>
            <w:tcMar/>
          </w:tcPr>
          <w:p w:rsidR="1FA2AAA4" w:rsidP="7644E38A" w:rsidRDefault="1FA2AAA4" w14:paraId="53D386DB" w14:textId="55B86284">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1FA2AAA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w:t>
            </w:r>
            <w:r w:rsidRPr="7644E38A" w:rsidR="6C6E28E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EASURABLE</w:t>
            </w:r>
          </w:p>
        </w:tc>
        <w:tc>
          <w:tcPr>
            <w:tcW w:w="1952" w:type="dxa"/>
            <w:tcMar/>
          </w:tcPr>
          <w:p w:rsidR="551182A3" w:rsidP="7644E38A" w:rsidRDefault="551182A3" w14:paraId="73F28A4C" w14:textId="529DEC03">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551182A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ARCHIEVABLE</w:t>
            </w:r>
            <w:r w:rsidRPr="7644E38A" w:rsidR="0CAF42B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73ECB15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tc>
        <w:tc>
          <w:tcPr>
            <w:tcW w:w="1374" w:type="dxa"/>
            <w:tcMar/>
          </w:tcPr>
          <w:p w:rsidR="5704FD50" w:rsidP="7644E38A" w:rsidRDefault="5704FD50" w14:paraId="413433BE" w14:textId="1B8CCEEE">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5704FD5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Relevant</w:t>
            </w:r>
          </w:p>
        </w:tc>
      </w:tr>
      <w:tr w:rsidR="7644E38A" w:rsidTr="7644E38A" w14:paraId="3A5F483E">
        <w:trPr>
          <w:trHeight w:val="300"/>
        </w:trPr>
        <w:tc>
          <w:tcPr>
            <w:tcW w:w="1502" w:type="dxa"/>
            <w:tcMar/>
          </w:tcPr>
          <w:p w:rsidR="0C35123C" w:rsidP="7644E38A" w:rsidRDefault="0C35123C" w14:paraId="16B1D85B" w14:textId="3A2499DC">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0C35123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 will</w:t>
            </w:r>
            <w:r w:rsidRPr="7644E38A" w:rsidR="05667EF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be</w:t>
            </w:r>
            <w:r w:rsidRPr="7644E38A" w:rsidR="0C35123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5D2EDC7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comparing</w:t>
            </w:r>
            <w:r w:rsidRPr="7644E38A" w:rsidR="1721733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0C35123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two</w:t>
            </w:r>
            <w:r w:rsidRPr="7644E38A" w:rsidR="7792FD0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99D245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career</w:t>
            </w:r>
            <w:r w:rsidRPr="7644E38A" w:rsidR="7D93D78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w:t>
            </w:r>
            <w:r w:rsidRPr="7644E38A" w:rsidR="499D245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212985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1</w:t>
            </w:r>
            <w:r w:rsidRPr="7644E38A" w:rsidR="499D245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exploration </w:t>
            </w:r>
            <w:r w:rsidRPr="7644E38A" w:rsidR="620F677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2</w:t>
            </w:r>
            <w:r w:rsidRPr="7644E38A" w:rsidR="499D245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develop</w:t>
            </w:r>
            <w:r w:rsidRPr="7644E38A" w:rsidR="1F3123B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ment goal</w:t>
            </w:r>
            <w:r w:rsidRPr="7644E38A" w:rsidR="0C35123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2509EFC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and conduct two professional interviews one </w:t>
            </w:r>
            <w:r w:rsidRPr="7644E38A" w:rsidR="7FBC853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SW and one HR to understand required c</w:t>
            </w:r>
            <w:r w:rsidRPr="7644E38A" w:rsidR="69D7087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ompetencies and </w:t>
            </w:r>
            <w:r w:rsidRPr="7644E38A" w:rsidR="69D7087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da</w:t>
            </w:r>
            <w:r w:rsidRPr="7644E38A" w:rsidR="3A14C64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w:t>
            </w:r>
            <w:r w:rsidRPr="7644E38A" w:rsidR="69D7087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ly</w:t>
            </w:r>
            <w:r w:rsidRPr="7644E38A" w:rsidR="69D7087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responsibilities</w:t>
            </w:r>
          </w:p>
        </w:tc>
        <w:tc>
          <w:tcPr>
            <w:tcW w:w="1502" w:type="dxa"/>
            <w:tcMar/>
          </w:tcPr>
          <w:p w:rsidR="5EE54B14" w:rsidP="7644E38A" w:rsidRDefault="5EE54B14" w14:paraId="6CA3A833" w14:textId="6BC24A36">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5EE54B1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I have a strong abil</w:t>
            </w:r>
            <w:r w:rsidRPr="7644E38A" w:rsidR="67AB601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ity to help and support others</w:t>
            </w:r>
            <w:r w:rsidRPr="7644E38A" w:rsidR="2314947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I </w:t>
            </w:r>
            <w:r w:rsidRPr="7644E38A" w:rsidR="47B48BE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w:t>
            </w:r>
            <w:r w:rsidRPr="7644E38A" w:rsidR="47B48BE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sometimes lack confidence in</w:t>
            </w:r>
            <w:r w:rsidRPr="7644E38A" w:rsidR="35C5359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my communication skills.</w:t>
            </w:r>
          </w:p>
          <w:p w:rsidR="4FAA950F" w:rsidP="7644E38A" w:rsidRDefault="4FAA950F" w14:paraId="5990406E" w14:textId="74587416">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FAA950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 can gain experience through inter</w:t>
            </w:r>
            <w:r w:rsidRPr="7644E38A" w:rsidR="3E7C03A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nships or volunteer work in</w:t>
            </w:r>
            <w:r w:rsidRPr="7644E38A" w:rsidR="42B5E7F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Human </w:t>
            </w:r>
            <w:r w:rsidRPr="7644E38A" w:rsidR="42B5E7F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Resources or</w:t>
            </w:r>
            <w:r w:rsidRPr="7644E38A" w:rsidR="42B5E7F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Social Worker</w:t>
            </w:r>
            <w:r w:rsidRPr="7644E38A" w:rsidR="3E7C03A3">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FAA950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7B48BE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p w:rsidR="65038C4E" w:rsidP="7644E38A" w:rsidRDefault="65038C4E" w14:paraId="73CAAFC0" w14:textId="7B9C8DDE">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65038C4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Limited experience compare</w:t>
            </w:r>
            <w:r w:rsidRPr="7644E38A" w:rsidR="16A134F5">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d</w:t>
            </w:r>
            <w:r w:rsidRPr="7644E38A" w:rsidR="65038C4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to other</w:t>
            </w:r>
            <w:r w:rsidRPr="7644E38A" w:rsidR="09FF604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09FF604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candidates</w:t>
            </w:r>
            <w:r w:rsidRPr="7644E38A" w:rsidR="09FF604B">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t>
            </w:r>
          </w:p>
        </w:tc>
        <w:tc>
          <w:tcPr>
            <w:tcW w:w="1918" w:type="dxa"/>
            <w:tcMar/>
          </w:tcPr>
          <w:p w:rsidR="78BCEBC1" w:rsidP="7644E38A" w:rsidRDefault="78BCEBC1" w14:paraId="67707678" w14:textId="0E63C6E0">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78BCEBC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 am considering </w:t>
            </w:r>
            <w:r w:rsidRPr="7644E38A" w:rsidR="6D41AE6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Professional office work </w:t>
            </w:r>
            <w:r w:rsidRPr="7644E38A" w:rsidR="78BCEBC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a</w:t>
            </w:r>
            <w:r w:rsidRPr="7644E38A" w:rsidR="622CA7FF">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w:t>
            </w:r>
            <w:r w:rsidRPr="7644E38A" w:rsidR="78BCEBC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career in Social Worker or Human Resources. I will carry out two more interview and compare my competencies with the desired job description</w:t>
            </w:r>
          </w:p>
          <w:p w:rsidR="7644E38A" w:rsidP="7644E38A" w:rsidRDefault="7644E38A" w14:paraId="5E3FF2FE" w14:textId="1D18F801">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p>
        </w:tc>
        <w:tc>
          <w:tcPr>
            <w:tcW w:w="1952" w:type="dxa"/>
            <w:tcMar/>
          </w:tcPr>
          <w:p w:rsidR="4F31816C" w:rsidP="7644E38A" w:rsidRDefault="4F31816C" w14:paraId="796C536A" w14:textId="3EFF98A6">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F31816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 will contact professionals through </w:t>
            </w:r>
            <w:r w:rsidRPr="7644E38A" w:rsidR="1D7A3C6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LinkedIn</w:t>
            </w:r>
            <w:r w:rsidRPr="7644E38A" w:rsidR="7AB14B8C">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email, or</w:t>
            </w:r>
            <w:r w:rsidRPr="7644E38A" w:rsidR="7F0BDEF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local organisation within 1 m</w:t>
            </w:r>
            <w:r w:rsidRPr="7644E38A" w:rsidR="30BDFC0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on</w:t>
            </w:r>
            <w:r w:rsidRPr="7644E38A" w:rsidR="7F0BDEF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th</w:t>
            </w:r>
          </w:p>
        </w:tc>
        <w:tc>
          <w:tcPr>
            <w:tcW w:w="1374" w:type="dxa"/>
            <w:tcMar/>
          </w:tcPr>
          <w:p w:rsidR="05174B97" w:rsidP="7644E38A" w:rsidRDefault="05174B97" w14:paraId="5329809D" w14:textId="2E757902">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05174B9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 can support</w:t>
            </w:r>
            <w:r w:rsidRPr="7644E38A" w:rsidR="506AC916">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05174B9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pe</w:t>
            </w:r>
            <w:r w:rsidRPr="7644E38A" w:rsidR="4AF6BFA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o</w:t>
            </w:r>
            <w:r w:rsidRPr="7644E38A" w:rsidR="05174B9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ple</w:t>
            </w:r>
            <w:r w:rsidRPr="7644E38A" w:rsidR="0F1E8C0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gain</w:t>
            </w:r>
            <w:r w:rsidRPr="7644E38A" w:rsidR="6471C2D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2629D5F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individuals in recognising their stren</w:t>
            </w:r>
            <w:r w:rsidRPr="7644E38A" w:rsidR="63902C0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g</w:t>
            </w:r>
            <w:r w:rsidRPr="7644E38A" w:rsidR="69F67039">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t</w:t>
            </w:r>
            <w:r w:rsidRPr="7644E38A" w:rsidR="63902C0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hs building </w:t>
            </w:r>
            <w:r w:rsidRPr="7644E38A" w:rsidR="256F00B8">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self-confidence</w:t>
            </w:r>
            <w:r w:rsidRPr="7644E38A" w:rsidR="63902C0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w:t>
            </w:r>
          </w:p>
          <w:p w:rsidR="6471C2DA" w:rsidP="7644E38A" w:rsidRDefault="6471C2DA" w14:paraId="219FE015" w14:textId="2D2061C5">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6471C2D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naturally helpful</w:t>
            </w:r>
            <w:r w:rsidRPr="7644E38A" w:rsidR="33CBF96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and empathetic</w:t>
            </w:r>
            <w:r w:rsidRPr="7644E38A" w:rsidR="33CBF960">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0F1E8C0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0F1E8C0E">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confidence</w:t>
            </w:r>
            <w:r w:rsidRPr="7644E38A" w:rsidR="3F3C36F1">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p>
        </w:tc>
      </w:tr>
    </w:tbl>
    <w:p xmlns:wp14="http://schemas.microsoft.com/office/word/2010/wordml" w:rsidP="7644E38A" wp14:paraId="163DB5B2" wp14:textId="4A7198AA">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In the short run, I will be attending university careers workshops to help in sharpening my knowledge on graduate recruitment practises. I will carry out two more mock interviews and compare my competencies with the desired job descriptions. Addressing the university-employer gap demands a conscious effort to be involved in orderly opportunities and career-building planning (Donald, 2024).</w:t>
      </w:r>
    </w:p>
    <w:p xmlns:wp14="http://schemas.microsoft.com/office/word/2010/wordml" w:rsidP="7644E38A" wp14:paraId="1154A8D0" wp14:textId="44F966B5">
      <w:pPr>
        <w:pStyle w:val="Normal"/>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Medium-term, will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submit</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applications to grad</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uate roles that are consistent with my growing career interests and request structured feedback on applications. </w:t>
      </w:r>
    </w:p>
    <w:p xmlns:wp14="http://schemas.microsoft.com/office/word/2010/wordml" w:rsidP="7644E38A" wp14:paraId="1DE299E7" wp14:textId="0D09751D">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the long-term, I will produce a lasting professional development portfolio where skills acquisition and reflective learning are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recorde</w:t>
      </w:r>
      <w:r w:rsidRPr="7644E38A" w:rsidR="4049184A">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d. To </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maintain</w:t>
      </w:r>
      <w:r w:rsidRPr="7644E38A" w:rsidR="46D1ADA2">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flexibility and strength in the UK labour market, I would then use growth-oriented reflection to address upcoming challenges.</w:t>
      </w:r>
    </w:p>
    <w:p xmlns:wp14="http://schemas.microsoft.com/office/word/2010/wordml" w:rsidP="7644E38A" wp14:paraId="3FC5AD54" wp14:textId="5DA76354">
      <w:pPr>
        <w:spacing w:before="0" w:beforeAutospacing="off" w:after="0" w:afterAutospacing="off"/>
        <w:jc w:val="both"/>
        <w:rPr>
          <w:rFonts w:ascii="Arial Nova" w:hAnsi="Arial Nova" w:eastAsia="Arial Nova" w:cs="Arial Nova"/>
          <w:sz w:val="24"/>
          <w:szCs w:val="24"/>
        </w:rPr>
      </w:pPr>
    </w:p>
    <w:p xmlns:wp14="http://schemas.microsoft.com/office/word/2010/wordml" w:rsidP="7644E38A" wp14:paraId="509F4FD0" wp14:textId="6DD28AF8">
      <w:pPr>
        <w:spacing w:before="0" w:beforeAutospacing="off" w:after="0" w:afterAutospacing="off"/>
        <w:jc w:val="both"/>
        <w:rPr>
          <w:sz w:val="24"/>
          <w:szCs w:val="24"/>
        </w:rPr>
      </w:pPr>
    </w:p>
    <w:p xmlns:wp14="http://schemas.microsoft.com/office/word/2010/wordml" w:rsidP="54A643BA" wp14:paraId="70C62F6E" wp14:textId="7B50CA5F">
      <w:pPr>
        <w:spacing w:before="0" w:beforeAutospacing="off" w:after="0" w:afterAutospacing="off"/>
        <w:jc w:val="both"/>
      </w:pPr>
    </w:p>
    <w:p xmlns:wp14="http://schemas.microsoft.com/office/word/2010/wordml" w:rsidP="54A643BA" wp14:paraId="55C901C4" wp14:textId="51282872">
      <w:pPr>
        <w:spacing w:before="0" w:beforeAutospacing="off" w:after="0" w:afterAutospacing="off"/>
        <w:jc w:val="both"/>
      </w:pPr>
    </w:p>
    <w:p xmlns:wp14="http://schemas.microsoft.com/office/word/2010/wordml" w:rsidP="54A643BA" wp14:paraId="5AAD226A" wp14:textId="03FCD67D">
      <w:pPr>
        <w:spacing w:before="0" w:beforeAutospacing="off" w:after="0" w:afterAutospacing="off"/>
        <w:jc w:val="both"/>
      </w:pPr>
    </w:p>
    <w:p xmlns:wp14="http://schemas.microsoft.com/office/word/2010/wordml" w:rsidP="54A643BA" wp14:paraId="2086104D" wp14:textId="066CE7BA">
      <w:pPr>
        <w:spacing w:before="0" w:beforeAutospacing="off" w:after="0" w:afterAutospacing="off"/>
        <w:jc w:val="both"/>
      </w:pPr>
    </w:p>
    <w:p xmlns:wp14="http://schemas.microsoft.com/office/word/2010/wordml" w:rsidP="7644E38A" wp14:paraId="4D41BDD2" wp14:textId="2F6EC891">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rsidP="54A643BA" wp14:paraId="68710217" wp14:textId="6E46AD19">
      <w:pPr>
        <w:spacing w:before="0" w:beforeAutospacing="off" w:after="0" w:afterAutospacing="off"/>
        <w:jc w:val="both"/>
      </w:pPr>
    </w:p>
    <w:p xmlns:wp14="http://schemas.microsoft.com/office/word/2010/wordml" w:rsidP="7644E38A" wp14:paraId="0A2B561B" wp14:textId="61797F35">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p14:paraId="10F1C938" wp14:textId="5B93A67B"/>
    <w:p xmlns:wp14="http://schemas.microsoft.com/office/word/2010/wordml" w:rsidP="7644E38A" wp14:paraId="346483E1" wp14:textId="22D94730">
      <w:pPr>
        <w:spacing w:before="0" w:beforeAutospacing="off" w:after="0" w:afterAutospacing="off"/>
        <w:jc w:val="center"/>
      </w:pPr>
      <w:r w:rsidRPr="7644E38A" w:rsidR="1771C94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rsidP="7644E38A" wp14:paraId="2731A9AF" wp14:textId="3CCC7FA2">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Bridgstock, R. and Jackson, D., 2019. Strategic institutional approaches to graduate employability: navigating meanings, measurements and what really matters.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Higher Education Policy and Management</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41</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(5), pp.468-484.</w:t>
      </w:r>
    </w:p>
    <w:p xmlns:wp14="http://schemas.microsoft.com/office/word/2010/wordml" w:rsidP="7644E38A" wp14:paraId="3752B5BC" wp14:textId="12A0CFE7">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Donald, W.E. ed., 2024.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Strategic opportunities for bridging the university-employer divide</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IGI Global.</w:t>
      </w:r>
    </w:p>
    <w:p xmlns:wp14="http://schemas.microsoft.com/office/word/2010/wordml" w:rsidP="7644E38A" wp14:paraId="614573DE" wp14:textId="0B2A7B27">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Healy, M., Hammer, S. and McIlveen, P., 2022. Mapping graduate employability and career development in higher education research: A citation network analysis.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Studies in Higher Education</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47</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 pp.799-811.</w:t>
      </w:r>
    </w:p>
    <w:p xmlns:wp14="http://schemas.microsoft.com/office/word/2010/wordml" w:rsidP="7644E38A" wp14:paraId="6386E0BF" wp14:textId="11B4DD03">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Hooley, T., Hanson, J. and Clark, L., 2023. Exploring students’ and graduates’ attitudes to the process of transition to the labour market.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Industry and Higher Education</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37</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(1), pp.121-134.</w:t>
      </w:r>
    </w:p>
    <w:p xmlns:wp14="http://schemas.microsoft.com/office/word/2010/wordml" w:rsidP="7644E38A" wp14:paraId="0C1194B0" wp14:textId="0CB69EC2">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Monteiro, S., Ferreira, J.A. e Almeida, L.S., 2020. Self-perceived competency and self-perceived employability in higher education: the mediating role of career adaptability.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Further and Higher Education</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44</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pp.408-422.</w:t>
      </w:r>
    </w:p>
    <w:p xmlns:wp14="http://schemas.microsoft.com/office/word/2010/wordml" w:rsidP="7644E38A" wp14:paraId="0A1700BC" wp14:textId="6F8CD70F">
      <w:pPr>
        <w:spacing w:before="0" w:beforeAutospacing="off" w:after="0" w:afterAutospacing="off"/>
        <w:ind w:left="720" w:hanging="720"/>
        <w:jc w:val="both"/>
      </w:pP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Stern, M., 2022.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Do Parents’ Mindsets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Matter?–</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Implicit Theories and Co-Regulation in Preschoolers’ Self-Regulation</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(Doctoral dissertation).</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et improves achievement.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Nature</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7644E38A" w:rsidR="1771C9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573</w:t>
      </w:r>
      <w:r w:rsidRPr="7644E38A" w:rsidR="1771C9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(7774), pp.364-369.</w:t>
      </w:r>
    </w:p>
    <w:p xmlns:wp14="http://schemas.microsoft.com/office/word/2010/wordml" w:rsidP="7644E38A" wp14:paraId="676ED6B0" wp14:textId="4CD1C8A3">
      <w:pPr>
        <w:jc w:val="both"/>
        <w:rPr>
          <w:rFonts w:ascii="Arial Nova" w:hAnsi="Arial Nova" w:eastAsia="Arial Nova" w:cs="Arial Nova"/>
        </w:rPr>
      </w:pPr>
      <w:r w:rsidRPr="7644E38A" w:rsidR="2CDC4B2D">
        <w:rPr>
          <w:rFonts w:ascii="Arial Nova" w:hAnsi="Arial Nova" w:eastAsia="Arial Nova" w:cs="Arial Nova"/>
          <w:i w:val="1"/>
          <w:iCs w:val="1"/>
        </w:rPr>
        <w:t xml:space="preserve">Harvard University Mignone </w:t>
      </w:r>
      <w:r w:rsidRPr="7644E38A" w:rsidR="2CDC4B2D">
        <w:rPr>
          <w:rFonts w:ascii="Arial Nova" w:hAnsi="Arial Nova" w:eastAsia="Arial Nova" w:cs="Arial Nova"/>
          <w:i w:val="1"/>
          <w:iCs w:val="1"/>
        </w:rPr>
        <w:t>Center</w:t>
      </w:r>
      <w:r w:rsidRPr="7644E38A" w:rsidR="2CDC4B2D">
        <w:rPr>
          <w:rFonts w:ascii="Arial Nova" w:hAnsi="Arial Nova" w:eastAsia="Arial Nova" w:cs="Arial Nova"/>
          <w:i w:val="1"/>
          <w:iCs w:val="1"/>
        </w:rPr>
        <w:t xml:space="preserve"> for Career Success. (2025, March 7). Leveraging your PhD: Why employers value your skills. Harvard FAS Career Services. Retrieved from https://careerservices.fas.harvard.edu/2025</w:t>
      </w:r>
      <w:r w:rsidRPr="7644E38A" w:rsidR="2CDC4B2D">
        <w:rPr>
          <w:rFonts w:ascii="Arial Nova" w:hAnsi="Arial Nova" w:eastAsia="Arial Nova" w:cs="Arial Nova"/>
        </w:rPr>
        <w:t>⁠�</w:t>
      </w:r>
    </w:p>
    <w:p xmlns:wp14="http://schemas.microsoft.com/office/word/2010/wordml" w:rsidP="7644E38A" wp14:paraId="414F9D66" wp14:textId="25CC362B">
      <w:pPr>
        <w:spacing w:before="0" w:beforeAutospacing="off" w:after="0" w:afterAutospacing="off"/>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xmlns:wp14="http://schemas.microsoft.com/office/word/2010/wordml" wp14:paraId="17189896" wp14:textId="4D3CD404"/>
    <w:p xmlns:wp14="http://schemas.microsoft.com/office/word/2010/wordml" wp14:paraId="5E5787A5" wp14:textId="3701EBD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999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83d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d63fe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5cc24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99B1C"/>
    <w:rsid w:val="0045BE00"/>
    <w:rsid w:val="004CA161"/>
    <w:rsid w:val="00B64E08"/>
    <w:rsid w:val="00CA3A8D"/>
    <w:rsid w:val="01933028"/>
    <w:rsid w:val="01CF9DB6"/>
    <w:rsid w:val="01FDFED9"/>
    <w:rsid w:val="0331632D"/>
    <w:rsid w:val="03615EEC"/>
    <w:rsid w:val="038BAE6B"/>
    <w:rsid w:val="04300066"/>
    <w:rsid w:val="05174B97"/>
    <w:rsid w:val="051FCAA5"/>
    <w:rsid w:val="05667EF3"/>
    <w:rsid w:val="0719A548"/>
    <w:rsid w:val="072AF211"/>
    <w:rsid w:val="07919750"/>
    <w:rsid w:val="08DD67CE"/>
    <w:rsid w:val="09BC3DBD"/>
    <w:rsid w:val="09FF604B"/>
    <w:rsid w:val="0C1FD376"/>
    <w:rsid w:val="0C35123C"/>
    <w:rsid w:val="0CAAEA1A"/>
    <w:rsid w:val="0CAF42B9"/>
    <w:rsid w:val="0D099B1C"/>
    <w:rsid w:val="0D911864"/>
    <w:rsid w:val="0E7491BC"/>
    <w:rsid w:val="0E97E439"/>
    <w:rsid w:val="0F1E8C0E"/>
    <w:rsid w:val="0FBDE3E7"/>
    <w:rsid w:val="1168A8B5"/>
    <w:rsid w:val="11C49445"/>
    <w:rsid w:val="11FA324B"/>
    <w:rsid w:val="13298B30"/>
    <w:rsid w:val="14B8DDD3"/>
    <w:rsid w:val="14E9A932"/>
    <w:rsid w:val="150F1860"/>
    <w:rsid w:val="1551CB13"/>
    <w:rsid w:val="162583E1"/>
    <w:rsid w:val="168C4D96"/>
    <w:rsid w:val="16A134F5"/>
    <w:rsid w:val="17217331"/>
    <w:rsid w:val="1771C94E"/>
    <w:rsid w:val="17B70349"/>
    <w:rsid w:val="17B882EA"/>
    <w:rsid w:val="18C78DDC"/>
    <w:rsid w:val="19139D5D"/>
    <w:rsid w:val="19DABE2D"/>
    <w:rsid w:val="1B09F2B6"/>
    <w:rsid w:val="1B2EF1DF"/>
    <w:rsid w:val="1B786965"/>
    <w:rsid w:val="1B84A437"/>
    <w:rsid w:val="1B93CAD1"/>
    <w:rsid w:val="1BC95636"/>
    <w:rsid w:val="1C7E9D78"/>
    <w:rsid w:val="1D7A3C6C"/>
    <w:rsid w:val="1D8CEA29"/>
    <w:rsid w:val="1DD69147"/>
    <w:rsid w:val="1E9B362A"/>
    <w:rsid w:val="1F3123B8"/>
    <w:rsid w:val="1F39BA0B"/>
    <w:rsid w:val="1FA2AAA4"/>
    <w:rsid w:val="2008A483"/>
    <w:rsid w:val="204A0B19"/>
    <w:rsid w:val="209BCA29"/>
    <w:rsid w:val="20AA49DA"/>
    <w:rsid w:val="21140833"/>
    <w:rsid w:val="21E8DD46"/>
    <w:rsid w:val="225E9AC9"/>
    <w:rsid w:val="226F6658"/>
    <w:rsid w:val="22930549"/>
    <w:rsid w:val="2314947E"/>
    <w:rsid w:val="2447D457"/>
    <w:rsid w:val="2509EFCF"/>
    <w:rsid w:val="256F00B8"/>
    <w:rsid w:val="2629D5FE"/>
    <w:rsid w:val="264370C3"/>
    <w:rsid w:val="2653AB4D"/>
    <w:rsid w:val="26C835E2"/>
    <w:rsid w:val="26F8A5EA"/>
    <w:rsid w:val="277A624F"/>
    <w:rsid w:val="277D0AFC"/>
    <w:rsid w:val="27D7E2F8"/>
    <w:rsid w:val="2800FA6C"/>
    <w:rsid w:val="288CF204"/>
    <w:rsid w:val="2951247A"/>
    <w:rsid w:val="2A745471"/>
    <w:rsid w:val="2AF4BDAB"/>
    <w:rsid w:val="2BE610DF"/>
    <w:rsid w:val="2C1B99F8"/>
    <w:rsid w:val="2C3CCA1E"/>
    <w:rsid w:val="2C7D0518"/>
    <w:rsid w:val="2CA58D1D"/>
    <w:rsid w:val="2CDC4B2D"/>
    <w:rsid w:val="2D039613"/>
    <w:rsid w:val="2D6579C2"/>
    <w:rsid w:val="2DA1D797"/>
    <w:rsid w:val="2E936240"/>
    <w:rsid w:val="2E941D3F"/>
    <w:rsid w:val="2FC402BA"/>
    <w:rsid w:val="2FD85302"/>
    <w:rsid w:val="2FEDD5A1"/>
    <w:rsid w:val="307DD46F"/>
    <w:rsid w:val="30BDFC06"/>
    <w:rsid w:val="31510DDC"/>
    <w:rsid w:val="31706790"/>
    <w:rsid w:val="31EF7571"/>
    <w:rsid w:val="3204DB39"/>
    <w:rsid w:val="329AEC99"/>
    <w:rsid w:val="33AC7A2B"/>
    <w:rsid w:val="33CBF960"/>
    <w:rsid w:val="34CDA457"/>
    <w:rsid w:val="350FB8E7"/>
    <w:rsid w:val="3518119F"/>
    <w:rsid w:val="357448B7"/>
    <w:rsid w:val="35C53596"/>
    <w:rsid w:val="36790BAF"/>
    <w:rsid w:val="3738DAF2"/>
    <w:rsid w:val="37D9CB9E"/>
    <w:rsid w:val="38ADBE59"/>
    <w:rsid w:val="38FB1132"/>
    <w:rsid w:val="3903AD19"/>
    <w:rsid w:val="390F20C4"/>
    <w:rsid w:val="3913800E"/>
    <w:rsid w:val="395A7D3F"/>
    <w:rsid w:val="398D8F75"/>
    <w:rsid w:val="39EF726C"/>
    <w:rsid w:val="3A14C64A"/>
    <w:rsid w:val="3AC291CF"/>
    <w:rsid w:val="3AF892D2"/>
    <w:rsid w:val="3B5D63BB"/>
    <w:rsid w:val="3CDFC9DB"/>
    <w:rsid w:val="3D9D7728"/>
    <w:rsid w:val="3E5FD64D"/>
    <w:rsid w:val="3E7C03A3"/>
    <w:rsid w:val="3F3C36F1"/>
    <w:rsid w:val="3F703986"/>
    <w:rsid w:val="3FDC7EB2"/>
    <w:rsid w:val="4049184A"/>
    <w:rsid w:val="408E25C8"/>
    <w:rsid w:val="40BC297F"/>
    <w:rsid w:val="41EA3C66"/>
    <w:rsid w:val="42129858"/>
    <w:rsid w:val="42B5E7FD"/>
    <w:rsid w:val="442065B6"/>
    <w:rsid w:val="45420364"/>
    <w:rsid w:val="46650D7C"/>
    <w:rsid w:val="466C0177"/>
    <w:rsid w:val="46A87CE9"/>
    <w:rsid w:val="46D1ADA2"/>
    <w:rsid w:val="47883A76"/>
    <w:rsid w:val="4789CE69"/>
    <w:rsid w:val="47B48BEB"/>
    <w:rsid w:val="47BE994A"/>
    <w:rsid w:val="480E5B42"/>
    <w:rsid w:val="482CD84E"/>
    <w:rsid w:val="48421371"/>
    <w:rsid w:val="489013E1"/>
    <w:rsid w:val="4903E1AA"/>
    <w:rsid w:val="499D2455"/>
    <w:rsid w:val="4AF6BFA0"/>
    <w:rsid w:val="4BFF1BE8"/>
    <w:rsid w:val="4C8B60BD"/>
    <w:rsid w:val="4D398BCC"/>
    <w:rsid w:val="4D8059EF"/>
    <w:rsid w:val="4DF5D0C8"/>
    <w:rsid w:val="4E042B36"/>
    <w:rsid w:val="4F2FE9FF"/>
    <w:rsid w:val="4F31816C"/>
    <w:rsid w:val="4FAA950F"/>
    <w:rsid w:val="506AC916"/>
    <w:rsid w:val="50CAB8B7"/>
    <w:rsid w:val="51326A52"/>
    <w:rsid w:val="51768006"/>
    <w:rsid w:val="52E2C1B0"/>
    <w:rsid w:val="532DD2EA"/>
    <w:rsid w:val="5382147F"/>
    <w:rsid w:val="5414D856"/>
    <w:rsid w:val="54A643BA"/>
    <w:rsid w:val="551182A3"/>
    <w:rsid w:val="553AFAB8"/>
    <w:rsid w:val="559BA768"/>
    <w:rsid w:val="55C101DE"/>
    <w:rsid w:val="5625D8FF"/>
    <w:rsid w:val="56BC4178"/>
    <w:rsid w:val="5704FD50"/>
    <w:rsid w:val="5723C633"/>
    <w:rsid w:val="57C5E23C"/>
    <w:rsid w:val="585E64E8"/>
    <w:rsid w:val="5B174BC7"/>
    <w:rsid w:val="5C13B0F9"/>
    <w:rsid w:val="5C8B1C8A"/>
    <w:rsid w:val="5D2EDC74"/>
    <w:rsid w:val="5DDF86CC"/>
    <w:rsid w:val="5DFB5F85"/>
    <w:rsid w:val="5EC34AAC"/>
    <w:rsid w:val="5EE54B14"/>
    <w:rsid w:val="5F7FCCA4"/>
    <w:rsid w:val="5FAFA0E6"/>
    <w:rsid w:val="5FB6561F"/>
    <w:rsid w:val="602BFDD5"/>
    <w:rsid w:val="60E8EED9"/>
    <w:rsid w:val="620F6776"/>
    <w:rsid w:val="622999A8"/>
    <w:rsid w:val="622CA7FF"/>
    <w:rsid w:val="62CF6233"/>
    <w:rsid w:val="63523975"/>
    <w:rsid w:val="63880EA9"/>
    <w:rsid w:val="63902C0D"/>
    <w:rsid w:val="63F1128F"/>
    <w:rsid w:val="6471C2DA"/>
    <w:rsid w:val="65038C4E"/>
    <w:rsid w:val="650F5299"/>
    <w:rsid w:val="66076F4B"/>
    <w:rsid w:val="67568FBD"/>
    <w:rsid w:val="67AB6016"/>
    <w:rsid w:val="68199790"/>
    <w:rsid w:val="69708FAC"/>
    <w:rsid w:val="69D7087F"/>
    <w:rsid w:val="69F67039"/>
    <w:rsid w:val="6AA9BCFF"/>
    <w:rsid w:val="6B3CC102"/>
    <w:rsid w:val="6B702B73"/>
    <w:rsid w:val="6C6E28EA"/>
    <w:rsid w:val="6CEA7362"/>
    <w:rsid w:val="6D41AE61"/>
    <w:rsid w:val="6DCFDD67"/>
    <w:rsid w:val="6E74FA08"/>
    <w:rsid w:val="6F3627FC"/>
    <w:rsid w:val="6FE0645C"/>
    <w:rsid w:val="70E7A95A"/>
    <w:rsid w:val="7152DDEE"/>
    <w:rsid w:val="7181E4B2"/>
    <w:rsid w:val="72ECB9D1"/>
    <w:rsid w:val="73324281"/>
    <w:rsid w:val="7369B4EA"/>
    <w:rsid w:val="739D7D20"/>
    <w:rsid w:val="73C1623F"/>
    <w:rsid w:val="73EAE891"/>
    <w:rsid w:val="73ECB158"/>
    <w:rsid w:val="741492F5"/>
    <w:rsid w:val="74790EF8"/>
    <w:rsid w:val="74D8C231"/>
    <w:rsid w:val="74F4B894"/>
    <w:rsid w:val="751DA18A"/>
    <w:rsid w:val="756DE31D"/>
    <w:rsid w:val="7644E38A"/>
    <w:rsid w:val="76C564AF"/>
    <w:rsid w:val="778CE938"/>
    <w:rsid w:val="7792FD0C"/>
    <w:rsid w:val="779BD27A"/>
    <w:rsid w:val="78BCEBC1"/>
    <w:rsid w:val="78CE9CB1"/>
    <w:rsid w:val="798B9538"/>
    <w:rsid w:val="79B126D8"/>
    <w:rsid w:val="7AB14B8C"/>
    <w:rsid w:val="7BEB30A3"/>
    <w:rsid w:val="7CBB5F01"/>
    <w:rsid w:val="7CCC20F8"/>
    <w:rsid w:val="7D7B727C"/>
    <w:rsid w:val="7D93D78A"/>
    <w:rsid w:val="7DA61B31"/>
    <w:rsid w:val="7F0BDEF2"/>
    <w:rsid w:val="7F86E13F"/>
    <w:rsid w:val="7F8D2C08"/>
    <w:rsid w:val="7FBC8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99B1C"/>
  <w15:chartTrackingRefBased/>
  <w15:docId w15:val="{9D23B18E-D8C1-46AF-9FE5-0E7F8875F2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44E38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01755345" /><Relationship Type="http://schemas.openxmlformats.org/officeDocument/2006/relationships/numbering" Target="/word/numbering.xml" Id="R29235b04c84f4f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Maimouna Sylla (2439953)</dc:creator>
  <keywords/>
  <dc:description/>
  <lastModifiedBy>Maimouna Sylla (2439953)</lastModifiedBy>
  <revision>4</revision>
  <dcterms:created xsi:type="dcterms:W3CDTF">2026-02-26T12:20:54.1441463Z</dcterms:created>
  <dcterms:modified xsi:type="dcterms:W3CDTF">2026-02-27T07:30:33.5902194Z</dcterms:modified>
</coreProperties>
</file>