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EDB158" w14:textId="31DA0201" w:rsidR="676183F7" w:rsidRDefault="007EF1CE" w:rsidP="064F4853">
      <w:pPr>
        <w:spacing w:line="276" w:lineRule="auto"/>
      </w:pPr>
      <w:r>
        <w:rPr>
          <w:noProof/>
          <w:lang w:val="en-IN" w:eastAsia="en-IN"/>
        </w:rPr>
        <w:drawing>
          <wp:inline distT="0" distB="0" distL="0" distR="0" wp14:anchorId="25F92C88" wp14:editId="66D2E855">
            <wp:extent cx="4752975" cy="1895475"/>
            <wp:effectExtent l="0" t="0" r="0" b="0"/>
            <wp:docPr id="1855014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1416" name="Picture 185501416"/>
                    <pic:cNvPicPr/>
                  </pic:nvPicPr>
                  <pic:blipFill>
                    <a:blip r:embed="rId7">
                      <a:extLst>
                        <a:ext uri="{28A0092B-C50C-407E-A947-70E740481C1C}">
                          <a14:useLocalDpi xmlns:a14="http://schemas.microsoft.com/office/drawing/2010/main"/>
                        </a:ext>
                      </a:extLst>
                    </a:blip>
                    <a:stretch>
                      <a:fillRect/>
                    </a:stretch>
                  </pic:blipFill>
                  <pic:spPr>
                    <a:xfrm>
                      <a:off x="0" y="0"/>
                      <a:ext cx="4752975" cy="1895475"/>
                    </a:xfrm>
                    <a:prstGeom prst="rect">
                      <a:avLst/>
                    </a:prstGeom>
                  </pic:spPr>
                </pic:pic>
              </a:graphicData>
            </a:graphic>
          </wp:inline>
        </w:drawing>
      </w:r>
    </w:p>
    <w:p w14:paraId="481D3049" w14:textId="689C3523" w:rsidR="676183F7" w:rsidRDefault="007EF1CE" w:rsidP="064F4853">
      <w:pPr>
        <w:spacing w:line="276" w:lineRule="auto"/>
      </w:pPr>
      <w:r w:rsidRPr="064F4853">
        <w:rPr>
          <w:rFonts w:ascii="Aptos" w:eastAsia="Aptos" w:hAnsi="Aptos" w:cs="Aptos"/>
        </w:rPr>
        <w:t xml:space="preserve"> </w:t>
      </w:r>
    </w:p>
    <w:p w14:paraId="21C81320" w14:textId="60DE1361" w:rsidR="676183F7" w:rsidRDefault="007EF1CE" w:rsidP="064F4853">
      <w:pPr>
        <w:spacing w:line="276" w:lineRule="auto"/>
      </w:pPr>
      <w:r w:rsidRPr="064F4853">
        <w:rPr>
          <w:rFonts w:ascii="Aptos" w:eastAsia="Aptos" w:hAnsi="Aptos" w:cs="Aptos"/>
        </w:rPr>
        <w:t>Module Name: Data Security, Governance and Compliance</w:t>
      </w:r>
    </w:p>
    <w:p w14:paraId="0F472F81" w14:textId="6B7F95F5" w:rsidR="676183F7" w:rsidRDefault="007EF1CE" w:rsidP="064F4853">
      <w:pPr>
        <w:spacing w:line="276" w:lineRule="auto"/>
      </w:pPr>
      <w:r w:rsidRPr="064F4853">
        <w:rPr>
          <w:rFonts w:ascii="Aptos" w:eastAsia="Aptos" w:hAnsi="Aptos" w:cs="Aptos"/>
        </w:rPr>
        <w:t>Module Code: ACCA7028</w:t>
      </w:r>
    </w:p>
    <w:p w14:paraId="6426747D" w14:textId="1D26F9C4" w:rsidR="676183F7" w:rsidRDefault="007EF1CE" w:rsidP="064F4853">
      <w:pPr>
        <w:spacing w:line="276" w:lineRule="auto"/>
      </w:pPr>
      <w:proofErr w:type="spellStart"/>
      <w:r w:rsidRPr="064F4853">
        <w:rPr>
          <w:rFonts w:ascii="Aptos" w:eastAsia="Aptos" w:hAnsi="Aptos" w:cs="Aptos"/>
        </w:rPr>
        <w:t>Programme</w:t>
      </w:r>
      <w:proofErr w:type="spellEnd"/>
      <w:r w:rsidRPr="064F4853">
        <w:rPr>
          <w:rFonts w:ascii="Aptos" w:eastAsia="Aptos" w:hAnsi="Aptos" w:cs="Aptos"/>
        </w:rPr>
        <w:t xml:space="preserve">: MSc </w:t>
      </w:r>
      <w:proofErr w:type="spellStart"/>
      <w:r w:rsidRPr="064F4853">
        <w:rPr>
          <w:rFonts w:ascii="Aptos" w:eastAsia="Aptos" w:hAnsi="Aptos" w:cs="Aptos"/>
        </w:rPr>
        <w:t>Cybersecurity</w:t>
      </w:r>
      <w:proofErr w:type="spellEnd"/>
      <w:r w:rsidRPr="064F4853">
        <w:rPr>
          <w:rFonts w:ascii="Aptos" w:eastAsia="Aptos" w:hAnsi="Aptos" w:cs="Aptos"/>
        </w:rPr>
        <w:t xml:space="preserve"> and Digital Forensics</w:t>
      </w:r>
    </w:p>
    <w:p w14:paraId="5D2E6198" w14:textId="4E8A71D2" w:rsidR="676183F7" w:rsidRDefault="007EF1CE" w:rsidP="064F4853">
      <w:pPr>
        <w:spacing w:line="276" w:lineRule="auto"/>
      </w:pPr>
      <w:r w:rsidRPr="064F4853">
        <w:rPr>
          <w:rFonts w:ascii="Aptos" w:eastAsia="Aptos" w:hAnsi="Aptos" w:cs="Aptos"/>
        </w:rPr>
        <w:t>Assignment Title: Apply the principles and practices of Data security, Governance and Compliance based on a given scenario</w:t>
      </w:r>
    </w:p>
    <w:p w14:paraId="42553E80" w14:textId="615B1994" w:rsidR="676183F7" w:rsidRDefault="007EF1CE" w:rsidP="064F4853">
      <w:pPr>
        <w:spacing w:line="276" w:lineRule="auto"/>
      </w:pPr>
      <w:r w:rsidRPr="064F4853">
        <w:rPr>
          <w:rFonts w:ascii="Aptos" w:eastAsia="Aptos" w:hAnsi="Aptos" w:cs="Aptos"/>
        </w:rPr>
        <w:t xml:space="preserve">Level: 7 </w:t>
      </w:r>
      <w:proofErr w:type="gramStart"/>
      <w:r w:rsidRPr="064F4853">
        <w:rPr>
          <w:rFonts w:ascii="Aptos" w:eastAsia="Aptos" w:hAnsi="Aptos" w:cs="Aptos"/>
        </w:rPr>
        <w:t>Assessment</w:t>
      </w:r>
      <w:proofErr w:type="gramEnd"/>
    </w:p>
    <w:p w14:paraId="2242B3C3" w14:textId="3220CFD3" w:rsidR="676183F7" w:rsidRDefault="007EF1CE" w:rsidP="064F4853">
      <w:pPr>
        <w:spacing w:line="276" w:lineRule="auto"/>
      </w:pPr>
      <w:r w:rsidRPr="064F4853">
        <w:rPr>
          <w:rFonts w:ascii="Aptos" w:eastAsia="Aptos" w:hAnsi="Aptos" w:cs="Aptos"/>
        </w:rPr>
        <w:t xml:space="preserve">Student Name: </w:t>
      </w:r>
      <w:proofErr w:type="spellStart"/>
      <w:r w:rsidRPr="064F4853">
        <w:rPr>
          <w:rFonts w:ascii="Aptos" w:eastAsia="Aptos" w:hAnsi="Aptos" w:cs="Aptos"/>
        </w:rPr>
        <w:t>Nirav</w:t>
      </w:r>
      <w:proofErr w:type="spellEnd"/>
      <w:r w:rsidRPr="064F4853">
        <w:rPr>
          <w:rFonts w:ascii="Aptos" w:eastAsia="Aptos" w:hAnsi="Aptos" w:cs="Aptos"/>
        </w:rPr>
        <w:t xml:space="preserve"> </w:t>
      </w:r>
      <w:proofErr w:type="spellStart"/>
      <w:r w:rsidRPr="064F4853">
        <w:rPr>
          <w:rFonts w:ascii="Aptos" w:eastAsia="Aptos" w:hAnsi="Aptos" w:cs="Aptos"/>
        </w:rPr>
        <w:t>Thummar</w:t>
      </w:r>
      <w:proofErr w:type="spellEnd"/>
    </w:p>
    <w:p w14:paraId="658CDD69" w14:textId="3A1624C0" w:rsidR="676183F7" w:rsidRDefault="007EF1CE" w:rsidP="064F4853">
      <w:pPr>
        <w:spacing w:line="276" w:lineRule="auto"/>
      </w:pPr>
      <w:r w:rsidRPr="064F4853">
        <w:rPr>
          <w:rFonts w:ascii="Aptos" w:eastAsia="Aptos" w:hAnsi="Aptos" w:cs="Aptos"/>
        </w:rPr>
        <w:t>Student ID Number</w:t>
      </w:r>
      <w:proofErr w:type="gramStart"/>
      <w:r w:rsidRPr="064F4853">
        <w:rPr>
          <w:rFonts w:ascii="Aptos" w:eastAsia="Aptos" w:hAnsi="Aptos" w:cs="Aptos"/>
        </w:rPr>
        <w:t>:2537379</w:t>
      </w:r>
      <w:proofErr w:type="gramEnd"/>
    </w:p>
    <w:p w14:paraId="7CAD6485" w14:textId="5577C6B1" w:rsidR="676183F7" w:rsidRDefault="007EF1CE" w:rsidP="064F4853">
      <w:pPr>
        <w:spacing w:line="276" w:lineRule="auto"/>
      </w:pPr>
      <w:r w:rsidRPr="064F4853">
        <w:rPr>
          <w:rFonts w:ascii="Aptos" w:eastAsia="Aptos" w:hAnsi="Aptos" w:cs="Aptos"/>
        </w:rPr>
        <w:t xml:space="preserve">Lecturer: </w:t>
      </w:r>
      <w:proofErr w:type="spellStart"/>
      <w:r w:rsidRPr="064F4853">
        <w:rPr>
          <w:rFonts w:ascii="Aptos" w:eastAsia="Aptos" w:hAnsi="Aptos" w:cs="Aptos"/>
        </w:rPr>
        <w:t>Dr</w:t>
      </w:r>
      <w:proofErr w:type="spellEnd"/>
      <w:r w:rsidRPr="064F4853">
        <w:rPr>
          <w:rFonts w:ascii="Aptos" w:eastAsia="Aptos" w:hAnsi="Aptos" w:cs="Aptos"/>
        </w:rPr>
        <w:t xml:space="preserve"> </w:t>
      </w:r>
      <w:proofErr w:type="spellStart"/>
      <w:r w:rsidRPr="064F4853">
        <w:rPr>
          <w:rFonts w:ascii="Aptos" w:eastAsia="Aptos" w:hAnsi="Aptos" w:cs="Aptos"/>
        </w:rPr>
        <w:t>Ayman</w:t>
      </w:r>
      <w:proofErr w:type="spellEnd"/>
      <w:r w:rsidRPr="064F4853">
        <w:rPr>
          <w:rFonts w:ascii="Aptos" w:eastAsia="Aptos" w:hAnsi="Aptos" w:cs="Aptos"/>
        </w:rPr>
        <w:t xml:space="preserve"> El </w:t>
      </w:r>
      <w:proofErr w:type="spellStart"/>
      <w:r w:rsidRPr="064F4853">
        <w:rPr>
          <w:rFonts w:ascii="Aptos" w:eastAsia="Aptos" w:hAnsi="Aptos" w:cs="Aptos"/>
        </w:rPr>
        <w:t>Hajjar</w:t>
      </w:r>
      <w:bookmarkStart w:id="0" w:name="_GoBack"/>
      <w:bookmarkEnd w:id="0"/>
      <w:proofErr w:type="spellEnd"/>
    </w:p>
    <w:p w14:paraId="3B076286" w14:textId="5A0D64B5" w:rsidR="676183F7" w:rsidRDefault="007EF1CE" w:rsidP="064F4853">
      <w:pPr>
        <w:spacing w:line="276" w:lineRule="auto"/>
      </w:pPr>
      <w:r w:rsidRPr="064F4853">
        <w:rPr>
          <w:rFonts w:ascii="Aptos" w:eastAsia="Aptos" w:hAnsi="Aptos" w:cs="Aptos"/>
        </w:rPr>
        <w:t xml:space="preserve"> </w:t>
      </w:r>
    </w:p>
    <w:p w14:paraId="063CB35F" w14:textId="660C3078" w:rsidR="676183F7" w:rsidRDefault="007EF1CE" w:rsidP="064F4853">
      <w:pPr>
        <w:spacing w:line="276" w:lineRule="auto"/>
      </w:pPr>
      <w:r w:rsidRPr="064F4853">
        <w:rPr>
          <w:rFonts w:ascii="Aptos" w:eastAsia="Aptos" w:hAnsi="Aptos" w:cs="Aptos"/>
        </w:rPr>
        <w:t xml:space="preserve"> </w:t>
      </w:r>
    </w:p>
    <w:p w14:paraId="0A95CD59" w14:textId="4E302D86" w:rsidR="676183F7" w:rsidRDefault="007EF1CE" w:rsidP="064F4853">
      <w:pPr>
        <w:spacing w:line="276" w:lineRule="auto"/>
      </w:pPr>
      <w:r w:rsidRPr="064F4853">
        <w:rPr>
          <w:rFonts w:ascii="Aptos" w:eastAsia="Aptos" w:hAnsi="Aptos" w:cs="Aptos"/>
        </w:rPr>
        <w:t xml:space="preserve"> </w:t>
      </w:r>
    </w:p>
    <w:p w14:paraId="5B57F199" w14:textId="43C65AF3" w:rsidR="676183F7" w:rsidRDefault="007EF1CE" w:rsidP="064F4853">
      <w:pPr>
        <w:spacing w:line="276" w:lineRule="auto"/>
      </w:pPr>
      <w:r w:rsidRPr="064F4853">
        <w:rPr>
          <w:rFonts w:ascii="Aptos" w:eastAsia="Aptos" w:hAnsi="Aptos" w:cs="Aptos"/>
        </w:rPr>
        <w:t xml:space="preserve"> </w:t>
      </w:r>
    </w:p>
    <w:p w14:paraId="1D1EE87A" w14:textId="5024D6C4" w:rsidR="676183F7" w:rsidRDefault="007EF1CE" w:rsidP="064F4853">
      <w:pPr>
        <w:spacing w:line="276" w:lineRule="auto"/>
      </w:pPr>
      <w:r w:rsidRPr="064F4853">
        <w:rPr>
          <w:rFonts w:ascii="Aptos" w:eastAsia="Aptos" w:hAnsi="Aptos" w:cs="Aptos"/>
        </w:rPr>
        <w:t xml:space="preserve"> </w:t>
      </w:r>
    </w:p>
    <w:p w14:paraId="2EEEEF23" w14:textId="02F9753D" w:rsidR="676183F7" w:rsidRDefault="007EF1CE" w:rsidP="064F4853">
      <w:pPr>
        <w:spacing w:line="276" w:lineRule="auto"/>
      </w:pPr>
      <w:r w:rsidRPr="064F4853">
        <w:rPr>
          <w:rFonts w:ascii="Aptos" w:eastAsia="Aptos" w:hAnsi="Aptos" w:cs="Aptos"/>
        </w:rPr>
        <w:t xml:space="preserve"> </w:t>
      </w:r>
    </w:p>
    <w:p w14:paraId="60923636" w14:textId="77777777" w:rsidR="009E4AAB" w:rsidRDefault="009E4AAB" w:rsidP="064F4853">
      <w:pPr>
        <w:spacing w:line="276" w:lineRule="auto"/>
        <w:rPr>
          <w:rFonts w:ascii="Aptos" w:eastAsia="Aptos" w:hAnsi="Aptos" w:cs="Aptos"/>
        </w:rPr>
      </w:pPr>
    </w:p>
    <w:p w14:paraId="12D41F0D" w14:textId="0E0534CB" w:rsidR="676183F7" w:rsidRDefault="007EF1CE" w:rsidP="064F4853">
      <w:pPr>
        <w:spacing w:line="276" w:lineRule="auto"/>
      </w:pPr>
      <w:r w:rsidRPr="064F4853">
        <w:rPr>
          <w:rFonts w:ascii="Aptos" w:eastAsia="Aptos" w:hAnsi="Aptos" w:cs="Aptos"/>
        </w:rPr>
        <w:t xml:space="preserve"> </w:t>
      </w:r>
    </w:p>
    <w:sdt>
      <w:sdtPr>
        <w:id w:val="-1313864849"/>
        <w:docPartObj>
          <w:docPartGallery w:val="Table of Contents"/>
          <w:docPartUnique/>
        </w:docPartObj>
      </w:sdtPr>
      <w:sdtEndPr>
        <w:rPr>
          <w:rFonts w:asciiTheme="minorHAnsi" w:eastAsiaTheme="minorEastAsia" w:hAnsiTheme="minorHAnsi" w:cstheme="minorBidi"/>
          <w:noProof/>
          <w:color w:val="auto"/>
          <w:sz w:val="24"/>
          <w:szCs w:val="24"/>
        </w:rPr>
      </w:sdtEndPr>
      <w:sdtContent>
        <w:p w14:paraId="683F9225" w14:textId="60BD4A4E" w:rsidR="00F232FB" w:rsidRDefault="00F232FB">
          <w:pPr>
            <w:pStyle w:val="TOCHeading"/>
          </w:pPr>
          <w:r>
            <w:t>Table of Contents</w:t>
          </w:r>
        </w:p>
        <w:p w14:paraId="324780B8" w14:textId="77777777" w:rsidR="00F232FB" w:rsidRDefault="00F232FB">
          <w:pPr>
            <w:pStyle w:val="TOC1"/>
            <w:tabs>
              <w:tab w:val="right" w:leader="dot" w:pos="9350"/>
            </w:tabs>
            <w:rPr>
              <w:noProof/>
              <w:sz w:val="22"/>
              <w:szCs w:val="22"/>
              <w:lang w:val="en-IN" w:eastAsia="en-IN"/>
            </w:rPr>
          </w:pPr>
          <w:r>
            <w:fldChar w:fldCharType="begin"/>
          </w:r>
          <w:r>
            <w:instrText xml:space="preserve"> TOC \o "1-3" \h \z \u </w:instrText>
          </w:r>
          <w:r>
            <w:fldChar w:fldCharType="separate"/>
          </w:r>
          <w:hyperlink w:anchor="_Toc237431621" w:history="1">
            <w:r w:rsidRPr="004F3FED">
              <w:rPr>
                <w:rStyle w:val="Hyperlink"/>
                <w:rFonts w:eastAsia="Aptos"/>
                <w:noProof/>
              </w:rPr>
              <w:t>1.0 Abstract</w:t>
            </w:r>
            <w:r>
              <w:rPr>
                <w:noProof/>
                <w:webHidden/>
              </w:rPr>
              <w:tab/>
            </w:r>
            <w:r>
              <w:rPr>
                <w:noProof/>
                <w:webHidden/>
              </w:rPr>
              <w:fldChar w:fldCharType="begin"/>
            </w:r>
            <w:r>
              <w:rPr>
                <w:noProof/>
                <w:webHidden/>
              </w:rPr>
              <w:instrText xml:space="preserve"> PAGEREF _Toc237431621 \h </w:instrText>
            </w:r>
            <w:r>
              <w:rPr>
                <w:noProof/>
                <w:webHidden/>
              </w:rPr>
            </w:r>
            <w:r>
              <w:rPr>
                <w:noProof/>
                <w:webHidden/>
              </w:rPr>
              <w:fldChar w:fldCharType="separate"/>
            </w:r>
            <w:r>
              <w:rPr>
                <w:noProof/>
                <w:webHidden/>
              </w:rPr>
              <w:t>3</w:t>
            </w:r>
            <w:r>
              <w:rPr>
                <w:noProof/>
                <w:webHidden/>
              </w:rPr>
              <w:fldChar w:fldCharType="end"/>
            </w:r>
          </w:hyperlink>
        </w:p>
        <w:p w14:paraId="7C21E88F" w14:textId="77777777" w:rsidR="00F232FB" w:rsidRDefault="00F232FB">
          <w:pPr>
            <w:pStyle w:val="TOC1"/>
            <w:tabs>
              <w:tab w:val="right" w:leader="dot" w:pos="9350"/>
            </w:tabs>
            <w:rPr>
              <w:noProof/>
              <w:sz w:val="22"/>
              <w:szCs w:val="22"/>
              <w:lang w:val="en-IN" w:eastAsia="en-IN"/>
            </w:rPr>
          </w:pPr>
          <w:hyperlink w:anchor="_Toc237431622" w:history="1">
            <w:r w:rsidRPr="004F3FED">
              <w:rPr>
                <w:rStyle w:val="Hyperlink"/>
                <w:rFonts w:eastAsia="Aptos"/>
                <w:noProof/>
              </w:rPr>
              <w:t>2.0 Introduction</w:t>
            </w:r>
            <w:r>
              <w:rPr>
                <w:noProof/>
                <w:webHidden/>
              </w:rPr>
              <w:tab/>
            </w:r>
            <w:r>
              <w:rPr>
                <w:noProof/>
                <w:webHidden/>
              </w:rPr>
              <w:fldChar w:fldCharType="begin"/>
            </w:r>
            <w:r>
              <w:rPr>
                <w:noProof/>
                <w:webHidden/>
              </w:rPr>
              <w:instrText xml:space="preserve"> PAGEREF _Toc237431622 \h </w:instrText>
            </w:r>
            <w:r>
              <w:rPr>
                <w:noProof/>
                <w:webHidden/>
              </w:rPr>
            </w:r>
            <w:r>
              <w:rPr>
                <w:noProof/>
                <w:webHidden/>
              </w:rPr>
              <w:fldChar w:fldCharType="separate"/>
            </w:r>
            <w:r>
              <w:rPr>
                <w:noProof/>
                <w:webHidden/>
              </w:rPr>
              <w:t>3</w:t>
            </w:r>
            <w:r>
              <w:rPr>
                <w:noProof/>
                <w:webHidden/>
              </w:rPr>
              <w:fldChar w:fldCharType="end"/>
            </w:r>
          </w:hyperlink>
        </w:p>
        <w:p w14:paraId="3BE3AE5C" w14:textId="77777777" w:rsidR="00F232FB" w:rsidRDefault="00F232FB">
          <w:pPr>
            <w:pStyle w:val="TOC2"/>
            <w:tabs>
              <w:tab w:val="right" w:leader="dot" w:pos="9350"/>
            </w:tabs>
            <w:rPr>
              <w:noProof/>
              <w:sz w:val="22"/>
              <w:szCs w:val="22"/>
              <w:lang w:val="en-IN" w:eastAsia="en-IN"/>
            </w:rPr>
          </w:pPr>
          <w:hyperlink w:anchor="_Toc237431623" w:history="1">
            <w:r w:rsidRPr="004F3FED">
              <w:rPr>
                <w:rStyle w:val="Hyperlink"/>
                <w:rFonts w:eastAsia="Aptos"/>
                <w:noProof/>
              </w:rPr>
              <w:t>2.1 Background and Contextual Analysis</w:t>
            </w:r>
            <w:r>
              <w:rPr>
                <w:noProof/>
                <w:webHidden/>
              </w:rPr>
              <w:tab/>
            </w:r>
            <w:r>
              <w:rPr>
                <w:noProof/>
                <w:webHidden/>
              </w:rPr>
              <w:fldChar w:fldCharType="begin"/>
            </w:r>
            <w:r>
              <w:rPr>
                <w:noProof/>
                <w:webHidden/>
              </w:rPr>
              <w:instrText xml:space="preserve"> PAGEREF _Toc237431623 \h </w:instrText>
            </w:r>
            <w:r>
              <w:rPr>
                <w:noProof/>
                <w:webHidden/>
              </w:rPr>
            </w:r>
            <w:r>
              <w:rPr>
                <w:noProof/>
                <w:webHidden/>
              </w:rPr>
              <w:fldChar w:fldCharType="separate"/>
            </w:r>
            <w:r>
              <w:rPr>
                <w:noProof/>
                <w:webHidden/>
              </w:rPr>
              <w:t>3</w:t>
            </w:r>
            <w:r>
              <w:rPr>
                <w:noProof/>
                <w:webHidden/>
              </w:rPr>
              <w:fldChar w:fldCharType="end"/>
            </w:r>
          </w:hyperlink>
        </w:p>
        <w:p w14:paraId="28A4D55E" w14:textId="77777777" w:rsidR="00F232FB" w:rsidRDefault="00F232FB">
          <w:pPr>
            <w:pStyle w:val="TOC2"/>
            <w:tabs>
              <w:tab w:val="right" w:leader="dot" w:pos="9350"/>
            </w:tabs>
            <w:rPr>
              <w:noProof/>
              <w:sz w:val="22"/>
              <w:szCs w:val="22"/>
              <w:lang w:val="en-IN" w:eastAsia="en-IN"/>
            </w:rPr>
          </w:pPr>
          <w:hyperlink w:anchor="_Toc237431624" w:history="1">
            <w:r w:rsidRPr="004F3FED">
              <w:rPr>
                <w:rStyle w:val="Hyperlink"/>
                <w:rFonts w:eastAsia="Aptos"/>
                <w:noProof/>
              </w:rPr>
              <w:t>2.2 Statement of Architectural Assumption</w:t>
            </w:r>
            <w:r>
              <w:rPr>
                <w:noProof/>
                <w:webHidden/>
              </w:rPr>
              <w:tab/>
            </w:r>
            <w:r>
              <w:rPr>
                <w:noProof/>
                <w:webHidden/>
              </w:rPr>
              <w:fldChar w:fldCharType="begin"/>
            </w:r>
            <w:r>
              <w:rPr>
                <w:noProof/>
                <w:webHidden/>
              </w:rPr>
              <w:instrText xml:space="preserve"> PAGEREF _Toc237431624 \h </w:instrText>
            </w:r>
            <w:r>
              <w:rPr>
                <w:noProof/>
                <w:webHidden/>
              </w:rPr>
            </w:r>
            <w:r>
              <w:rPr>
                <w:noProof/>
                <w:webHidden/>
              </w:rPr>
              <w:fldChar w:fldCharType="separate"/>
            </w:r>
            <w:r>
              <w:rPr>
                <w:noProof/>
                <w:webHidden/>
              </w:rPr>
              <w:t>4</w:t>
            </w:r>
            <w:r>
              <w:rPr>
                <w:noProof/>
                <w:webHidden/>
              </w:rPr>
              <w:fldChar w:fldCharType="end"/>
            </w:r>
          </w:hyperlink>
        </w:p>
        <w:p w14:paraId="569A37BC" w14:textId="77777777" w:rsidR="00F232FB" w:rsidRDefault="00F232FB">
          <w:pPr>
            <w:pStyle w:val="TOC1"/>
            <w:tabs>
              <w:tab w:val="right" w:leader="dot" w:pos="9350"/>
            </w:tabs>
            <w:rPr>
              <w:noProof/>
              <w:sz w:val="22"/>
              <w:szCs w:val="22"/>
              <w:lang w:val="en-IN" w:eastAsia="en-IN"/>
            </w:rPr>
          </w:pPr>
          <w:hyperlink w:anchor="_Toc237431625" w:history="1">
            <w:r w:rsidRPr="004F3FED">
              <w:rPr>
                <w:rStyle w:val="Hyperlink"/>
                <w:rFonts w:eastAsia="Aptos"/>
                <w:noProof/>
              </w:rPr>
              <w:t>3.0 Critical Evaluation of Information Security Frameworks and Models</w:t>
            </w:r>
            <w:r>
              <w:rPr>
                <w:noProof/>
                <w:webHidden/>
              </w:rPr>
              <w:tab/>
            </w:r>
            <w:r>
              <w:rPr>
                <w:noProof/>
                <w:webHidden/>
              </w:rPr>
              <w:fldChar w:fldCharType="begin"/>
            </w:r>
            <w:r>
              <w:rPr>
                <w:noProof/>
                <w:webHidden/>
              </w:rPr>
              <w:instrText xml:space="preserve"> PAGEREF _Toc237431625 \h </w:instrText>
            </w:r>
            <w:r>
              <w:rPr>
                <w:noProof/>
                <w:webHidden/>
              </w:rPr>
            </w:r>
            <w:r>
              <w:rPr>
                <w:noProof/>
                <w:webHidden/>
              </w:rPr>
              <w:fldChar w:fldCharType="separate"/>
            </w:r>
            <w:r>
              <w:rPr>
                <w:noProof/>
                <w:webHidden/>
              </w:rPr>
              <w:t>5</w:t>
            </w:r>
            <w:r>
              <w:rPr>
                <w:noProof/>
                <w:webHidden/>
              </w:rPr>
              <w:fldChar w:fldCharType="end"/>
            </w:r>
          </w:hyperlink>
        </w:p>
        <w:p w14:paraId="75591729" w14:textId="77777777" w:rsidR="00F232FB" w:rsidRDefault="00F232FB">
          <w:pPr>
            <w:pStyle w:val="TOC2"/>
            <w:tabs>
              <w:tab w:val="right" w:leader="dot" w:pos="9350"/>
            </w:tabs>
            <w:rPr>
              <w:noProof/>
              <w:sz w:val="22"/>
              <w:szCs w:val="22"/>
              <w:lang w:val="en-IN" w:eastAsia="en-IN"/>
            </w:rPr>
          </w:pPr>
          <w:hyperlink w:anchor="_Toc237431626" w:history="1">
            <w:r w:rsidRPr="004F3FED">
              <w:rPr>
                <w:rStyle w:val="Hyperlink"/>
                <w:rFonts w:eastAsia="Aptos"/>
                <w:noProof/>
              </w:rPr>
              <w:t>3.1 ISO/IEC 27000 Series (ISMS)</w:t>
            </w:r>
            <w:r>
              <w:rPr>
                <w:noProof/>
                <w:webHidden/>
              </w:rPr>
              <w:tab/>
            </w:r>
            <w:r>
              <w:rPr>
                <w:noProof/>
                <w:webHidden/>
              </w:rPr>
              <w:fldChar w:fldCharType="begin"/>
            </w:r>
            <w:r>
              <w:rPr>
                <w:noProof/>
                <w:webHidden/>
              </w:rPr>
              <w:instrText xml:space="preserve"> PAGEREF _Toc237431626 \h </w:instrText>
            </w:r>
            <w:r>
              <w:rPr>
                <w:noProof/>
                <w:webHidden/>
              </w:rPr>
            </w:r>
            <w:r>
              <w:rPr>
                <w:noProof/>
                <w:webHidden/>
              </w:rPr>
              <w:fldChar w:fldCharType="separate"/>
            </w:r>
            <w:r>
              <w:rPr>
                <w:noProof/>
                <w:webHidden/>
              </w:rPr>
              <w:t>5</w:t>
            </w:r>
            <w:r>
              <w:rPr>
                <w:noProof/>
                <w:webHidden/>
              </w:rPr>
              <w:fldChar w:fldCharType="end"/>
            </w:r>
          </w:hyperlink>
        </w:p>
        <w:p w14:paraId="75DA875D" w14:textId="77777777" w:rsidR="00F232FB" w:rsidRDefault="00F232FB">
          <w:pPr>
            <w:pStyle w:val="TOC2"/>
            <w:tabs>
              <w:tab w:val="right" w:leader="dot" w:pos="9350"/>
            </w:tabs>
            <w:rPr>
              <w:noProof/>
              <w:sz w:val="22"/>
              <w:szCs w:val="22"/>
              <w:lang w:val="en-IN" w:eastAsia="en-IN"/>
            </w:rPr>
          </w:pPr>
          <w:hyperlink w:anchor="_Toc237431627" w:history="1">
            <w:r w:rsidRPr="004F3FED">
              <w:rPr>
                <w:rStyle w:val="Hyperlink"/>
                <w:rFonts w:eastAsia="Aptos"/>
                <w:noProof/>
              </w:rPr>
              <w:t>3.2 NIST Cybersecurity Framework (CSF)</w:t>
            </w:r>
            <w:r>
              <w:rPr>
                <w:noProof/>
                <w:webHidden/>
              </w:rPr>
              <w:tab/>
            </w:r>
            <w:r>
              <w:rPr>
                <w:noProof/>
                <w:webHidden/>
              </w:rPr>
              <w:fldChar w:fldCharType="begin"/>
            </w:r>
            <w:r>
              <w:rPr>
                <w:noProof/>
                <w:webHidden/>
              </w:rPr>
              <w:instrText xml:space="preserve"> PAGEREF _Toc237431627 \h </w:instrText>
            </w:r>
            <w:r>
              <w:rPr>
                <w:noProof/>
                <w:webHidden/>
              </w:rPr>
            </w:r>
            <w:r>
              <w:rPr>
                <w:noProof/>
                <w:webHidden/>
              </w:rPr>
              <w:fldChar w:fldCharType="separate"/>
            </w:r>
            <w:r>
              <w:rPr>
                <w:noProof/>
                <w:webHidden/>
              </w:rPr>
              <w:t>5</w:t>
            </w:r>
            <w:r>
              <w:rPr>
                <w:noProof/>
                <w:webHidden/>
              </w:rPr>
              <w:fldChar w:fldCharType="end"/>
            </w:r>
          </w:hyperlink>
        </w:p>
        <w:p w14:paraId="5B87E435" w14:textId="77777777" w:rsidR="00F232FB" w:rsidRDefault="00F232FB">
          <w:pPr>
            <w:pStyle w:val="TOC2"/>
            <w:tabs>
              <w:tab w:val="right" w:leader="dot" w:pos="9350"/>
            </w:tabs>
            <w:rPr>
              <w:noProof/>
              <w:sz w:val="22"/>
              <w:szCs w:val="22"/>
              <w:lang w:val="en-IN" w:eastAsia="en-IN"/>
            </w:rPr>
          </w:pPr>
          <w:hyperlink w:anchor="_Toc237431628" w:history="1">
            <w:r w:rsidRPr="004F3FED">
              <w:rPr>
                <w:rStyle w:val="Hyperlink"/>
                <w:rFonts w:eastAsia="Aptos"/>
                <w:noProof/>
              </w:rPr>
              <w:t>3.3 COBIT 2019</w:t>
            </w:r>
            <w:r>
              <w:rPr>
                <w:noProof/>
                <w:webHidden/>
              </w:rPr>
              <w:tab/>
            </w:r>
            <w:r>
              <w:rPr>
                <w:noProof/>
                <w:webHidden/>
              </w:rPr>
              <w:fldChar w:fldCharType="begin"/>
            </w:r>
            <w:r>
              <w:rPr>
                <w:noProof/>
                <w:webHidden/>
              </w:rPr>
              <w:instrText xml:space="preserve"> PAGEREF _Toc237431628 \h </w:instrText>
            </w:r>
            <w:r>
              <w:rPr>
                <w:noProof/>
                <w:webHidden/>
              </w:rPr>
            </w:r>
            <w:r>
              <w:rPr>
                <w:noProof/>
                <w:webHidden/>
              </w:rPr>
              <w:fldChar w:fldCharType="separate"/>
            </w:r>
            <w:r>
              <w:rPr>
                <w:noProof/>
                <w:webHidden/>
              </w:rPr>
              <w:t>6</w:t>
            </w:r>
            <w:r>
              <w:rPr>
                <w:noProof/>
                <w:webHidden/>
              </w:rPr>
              <w:fldChar w:fldCharType="end"/>
            </w:r>
          </w:hyperlink>
        </w:p>
        <w:p w14:paraId="074AB4FA" w14:textId="77777777" w:rsidR="00F232FB" w:rsidRDefault="00F232FB">
          <w:pPr>
            <w:pStyle w:val="TOC2"/>
            <w:tabs>
              <w:tab w:val="right" w:leader="dot" w:pos="9350"/>
            </w:tabs>
            <w:rPr>
              <w:noProof/>
              <w:sz w:val="22"/>
              <w:szCs w:val="22"/>
              <w:lang w:val="en-IN" w:eastAsia="en-IN"/>
            </w:rPr>
          </w:pPr>
          <w:hyperlink w:anchor="_Toc237431629" w:history="1">
            <w:r w:rsidRPr="004F3FED">
              <w:rPr>
                <w:rStyle w:val="Hyperlink"/>
                <w:rFonts w:eastAsia="Aptos"/>
                <w:noProof/>
              </w:rPr>
              <w:t>3.4 ITIL 4</w:t>
            </w:r>
            <w:r>
              <w:rPr>
                <w:noProof/>
                <w:webHidden/>
              </w:rPr>
              <w:tab/>
            </w:r>
            <w:r>
              <w:rPr>
                <w:noProof/>
                <w:webHidden/>
              </w:rPr>
              <w:fldChar w:fldCharType="begin"/>
            </w:r>
            <w:r>
              <w:rPr>
                <w:noProof/>
                <w:webHidden/>
              </w:rPr>
              <w:instrText xml:space="preserve"> PAGEREF _Toc237431629 \h </w:instrText>
            </w:r>
            <w:r>
              <w:rPr>
                <w:noProof/>
                <w:webHidden/>
              </w:rPr>
            </w:r>
            <w:r>
              <w:rPr>
                <w:noProof/>
                <w:webHidden/>
              </w:rPr>
              <w:fldChar w:fldCharType="separate"/>
            </w:r>
            <w:r>
              <w:rPr>
                <w:noProof/>
                <w:webHidden/>
              </w:rPr>
              <w:t>6</w:t>
            </w:r>
            <w:r>
              <w:rPr>
                <w:noProof/>
                <w:webHidden/>
              </w:rPr>
              <w:fldChar w:fldCharType="end"/>
            </w:r>
          </w:hyperlink>
        </w:p>
        <w:p w14:paraId="580D87A0" w14:textId="77777777" w:rsidR="00F232FB" w:rsidRDefault="00F232FB">
          <w:pPr>
            <w:pStyle w:val="TOC2"/>
            <w:tabs>
              <w:tab w:val="right" w:leader="dot" w:pos="9350"/>
            </w:tabs>
            <w:rPr>
              <w:noProof/>
              <w:sz w:val="22"/>
              <w:szCs w:val="22"/>
              <w:lang w:val="en-IN" w:eastAsia="en-IN"/>
            </w:rPr>
          </w:pPr>
          <w:hyperlink w:anchor="_Toc237431630" w:history="1">
            <w:r w:rsidRPr="004F3FED">
              <w:rPr>
                <w:rStyle w:val="Hyperlink"/>
                <w:rFonts w:eastAsia="Aptos"/>
                <w:noProof/>
              </w:rPr>
              <w:t>3.5 Center for Internet Security (CIS) Controls</w:t>
            </w:r>
            <w:r>
              <w:rPr>
                <w:noProof/>
                <w:webHidden/>
              </w:rPr>
              <w:tab/>
            </w:r>
            <w:r>
              <w:rPr>
                <w:noProof/>
                <w:webHidden/>
              </w:rPr>
              <w:fldChar w:fldCharType="begin"/>
            </w:r>
            <w:r>
              <w:rPr>
                <w:noProof/>
                <w:webHidden/>
              </w:rPr>
              <w:instrText xml:space="preserve"> PAGEREF _Toc237431630 \h </w:instrText>
            </w:r>
            <w:r>
              <w:rPr>
                <w:noProof/>
                <w:webHidden/>
              </w:rPr>
            </w:r>
            <w:r>
              <w:rPr>
                <w:noProof/>
                <w:webHidden/>
              </w:rPr>
              <w:fldChar w:fldCharType="separate"/>
            </w:r>
            <w:r>
              <w:rPr>
                <w:noProof/>
                <w:webHidden/>
              </w:rPr>
              <w:t>6</w:t>
            </w:r>
            <w:r>
              <w:rPr>
                <w:noProof/>
                <w:webHidden/>
              </w:rPr>
              <w:fldChar w:fldCharType="end"/>
            </w:r>
          </w:hyperlink>
        </w:p>
        <w:p w14:paraId="1A18F6CB" w14:textId="77777777" w:rsidR="00F232FB" w:rsidRDefault="00F232FB">
          <w:pPr>
            <w:pStyle w:val="TOC2"/>
            <w:tabs>
              <w:tab w:val="right" w:leader="dot" w:pos="9350"/>
            </w:tabs>
            <w:rPr>
              <w:noProof/>
              <w:sz w:val="22"/>
              <w:szCs w:val="22"/>
              <w:lang w:val="en-IN" w:eastAsia="en-IN"/>
            </w:rPr>
          </w:pPr>
          <w:hyperlink w:anchor="_Toc237431631" w:history="1">
            <w:r w:rsidRPr="004F3FED">
              <w:rPr>
                <w:rStyle w:val="Hyperlink"/>
                <w:rFonts w:eastAsia="Aptos"/>
                <w:noProof/>
              </w:rPr>
              <w:t>3.6 Comparative Analysis and Strategic Synthesis</w:t>
            </w:r>
            <w:r>
              <w:rPr>
                <w:noProof/>
                <w:webHidden/>
              </w:rPr>
              <w:tab/>
            </w:r>
            <w:r>
              <w:rPr>
                <w:noProof/>
                <w:webHidden/>
              </w:rPr>
              <w:fldChar w:fldCharType="begin"/>
            </w:r>
            <w:r>
              <w:rPr>
                <w:noProof/>
                <w:webHidden/>
              </w:rPr>
              <w:instrText xml:space="preserve"> PAGEREF _Toc237431631 \h </w:instrText>
            </w:r>
            <w:r>
              <w:rPr>
                <w:noProof/>
                <w:webHidden/>
              </w:rPr>
            </w:r>
            <w:r>
              <w:rPr>
                <w:noProof/>
                <w:webHidden/>
              </w:rPr>
              <w:fldChar w:fldCharType="separate"/>
            </w:r>
            <w:r>
              <w:rPr>
                <w:noProof/>
                <w:webHidden/>
              </w:rPr>
              <w:t>7</w:t>
            </w:r>
            <w:r>
              <w:rPr>
                <w:noProof/>
                <w:webHidden/>
              </w:rPr>
              <w:fldChar w:fldCharType="end"/>
            </w:r>
          </w:hyperlink>
        </w:p>
        <w:p w14:paraId="4AC09247" w14:textId="77777777" w:rsidR="00F232FB" w:rsidRDefault="00F232FB">
          <w:pPr>
            <w:pStyle w:val="TOC1"/>
            <w:tabs>
              <w:tab w:val="right" w:leader="dot" w:pos="9350"/>
            </w:tabs>
            <w:rPr>
              <w:noProof/>
              <w:sz w:val="22"/>
              <w:szCs w:val="22"/>
              <w:lang w:val="en-IN" w:eastAsia="en-IN"/>
            </w:rPr>
          </w:pPr>
          <w:hyperlink w:anchor="_Toc237431632" w:history="1">
            <w:r w:rsidRPr="004F3FED">
              <w:rPr>
                <w:rStyle w:val="Hyperlink"/>
                <w:rFonts w:eastAsia="Aptos"/>
                <w:noProof/>
              </w:rPr>
              <w:t>4.0 Designing an Approach to Information Security and Governance</w:t>
            </w:r>
            <w:r>
              <w:rPr>
                <w:noProof/>
                <w:webHidden/>
              </w:rPr>
              <w:tab/>
            </w:r>
            <w:r>
              <w:rPr>
                <w:noProof/>
                <w:webHidden/>
              </w:rPr>
              <w:fldChar w:fldCharType="begin"/>
            </w:r>
            <w:r>
              <w:rPr>
                <w:noProof/>
                <w:webHidden/>
              </w:rPr>
              <w:instrText xml:space="preserve"> PAGEREF _Toc237431632 \h </w:instrText>
            </w:r>
            <w:r>
              <w:rPr>
                <w:noProof/>
                <w:webHidden/>
              </w:rPr>
            </w:r>
            <w:r>
              <w:rPr>
                <w:noProof/>
                <w:webHidden/>
              </w:rPr>
              <w:fldChar w:fldCharType="separate"/>
            </w:r>
            <w:r>
              <w:rPr>
                <w:noProof/>
                <w:webHidden/>
              </w:rPr>
              <w:t>7</w:t>
            </w:r>
            <w:r>
              <w:rPr>
                <w:noProof/>
                <w:webHidden/>
              </w:rPr>
              <w:fldChar w:fldCharType="end"/>
            </w:r>
          </w:hyperlink>
        </w:p>
        <w:p w14:paraId="58B8810A" w14:textId="77777777" w:rsidR="00F232FB" w:rsidRDefault="00F232FB">
          <w:pPr>
            <w:pStyle w:val="TOC2"/>
            <w:tabs>
              <w:tab w:val="right" w:leader="dot" w:pos="9350"/>
            </w:tabs>
            <w:rPr>
              <w:noProof/>
              <w:sz w:val="22"/>
              <w:szCs w:val="22"/>
              <w:lang w:val="en-IN" w:eastAsia="en-IN"/>
            </w:rPr>
          </w:pPr>
          <w:hyperlink w:anchor="_Toc237431633" w:history="1">
            <w:r w:rsidRPr="004F3FED">
              <w:rPr>
                <w:rStyle w:val="Hyperlink"/>
                <w:rFonts w:eastAsia="Aptos"/>
                <w:noProof/>
              </w:rPr>
              <w:t>4.1 Enterprise Governance and Strategic Planning</w:t>
            </w:r>
            <w:r>
              <w:rPr>
                <w:noProof/>
                <w:webHidden/>
              </w:rPr>
              <w:tab/>
            </w:r>
            <w:r>
              <w:rPr>
                <w:noProof/>
                <w:webHidden/>
              </w:rPr>
              <w:fldChar w:fldCharType="begin"/>
            </w:r>
            <w:r>
              <w:rPr>
                <w:noProof/>
                <w:webHidden/>
              </w:rPr>
              <w:instrText xml:space="preserve"> PAGEREF _Toc237431633 \h </w:instrText>
            </w:r>
            <w:r>
              <w:rPr>
                <w:noProof/>
                <w:webHidden/>
              </w:rPr>
            </w:r>
            <w:r>
              <w:rPr>
                <w:noProof/>
                <w:webHidden/>
              </w:rPr>
              <w:fldChar w:fldCharType="separate"/>
            </w:r>
            <w:r>
              <w:rPr>
                <w:noProof/>
                <w:webHidden/>
              </w:rPr>
              <w:t>7</w:t>
            </w:r>
            <w:r>
              <w:rPr>
                <w:noProof/>
                <w:webHidden/>
              </w:rPr>
              <w:fldChar w:fldCharType="end"/>
            </w:r>
          </w:hyperlink>
        </w:p>
        <w:p w14:paraId="393B2EE8" w14:textId="77777777" w:rsidR="00F232FB" w:rsidRDefault="00F232FB">
          <w:pPr>
            <w:pStyle w:val="TOC2"/>
            <w:tabs>
              <w:tab w:val="right" w:leader="dot" w:pos="9350"/>
            </w:tabs>
            <w:rPr>
              <w:noProof/>
              <w:sz w:val="22"/>
              <w:szCs w:val="22"/>
              <w:lang w:val="en-IN" w:eastAsia="en-IN"/>
            </w:rPr>
          </w:pPr>
          <w:hyperlink w:anchor="_Toc237431634" w:history="1">
            <w:r w:rsidRPr="004F3FED">
              <w:rPr>
                <w:rStyle w:val="Hyperlink"/>
                <w:rFonts w:eastAsia="Aptos"/>
                <w:noProof/>
              </w:rPr>
              <w:t>4.2 Legal Compliance, Ethics, and Data Privacy</w:t>
            </w:r>
            <w:r>
              <w:rPr>
                <w:noProof/>
                <w:webHidden/>
              </w:rPr>
              <w:tab/>
            </w:r>
            <w:r>
              <w:rPr>
                <w:noProof/>
                <w:webHidden/>
              </w:rPr>
              <w:fldChar w:fldCharType="begin"/>
            </w:r>
            <w:r>
              <w:rPr>
                <w:noProof/>
                <w:webHidden/>
              </w:rPr>
              <w:instrText xml:space="preserve"> PAGEREF _Toc237431634 \h </w:instrText>
            </w:r>
            <w:r>
              <w:rPr>
                <w:noProof/>
                <w:webHidden/>
              </w:rPr>
            </w:r>
            <w:r>
              <w:rPr>
                <w:noProof/>
                <w:webHidden/>
              </w:rPr>
              <w:fldChar w:fldCharType="separate"/>
            </w:r>
            <w:r>
              <w:rPr>
                <w:noProof/>
                <w:webHidden/>
              </w:rPr>
              <w:t>9</w:t>
            </w:r>
            <w:r>
              <w:rPr>
                <w:noProof/>
                <w:webHidden/>
              </w:rPr>
              <w:fldChar w:fldCharType="end"/>
            </w:r>
          </w:hyperlink>
        </w:p>
        <w:p w14:paraId="2E833EB1" w14:textId="77777777" w:rsidR="00F232FB" w:rsidRDefault="00F232FB">
          <w:pPr>
            <w:pStyle w:val="TOC2"/>
            <w:tabs>
              <w:tab w:val="right" w:leader="dot" w:pos="9350"/>
            </w:tabs>
            <w:rPr>
              <w:noProof/>
              <w:sz w:val="22"/>
              <w:szCs w:val="22"/>
              <w:lang w:val="en-IN" w:eastAsia="en-IN"/>
            </w:rPr>
          </w:pPr>
          <w:hyperlink w:anchor="_Toc237431635" w:history="1">
            <w:r w:rsidRPr="004F3FED">
              <w:rPr>
                <w:rStyle w:val="Hyperlink"/>
                <w:rFonts w:eastAsia="Aptos"/>
                <w:noProof/>
              </w:rPr>
              <w:t>4.3 Quantitative and Qualitative Risk Management</w:t>
            </w:r>
            <w:r>
              <w:rPr>
                <w:noProof/>
                <w:webHidden/>
              </w:rPr>
              <w:tab/>
            </w:r>
            <w:r>
              <w:rPr>
                <w:noProof/>
                <w:webHidden/>
              </w:rPr>
              <w:fldChar w:fldCharType="begin"/>
            </w:r>
            <w:r>
              <w:rPr>
                <w:noProof/>
                <w:webHidden/>
              </w:rPr>
              <w:instrText xml:space="preserve"> PAGEREF _Toc237431635 \h </w:instrText>
            </w:r>
            <w:r>
              <w:rPr>
                <w:noProof/>
                <w:webHidden/>
              </w:rPr>
            </w:r>
            <w:r>
              <w:rPr>
                <w:noProof/>
                <w:webHidden/>
              </w:rPr>
              <w:fldChar w:fldCharType="separate"/>
            </w:r>
            <w:r>
              <w:rPr>
                <w:noProof/>
                <w:webHidden/>
              </w:rPr>
              <w:t>9</w:t>
            </w:r>
            <w:r>
              <w:rPr>
                <w:noProof/>
                <w:webHidden/>
              </w:rPr>
              <w:fldChar w:fldCharType="end"/>
            </w:r>
          </w:hyperlink>
        </w:p>
        <w:p w14:paraId="7C08DFEB" w14:textId="77777777" w:rsidR="00F232FB" w:rsidRDefault="00F232FB">
          <w:pPr>
            <w:pStyle w:val="TOC2"/>
            <w:tabs>
              <w:tab w:val="right" w:leader="dot" w:pos="9350"/>
            </w:tabs>
            <w:rPr>
              <w:noProof/>
              <w:sz w:val="22"/>
              <w:szCs w:val="22"/>
              <w:lang w:val="en-IN" w:eastAsia="en-IN"/>
            </w:rPr>
          </w:pPr>
          <w:hyperlink w:anchor="_Toc237431636" w:history="1">
            <w:r w:rsidRPr="004F3FED">
              <w:rPr>
                <w:rStyle w:val="Hyperlink"/>
                <w:rFonts w:eastAsia="Aptos"/>
                <w:noProof/>
              </w:rPr>
              <w:t>4.4. Security Policy and Procedures Development</w:t>
            </w:r>
            <w:r>
              <w:rPr>
                <w:noProof/>
                <w:webHidden/>
              </w:rPr>
              <w:tab/>
            </w:r>
            <w:r>
              <w:rPr>
                <w:noProof/>
                <w:webHidden/>
              </w:rPr>
              <w:fldChar w:fldCharType="begin"/>
            </w:r>
            <w:r>
              <w:rPr>
                <w:noProof/>
                <w:webHidden/>
              </w:rPr>
              <w:instrText xml:space="preserve"> PAGEREF _Toc237431636 \h </w:instrText>
            </w:r>
            <w:r>
              <w:rPr>
                <w:noProof/>
                <w:webHidden/>
              </w:rPr>
            </w:r>
            <w:r>
              <w:rPr>
                <w:noProof/>
                <w:webHidden/>
              </w:rPr>
              <w:fldChar w:fldCharType="separate"/>
            </w:r>
            <w:r>
              <w:rPr>
                <w:noProof/>
                <w:webHidden/>
              </w:rPr>
              <w:t>10</w:t>
            </w:r>
            <w:r>
              <w:rPr>
                <w:noProof/>
                <w:webHidden/>
              </w:rPr>
              <w:fldChar w:fldCharType="end"/>
            </w:r>
          </w:hyperlink>
        </w:p>
        <w:p w14:paraId="7B832F7B" w14:textId="77777777" w:rsidR="00F232FB" w:rsidRDefault="00F232FB">
          <w:pPr>
            <w:pStyle w:val="TOC2"/>
            <w:tabs>
              <w:tab w:val="right" w:leader="dot" w:pos="9350"/>
            </w:tabs>
            <w:rPr>
              <w:noProof/>
              <w:sz w:val="22"/>
              <w:szCs w:val="22"/>
              <w:lang w:val="en-IN" w:eastAsia="en-IN"/>
            </w:rPr>
          </w:pPr>
          <w:hyperlink w:anchor="_Toc237431637" w:history="1">
            <w:r w:rsidRPr="004F3FED">
              <w:rPr>
                <w:rStyle w:val="Hyperlink"/>
                <w:rFonts w:eastAsia="Aptos"/>
                <w:noProof/>
              </w:rPr>
              <w:t>4.5 Protection Mechanisms: Implementing Zero Trust Architecture (ZTA)</w:t>
            </w:r>
            <w:r>
              <w:rPr>
                <w:noProof/>
                <w:webHidden/>
              </w:rPr>
              <w:tab/>
            </w:r>
            <w:r>
              <w:rPr>
                <w:noProof/>
                <w:webHidden/>
              </w:rPr>
              <w:fldChar w:fldCharType="begin"/>
            </w:r>
            <w:r>
              <w:rPr>
                <w:noProof/>
                <w:webHidden/>
              </w:rPr>
              <w:instrText xml:space="preserve"> PAGEREF _Toc237431637 \h </w:instrText>
            </w:r>
            <w:r>
              <w:rPr>
                <w:noProof/>
                <w:webHidden/>
              </w:rPr>
            </w:r>
            <w:r>
              <w:rPr>
                <w:noProof/>
                <w:webHidden/>
              </w:rPr>
              <w:fldChar w:fldCharType="separate"/>
            </w:r>
            <w:r>
              <w:rPr>
                <w:noProof/>
                <w:webHidden/>
              </w:rPr>
              <w:t>11</w:t>
            </w:r>
            <w:r>
              <w:rPr>
                <w:noProof/>
                <w:webHidden/>
              </w:rPr>
              <w:fldChar w:fldCharType="end"/>
            </w:r>
          </w:hyperlink>
        </w:p>
        <w:p w14:paraId="72C17E49" w14:textId="77777777" w:rsidR="00F232FB" w:rsidRDefault="00F232FB">
          <w:pPr>
            <w:pStyle w:val="TOC2"/>
            <w:tabs>
              <w:tab w:val="right" w:leader="dot" w:pos="9350"/>
            </w:tabs>
            <w:rPr>
              <w:noProof/>
              <w:sz w:val="22"/>
              <w:szCs w:val="22"/>
              <w:lang w:val="en-IN" w:eastAsia="en-IN"/>
            </w:rPr>
          </w:pPr>
          <w:hyperlink w:anchor="_Toc237431638" w:history="1">
            <w:r w:rsidRPr="004F3FED">
              <w:rPr>
                <w:rStyle w:val="Hyperlink"/>
                <w:rFonts w:eastAsia="Aptos"/>
                <w:noProof/>
              </w:rPr>
              <w:t>4.6 Third-Party Vendor and SLA Management</w:t>
            </w:r>
            <w:r>
              <w:rPr>
                <w:noProof/>
                <w:webHidden/>
              </w:rPr>
              <w:tab/>
            </w:r>
            <w:r>
              <w:rPr>
                <w:noProof/>
                <w:webHidden/>
              </w:rPr>
              <w:fldChar w:fldCharType="begin"/>
            </w:r>
            <w:r>
              <w:rPr>
                <w:noProof/>
                <w:webHidden/>
              </w:rPr>
              <w:instrText xml:space="preserve"> PAGEREF _Toc237431638 \h </w:instrText>
            </w:r>
            <w:r>
              <w:rPr>
                <w:noProof/>
                <w:webHidden/>
              </w:rPr>
            </w:r>
            <w:r>
              <w:rPr>
                <w:noProof/>
                <w:webHidden/>
              </w:rPr>
              <w:fldChar w:fldCharType="separate"/>
            </w:r>
            <w:r>
              <w:rPr>
                <w:noProof/>
                <w:webHidden/>
              </w:rPr>
              <w:t>12</w:t>
            </w:r>
            <w:r>
              <w:rPr>
                <w:noProof/>
                <w:webHidden/>
              </w:rPr>
              <w:fldChar w:fldCharType="end"/>
            </w:r>
          </w:hyperlink>
        </w:p>
        <w:p w14:paraId="0416B96C" w14:textId="77777777" w:rsidR="00F232FB" w:rsidRDefault="00F232FB">
          <w:pPr>
            <w:pStyle w:val="TOC2"/>
            <w:tabs>
              <w:tab w:val="right" w:leader="dot" w:pos="9350"/>
            </w:tabs>
            <w:rPr>
              <w:noProof/>
              <w:sz w:val="22"/>
              <w:szCs w:val="22"/>
              <w:lang w:val="en-IN" w:eastAsia="en-IN"/>
            </w:rPr>
          </w:pPr>
          <w:hyperlink w:anchor="_Toc237431639" w:history="1">
            <w:r w:rsidRPr="004F3FED">
              <w:rPr>
                <w:rStyle w:val="Hyperlink"/>
                <w:rFonts w:eastAsia="Aptos"/>
                <w:noProof/>
              </w:rPr>
              <w:t>4.7 Contingency, Incident Response, and Business Continuity</w:t>
            </w:r>
            <w:r>
              <w:rPr>
                <w:noProof/>
                <w:webHidden/>
              </w:rPr>
              <w:tab/>
            </w:r>
            <w:r>
              <w:rPr>
                <w:noProof/>
                <w:webHidden/>
              </w:rPr>
              <w:fldChar w:fldCharType="begin"/>
            </w:r>
            <w:r>
              <w:rPr>
                <w:noProof/>
                <w:webHidden/>
              </w:rPr>
              <w:instrText xml:space="preserve"> PAGEREF _Toc237431639 \h </w:instrText>
            </w:r>
            <w:r>
              <w:rPr>
                <w:noProof/>
                <w:webHidden/>
              </w:rPr>
            </w:r>
            <w:r>
              <w:rPr>
                <w:noProof/>
                <w:webHidden/>
              </w:rPr>
              <w:fldChar w:fldCharType="separate"/>
            </w:r>
            <w:r>
              <w:rPr>
                <w:noProof/>
                <w:webHidden/>
              </w:rPr>
              <w:t>13</w:t>
            </w:r>
            <w:r>
              <w:rPr>
                <w:noProof/>
                <w:webHidden/>
              </w:rPr>
              <w:fldChar w:fldCharType="end"/>
            </w:r>
          </w:hyperlink>
        </w:p>
        <w:p w14:paraId="76D4244C" w14:textId="77777777" w:rsidR="00F232FB" w:rsidRDefault="00F232FB">
          <w:pPr>
            <w:pStyle w:val="TOC1"/>
            <w:tabs>
              <w:tab w:val="right" w:leader="dot" w:pos="9350"/>
            </w:tabs>
            <w:rPr>
              <w:noProof/>
              <w:sz w:val="22"/>
              <w:szCs w:val="22"/>
              <w:lang w:val="en-IN" w:eastAsia="en-IN"/>
            </w:rPr>
          </w:pPr>
          <w:hyperlink w:anchor="_Toc237431640" w:history="1">
            <w:r w:rsidRPr="004F3FED">
              <w:rPr>
                <w:rStyle w:val="Hyperlink"/>
                <w:rFonts w:eastAsia="Aptos"/>
                <w:noProof/>
              </w:rPr>
              <w:t>5.0 The Necessity for Continuous Updates in Security Standards</w:t>
            </w:r>
            <w:r>
              <w:rPr>
                <w:noProof/>
                <w:webHidden/>
              </w:rPr>
              <w:tab/>
            </w:r>
            <w:r>
              <w:rPr>
                <w:noProof/>
                <w:webHidden/>
              </w:rPr>
              <w:fldChar w:fldCharType="begin"/>
            </w:r>
            <w:r>
              <w:rPr>
                <w:noProof/>
                <w:webHidden/>
              </w:rPr>
              <w:instrText xml:space="preserve"> PAGEREF _Toc237431640 \h </w:instrText>
            </w:r>
            <w:r>
              <w:rPr>
                <w:noProof/>
                <w:webHidden/>
              </w:rPr>
            </w:r>
            <w:r>
              <w:rPr>
                <w:noProof/>
                <w:webHidden/>
              </w:rPr>
              <w:fldChar w:fldCharType="separate"/>
            </w:r>
            <w:r>
              <w:rPr>
                <w:noProof/>
                <w:webHidden/>
              </w:rPr>
              <w:t>14</w:t>
            </w:r>
            <w:r>
              <w:rPr>
                <w:noProof/>
                <w:webHidden/>
              </w:rPr>
              <w:fldChar w:fldCharType="end"/>
            </w:r>
          </w:hyperlink>
        </w:p>
        <w:p w14:paraId="43815D10" w14:textId="77777777" w:rsidR="00F232FB" w:rsidRDefault="00F232FB">
          <w:pPr>
            <w:pStyle w:val="TOC2"/>
            <w:tabs>
              <w:tab w:val="right" w:leader="dot" w:pos="9350"/>
            </w:tabs>
            <w:rPr>
              <w:noProof/>
              <w:sz w:val="22"/>
              <w:szCs w:val="22"/>
              <w:lang w:val="en-IN" w:eastAsia="en-IN"/>
            </w:rPr>
          </w:pPr>
          <w:hyperlink w:anchor="_Toc237431641" w:history="1">
            <w:r w:rsidRPr="004F3FED">
              <w:rPr>
                <w:rStyle w:val="Hyperlink"/>
                <w:rFonts w:eastAsia="Aptos"/>
                <w:noProof/>
              </w:rPr>
              <w:t>5.1 Emerging Technologies (AI, IoT, and Edge Computing)</w:t>
            </w:r>
            <w:r>
              <w:rPr>
                <w:noProof/>
                <w:webHidden/>
              </w:rPr>
              <w:tab/>
            </w:r>
            <w:r>
              <w:rPr>
                <w:noProof/>
                <w:webHidden/>
              </w:rPr>
              <w:fldChar w:fldCharType="begin"/>
            </w:r>
            <w:r>
              <w:rPr>
                <w:noProof/>
                <w:webHidden/>
              </w:rPr>
              <w:instrText xml:space="preserve"> PAGEREF _Toc237431641 \h </w:instrText>
            </w:r>
            <w:r>
              <w:rPr>
                <w:noProof/>
                <w:webHidden/>
              </w:rPr>
            </w:r>
            <w:r>
              <w:rPr>
                <w:noProof/>
                <w:webHidden/>
              </w:rPr>
              <w:fldChar w:fldCharType="separate"/>
            </w:r>
            <w:r>
              <w:rPr>
                <w:noProof/>
                <w:webHidden/>
              </w:rPr>
              <w:t>14</w:t>
            </w:r>
            <w:r>
              <w:rPr>
                <w:noProof/>
                <w:webHidden/>
              </w:rPr>
              <w:fldChar w:fldCharType="end"/>
            </w:r>
          </w:hyperlink>
        </w:p>
        <w:p w14:paraId="54DC068D" w14:textId="77777777" w:rsidR="00F232FB" w:rsidRDefault="00F232FB">
          <w:pPr>
            <w:pStyle w:val="TOC2"/>
            <w:tabs>
              <w:tab w:val="right" w:leader="dot" w:pos="9350"/>
            </w:tabs>
            <w:rPr>
              <w:noProof/>
              <w:sz w:val="22"/>
              <w:szCs w:val="22"/>
              <w:lang w:val="en-IN" w:eastAsia="en-IN"/>
            </w:rPr>
          </w:pPr>
          <w:hyperlink w:anchor="_Toc237431642" w:history="1">
            <w:r w:rsidRPr="004F3FED">
              <w:rPr>
                <w:rStyle w:val="Hyperlink"/>
                <w:rFonts w:eastAsia="Aptos"/>
                <w:noProof/>
              </w:rPr>
              <w:t>5.2 Asymmetric and Evolving Threat Landscapes</w:t>
            </w:r>
            <w:r>
              <w:rPr>
                <w:noProof/>
                <w:webHidden/>
              </w:rPr>
              <w:tab/>
            </w:r>
            <w:r>
              <w:rPr>
                <w:noProof/>
                <w:webHidden/>
              </w:rPr>
              <w:fldChar w:fldCharType="begin"/>
            </w:r>
            <w:r>
              <w:rPr>
                <w:noProof/>
                <w:webHidden/>
              </w:rPr>
              <w:instrText xml:space="preserve"> PAGEREF _Toc237431642 \h </w:instrText>
            </w:r>
            <w:r>
              <w:rPr>
                <w:noProof/>
                <w:webHidden/>
              </w:rPr>
            </w:r>
            <w:r>
              <w:rPr>
                <w:noProof/>
                <w:webHidden/>
              </w:rPr>
              <w:fldChar w:fldCharType="separate"/>
            </w:r>
            <w:r>
              <w:rPr>
                <w:noProof/>
                <w:webHidden/>
              </w:rPr>
              <w:t>15</w:t>
            </w:r>
            <w:r>
              <w:rPr>
                <w:noProof/>
                <w:webHidden/>
              </w:rPr>
              <w:fldChar w:fldCharType="end"/>
            </w:r>
          </w:hyperlink>
        </w:p>
        <w:p w14:paraId="17F443F7" w14:textId="77777777" w:rsidR="00F232FB" w:rsidRDefault="00F232FB">
          <w:pPr>
            <w:pStyle w:val="TOC2"/>
            <w:tabs>
              <w:tab w:val="right" w:leader="dot" w:pos="9350"/>
            </w:tabs>
            <w:rPr>
              <w:noProof/>
              <w:sz w:val="22"/>
              <w:szCs w:val="22"/>
              <w:lang w:val="en-IN" w:eastAsia="en-IN"/>
            </w:rPr>
          </w:pPr>
          <w:hyperlink w:anchor="_Toc237431643" w:history="1">
            <w:r w:rsidRPr="004F3FED">
              <w:rPr>
                <w:rStyle w:val="Hyperlink"/>
                <w:rFonts w:eastAsia="Aptos"/>
                <w:noProof/>
              </w:rPr>
              <w:t>5.3 Navigating Dynamic Global Compliance and Data Sovereignty Demands</w:t>
            </w:r>
            <w:r>
              <w:rPr>
                <w:noProof/>
                <w:webHidden/>
              </w:rPr>
              <w:tab/>
            </w:r>
            <w:r>
              <w:rPr>
                <w:noProof/>
                <w:webHidden/>
              </w:rPr>
              <w:fldChar w:fldCharType="begin"/>
            </w:r>
            <w:r>
              <w:rPr>
                <w:noProof/>
                <w:webHidden/>
              </w:rPr>
              <w:instrText xml:space="preserve"> PAGEREF _Toc237431643 \h </w:instrText>
            </w:r>
            <w:r>
              <w:rPr>
                <w:noProof/>
                <w:webHidden/>
              </w:rPr>
            </w:r>
            <w:r>
              <w:rPr>
                <w:noProof/>
                <w:webHidden/>
              </w:rPr>
              <w:fldChar w:fldCharType="separate"/>
            </w:r>
            <w:r>
              <w:rPr>
                <w:noProof/>
                <w:webHidden/>
              </w:rPr>
              <w:t>15</w:t>
            </w:r>
            <w:r>
              <w:rPr>
                <w:noProof/>
                <w:webHidden/>
              </w:rPr>
              <w:fldChar w:fldCharType="end"/>
            </w:r>
          </w:hyperlink>
        </w:p>
        <w:p w14:paraId="10E00E0F" w14:textId="77777777" w:rsidR="00F232FB" w:rsidRDefault="00F232FB">
          <w:pPr>
            <w:pStyle w:val="TOC1"/>
            <w:tabs>
              <w:tab w:val="right" w:leader="dot" w:pos="9350"/>
            </w:tabs>
            <w:rPr>
              <w:noProof/>
              <w:sz w:val="22"/>
              <w:szCs w:val="22"/>
              <w:lang w:val="en-IN" w:eastAsia="en-IN"/>
            </w:rPr>
          </w:pPr>
          <w:hyperlink w:anchor="_Toc237431644" w:history="1">
            <w:r w:rsidRPr="004F3FED">
              <w:rPr>
                <w:rStyle w:val="Hyperlink"/>
                <w:rFonts w:eastAsia="Aptos"/>
                <w:noProof/>
              </w:rPr>
              <w:t>6.0 Conclusion</w:t>
            </w:r>
            <w:r>
              <w:rPr>
                <w:noProof/>
                <w:webHidden/>
              </w:rPr>
              <w:tab/>
            </w:r>
            <w:r>
              <w:rPr>
                <w:noProof/>
                <w:webHidden/>
              </w:rPr>
              <w:fldChar w:fldCharType="begin"/>
            </w:r>
            <w:r>
              <w:rPr>
                <w:noProof/>
                <w:webHidden/>
              </w:rPr>
              <w:instrText xml:space="preserve"> PAGEREF _Toc237431644 \h </w:instrText>
            </w:r>
            <w:r>
              <w:rPr>
                <w:noProof/>
                <w:webHidden/>
              </w:rPr>
            </w:r>
            <w:r>
              <w:rPr>
                <w:noProof/>
                <w:webHidden/>
              </w:rPr>
              <w:fldChar w:fldCharType="separate"/>
            </w:r>
            <w:r>
              <w:rPr>
                <w:noProof/>
                <w:webHidden/>
              </w:rPr>
              <w:t>16</w:t>
            </w:r>
            <w:r>
              <w:rPr>
                <w:noProof/>
                <w:webHidden/>
              </w:rPr>
              <w:fldChar w:fldCharType="end"/>
            </w:r>
          </w:hyperlink>
        </w:p>
        <w:p w14:paraId="7E88192E" w14:textId="77777777" w:rsidR="00F232FB" w:rsidRDefault="00F232FB">
          <w:pPr>
            <w:pStyle w:val="TOC1"/>
            <w:tabs>
              <w:tab w:val="right" w:leader="dot" w:pos="9350"/>
            </w:tabs>
            <w:rPr>
              <w:noProof/>
              <w:sz w:val="22"/>
              <w:szCs w:val="22"/>
              <w:lang w:val="en-IN" w:eastAsia="en-IN"/>
            </w:rPr>
          </w:pPr>
          <w:hyperlink w:anchor="_Toc237431645" w:history="1">
            <w:r w:rsidRPr="004F3FED">
              <w:rPr>
                <w:rStyle w:val="Hyperlink"/>
                <w:rFonts w:eastAsia="Aptos"/>
                <w:noProof/>
              </w:rPr>
              <w:t>7.0 References List</w:t>
            </w:r>
            <w:r>
              <w:rPr>
                <w:noProof/>
                <w:webHidden/>
              </w:rPr>
              <w:tab/>
            </w:r>
            <w:r>
              <w:rPr>
                <w:noProof/>
                <w:webHidden/>
              </w:rPr>
              <w:fldChar w:fldCharType="begin"/>
            </w:r>
            <w:r>
              <w:rPr>
                <w:noProof/>
                <w:webHidden/>
              </w:rPr>
              <w:instrText xml:space="preserve"> PAGEREF _Toc237431645 \h </w:instrText>
            </w:r>
            <w:r>
              <w:rPr>
                <w:noProof/>
                <w:webHidden/>
              </w:rPr>
            </w:r>
            <w:r>
              <w:rPr>
                <w:noProof/>
                <w:webHidden/>
              </w:rPr>
              <w:fldChar w:fldCharType="separate"/>
            </w:r>
            <w:r>
              <w:rPr>
                <w:noProof/>
                <w:webHidden/>
              </w:rPr>
              <w:t>17</w:t>
            </w:r>
            <w:r>
              <w:rPr>
                <w:noProof/>
                <w:webHidden/>
              </w:rPr>
              <w:fldChar w:fldCharType="end"/>
            </w:r>
          </w:hyperlink>
        </w:p>
        <w:p w14:paraId="69D68D8A" w14:textId="463B01B5" w:rsidR="00F232FB" w:rsidRDefault="00F232FB">
          <w:r>
            <w:rPr>
              <w:b/>
              <w:bCs/>
              <w:noProof/>
            </w:rPr>
            <w:fldChar w:fldCharType="end"/>
          </w:r>
        </w:p>
      </w:sdtContent>
    </w:sdt>
    <w:p w14:paraId="66281B88" w14:textId="08CAD44F" w:rsidR="676183F7" w:rsidRDefault="676183F7" w:rsidP="00285019">
      <w:pPr>
        <w:pStyle w:val="Heading2"/>
      </w:pPr>
    </w:p>
    <w:p w14:paraId="4CCFD567" w14:textId="106FFC6F" w:rsidR="00285019" w:rsidRDefault="00285019" w:rsidP="00285019">
      <w:pPr>
        <w:pStyle w:val="TOC1"/>
        <w:tabs>
          <w:tab w:val="right" w:leader="dot" w:pos="9350"/>
        </w:tabs>
        <w:rPr>
          <w:noProof/>
          <w:sz w:val="22"/>
          <w:szCs w:val="22"/>
          <w:lang w:val="en-IN" w:eastAsia="en-IN"/>
        </w:rPr>
      </w:pPr>
      <w:r>
        <w:rPr>
          <w:rFonts w:ascii="Aptos" w:eastAsia="Aptos" w:hAnsi="Aptos" w:cs="Aptos"/>
        </w:rPr>
        <w:fldChar w:fldCharType="begin"/>
      </w:r>
      <w:r>
        <w:rPr>
          <w:rFonts w:ascii="Aptos" w:eastAsia="Aptos" w:hAnsi="Aptos" w:cs="Aptos"/>
        </w:rPr>
        <w:instrText xml:space="preserve"> TOC \o "1-2" \h \z \u </w:instrText>
      </w:r>
      <w:r>
        <w:rPr>
          <w:rFonts w:ascii="Aptos" w:eastAsia="Aptos" w:hAnsi="Aptos" w:cs="Aptos"/>
        </w:rPr>
        <w:fldChar w:fldCharType="separate"/>
      </w:r>
    </w:p>
    <w:p w14:paraId="54F9BD0C" w14:textId="0BD66994" w:rsidR="00285019" w:rsidRDefault="00285019">
      <w:pPr>
        <w:pStyle w:val="TOC1"/>
        <w:tabs>
          <w:tab w:val="right" w:leader="dot" w:pos="9350"/>
        </w:tabs>
        <w:rPr>
          <w:noProof/>
          <w:sz w:val="22"/>
          <w:szCs w:val="22"/>
          <w:lang w:val="en-IN" w:eastAsia="en-IN"/>
        </w:rPr>
      </w:pPr>
    </w:p>
    <w:p w14:paraId="4132767E" w14:textId="0DFC2814" w:rsidR="676183F7" w:rsidRDefault="00285019" w:rsidP="064F4853">
      <w:pPr>
        <w:spacing w:line="276" w:lineRule="auto"/>
      </w:pPr>
      <w:r>
        <w:rPr>
          <w:rFonts w:ascii="Aptos" w:eastAsia="Aptos" w:hAnsi="Aptos" w:cs="Aptos"/>
        </w:rPr>
        <w:fldChar w:fldCharType="end"/>
      </w:r>
      <w:r w:rsidR="007EF1CE" w:rsidRPr="064F4853">
        <w:rPr>
          <w:rFonts w:ascii="Aptos" w:eastAsia="Aptos" w:hAnsi="Aptos" w:cs="Aptos"/>
        </w:rPr>
        <w:t xml:space="preserve"> </w:t>
      </w:r>
    </w:p>
    <w:p w14:paraId="6B1E8AF4" w14:textId="5129831A" w:rsidR="676183F7" w:rsidRDefault="007EF1CE" w:rsidP="00285019">
      <w:pPr>
        <w:pStyle w:val="Heading1"/>
        <w:rPr>
          <w:rFonts w:eastAsia="Aptos"/>
        </w:rPr>
      </w:pPr>
      <w:bookmarkStart w:id="1" w:name="abstract"/>
      <w:bookmarkStart w:id="2" w:name="_Toc237362139"/>
      <w:bookmarkStart w:id="3" w:name="_Toc237362196"/>
      <w:bookmarkStart w:id="4" w:name="_Toc237431621"/>
      <w:r w:rsidRPr="064F4853">
        <w:rPr>
          <w:rFonts w:eastAsia="Aptos"/>
        </w:rPr>
        <w:lastRenderedPageBreak/>
        <w:t>1.0 Abstract</w:t>
      </w:r>
      <w:bookmarkEnd w:id="1"/>
      <w:bookmarkEnd w:id="2"/>
      <w:bookmarkEnd w:id="3"/>
      <w:bookmarkEnd w:id="4"/>
    </w:p>
    <w:p w14:paraId="2308736A" w14:textId="2E00B897" w:rsidR="676183F7" w:rsidRDefault="171BEB71" w:rsidP="009E4AAB">
      <w:pPr>
        <w:spacing w:line="276" w:lineRule="auto"/>
        <w:ind w:firstLine="720"/>
        <w:rPr>
          <w:rFonts w:ascii="Aptos" w:eastAsia="Aptos" w:hAnsi="Aptos" w:cs="Aptos"/>
        </w:rPr>
      </w:pPr>
      <w:r w:rsidRPr="064F4853">
        <w:t xml:space="preserve">This document sets out the vital </w:t>
      </w:r>
      <w:proofErr w:type="spellStart"/>
      <w:r w:rsidRPr="064F4853">
        <w:t>analysed</w:t>
      </w:r>
      <w:proofErr w:type="spellEnd"/>
      <w:r w:rsidRPr="064F4853">
        <w:t xml:space="preserve">, the suggested Level 7 security, governance and compliance plan for </w:t>
      </w:r>
      <w:proofErr w:type="spellStart"/>
      <w:r w:rsidRPr="064F4853">
        <w:t>AeroLink</w:t>
      </w:r>
      <w:proofErr w:type="spellEnd"/>
      <w:r w:rsidRPr="064F4853">
        <w:t xml:space="preserve"> Logistics (ALL), a globally-driven global supply chain concern. The program set will tackle the current breaches of client PII plus transport documents ensuing due to enhanced attack surface within the ALL </w:t>
      </w:r>
      <w:proofErr w:type="spellStart"/>
      <w:r w:rsidRPr="064F4853">
        <w:t>organisation</w:t>
      </w:r>
      <w:proofErr w:type="spellEnd"/>
      <w:r w:rsidR="007EF1CE" w:rsidRPr="064F4853">
        <w:rPr>
          <w:rFonts w:ascii="Aptos" w:eastAsia="Aptos" w:hAnsi="Aptos" w:cs="Aptos"/>
        </w:rPr>
        <w:t xml:space="preserve">. The rapid nature of digital growth within ALL-marked by its 88% dependence on outsourcing both </w:t>
      </w:r>
      <w:proofErr w:type="spellStart"/>
      <w:r w:rsidR="007EF1CE" w:rsidRPr="064F4853">
        <w:rPr>
          <w:rFonts w:ascii="Aptos" w:eastAsia="Aptos" w:hAnsi="Aptos" w:cs="Aptos"/>
        </w:rPr>
        <w:t>IaaS</w:t>
      </w:r>
      <w:proofErr w:type="spellEnd"/>
      <w:r w:rsidR="007EF1CE" w:rsidRPr="064F4853">
        <w:rPr>
          <w:rFonts w:ascii="Aptos" w:eastAsia="Aptos" w:hAnsi="Aptos" w:cs="Aptos"/>
        </w:rPr>
        <w:t xml:space="preserve"> and </w:t>
      </w:r>
      <w:proofErr w:type="spellStart"/>
      <w:r w:rsidR="007EF1CE" w:rsidRPr="064F4853">
        <w:rPr>
          <w:rFonts w:ascii="Aptos" w:eastAsia="Aptos" w:hAnsi="Aptos" w:cs="Aptos"/>
        </w:rPr>
        <w:t>SaaS</w:t>
      </w:r>
      <w:proofErr w:type="spellEnd"/>
      <w:r w:rsidR="007EF1CE" w:rsidRPr="064F4853">
        <w:rPr>
          <w:rFonts w:ascii="Aptos" w:eastAsia="Aptos" w:hAnsi="Aptos" w:cs="Aptos"/>
        </w:rPr>
        <w:t xml:space="preserve">-based solutions, the proliferation of </w:t>
      </w:r>
      <w:proofErr w:type="spellStart"/>
      <w:r w:rsidR="007EF1CE" w:rsidRPr="064F4853">
        <w:rPr>
          <w:rFonts w:ascii="Aptos" w:eastAsia="Aptos" w:hAnsi="Aptos" w:cs="Aptos"/>
        </w:rPr>
        <w:t>IoT</w:t>
      </w:r>
      <w:proofErr w:type="spellEnd"/>
      <w:r w:rsidR="007EF1CE" w:rsidRPr="064F4853">
        <w:rPr>
          <w:rFonts w:ascii="Aptos" w:eastAsia="Aptos" w:hAnsi="Aptos" w:cs="Aptos"/>
        </w:rPr>
        <w:t xml:space="preserve"> sensors and unmanaged remote endpoints spanning multiple time zones-has led to a massive increase in their attack surface. This report will critically assess industry-recognized best practices, such as ISO/IEC 27001, NIST </w:t>
      </w:r>
      <w:proofErr w:type="spellStart"/>
      <w:r w:rsidR="007EF1CE" w:rsidRPr="064F4853">
        <w:rPr>
          <w:rFonts w:ascii="Aptos" w:eastAsia="Aptos" w:hAnsi="Aptos" w:cs="Aptos"/>
        </w:rPr>
        <w:t>Cybersecurity</w:t>
      </w:r>
      <w:proofErr w:type="spellEnd"/>
      <w:r w:rsidR="007EF1CE" w:rsidRPr="064F4853">
        <w:rPr>
          <w:rFonts w:ascii="Aptos" w:eastAsia="Aptos" w:hAnsi="Aptos" w:cs="Aptos"/>
        </w:rPr>
        <w:t xml:space="preserve"> Framework, COBIT 2019, ITIL 4, and CIS Controls, and propose a hybrid approach combining</w:t>
      </w:r>
      <w:r w:rsidR="007EF1CE" w:rsidRPr="064F4853">
        <w:rPr>
          <w:rFonts w:ascii="Aptos" w:eastAsia="Aptos" w:hAnsi="Aptos" w:cs="Aptos"/>
          <w:b/>
          <w:bCs/>
        </w:rPr>
        <w:t xml:space="preserve"> </w:t>
      </w:r>
      <w:proofErr w:type="spellStart"/>
      <w:r w:rsidR="007EF1CE" w:rsidRPr="064F4853">
        <w:rPr>
          <w:rFonts w:ascii="Aptos" w:eastAsia="Aptos" w:hAnsi="Aptos" w:cs="Aptos"/>
        </w:rPr>
        <w:t>defence</w:t>
      </w:r>
      <w:proofErr w:type="spellEnd"/>
      <w:r w:rsidR="007EF1CE" w:rsidRPr="064F4853">
        <w:rPr>
          <w:rFonts w:ascii="Aptos" w:eastAsia="Aptos" w:hAnsi="Aptos" w:cs="Aptos"/>
        </w:rPr>
        <w:t xml:space="preserve">-in-depth architecture that instantiates a formally governed structure via RACI matrices, Zero Trust Architecture (ZTA) protection for all endpoints, and stringent third-party risk management processes. </w:t>
      </w:r>
      <w:r w:rsidR="4FA3A0B2" w:rsidRPr="064F4853">
        <w:t>The strategy will include a critical assessment of the ongoing need to update security regulations and internal policies so as to combat any imbalances arising from technological advances, as well as evolving regulatory and industry best practices on the global stage.</w:t>
      </w:r>
    </w:p>
    <w:p w14:paraId="6F5C9ED9" w14:textId="30030FC5" w:rsidR="676183F7" w:rsidRDefault="007EF1CE" w:rsidP="064F4853">
      <w:pPr>
        <w:spacing w:line="276" w:lineRule="auto"/>
      </w:pPr>
      <w:r w:rsidRPr="064F4853">
        <w:rPr>
          <w:rFonts w:ascii="Aptos" w:eastAsia="Aptos" w:hAnsi="Aptos" w:cs="Aptos"/>
        </w:rPr>
        <w:t xml:space="preserve"> </w:t>
      </w:r>
    </w:p>
    <w:p w14:paraId="5461ECB8" w14:textId="157DE758" w:rsidR="676183F7" w:rsidRDefault="007EF1CE" w:rsidP="00285019">
      <w:pPr>
        <w:pStyle w:val="Heading1"/>
        <w:rPr>
          <w:rFonts w:eastAsia="Aptos"/>
        </w:rPr>
      </w:pPr>
      <w:bookmarkStart w:id="5" w:name="introduction"/>
      <w:bookmarkStart w:id="6" w:name="_Toc237362140"/>
      <w:bookmarkStart w:id="7" w:name="_Toc237362197"/>
      <w:bookmarkStart w:id="8" w:name="_Toc237431622"/>
      <w:r w:rsidRPr="064F4853">
        <w:rPr>
          <w:rFonts w:eastAsia="Aptos"/>
        </w:rPr>
        <w:t>2.0 Introduction</w:t>
      </w:r>
      <w:bookmarkEnd w:id="5"/>
      <w:bookmarkEnd w:id="6"/>
      <w:bookmarkEnd w:id="7"/>
      <w:bookmarkEnd w:id="8"/>
    </w:p>
    <w:p w14:paraId="3D144F23" w14:textId="4F2CBD2B" w:rsidR="009E4AAB" w:rsidRPr="009E4AAB" w:rsidRDefault="007EF1CE" w:rsidP="009E4AAB">
      <w:pPr>
        <w:pStyle w:val="Heading2"/>
        <w:rPr>
          <w:rFonts w:eastAsia="Aptos"/>
        </w:rPr>
      </w:pPr>
      <w:bookmarkStart w:id="9" w:name="_Toc237431623"/>
      <w:r w:rsidRPr="064F4853">
        <w:rPr>
          <w:rFonts w:eastAsia="Aptos"/>
        </w:rPr>
        <w:t xml:space="preserve">2.1 </w:t>
      </w:r>
      <w:bookmarkStart w:id="10" w:name="BackgroundandContextualAnalysis"/>
      <w:r w:rsidRPr="064F4853">
        <w:rPr>
          <w:rFonts w:eastAsia="Aptos"/>
        </w:rPr>
        <w:t>Background and Contextual Analysis</w:t>
      </w:r>
      <w:bookmarkEnd w:id="9"/>
      <w:bookmarkEnd w:id="10"/>
    </w:p>
    <w:p w14:paraId="388C2A2E" w14:textId="681C9455" w:rsidR="676183F7" w:rsidRDefault="007EF1CE" w:rsidP="064F4853">
      <w:pPr>
        <w:spacing w:line="276" w:lineRule="auto"/>
        <w:ind w:firstLine="720"/>
        <w:rPr>
          <w:rFonts w:ascii="Aptos" w:eastAsia="Aptos" w:hAnsi="Aptos" w:cs="Aptos"/>
        </w:rPr>
      </w:pPr>
      <w:proofErr w:type="spellStart"/>
      <w:r w:rsidRPr="064F4853">
        <w:rPr>
          <w:rFonts w:ascii="Aptos" w:eastAsia="Aptos" w:hAnsi="Aptos" w:cs="Aptos"/>
        </w:rPr>
        <w:t>AeroLink</w:t>
      </w:r>
      <w:proofErr w:type="spellEnd"/>
      <w:r w:rsidRPr="064F4853">
        <w:rPr>
          <w:rFonts w:ascii="Aptos" w:eastAsia="Aptos" w:hAnsi="Aptos" w:cs="Aptos"/>
        </w:rPr>
        <w:t xml:space="preserve"> Logistics (ALL) is a multinational supply-chain company operating internationally with real-time tracking, warehousing and distribution capabilities enabled by interlocking digital ecosystems [15]. ALL implemented aggressive digital transformation to remain competitive. </w:t>
      </w:r>
      <w:r w:rsidR="449EE929" w:rsidRPr="064F4853">
        <w:t>Multi-tenant cloud infrastructure fleet sensors and AI powered analytics a</w:t>
      </w:r>
      <w:r w:rsidR="00285019">
        <w:t>re the basis of this scaling [10</w:t>
      </w:r>
      <w:r w:rsidR="449EE929" w:rsidRPr="064F4853">
        <w:t>]</w:t>
      </w:r>
      <w:r w:rsidR="449EE929" w:rsidRPr="064F4853">
        <w:rPr>
          <w:rFonts w:ascii="system-ui" w:eastAsia="system-ui" w:hAnsi="system-ui" w:cs="system-ui"/>
        </w:rPr>
        <w:t>.</w:t>
      </w:r>
    </w:p>
    <w:p w14:paraId="70F4B77B" w14:textId="34937A8A" w:rsidR="676183F7" w:rsidRDefault="007EF1CE" w:rsidP="064F4853">
      <w:pPr>
        <w:spacing w:line="276" w:lineRule="auto"/>
      </w:pPr>
      <w:r w:rsidRPr="064F4853">
        <w:rPr>
          <w:rFonts w:ascii="Aptos" w:eastAsia="Aptos" w:hAnsi="Aptos" w:cs="Aptos"/>
        </w:rPr>
        <w:t xml:space="preserve"> </w:t>
      </w:r>
      <w:r w:rsidR="676183F7">
        <w:tab/>
      </w:r>
      <w:r w:rsidRPr="064F4853">
        <w:rPr>
          <w:rFonts w:ascii="Aptos" w:eastAsia="Aptos" w:hAnsi="Aptos" w:cs="Aptos"/>
        </w:rPr>
        <w:t xml:space="preserve">This rapid adoption occurred at the expense of enterprise security governance [5]. Remote operations allowing employees, suppliers, and 3PL partners to access applications on unmanaged devices eliminated ALL's network perimeter [4]. This gap is compounded by the decision taken at the executive level to outsource approximately 88% of ALL's underlying IT infrastructure to the cloud [12]. This reliance on </w:t>
      </w:r>
      <w:proofErr w:type="spellStart"/>
      <w:r w:rsidRPr="064F4853">
        <w:rPr>
          <w:rFonts w:ascii="Aptos" w:eastAsia="Aptos" w:hAnsi="Aptos" w:cs="Aptos"/>
        </w:rPr>
        <w:t>IaaS</w:t>
      </w:r>
      <w:proofErr w:type="spellEnd"/>
      <w:r w:rsidRPr="064F4853">
        <w:rPr>
          <w:rFonts w:ascii="Aptos" w:eastAsia="Aptos" w:hAnsi="Aptos" w:cs="Aptos"/>
        </w:rPr>
        <w:t xml:space="preserve"> and </w:t>
      </w:r>
      <w:proofErr w:type="spellStart"/>
      <w:r w:rsidRPr="064F4853">
        <w:rPr>
          <w:rFonts w:ascii="Aptos" w:eastAsia="Aptos" w:hAnsi="Aptos" w:cs="Aptos"/>
        </w:rPr>
        <w:t>SaaS</w:t>
      </w:r>
      <w:proofErr w:type="spellEnd"/>
      <w:r w:rsidRPr="064F4853">
        <w:rPr>
          <w:rFonts w:ascii="Aptos" w:eastAsia="Aptos" w:hAnsi="Aptos" w:cs="Aptos"/>
        </w:rPr>
        <w:t xml:space="preserve"> public cloud providers has left ALL with shared accountability, limited visibility and control over corporate and client data [17].</w:t>
      </w:r>
    </w:p>
    <w:p w14:paraId="708D2769" w14:textId="50E725E9" w:rsidR="676183F7" w:rsidRDefault="007EF1CE" w:rsidP="064F4853">
      <w:pPr>
        <w:spacing w:line="276" w:lineRule="auto"/>
      </w:pPr>
      <w:r w:rsidRPr="064F4853">
        <w:rPr>
          <w:rFonts w:ascii="Aptos" w:eastAsia="Aptos" w:hAnsi="Aptos" w:cs="Aptos"/>
        </w:rPr>
        <w:t xml:space="preserve"> </w:t>
      </w:r>
      <w:r w:rsidR="676183F7">
        <w:tab/>
      </w:r>
      <w:r w:rsidR="6079F9D7" w:rsidRPr="064F4853">
        <w:t xml:space="preserve">These insecurities were evident by the multitude of crippling data breaches [14] to ALL, leaking not only business shipping information, to be exploited in either Industrial espionage, or physical theft of cargo [8]. But also, client PII, leading to a considerable reduction in funds from regulatory fines, and reputational damage and </w:t>
      </w:r>
      <w:proofErr w:type="gramStart"/>
      <w:r w:rsidR="6079F9D7" w:rsidRPr="064F4853">
        <w:t xml:space="preserve">a </w:t>
      </w:r>
      <w:r w:rsidR="6079F9D7" w:rsidRPr="064F4853">
        <w:lastRenderedPageBreak/>
        <w:t>mistrust</w:t>
      </w:r>
      <w:proofErr w:type="gramEnd"/>
      <w:r w:rsidR="6079F9D7" w:rsidRPr="064F4853">
        <w:t xml:space="preserve"> from our customers. Diagnostic tests have found lack of inter-departmental communication, </w:t>
      </w:r>
      <w:proofErr w:type="spellStart"/>
      <w:r w:rsidR="6079F9D7" w:rsidRPr="064F4853">
        <w:t>ambiguit</w:t>
      </w:r>
      <w:proofErr w:type="spellEnd"/>
      <w:r w:rsidR="6079F9D7" w:rsidRPr="064F4853">
        <w:t xml:space="preserve"> of duties amongst vendor contracts, varied encryption protocols and the outright non-existence of compliance audits against international best practices and/or standards. </w:t>
      </w:r>
      <w:proofErr w:type="gramStart"/>
      <w:r w:rsidR="6079F9D7" w:rsidRPr="064F4853">
        <w:t>Such as ISO/IEC 27001</w:t>
      </w:r>
      <w:r w:rsidR="00494D58">
        <w:rPr>
          <w:rFonts w:ascii="system-ui" w:eastAsia="system-ui" w:hAnsi="system-ui" w:cs="system-ui"/>
          <w:noProof/>
          <w:lang w:val="en-IN"/>
        </w:rPr>
        <w:t xml:space="preserve"> </w:t>
      </w:r>
      <w:r w:rsidR="00494D58" w:rsidRPr="003A5C8A">
        <w:rPr>
          <w:rFonts w:ascii="system-ui" w:eastAsia="system-ui" w:hAnsi="system-ui" w:cs="system-ui"/>
          <w:noProof/>
          <w:lang w:val="en-IN"/>
        </w:rPr>
        <w:t>(1)</w:t>
      </w:r>
      <w:r w:rsidRPr="064F4853">
        <w:rPr>
          <w:rFonts w:ascii="Aptos" w:eastAsia="Aptos" w:hAnsi="Aptos" w:cs="Aptos"/>
        </w:rPr>
        <w:t>.</w:t>
      </w:r>
      <w:proofErr w:type="gramEnd"/>
      <w:r w:rsidRPr="064F4853">
        <w:rPr>
          <w:rFonts w:ascii="Aptos" w:eastAsia="Aptos" w:hAnsi="Aptos" w:cs="Aptos"/>
        </w:rPr>
        <w:t xml:space="preserve"> To address all these risks and meet regulatory requirements and for its IT infrastructure, an enterprise-wide information security and governance strategy must be developed.</w:t>
      </w:r>
    </w:p>
    <w:p w14:paraId="060D4DB9" w14:textId="603816AF" w:rsidR="676183F7" w:rsidRDefault="676183F7" w:rsidP="064F4853">
      <w:pPr>
        <w:spacing w:line="276" w:lineRule="auto"/>
        <w:rPr>
          <w:rFonts w:ascii="Aptos" w:eastAsia="Aptos" w:hAnsi="Aptos" w:cs="Aptos"/>
        </w:rPr>
      </w:pPr>
    </w:p>
    <w:p w14:paraId="11ECE798" w14:textId="57128529" w:rsidR="676183F7" w:rsidRDefault="007EF1CE" w:rsidP="00285019">
      <w:pPr>
        <w:pStyle w:val="Heading2"/>
        <w:rPr>
          <w:rFonts w:eastAsia="Aptos"/>
        </w:rPr>
      </w:pPr>
      <w:bookmarkStart w:id="11" w:name="_Toc237362141"/>
      <w:bookmarkStart w:id="12" w:name="_Toc237362198"/>
      <w:bookmarkStart w:id="13" w:name="_Toc237431624"/>
      <w:r w:rsidRPr="064F4853">
        <w:rPr>
          <w:rFonts w:eastAsia="Aptos"/>
        </w:rPr>
        <w:t>2.2</w:t>
      </w:r>
      <w:bookmarkStart w:id="14" w:name="StatementofArchitectural"/>
      <w:r w:rsidRPr="064F4853">
        <w:rPr>
          <w:rFonts w:eastAsia="Aptos"/>
        </w:rPr>
        <w:t xml:space="preserve"> Statement of Architectural Assumption</w:t>
      </w:r>
      <w:bookmarkEnd w:id="11"/>
      <w:bookmarkEnd w:id="12"/>
      <w:bookmarkEnd w:id="13"/>
      <w:bookmarkEnd w:id="14"/>
    </w:p>
    <w:p w14:paraId="4DF0DAF0" w14:textId="19015AF6" w:rsidR="676183F7" w:rsidRDefault="007EF1CE" w:rsidP="064F4853">
      <w:pPr>
        <w:spacing w:line="276" w:lineRule="auto"/>
        <w:ind w:firstLine="720"/>
      </w:pPr>
      <w:r w:rsidRPr="064F4853">
        <w:rPr>
          <w:rFonts w:ascii="Aptos" w:eastAsia="Aptos" w:hAnsi="Aptos" w:cs="Aptos"/>
          <w:color w:val="161F19"/>
        </w:rPr>
        <w:t>The following assumptions have been stipulated to design</w:t>
      </w:r>
      <w:r w:rsidRPr="064F4853">
        <w:rPr>
          <w:rFonts w:ascii="Aptos" w:eastAsia="Aptos" w:hAnsi="Aptos" w:cs="Aptos"/>
          <w:b/>
          <w:bCs/>
          <w:color w:val="161F19"/>
        </w:rPr>
        <w:t xml:space="preserve"> </w:t>
      </w:r>
      <w:r w:rsidRPr="064F4853">
        <w:rPr>
          <w:rFonts w:ascii="Aptos" w:eastAsia="Aptos" w:hAnsi="Aptos" w:cs="Aptos"/>
          <w:color w:val="161F19"/>
        </w:rPr>
        <w:t>realistic and feasible security architecture given ALL’s operating context and its regulatory and business constraints, the following has been stipulated as the set of assumptions.</w:t>
      </w:r>
    </w:p>
    <w:p w14:paraId="48C0DDA7" w14:textId="756120CE" w:rsidR="676183F7" w:rsidRDefault="007EF1CE" w:rsidP="064F4853">
      <w:pPr>
        <w:spacing w:line="276" w:lineRule="auto"/>
        <w:ind w:firstLine="720"/>
      </w:pPr>
      <w:r w:rsidRPr="064F4853">
        <w:rPr>
          <w:rFonts w:ascii="Aptos" w:eastAsia="Aptos" w:hAnsi="Aptos" w:cs="Aptos"/>
          <w:b/>
          <w:bCs/>
          <w:color w:val="161F19"/>
        </w:rPr>
        <w:t>• Regulatory Landscape:</w:t>
      </w:r>
    </w:p>
    <w:p w14:paraId="03C3EA97" w14:textId="17458D08" w:rsidR="676183F7" w:rsidRDefault="007EF1CE" w:rsidP="064F4853">
      <w:pPr>
        <w:spacing w:line="276" w:lineRule="auto"/>
        <w:ind w:firstLine="720"/>
      </w:pPr>
      <w:r w:rsidRPr="064F4853">
        <w:rPr>
          <w:rFonts w:ascii="Aptos" w:eastAsia="Aptos" w:hAnsi="Aptos" w:cs="Aptos"/>
          <w:color w:val="161F19"/>
        </w:rPr>
        <w:t xml:space="preserve"> Due to multinational operations and cross-border processing of customer PII by ALL, the organization is required to comply with several mandated data protection legal requirements including the EU and UK GDPR [8], CCPA, and growing data localization laws in various nations across the APAC region.</w:t>
      </w:r>
    </w:p>
    <w:p w14:paraId="39577660" w14:textId="0BF5B30F" w:rsidR="676183F7" w:rsidRDefault="007EF1CE" w:rsidP="064F4853">
      <w:pPr>
        <w:spacing w:line="276" w:lineRule="auto"/>
        <w:ind w:firstLine="720"/>
      </w:pPr>
      <w:r w:rsidRPr="064F4853">
        <w:rPr>
          <w:rFonts w:ascii="Aptos" w:eastAsia="Aptos" w:hAnsi="Aptos" w:cs="Aptos"/>
          <w:b/>
          <w:bCs/>
          <w:color w:val="161F19"/>
        </w:rPr>
        <w:t xml:space="preserve">• Infrastructure Landscape: </w:t>
      </w:r>
    </w:p>
    <w:p w14:paraId="079B728C" w14:textId="5A8C4696" w:rsidR="676183F7" w:rsidRDefault="007EF1CE" w:rsidP="064F4853">
      <w:pPr>
        <w:spacing w:line="276" w:lineRule="auto"/>
        <w:ind w:firstLine="720"/>
      </w:pPr>
      <w:r w:rsidRPr="064F4853">
        <w:rPr>
          <w:rFonts w:ascii="Aptos" w:eastAsia="Aptos" w:hAnsi="Aptos" w:cs="Aptos"/>
          <w:color w:val="161F19"/>
        </w:rPr>
        <w:t>The vast majority (88%) of its IT is an external, multi-tenant public cloud deployment [12]. 12% of the IT infrastructure remains on-premises as legacy</w:t>
      </w:r>
      <w:r w:rsidRPr="064F4853">
        <w:rPr>
          <w:rFonts w:ascii="Aptos" w:eastAsia="Aptos" w:hAnsi="Aptos" w:cs="Aptos"/>
          <w:b/>
          <w:bCs/>
          <w:color w:val="161F19"/>
        </w:rPr>
        <w:t xml:space="preserve"> </w:t>
      </w:r>
      <w:r w:rsidRPr="064F4853">
        <w:rPr>
          <w:rFonts w:ascii="Aptos" w:eastAsia="Aptos" w:hAnsi="Aptos" w:cs="Aptos"/>
          <w:color w:val="161F19"/>
        </w:rPr>
        <w:t>systems that require a seamless and secure hybrid encrypted connection to the cloud platform.</w:t>
      </w:r>
    </w:p>
    <w:p w14:paraId="2FB6A8FC" w14:textId="78BBB018" w:rsidR="676183F7" w:rsidRDefault="007EF1CE" w:rsidP="064F4853">
      <w:pPr>
        <w:spacing w:line="276" w:lineRule="auto"/>
        <w:ind w:firstLine="720"/>
      </w:pPr>
      <w:r w:rsidRPr="064F4853">
        <w:rPr>
          <w:rFonts w:ascii="Aptos" w:eastAsia="Aptos" w:hAnsi="Aptos" w:cs="Aptos"/>
          <w:b/>
          <w:bCs/>
        </w:rPr>
        <w:t xml:space="preserve">• Executive Sponsorship and Resources: </w:t>
      </w:r>
    </w:p>
    <w:p w14:paraId="1F9524F4" w14:textId="2E3A1A8B" w:rsidR="676183F7" w:rsidRDefault="007EF1CE" w:rsidP="064F4853">
      <w:pPr>
        <w:spacing w:line="276" w:lineRule="auto"/>
        <w:ind w:firstLine="720"/>
      </w:pPr>
      <w:proofErr w:type="spellStart"/>
      <w:r w:rsidRPr="064F4853">
        <w:rPr>
          <w:rFonts w:ascii="Aptos" w:eastAsia="Aptos" w:hAnsi="Aptos" w:cs="Aptos"/>
        </w:rPr>
        <w:t>Cybersecurity</w:t>
      </w:r>
      <w:proofErr w:type="spellEnd"/>
      <w:r w:rsidRPr="064F4853">
        <w:rPr>
          <w:rFonts w:ascii="Aptos" w:eastAsia="Aptos" w:hAnsi="Aptos" w:cs="Aptos"/>
        </w:rPr>
        <w:t xml:space="preserve"> has been identified by the Board of Directors as the leading risk from an ERM standpoint after recent breaches. The Board has therefore allocated CAPEX and OPEX resources</w:t>
      </w:r>
      <w:r w:rsidRPr="064F4853">
        <w:rPr>
          <w:rFonts w:ascii="Aptos" w:eastAsia="Aptos" w:hAnsi="Aptos" w:cs="Aptos"/>
          <w:b/>
          <w:bCs/>
        </w:rPr>
        <w:t xml:space="preserve"> </w:t>
      </w:r>
      <w:r w:rsidRPr="064F4853">
        <w:rPr>
          <w:rFonts w:ascii="Aptos" w:eastAsia="Aptos" w:hAnsi="Aptos" w:cs="Aptos"/>
        </w:rPr>
        <w:t xml:space="preserve">towards remediation in technical domains and corporate governance framework. </w:t>
      </w:r>
    </w:p>
    <w:p w14:paraId="6C3EA36A" w14:textId="5BD55E77" w:rsidR="676183F7" w:rsidRDefault="007EF1CE" w:rsidP="064F4853">
      <w:pPr>
        <w:spacing w:line="276" w:lineRule="auto"/>
        <w:ind w:firstLine="720"/>
      </w:pPr>
      <w:r w:rsidRPr="064F4853">
        <w:rPr>
          <w:rFonts w:ascii="Aptos" w:eastAsia="Aptos" w:hAnsi="Aptos" w:cs="Aptos"/>
          <w:b/>
          <w:bCs/>
        </w:rPr>
        <w:t xml:space="preserve">• Existing security maturity: </w:t>
      </w:r>
    </w:p>
    <w:p w14:paraId="528E8798" w14:textId="55E1FE72" w:rsidR="676183F7" w:rsidRDefault="007EF1CE" w:rsidP="064F4853">
      <w:pPr>
        <w:spacing w:line="276" w:lineRule="auto"/>
        <w:ind w:firstLine="720"/>
      </w:pPr>
      <w:r w:rsidRPr="064F4853">
        <w:rPr>
          <w:rFonts w:ascii="Aptos" w:eastAsia="Aptos" w:hAnsi="Aptos" w:cs="Aptos"/>
        </w:rPr>
        <w:t>ALL’s enterprise-level secu</w:t>
      </w:r>
      <w:r w:rsidR="009E4AAB">
        <w:rPr>
          <w:rFonts w:ascii="Aptos" w:eastAsia="Aptos" w:hAnsi="Aptos" w:cs="Aptos"/>
        </w:rPr>
        <w:t>rity maturity stands at level 1</w:t>
      </w:r>
      <w:r w:rsidRPr="064F4853">
        <w:rPr>
          <w:rFonts w:ascii="Aptos" w:eastAsia="Aptos" w:hAnsi="Aptos" w:cs="Aptos"/>
        </w:rPr>
        <w:t xml:space="preserve">(Initial) as defined by CMMI’s Capability Maturity Model Integration framework [5], with the core properties such as unstructured processes, disparate controls, </w:t>
      </w:r>
      <w:proofErr w:type="spellStart"/>
      <w:r w:rsidRPr="064F4853">
        <w:rPr>
          <w:rFonts w:ascii="Aptos" w:eastAsia="Aptos" w:hAnsi="Aptos" w:cs="Aptos"/>
        </w:rPr>
        <w:t>siloed</w:t>
      </w:r>
      <w:proofErr w:type="spellEnd"/>
      <w:r w:rsidRPr="064F4853">
        <w:rPr>
          <w:rFonts w:ascii="Aptos" w:eastAsia="Aptos" w:hAnsi="Aptos" w:cs="Aptos"/>
          <w:b/>
          <w:bCs/>
        </w:rPr>
        <w:t xml:space="preserve"> </w:t>
      </w:r>
      <w:r w:rsidRPr="064F4853">
        <w:rPr>
          <w:rFonts w:ascii="Aptos" w:eastAsia="Aptos" w:hAnsi="Aptos" w:cs="Aptos"/>
        </w:rPr>
        <w:t>ownership of responsibilities, and ad hoc handling of incidents.</w:t>
      </w:r>
    </w:p>
    <w:p w14:paraId="3BEEBF5F" w14:textId="471B3DC6" w:rsidR="676183F7" w:rsidRDefault="007EF1CE" w:rsidP="064F4853">
      <w:pPr>
        <w:spacing w:line="276" w:lineRule="auto"/>
        <w:ind w:firstLine="720"/>
      </w:pPr>
      <w:r w:rsidRPr="064F4853">
        <w:rPr>
          <w:rFonts w:ascii="Aptos" w:eastAsia="Aptos" w:hAnsi="Aptos" w:cs="Aptos"/>
        </w:rPr>
        <w:t xml:space="preserve"> </w:t>
      </w:r>
    </w:p>
    <w:p w14:paraId="16AA762C" w14:textId="7BC42303" w:rsidR="676183F7" w:rsidRDefault="007EF1CE" w:rsidP="064F4853">
      <w:pPr>
        <w:spacing w:line="276" w:lineRule="auto"/>
        <w:ind w:firstLine="720"/>
      </w:pPr>
      <w:r w:rsidRPr="064F4853">
        <w:rPr>
          <w:rFonts w:ascii="Aptos" w:eastAsia="Aptos" w:hAnsi="Aptos" w:cs="Aptos"/>
        </w:rPr>
        <w:t xml:space="preserve"> </w:t>
      </w:r>
    </w:p>
    <w:p w14:paraId="7C31F825" w14:textId="6FCBB5AB" w:rsidR="676183F7" w:rsidRDefault="007EF1CE" w:rsidP="064F4853">
      <w:pPr>
        <w:spacing w:line="276" w:lineRule="auto"/>
      </w:pPr>
      <w:r w:rsidRPr="064F4853">
        <w:rPr>
          <w:rFonts w:ascii="Aptos" w:eastAsia="Aptos" w:hAnsi="Aptos" w:cs="Aptos"/>
          <w:b/>
          <w:bCs/>
        </w:rPr>
        <w:t xml:space="preserve"> </w:t>
      </w:r>
    </w:p>
    <w:p w14:paraId="7C874962" w14:textId="432D5E56" w:rsidR="676183F7" w:rsidRDefault="007EF1CE" w:rsidP="00285019">
      <w:pPr>
        <w:pStyle w:val="Heading1"/>
        <w:rPr>
          <w:rFonts w:eastAsia="Aptos"/>
        </w:rPr>
      </w:pPr>
      <w:bookmarkStart w:id="15" w:name="_Toc237362142"/>
      <w:bookmarkStart w:id="16" w:name="_Toc237362199"/>
      <w:bookmarkStart w:id="17" w:name="_Toc237431625"/>
      <w:r w:rsidRPr="064F4853">
        <w:rPr>
          <w:rFonts w:eastAsia="Aptos"/>
        </w:rPr>
        <w:lastRenderedPageBreak/>
        <w:t xml:space="preserve">3.0 </w:t>
      </w:r>
      <w:bookmarkStart w:id="18" w:name="Bookmark3"/>
      <w:bookmarkStart w:id="19" w:name="Bookmark1"/>
      <w:bookmarkStart w:id="20" w:name="Bookmark2"/>
      <w:r w:rsidRPr="064F4853">
        <w:rPr>
          <w:rFonts w:eastAsia="Aptos"/>
        </w:rPr>
        <w:t>Critical Evaluation of Information Security</w:t>
      </w:r>
      <w:bookmarkEnd w:id="18"/>
      <w:r w:rsidRPr="064F4853">
        <w:rPr>
          <w:rFonts w:eastAsia="Aptos"/>
        </w:rPr>
        <w:t xml:space="preserve"> Frameworks and Models</w:t>
      </w:r>
      <w:bookmarkEnd w:id="15"/>
      <w:bookmarkEnd w:id="16"/>
      <w:bookmarkEnd w:id="17"/>
      <w:bookmarkEnd w:id="19"/>
      <w:bookmarkEnd w:id="20"/>
    </w:p>
    <w:p w14:paraId="0E182EE1" w14:textId="182949A7" w:rsidR="676183F7" w:rsidRDefault="007EF1CE" w:rsidP="064F4853">
      <w:pPr>
        <w:spacing w:line="276" w:lineRule="auto"/>
        <w:ind w:firstLine="720"/>
      </w:pPr>
      <w:r w:rsidRPr="064F4853">
        <w:rPr>
          <w:rFonts w:ascii="Aptos" w:eastAsia="Aptos" w:hAnsi="Aptos" w:cs="Aptos"/>
        </w:rPr>
        <w:t>No single information security framework in isolation will meet the organizational, technical, or operational needs of a contemporary enterprise heavily reliant upon cloud technologies. Enterprises will therefore need to synthesize multiple frameworks to provide a robust security posture. A critical evaluation of prevalent security frameworks is provided below to build a foundational architecture for ALL.</w:t>
      </w:r>
    </w:p>
    <w:p w14:paraId="1DB9493F" w14:textId="6D637254" w:rsidR="676183F7" w:rsidRDefault="007EF1CE" w:rsidP="00285019">
      <w:pPr>
        <w:pStyle w:val="Heading2"/>
        <w:rPr>
          <w:rFonts w:eastAsia="Aptos"/>
        </w:rPr>
      </w:pPr>
      <w:bookmarkStart w:id="21" w:name="_Toc237362143"/>
      <w:bookmarkStart w:id="22" w:name="_Toc237362200"/>
      <w:bookmarkStart w:id="23" w:name="_Toc237431626"/>
      <w:r w:rsidRPr="064F4853">
        <w:rPr>
          <w:rFonts w:eastAsia="Aptos"/>
        </w:rPr>
        <w:t xml:space="preserve">3.1 </w:t>
      </w:r>
      <w:bookmarkStart w:id="24" w:name="Bookmark4"/>
      <w:r w:rsidRPr="064F4853">
        <w:rPr>
          <w:rFonts w:eastAsia="Aptos"/>
        </w:rPr>
        <w:t>ISO/IEC 27000 Series (ISMS)</w:t>
      </w:r>
      <w:bookmarkEnd w:id="21"/>
      <w:bookmarkEnd w:id="22"/>
      <w:bookmarkEnd w:id="23"/>
      <w:bookmarkEnd w:id="24"/>
    </w:p>
    <w:p w14:paraId="04A5354F" w14:textId="5C0DA5F5" w:rsidR="676183F7" w:rsidRDefault="007EF1CE" w:rsidP="064F4853">
      <w:pPr>
        <w:spacing w:line="276" w:lineRule="auto"/>
        <w:ind w:firstLine="720"/>
      </w:pPr>
      <w:r w:rsidRPr="064F4853">
        <w:rPr>
          <w:rFonts w:ascii="Aptos" w:eastAsia="Aptos" w:hAnsi="Aptos" w:cs="Aptos"/>
        </w:rPr>
        <w:t>The ISO/IEC 27000 series, centered upon the certifiable ISO/IEC 27001 standard, defines "how a framework shall be established, implemented, maintained, and continually improved for infor</w:t>
      </w:r>
      <w:r w:rsidR="00F97D80">
        <w:rPr>
          <w:rFonts w:ascii="Aptos" w:eastAsia="Aptos" w:hAnsi="Aptos" w:cs="Aptos"/>
        </w:rPr>
        <w:t xml:space="preserve">mation security management." </w:t>
      </w:r>
      <w:sdt>
        <w:sdtPr>
          <w:rPr>
            <w:rFonts w:ascii="Aptos" w:eastAsia="Aptos" w:hAnsi="Aptos" w:cs="Aptos"/>
          </w:rPr>
          <w:id w:val="703600933"/>
          <w:citation/>
        </w:sdtPr>
        <w:sdtContent>
          <w:r w:rsidR="00F97D80">
            <w:rPr>
              <w:rFonts w:ascii="Aptos" w:eastAsia="Aptos" w:hAnsi="Aptos" w:cs="Aptos"/>
            </w:rPr>
            <w:fldChar w:fldCharType="begin"/>
          </w:r>
          <w:r w:rsidR="00F97D80">
            <w:rPr>
              <w:rFonts w:ascii="Aptos" w:eastAsia="Aptos" w:hAnsi="Aptos" w:cs="Aptos"/>
            </w:rPr>
            <w:instrText xml:space="preserve"> CITATION Sta22 \l 1033 </w:instrText>
          </w:r>
          <w:r w:rsidR="00F97D80">
            <w:rPr>
              <w:rFonts w:ascii="Aptos" w:eastAsia="Aptos" w:hAnsi="Aptos" w:cs="Aptos"/>
            </w:rPr>
            <w:fldChar w:fldCharType="separate"/>
          </w:r>
          <w:r w:rsidR="00F97D80" w:rsidRPr="00F97D80">
            <w:rPr>
              <w:rFonts w:ascii="Aptos" w:eastAsia="Aptos" w:hAnsi="Aptos" w:cs="Aptos"/>
              <w:noProof/>
            </w:rPr>
            <w:t>[1]</w:t>
          </w:r>
          <w:r w:rsidR="00F97D80">
            <w:rPr>
              <w:rFonts w:ascii="Aptos" w:eastAsia="Aptos" w:hAnsi="Aptos" w:cs="Aptos"/>
            </w:rPr>
            <w:fldChar w:fldCharType="end"/>
          </w:r>
        </w:sdtContent>
      </w:sdt>
      <w:r w:rsidRPr="064F4853">
        <w:rPr>
          <w:rFonts w:ascii="Aptos" w:eastAsia="Aptos" w:hAnsi="Aptos" w:cs="Aptos"/>
        </w:rPr>
        <w:t>.</w:t>
      </w:r>
    </w:p>
    <w:p w14:paraId="632A1FAA" w14:textId="50D1EB4A" w:rsidR="676183F7" w:rsidRDefault="007EF1CE" w:rsidP="064F4853">
      <w:pPr>
        <w:pStyle w:val="ListParagraph"/>
        <w:numPr>
          <w:ilvl w:val="0"/>
          <w:numId w:val="14"/>
        </w:numPr>
        <w:spacing w:after="0" w:line="276" w:lineRule="auto"/>
        <w:ind w:left="1440"/>
        <w:rPr>
          <w:rFonts w:ascii="Aptos" w:eastAsia="Aptos" w:hAnsi="Aptos" w:cs="Aptos"/>
        </w:rPr>
      </w:pPr>
      <w:r w:rsidRPr="064F4853">
        <w:rPr>
          <w:rFonts w:ascii="Aptos" w:eastAsia="Aptos" w:hAnsi="Aptos" w:cs="Aptos"/>
        </w:rPr>
        <w:t>Pros: Provides an international standard against which the security framework of an organization may be independently assessed. Formal certification provides a business-level security trust factor, crucial after multiple failures such as supply-chain breaches that have caused adverse client impacts [11]. Uses a risk-based approach in conjunction with the PDCA model and the ISO/IEC 27005 risk assessment guideline, which builds a systematic risk assessment str</w:t>
      </w:r>
      <w:r w:rsidR="009502D4">
        <w:rPr>
          <w:rFonts w:ascii="Aptos" w:eastAsia="Aptos" w:hAnsi="Aptos" w:cs="Aptos"/>
        </w:rPr>
        <w:t>ategy that is missing in ALL</w:t>
      </w:r>
      <w:sdt>
        <w:sdtPr>
          <w:rPr>
            <w:rFonts w:ascii="Aptos" w:eastAsia="Aptos" w:hAnsi="Aptos" w:cs="Aptos"/>
          </w:rPr>
          <w:id w:val="775138386"/>
          <w:citation/>
        </w:sdtPr>
        <w:sdtContent>
          <w:r w:rsidR="009502D4">
            <w:rPr>
              <w:rFonts w:ascii="Aptos" w:eastAsia="Aptos" w:hAnsi="Aptos" w:cs="Aptos"/>
            </w:rPr>
            <w:fldChar w:fldCharType="begin"/>
          </w:r>
          <w:r w:rsidR="009502D4">
            <w:rPr>
              <w:rFonts w:ascii="Aptos" w:eastAsia="Aptos" w:hAnsi="Aptos" w:cs="Aptos"/>
            </w:rPr>
            <w:instrText xml:space="preserve"> CITATION Sta22 \l 1033 </w:instrText>
          </w:r>
          <w:r w:rsidR="009502D4">
            <w:rPr>
              <w:rFonts w:ascii="Aptos" w:eastAsia="Aptos" w:hAnsi="Aptos" w:cs="Aptos"/>
            </w:rPr>
            <w:fldChar w:fldCharType="separate"/>
          </w:r>
          <w:r w:rsidR="009502D4">
            <w:rPr>
              <w:rFonts w:ascii="Aptos" w:eastAsia="Aptos" w:hAnsi="Aptos" w:cs="Aptos"/>
              <w:noProof/>
            </w:rPr>
            <w:t xml:space="preserve"> </w:t>
          </w:r>
          <w:r w:rsidR="009502D4" w:rsidRPr="009502D4">
            <w:rPr>
              <w:rFonts w:ascii="Aptos" w:eastAsia="Aptos" w:hAnsi="Aptos" w:cs="Aptos"/>
              <w:noProof/>
            </w:rPr>
            <w:t>[1]</w:t>
          </w:r>
          <w:r w:rsidR="009502D4">
            <w:rPr>
              <w:rFonts w:ascii="Aptos" w:eastAsia="Aptos" w:hAnsi="Aptos" w:cs="Aptos"/>
            </w:rPr>
            <w:fldChar w:fldCharType="end"/>
          </w:r>
        </w:sdtContent>
      </w:sdt>
      <w:r w:rsidRPr="064F4853">
        <w:rPr>
          <w:rFonts w:ascii="Aptos" w:eastAsia="Aptos" w:hAnsi="Aptos" w:cs="Aptos"/>
        </w:rPr>
        <w:t>.</w:t>
      </w:r>
    </w:p>
    <w:p w14:paraId="00654C48" w14:textId="58C2BF2E" w:rsidR="676183F7" w:rsidRDefault="007EF1CE" w:rsidP="064F4853">
      <w:pPr>
        <w:pStyle w:val="ListParagraph"/>
        <w:numPr>
          <w:ilvl w:val="0"/>
          <w:numId w:val="14"/>
        </w:numPr>
        <w:spacing w:after="0" w:line="276" w:lineRule="auto"/>
        <w:ind w:left="1440"/>
        <w:rPr>
          <w:rFonts w:ascii="Aptos" w:eastAsia="Aptos" w:hAnsi="Aptos" w:cs="Aptos"/>
        </w:rPr>
      </w:pPr>
      <w:r w:rsidRPr="064F4853">
        <w:rPr>
          <w:rFonts w:ascii="Aptos" w:eastAsia="Aptos" w:hAnsi="Aptos" w:cs="Aptos"/>
        </w:rPr>
        <w:t>Cons: A significant burden of documentation will be created, and the framework becomes administratively difficult to manage [11]. If implemented without tailoring to the operational realities, the documentation process will impede ALL's dynamic supply-chain scheduling and its analytical capabilities through AI [10]. While ISO/IEC 27001 defines control objectives for system security, it cannot provide detailed configuration specifics to implement robust defenses for edge devices or cloud tenants [12].</w:t>
      </w:r>
    </w:p>
    <w:p w14:paraId="0BCE55ED" w14:textId="3E4C1B5F" w:rsidR="676183F7" w:rsidRDefault="007EF1CE" w:rsidP="00285019">
      <w:pPr>
        <w:pStyle w:val="Heading2"/>
        <w:rPr>
          <w:rFonts w:eastAsia="Aptos"/>
        </w:rPr>
      </w:pPr>
      <w:bookmarkStart w:id="25" w:name="_Toc237362144"/>
      <w:bookmarkStart w:id="26" w:name="_Toc237362201"/>
      <w:bookmarkStart w:id="27" w:name="_Toc237431627"/>
      <w:r w:rsidRPr="064F4853">
        <w:rPr>
          <w:rFonts w:eastAsia="Aptos"/>
        </w:rPr>
        <w:t xml:space="preserve">3.2 </w:t>
      </w:r>
      <w:bookmarkStart w:id="28" w:name="Bookmark5"/>
      <w:r w:rsidRPr="064F4853">
        <w:rPr>
          <w:rFonts w:eastAsia="Aptos"/>
        </w:rPr>
        <w:t xml:space="preserve">NIST </w:t>
      </w:r>
      <w:proofErr w:type="spellStart"/>
      <w:r w:rsidRPr="064F4853">
        <w:rPr>
          <w:rFonts w:eastAsia="Aptos"/>
        </w:rPr>
        <w:t>Cybersecurity</w:t>
      </w:r>
      <w:proofErr w:type="spellEnd"/>
      <w:r w:rsidRPr="064F4853">
        <w:rPr>
          <w:rFonts w:eastAsia="Aptos"/>
        </w:rPr>
        <w:t xml:space="preserve"> Framework (CSF)</w:t>
      </w:r>
      <w:bookmarkEnd w:id="25"/>
      <w:bookmarkEnd w:id="26"/>
      <w:bookmarkEnd w:id="27"/>
      <w:bookmarkEnd w:id="28"/>
    </w:p>
    <w:p w14:paraId="02E07E3B" w14:textId="33379567" w:rsidR="676183F7" w:rsidRDefault="007EF1CE" w:rsidP="064F4853">
      <w:pPr>
        <w:spacing w:line="276" w:lineRule="auto"/>
        <w:ind w:firstLine="720"/>
      </w:pPr>
      <w:r w:rsidRPr="064F4853">
        <w:rPr>
          <w:rFonts w:ascii="Aptos" w:eastAsia="Aptos" w:hAnsi="Aptos" w:cs="Aptos"/>
        </w:rPr>
        <w:t xml:space="preserve">The NIST CSF presents its own organization of security actions around five defined functions: </w:t>
      </w:r>
      <w:proofErr w:type="gramStart"/>
      <w:r w:rsidRPr="064F4853">
        <w:rPr>
          <w:rFonts w:ascii="Aptos" w:eastAsia="Aptos" w:hAnsi="Aptos" w:cs="Aptos"/>
        </w:rPr>
        <w:t>Identify,</w:t>
      </w:r>
      <w:proofErr w:type="gramEnd"/>
      <w:r w:rsidRPr="064F4853">
        <w:rPr>
          <w:rFonts w:ascii="Aptos" w:eastAsia="Aptos" w:hAnsi="Aptos" w:cs="Aptos"/>
        </w:rPr>
        <w:t xml:space="preserve"> Protect, Detect, Respond, and Recover [3].</w:t>
      </w:r>
    </w:p>
    <w:p w14:paraId="2D35395B" w14:textId="7750861B" w:rsidR="676183F7" w:rsidRDefault="007EF1CE" w:rsidP="064F4853">
      <w:pPr>
        <w:pStyle w:val="ListParagraph"/>
        <w:numPr>
          <w:ilvl w:val="0"/>
          <w:numId w:val="13"/>
        </w:numPr>
        <w:spacing w:after="0" w:line="276" w:lineRule="auto"/>
        <w:ind w:left="1440"/>
        <w:rPr>
          <w:rFonts w:ascii="Aptos" w:eastAsia="Aptos" w:hAnsi="Aptos" w:cs="Aptos"/>
        </w:rPr>
      </w:pPr>
      <w:r w:rsidRPr="064F4853">
        <w:rPr>
          <w:rFonts w:ascii="Aptos" w:eastAsia="Aptos" w:hAnsi="Aptos" w:cs="Aptos"/>
        </w:rPr>
        <w:t>Pros: Provides taxonomy that can correlate and align its technological security operation actions with business-level corporate governance directives [3]. The 'Respond' and 'Recover' functions within its operational guidelines directly correspond to the gaps highlighted in section 2.1 [3]. Due to its outcome-focused nature, it enables a smooth integration among disparate business units [3].</w:t>
      </w:r>
    </w:p>
    <w:p w14:paraId="51903A6F" w14:textId="6951FA3A" w:rsidR="676183F7" w:rsidRDefault="007EF1CE" w:rsidP="064F4853">
      <w:pPr>
        <w:pStyle w:val="ListParagraph"/>
        <w:numPr>
          <w:ilvl w:val="0"/>
          <w:numId w:val="13"/>
        </w:numPr>
        <w:spacing w:after="0" w:line="276" w:lineRule="auto"/>
        <w:ind w:left="1440"/>
        <w:rPr>
          <w:rFonts w:ascii="Aptos" w:eastAsia="Aptos" w:hAnsi="Aptos" w:cs="Aptos"/>
        </w:rPr>
      </w:pPr>
      <w:r w:rsidRPr="064F4853">
        <w:rPr>
          <w:rFonts w:ascii="Aptos" w:eastAsia="Aptos" w:hAnsi="Aptos" w:cs="Aptos"/>
        </w:rPr>
        <w:t xml:space="preserve">Cons: It is not a certifiable </w:t>
      </w:r>
      <w:r w:rsidR="09267EB7" w:rsidRPr="064F4853">
        <w:rPr>
          <w:rFonts w:ascii="Aptos" w:eastAsia="Aptos" w:hAnsi="Aptos" w:cs="Aptos"/>
        </w:rPr>
        <w:t>scheme but</w:t>
      </w:r>
      <w:r w:rsidRPr="064F4853">
        <w:rPr>
          <w:rFonts w:ascii="Aptos" w:eastAsia="Aptos" w:hAnsi="Aptos" w:cs="Aptos"/>
        </w:rPr>
        <w:t xml:space="preserve"> rather provides voluntary guidance for security actions. While it directly enhances operational resilience, the </w:t>
      </w:r>
      <w:r w:rsidRPr="064F4853">
        <w:rPr>
          <w:rFonts w:ascii="Aptos" w:eastAsia="Aptos" w:hAnsi="Aptos" w:cs="Aptos"/>
        </w:rPr>
        <w:lastRenderedPageBreak/>
        <w:t>absence of a certification scheme means that direct third-party compliance testing, required by some global security authorities, cannot be verified through its own structure [8].</w:t>
      </w:r>
    </w:p>
    <w:p w14:paraId="3359B24B" w14:textId="576B9C9A" w:rsidR="676183F7" w:rsidRDefault="007EF1CE" w:rsidP="00285019">
      <w:pPr>
        <w:pStyle w:val="Heading2"/>
        <w:rPr>
          <w:rFonts w:eastAsia="Aptos"/>
        </w:rPr>
      </w:pPr>
      <w:bookmarkStart w:id="29" w:name="_Toc237362145"/>
      <w:bookmarkStart w:id="30" w:name="_Toc237362202"/>
      <w:bookmarkStart w:id="31" w:name="_Toc237431628"/>
      <w:r w:rsidRPr="064F4853">
        <w:rPr>
          <w:rFonts w:eastAsia="Aptos"/>
        </w:rPr>
        <w:t xml:space="preserve">3.3 </w:t>
      </w:r>
      <w:bookmarkStart w:id="32" w:name="Bookmark6"/>
      <w:r w:rsidRPr="064F4853">
        <w:rPr>
          <w:rFonts w:eastAsia="Aptos"/>
        </w:rPr>
        <w:t>COBIT 2019</w:t>
      </w:r>
      <w:bookmarkEnd w:id="29"/>
      <w:bookmarkEnd w:id="30"/>
      <w:bookmarkEnd w:id="31"/>
      <w:bookmarkEnd w:id="32"/>
    </w:p>
    <w:p w14:paraId="346954D4" w14:textId="3ACFEA1B" w:rsidR="676183F7" w:rsidRDefault="007EF1CE" w:rsidP="064F4853">
      <w:pPr>
        <w:spacing w:line="276" w:lineRule="auto"/>
        <w:ind w:firstLine="720"/>
      </w:pPr>
      <w:r w:rsidRPr="064F4853">
        <w:rPr>
          <w:rFonts w:ascii="Aptos" w:eastAsia="Aptos" w:hAnsi="Aptos" w:cs="Aptos"/>
        </w:rPr>
        <w:t>The COBIT 2019 framework defines Enterprise Governance of IT (EGIT) and presents a clear and well-defined scope differentiating between Governance (evaluate, direct and monitor by Board of Directors) and Management (plan, build, run and monitor by top management) [5].</w:t>
      </w:r>
    </w:p>
    <w:p w14:paraId="170CB453" w14:textId="5D57259C" w:rsidR="676183F7" w:rsidRDefault="007EF1CE" w:rsidP="064F4853">
      <w:pPr>
        <w:pStyle w:val="ListParagraph"/>
        <w:numPr>
          <w:ilvl w:val="0"/>
          <w:numId w:val="12"/>
        </w:numPr>
        <w:spacing w:after="0" w:line="276" w:lineRule="auto"/>
        <w:ind w:left="1440"/>
        <w:rPr>
          <w:rFonts w:ascii="Aptos" w:eastAsia="Aptos" w:hAnsi="Aptos" w:cs="Aptos"/>
        </w:rPr>
      </w:pPr>
      <w:r w:rsidRPr="064F4853">
        <w:rPr>
          <w:rFonts w:ascii="Aptos" w:eastAsia="Aptos" w:hAnsi="Aptos" w:cs="Aptos"/>
        </w:rPr>
        <w:t>Pros: The lack of well-defined governance or a clearly defined accountable entity within ALL’s operational structure remains the most serious vulnerability. The COBIT 2019 governance framework addresses this by describing various levels of governance components along with their design factors and specifying RACI charts [5]. Ensures security goals align with business goals and are not simply isolated functions of IT departments [5].</w:t>
      </w:r>
    </w:p>
    <w:p w14:paraId="7B8CA3B6" w14:textId="406389FC" w:rsidR="676183F7" w:rsidRDefault="007EF1CE" w:rsidP="064F4853">
      <w:pPr>
        <w:pStyle w:val="ListParagraph"/>
        <w:numPr>
          <w:ilvl w:val="0"/>
          <w:numId w:val="12"/>
        </w:numPr>
        <w:spacing w:after="0" w:line="276" w:lineRule="auto"/>
        <w:ind w:left="1440"/>
        <w:rPr>
          <w:rFonts w:ascii="Aptos" w:eastAsia="Aptos" w:hAnsi="Aptos" w:cs="Aptos"/>
        </w:rPr>
      </w:pPr>
      <w:r w:rsidRPr="064F4853">
        <w:rPr>
          <w:rFonts w:ascii="Aptos" w:eastAsia="Aptos" w:hAnsi="Aptos" w:cs="Aptos"/>
        </w:rPr>
        <w:t xml:space="preserve">Cons: COBIT 2019 operates at an IT governance level, giving little in the way of specific details concerning the technical elements like encryption protocols, network </w:t>
      </w:r>
      <w:r w:rsidR="5E625D82" w:rsidRPr="064F4853">
        <w:t>micro-segmentation,</w:t>
      </w:r>
      <w:r w:rsidRPr="064F4853">
        <w:rPr>
          <w:rFonts w:ascii="Aptos" w:eastAsia="Aptos" w:hAnsi="Aptos" w:cs="Aptos"/>
        </w:rPr>
        <w:t xml:space="preserve"> or endpoint defenses [4].</w:t>
      </w:r>
    </w:p>
    <w:p w14:paraId="3442CF8F" w14:textId="1E6D67E7" w:rsidR="676183F7" w:rsidRDefault="007EF1CE" w:rsidP="00285019">
      <w:pPr>
        <w:pStyle w:val="Heading2"/>
        <w:rPr>
          <w:rFonts w:eastAsia="Aptos"/>
        </w:rPr>
      </w:pPr>
      <w:bookmarkStart w:id="33" w:name="_Toc237362146"/>
      <w:bookmarkStart w:id="34" w:name="_Toc237362203"/>
      <w:bookmarkStart w:id="35" w:name="_Toc237431629"/>
      <w:r w:rsidRPr="064F4853">
        <w:rPr>
          <w:rFonts w:eastAsia="Aptos"/>
        </w:rPr>
        <w:t>3.4</w:t>
      </w:r>
      <w:bookmarkStart w:id="36" w:name="Bookmark7"/>
      <w:r w:rsidRPr="064F4853">
        <w:rPr>
          <w:rFonts w:eastAsia="Aptos"/>
        </w:rPr>
        <w:t xml:space="preserve"> ITIL 4</w:t>
      </w:r>
      <w:bookmarkEnd w:id="33"/>
      <w:bookmarkEnd w:id="34"/>
      <w:bookmarkEnd w:id="35"/>
      <w:bookmarkEnd w:id="36"/>
    </w:p>
    <w:p w14:paraId="54151922" w14:textId="06D4B6A8" w:rsidR="676183F7" w:rsidRDefault="007EF1CE" w:rsidP="064F4853">
      <w:pPr>
        <w:spacing w:line="276" w:lineRule="auto"/>
        <w:ind w:firstLine="720"/>
      </w:pPr>
      <w:r w:rsidRPr="064F4853">
        <w:rPr>
          <w:rFonts w:ascii="Aptos" w:eastAsia="Aptos" w:hAnsi="Aptos" w:cs="Aptos"/>
        </w:rPr>
        <w:t>ITIL 4 is a service management framework which follows a service value system to deliver value to the customer [6].</w:t>
      </w:r>
    </w:p>
    <w:p w14:paraId="56A54535" w14:textId="43C5D034" w:rsidR="676183F7" w:rsidRDefault="007EF1CE" w:rsidP="064F4853">
      <w:pPr>
        <w:pStyle w:val="ListParagraph"/>
        <w:numPr>
          <w:ilvl w:val="0"/>
          <w:numId w:val="11"/>
        </w:numPr>
        <w:spacing w:after="0" w:line="276" w:lineRule="auto"/>
        <w:ind w:left="1440"/>
        <w:rPr>
          <w:rFonts w:ascii="Aptos" w:eastAsia="Aptos" w:hAnsi="Aptos" w:cs="Aptos"/>
        </w:rPr>
      </w:pPr>
      <w:r w:rsidRPr="064F4853">
        <w:rPr>
          <w:rFonts w:ascii="Aptos" w:eastAsia="Aptos" w:hAnsi="Aptos" w:cs="Aptos"/>
        </w:rPr>
        <w:t xml:space="preserve">Pros: As 88% of ALL's infrastructure is outsourced [15], ITIL </w:t>
      </w:r>
      <w:r w:rsidR="10CF9089" w:rsidRPr="064F4853">
        <w:t>practices,</w:t>
      </w:r>
      <w:r w:rsidRPr="064F4853">
        <w:rPr>
          <w:rFonts w:ascii="Aptos" w:eastAsia="Aptos" w:hAnsi="Aptos" w:cs="Aptos"/>
        </w:rPr>
        <w:t xml:space="preserve"> including Service Supplier and Level </w:t>
      </w:r>
      <w:r w:rsidR="385C368E" w:rsidRPr="064F4853">
        <w:rPr>
          <w:rFonts w:ascii="Aptos" w:eastAsia="Aptos" w:hAnsi="Aptos" w:cs="Aptos"/>
        </w:rPr>
        <w:t>Management,</w:t>
      </w:r>
      <w:r w:rsidRPr="064F4853">
        <w:rPr>
          <w:rFonts w:ascii="Aptos" w:eastAsia="Aptos" w:hAnsi="Aptos" w:cs="Aptos"/>
        </w:rPr>
        <w:t xml:space="preserve"> help control vendor cloud environments and enforce SLAs [6].</w:t>
      </w:r>
    </w:p>
    <w:p w14:paraId="589F694C" w14:textId="3C2C582C" w:rsidR="676183F7" w:rsidRDefault="007EF1CE" w:rsidP="064F4853">
      <w:pPr>
        <w:pStyle w:val="ListParagraph"/>
        <w:numPr>
          <w:ilvl w:val="0"/>
          <w:numId w:val="11"/>
        </w:numPr>
        <w:spacing w:after="0" w:line="276" w:lineRule="auto"/>
        <w:ind w:left="1440"/>
        <w:rPr>
          <w:rFonts w:ascii="Aptos" w:eastAsia="Aptos" w:hAnsi="Aptos" w:cs="Aptos"/>
        </w:rPr>
      </w:pPr>
      <w:r w:rsidRPr="064F4853">
        <w:rPr>
          <w:rFonts w:ascii="Aptos" w:eastAsia="Aptos" w:hAnsi="Aptos" w:cs="Aptos"/>
        </w:rPr>
        <w:t xml:space="preserve">Cons: It focuses on service delivery and operations, as is implied by its name. While including a specific practice of </w:t>
      </w:r>
      <w:r w:rsidR="2026EF6A" w:rsidRPr="064F4853">
        <w:t>incident management,</w:t>
      </w:r>
      <w:r w:rsidRPr="064F4853">
        <w:rPr>
          <w:rFonts w:ascii="Aptos" w:eastAsia="Aptos" w:hAnsi="Aptos" w:cs="Aptos"/>
        </w:rPr>
        <w:t xml:space="preserve"> it lacks </w:t>
      </w:r>
      <w:r w:rsidR="40B55E9A" w:rsidRPr="064F4853">
        <w:rPr>
          <w:rFonts w:ascii="Aptos" w:eastAsia="Aptos" w:hAnsi="Aptos" w:cs="Aptos"/>
        </w:rPr>
        <w:t>threat</w:t>
      </w:r>
      <w:r w:rsidRPr="064F4853">
        <w:rPr>
          <w:rFonts w:ascii="Aptos" w:eastAsia="Aptos" w:hAnsi="Aptos" w:cs="Aptos"/>
        </w:rPr>
        <w:t xml:space="preserve"> </w:t>
      </w:r>
      <w:proofErr w:type="spellStart"/>
      <w:r w:rsidRPr="064F4853">
        <w:rPr>
          <w:rFonts w:ascii="Aptos" w:eastAsia="Aptos" w:hAnsi="Aptos" w:cs="Aptos"/>
        </w:rPr>
        <w:t>modelling</w:t>
      </w:r>
      <w:proofErr w:type="spellEnd"/>
      <w:r w:rsidRPr="064F4853">
        <w:rPr>
          <w:rFonts w:ascii="Aptos" w:eastAsia="Aptos" w:hAnsi="Aptos" w:cs="Aptos"/>
        </w:rPr>
        <w:t xml:space="preserve">, cryptographic </w:t>
      </w:r>
      <w:r w:rsidR="2531F5E3" w:rsidRPr="064F4853">
        <w:t>procedures,</w:t>
      </w:r>
      <w:r w:rsidRPr="064F4853">
        <w:rPr>
          <w:rFonts w:ascii="Aptos" w:eastAsia="Aptos" w:hAnsi="Aptos" w:cs="Aptos"/>
        </w:rPr>
        <w:t xml:space="preserve"> and proactive offensive </w:t>
      </w:r>
      <w:proofErr w:type="spellStart"/>
      <w:r w:rsidRPr="064F4853">
        <w:rPr>
          <w:rFonts w:ascii="Aptos" w:eastAsia="Aptos" w:hAnsi="Aptos" w:cs="Aptos"/>
        </w:rPr>
        <w:t>cybersecurity</w:t>
      </w:r>
      <w:proofErr w:type="spellEnd"/>
      <w:r w:rsidRPr="064F4853">
        <w:rPr>
          <w:rFonts w:ascii="Aptos" w:eastAsia="Aptos" w:hAnsi="Aptos" w:cs="Aptos"/>
        </w:rPr>
        <w:t xml:space="preserve"> practices necessary for defenses against threats [3].</w:t>
      </w:r>
    </w:p>
    <w:p w14:paraId="66B23ADD" w14:textId="2D2F20FA" w:rsidR="676183F7" w:rsidRDefault="007EF1CE" w:rsidP="00285019">
      <w:pPr>
        <w:pStyle w:val="Heading2"/>
        <w:rPr>
          <w:rFonts w:eastAsia="Aptos"/>
        </w:rPr>
      </w:pPr>
      <w:bookmarkStart w:id="37" w:name="_Toc237362147"/>
      <w:bookmarkStart w:id="38" w:name="_Toc237362204"/>
      <w:bookmarkStart w:id="39" w:name="_Toc237431630"/>
      <w:r w:rsidRPr="064F4853">
        <w:rPr>
          <w:rFonts w:eastAsia="Aptos"/>
        </w:rPr>
        <w:t xml:space="preserve">3.5 </w:t>
      </w:r>
      <w:bookmarkStart w:id="40" w:name="Bookmark8"/>
      <w:r w:rsidRPr="064F4853">
        <w:rPr>
          <w:rFonts w:eastAsia="Aptos"/>
        </w:rPr>
        <w:t>Center for Internet Security (CIS) Controls</w:t>
      </w:r>
      <w:bookmarkEnd w:id="37"/>
      <w:bookmarkEnd w:id="38"/>
      <w:bookmarkEnd w:id="39"/>
      <w:bookmarkEnd w:id="40"/>
    </w:p>
    <w:p w14:paraId="0117BB5E" w14:textId="1D2B1BD3" w:rsidR="676183F7" w:rsidRDefault="007EF1CE" w:rsidP="064F4853">
      <w:pPr>
        <w:spacing w:line="276" w:lineRule="auto"/>
        <w:ind w:firstLine="720"/>
      </w:pPr>
      <w:r w:rsidRPr="064F4853">
        <w:rPr>
          <w:rFonts w:ascii="Aptos" w:eastAsia="Aptos" w:hAnsi="Aptos" w:cs="Aptos"/>
        </w:rPr>
        <w:t xml:space="preserve">The CIS controls provide prescriptive, prioritized lists of actions designed to mitigate the most widespread </w:t>
      </w:r>
      <w:proofErr w:type="spellStart"/>
      <w:r w:rsidRPr="064F4853">
        <w:rPr>
          <w:rFonts w:ascii="Aptos" w:eastAsia="Aptos" w:hAnsi="Aptos" w:cs="Aptos"/>
        </w:rPr>
        <w:t>cyberattacks</w:t>
      </w:r>
      <w:proofErr w:type="spellEnd"/>
      <w:r w:rsidRPr="064F4853">
        <w:rPr>
          <w:rFonts w:ascii="Aptos" w:eastAsia="Aptos" w:hAnsi="Aptos" w:cs="Aptos"/>
        </w:rPr>
        <w:t xml:space="preserve"> [7].</w:t>
      </w:r>
    </w:p>
    <w:p w14:paraId="232E94FD" w14:textId="08D44854" w:rsidR="676183F7" w:rsidRDefault="007EF1CE" w:rsidP="064F4853">
      <w:pPr>
        <w:pStyle w:val="ListParagraph"/>
        <w:numPr>
          <w:ilvl w:val="0"/>
          <w:numId w:val="10"/>
        </w:numPr>
        <w:spacing w:after="0" w:line="276" w:lineRule="auto"/>
        <w:ind w:left="1440"/>
        <w:rPr>
          <w:rFonts w:ascii="Aptos" w:eastAsia="Aptos" w:hAnsi="Aptos" w:cs="Aptos"/>
        </w:rPr>
      </w:pPr>
      <w:r w:rsidRPr="064F4853">
        <w:rPr>
          <w:rFonts w:ascii="Aptos" w:eastAsia="Aptos" w:hAnsi="Aptos" w:cs="Aptos"/>
        </w:rPr>
        <w:t xml:space="preserve">Pros: These are clearly prescriptive technological definitions of security controls [7]. Basic security controls like CIS control 1 (Inventory and Control of Enterprise </w:t>
      </w:r>
      <w:r w:rsidR="730FAE7C" w:rsidRPr="064F4853">
        <w:t>Assets)</w:t>
      </w:r>
      <w:r w:rsidRPr="064F4853">
        <w:rPr>
          <w:rFonts w:ascii="Aptos" w:eastAsia="Aptos" w:hAnsi="Aptos" w:cs="Aptos"/>
        </w:rPr>
        <w:t xml:space="preserve"> and CIS control 3 (Data </w:t>
      </w:r>
      <w:r w:rsidR="481687E2" w:rsidRPr="064F4853">
        <w:t>Protection) would</w:t>
      </w:r>
      <w:r w:rsidRPr="064F4853">
        <w:rPr>
          <w:rFonts w:ascii="Aptos" w:eastAsia="Aptos" w:hAnsi="Aptos" w:cs="Aptos"/>
        </w:rPr>
        <w:t xml:space="preserve"> help to remove the unknown around ALL’s fleet of uncontrolled remote endpoints and unencrypted data </w:t>
      </w:r>
      <w:r w:rsidR="32B25658" w:rsidRPr="064F4853">
        <w:t>stores and</w:t>
      </w:r>
      <w:r w:rsidRPr="064F4853">
        <w:rPr>
          <w:rFonts w:ascii="Aptos" w:eastAsia="Aptos" w:hAnsi="Aptos" w:cs="Aptos"/>
        </w:rPr>
        <w:t xml:space="preserve"> address urgent technical needs [7].</w:t>
      </w:r>
    </w:p>
    <w:p w14:paraId="29F06E8F" w14:textId="274FD3A0" w:rsidR="676183F7" w:rsidRDefault="007EF1CE" w:rsidP="064F4853">
      <w:pPr>
        <w:pStyle w:val="ListParagraph"/>
        <w:numPr>
          <w:ilvl w:val="0"/>
          <w:numId w:val="13"/>
        </w:numPr>
        <w:spacing w:after="0" w:line="276" w:lineRule="auto"/>
        <w:ind w:left="1440"/>
        <w:rPr>
          <w:rFonts w:ascii="Aptos" w:eastAsia="Aptos" w:hAnsi="Aptos" w:cs="Aptos"/>
        </w:rPr>
      </w:pPr>
      <w:r w:rsidRPr="064F4853">
        <w:rPr>
          <w:rFonts w:ascii="Aptos" w:eastAsia="Aptos" w:hAnsi="Aptos" w:cs="Aptos"/>
        </w:rPr>
        <w:lastRenderedPageBreak/>
        <w:t xml:space="preserve">Cons: They are focused on technology rather than the higher-level organizational </w:t>
      </w:r>
      <w:r w:rsidR="00F97D80">
        <w:rPr>
          <w:rFonts w:ascii="Aptos" w:eastAsia="Aptos" w:hAnsi="Aptos" w:cs="Aptos"/>
        </w:rPr>
        <w:t>and legal/compliance aspects</w:t>
      </w:r>
      <w:sdt>
        <w:sdtPr>
          <w:rPr>
            <w:rFonts w:ascii="Aptos" w:eastAsia="Aptos" w:hAnsi="Aptos" w:cs="Aptos"/>
          </w:rPr>
          <w:id w:val="-661472665"/>
          <w:citation/>
        </w:sdtPr>
        <w:sdtContent>
          <w:r w:rsidR="00F97D80">
            <w:rPr>
              <w:rFonts w:ascii="Aptos" w:eastAsia="Aptos" w:hAnsi="Aptos" w:cs="Aptos"/>
            </w:rPr>
            <w:fldChar w:fldCharType="begin"/>
          </w:r>
          <w:r w:rsidR="00F97D80">
            <w:rPr>
              <w:rFonts w:ascii="Aptos" w:eastAsia="Aptos" w:hAnsi="Aptos" w:cs="Aptos"/>
            </w:rPr>
            <w:instrText xml:space="preserve"> CITATION Sta22 \l 1033 </w:instrText>
          </w:r>
          <w:r w:rsidR="00F97D80">
            <w:rPr>
              <w:rFonts w:ascii="Aptos" w:eastAsia="Aptos" w:hAnsi="Aptos" w:cs="Aptos"/>
            </w:rPr>
            <w:fldChar w:fldCharType="separate"/>
          </w:r>
          <w:r w:rsidR="00F97D80">
            <w:rPr>
              <w:rFonts w:ascii="Aptos" w:eastAsia="Aptos" w:hAnsi="Aptos" w:cs="Aptos"/>
              <w:noProof/>
            </w:rPr>
            <w:t xml:space="preserve"> </w:t>
          </w:r>
          <w:r w:rsidR="00F97D80" w:rsidRPr="00F97D80">
            <w:rPr>
              <w:rFonts w:ascii="Aptos" w:eastAsia="Aptos" w:hAnsi="Aptos" w:cs="Aptos"/>
              <w:noProof/>
            </w:rPr>
            <w:t>[1]</w:t>
          </w:r>
          <w:r w:rsidR="00F97D80">
            <w:rPr>
              <w:rFonts w:ascii="Aptos" w:eastAsia="Aptos" w:hAnsi="Aptos" w:cs="Aptos"/>
            </w:rPr>
            <w:fldChar w:fldCharType="end"/>
          </w:r>
        </w:sdtContent>
      </w:sdt>
      <w:r w:rsidRPr="064F4853">
        <w:rPr>
          <w:rFonts w:ascii="Aptos" w:eastAsia="Aptos" w:hAnsi="Aptos" w:cs="Aptos"/>
        </w:rPr>
        <w:t>.</w:t>
      </w:r>
    </w:p>
    <w:p w14:paraId="0C6BD79F" w14:textId="23E94AA6" w:rsidR="676183F7" w:rsidRDefault="007EF1CE" w:rsidP="064F4853">
      <w:pPr>
        <w:spacing w:line="276" w:lineRule="auto"/>
      </w:pPr>
      <w:r w:rsidRPr="064F4853">
        <w:rPr>
          <w:rFonts w:ascii="Aptos" w:eastAsia="Aptos" w:hAnsi="Aptos" w:cs="Aptos"/>
          <w:b/>
          <w:bCs/>
        </w:rPr>
        <w:t xml:space="preserve"> </w:t>
      </w:r>
    </w:p>
    <w:p w14:paraId="71A3F179" w14:textId="5F2873ED" w:rsidR="676183F7" w:rsidRDefault="007EF1CE" w:rsidP="00285019">
      <w:pPr>
        <w:pStyle w:val="Heading2"/>
        <w:rPr>
          <w:rFonts w:eastAsia="Aptos"/>
        </w:rPr>
      </w:pPr>
      <w:bookmarkStart w:id="41" w:name="_Toc237362148"/>
      <w:bookmarkStart w:id="42" w:name="_Toc237362205"/>
      <w:bookmarkStart w:id="43" w:name="_Toc237431631"/>
      <w:r w:rsidRPr="064F4853">
        <w:rPr>
          <w:rFonts w:eastAsia="Aptos"/>
        </w:rPr>
        <w:t xml:space="preserve">3.6 </w:t>
      </w:r>
      <w:bookmarkStart w:id="44" w:name="Bookmark9"/>
      <w:r w:rsidRPr="064F4853">
        <w:rPr>
          <w:rFonts w:eastAsia="Aptos"/>
        </w:rPr>
        <w:t>Comparative Analysis and Strategic Synthesis</w:t>
      </w:r>
      <w:bookmarkEnd w:id="41"/>
      <w:bookmarkEnd w:id="42"/>
      <w:bookmarkEnd w:id="43"/>
      <w:bookmarkEnd w:id="44"/>
    </w:p>
    <w:p w14:paraId="2CC7D9D7" w14:textId="035D0D7D" w:rsidR="676183F7" w:rsidRDefault="007EF1CE" w:rsidP="009E4AAB">
      <w:pPr>
        <w:spacing w:line="276" w:lineRule="auto"/>
        <w:ind w:firstLine="720"/>
        <w:rPr>
          <w:rFonts w:ascii="Aptos" w:eastAsia="Aptos" w:hAnsi="Aptos" w:cs="Aptos"/>
        </w:rPr>
      </w:pPr>
      <w:r w:rsidRPr="064F4853">
        <w:rPr>
          <w:rFonts w:ascii="Aptos" w:eastAsia="Aptos" w:hAnsi="Aptos" w:cs="Aptos"/>
        </w:rPr>
        <w:t xml:space="preserve">The dependency on one architectural and operative framework also creates inherent limitations. ALL needs to design a </w:t>
      </w:r>
      <w:r w:rsidR="6C2A2DB1" w:rsidRPr="064F4853">
        <w:rPr>
          <w:rFonts w:ascii="Aptos" w:eastAsia="Aptos" w:hAnsi="Aptos" w:cs="Aptos"/>
        </w:rPr>
        <w:t>hybrid security architecture</w:t>
      </w:r>
      <w:r w:rsidRPr="064F4853">
        <w:rPr>
          <w:rFonts w:ascii="Aptos" w:eastAsia="Aptos" w:hAnsi="Aptos" w:cs="Aptos"/>
        </w:rPr>
        <w:t xml:space="preserve"> where the strengths of each model will complement each other:</w:t>
      </w:r>
      <w:r>
        <w:rPr>
          <w:noProof/>
          <w:lang w:val="en-IN" w:eastAsia="en-IN"/>
        </w:rPr>
        <w:drawing>
          <wp:inline distT="0" distB="0" distL="0" distR="0" wp14:anchorId="32FEBC6C" wp14:editId="11C109BA">
            <wp:extent cx="5715000" cy="3810000"/>
            <wp:effectExtent l="0" t="0" r="0" b="0"/>
            <wp:docPr id="6651106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10690" name="Picture 665110690"/>
                    <pic:cNvPicPr/>
                  </pic:nvPicPr>
                  <pic:blipFill>
                    <a:blip r:embed="rId8">
                      <a:extLst>
                        <a:ext uri="{28A0092B-C50C-407E-A947-70E740481C1C}">
                          <a14:useLocalDpi xmlns:a14="http://schemas.microsoft.com/office/drawing/2010/main"/>
                        </a:ext>
                      </a:extLst>
                    </a:blip>
                    <a:stretch>
                      <a:fillRect/>
                    </a:stretch>
                  </pic:blipFill>
                  <pic:spPr>
                    <a:xfrm>
                      <a:off x="0" y="0"/>
                      <a:ext cx="5715000" cy="3810000"/>
                    </a:xfrm>
                    <a:prstGeom prst="rect">
                      <a:avLst/>
                    </a:prstGeom>
                  </pic:spPr>
                </pic:pic>
              </a:graphicData>
            </a:graphic>
          </wp:inline>
        </w:drawing>
      </w:r>
    </w:p>
    <w:p w14:paraId="23DB31A1" w14:textId="77777777" w:rsidR="009E4AAB" w:rsidRDefault="009E4AAB" w:rsidP="009E4AAB">
      <w:pPr>
        <w:spacing w:line="276" w:lineRule="auto"/>
        <w:ind w:firstLine="720"/>
        <w:rPr>
          <w:rFonts w:ascii="Aptos" w:eastAsia="Aptos" w:hAnsi="Aptos" w:cs="Aptos"/>
        </w:rPr>
      </w:pPr>
    </w:p>
    <w:p w14:paraId="2B0BB053" w14:textId="77777777" w:rsidR="009E4AAB" w:rsidRPr="009E4AAB" w:rsidRDefault="009E4AAB" w:rsidP="009E4AAB">
      <w:pPr>
        <w:spacing w:line="276" w:lineRule="auto"/>
        <w:ind w:firstLine="720"/>
        <w:rPr>
          <w:rFonts w:ascii="Aptos" w:eastAsia="Aptos" w:hAnsi="Aptos" w:cs="Aptos"/>
        </w:rPr>
      </w:pPr>
    </w:p>
    <w:p w14:paraId="2F24FF81" w14:textId="0958AF1F" w:rsidR="676183F7" w:rsidRDefault="007EF1CE" w:rsidP="00285019">
      <w:pPr>
        <w:pStyle w:val="Heading1"/>
      </w:pPr>
      <w:bookmarkStart w:id="45" w:name="_Toc237362149"/>
      <w:bookmarkStart w:id="46" w:name="_Toc237362206"/>
      <w:bookmarkStart w:id="47" w:name="_Toc237431632"/>
      <w:r w:rsidRPr="064F4853">
        <w:rPr>
          <w:rFonts w:eastAsia="Aptos"/>
        </w:rPr>
        <w:t xml:space="preserve">4.0 </w:t>
      </w:r>
      <w:bookmarkStart w:id="48" w:name="Bookmark10"/>
      <w:r w:rsidRPr="064F4853">
        <w:rPr>
          <w:rFonts w:eastAsia="Aptos"/>
        </w:rPr>
        <w:t>Designing an Approach to Information Security and Governance</w:t>
      </w:r>
      <w:bookmarkEnd w:id="45"/>
      <w:bookmarkEnd w:id="46"/>
      <w:bookmarkEnd w:id="47"/>
      <w:bookmarkEnd w:id="48"/>
      <w:r w:rsidRPr="064F4853">
        <w:rPr>
          <w:rFonts w:eastAsia="Aptos"/>
        </w:rPr>
        <w:t xml:space="preserve"> </w:t>
      </w:r>
    </w:p>
    <w:p w14:paraId="769887C6" w14:textId="46DE7A15" w:rsidR="676183F7" w:rsidRDefault="007EF1CE" w:rsidP="064F4853">
      <w:pPr>
        <w:spacing w:line="276" w:lineRule="auto"/>
        <w:ind w:firstLine="720"/>
      </w:pPr>
      <w:r w:rsidRPr="064F4853">
        <w:rPr>
          <w:rFonts w:ascii="Aptos" w:eastAsia="Aptos" w:hAnsi="Aptos" w:cs="Aptos"/>
        </w:rPr>
        <w:t xml:space="preserve">From this hybrid approach, we present structured approach or blueprint for operational security at </w:t>
      </w:r>
      <w:proofErr w:type="spellStart"/>
      <w:r w:rsidRPr="064F4853">
        <w:rPr>
          <w:rFonts w:ascii="Aptos" w:eastAsia="Aptos" w:hAnsi="Aptos" w:cs="Aptos"/>
        </w:rPr>
        <w:t>AeroLink</w:t>
      </w:r>
      <w:proofErr w:type="spellEnd"/>
      <w:r w:rsidRPr="064F4853">
        <w:rPr>
          <w:rFonts w:ascii="Aptos" w:eastAsia="Aptos" w:hAnsi="Aptos" w:cs="Aptos"/>
        </w:rPr>
        <w:t xml:space="preserve"> Logistics. </w:t>
      </w:r>
    </w:p>
    <w:p w14:paraId="2F2BFE31" w14:textId="4A948E2A" w:rsidR="676183F7" w:rsidRDefault="007EF1CE" w:rsidP="00285019">
      <w:pPr>
        <w:pStyle w:val="Heading2"/>
        <w:rPr>
          <w:rFonts w:eastAsia="Aptos"/>
        </w:rPr>
      </w:pPr>
      <w:bookmarkStart w:id="49" w:name="_Toc237362150"/>
      <w:bookmarkStart w:id="50" w:name="_Toc237362207"/>
      <w:bookmarkStart w:id="51" w:name="_Toc237431633"/>
      <w:r w:rsidRPr="064F4853">
        <w:rPr>
          <w:rFonts w:eastAsia="Aptos"/>
        </w:rPr>
        <w:t xml:space="preserve">4.1 </w:t>
      </w:r>
      <w:bookmarkStart w:id="52" w:name="Bookmark11"/>
      <w:r w:rsidRPr="064F4853">
        <w:rPr>
          <w:rFonts w:eastAsia="Aptos"/>
        </w:rPr>
        <w:t>Enterprise Governance and Strategic Planning</w:t>
      </w:r>
      <w:bookmarkEnd w:id="49"/>
      <w:bookmarkEnd w:id="50"/>
      <w:bookmarkEnd w:id="51"/>
      <w:bookmarkEnd w:id="52"/>
    </w:p>
    <w:p w14:paraId="589B7DE1" w14:textId="074888F4" w:rsidR="676183F7" w:rsidRDefault="007EF1CE" w:rsidP="064F4853">
      <w:pPr>
        <w:spacing w:line="276" w:lineRule="auto"/>
        <w:ind w:firstLine="720"/>
      </w:pPr>
      <w:r w:rsidRPr="064F4853">
        <w:rPr>
          <w:rFonts w:ascii="Aptos" w:eastAsia="Aptos" w:hAnsi="Aptos" w:cs="Aptos"/>
        </w:rPr>
        <w:t xml:space="preserve">In an effort to reduce departmental </w:t>
      </w:r>
      <w:proofErr w:type="spellStart"/>
      <w:r w:rsidRPr="064F4853">
        <w:rPr>
          <w:rFonts w:ascii="Aptos" w:eastAsia="Aptos" w:hAnsi="Aptos" w:cs="Aptos"/>
        </w:rPr>
        <w:t>siloing</w:t>
      </w:r>
      <w:proofErr w:type="spellEnd"/>
      <w:r w:rsidRPr="064F4853">
        <w:rPr>
          <w:rFonts w:ascii="Aptos" w:eastAsia="Aptos" w:hAnsi="Aptos" w:cs="Aptos"/>
        </w:rPr>
        <w:t xml:space="preserve"> and non-compliance we recommend the implementation of a dedicated governance unit for information security within ALL [5]. </w:t>
      </w:r>
    </w:p>
    <w:p w14:paraId="6325BA78" w14:textId="55C217A1" w:rsidR="676183F7" w:rsidRDefault="007EF1CE" w:rsidP="064F4853">
      <w:pPr>
        <w:pStyle w:val="ListParagraph"/>
        <w:numPr>
          <w:ilvl w:val="0"/>
          <w:numId w:val="13"/>
        </w:numPr>
        <w:spacing w:after="0" w:line="276" w:lineRule="auto"/>
        <w:ind w:left="1440"/>
        <w:rPr>
          <w:rFonts w:ascii="Aptos" w:eastAsia="Aptos" w:hAnsi="Aptos" w:cs="Aptos"/>
          <w:b/>
          <w:bCs/>
        </w:rPr>
      </w:pPr>
      <w:r w:rsidRPr="064F4853">
        <w:rPr>
          <w:rFonts w:ascii="Aptos" w:eastAsia="Aptos" w:hAnsi="Aptos" w:cs="Aptos"/>
          <w:b/>
          <w:bCs/>
        </w:rPr>
        <w:lastRenderedPageBreak/>
        <w:t xml:space="preserve">Information Security Steering Committee (ISSC). </w:t>
      </w:r>
    </w:p>
    <w:p w14:paraId="07809049" w14:textId="2A5377BE" w:rsidR="676183F7" w:rsidRDefault="007EF1CE" w:rsidP="064F4853">
      <w:pPr>
        <w:spacing w:line="276" w:lineRule="auto"/>
        <w:ind w:firstLine="720"/>
      </w:pPr>
      <w:r w:rsidRPr="064F4853">
        <w:rPr>
          <w:rFonts w:ascii="Aptos" w:eastAsia="Aptos" w:hAnsi="Aptos" w:cs="Aptos"/>
        </w:rPr>
        <w:t>A dedicated ISSC will be established and headed by the Chief Information Security Officer (CISO). The membership of the committee will consist of: Chief Operating Officer (COO), Data Protection Officer (DPO), Head of Supply Chain Operations, and General Counsel. Regular, monthly ISSC meetings will assist with corporate-strategy changes, define risk tolerance levels and sign enterprise-wide policy decisions [5].</w:t>
      </w:r>
    </w:p>
    <w:p w14:paraId="0E03CABF" w14:textId="1CEB3515" w:rsidR="676183F7" w:rsidRDefault="007EF1CE" w:rsidP="064F4853">
      <w:pPr>
        <w:pStyle w:val="ListParagraph"/>
        <w:numPr>
          <w:ilvl w:val="0"/>
          <w:numId w:val="13"/>
        </w:numPr>
        <w:spacing w:after="0" w:line="276" w:lineRule="auto"/>
        <w:ind w:left="1440"/>
        <w:rPr>
          <w:rFonts w:ascii="Aptos" w:eastAsia="Aptos" w:hAnsi="Aptos" w:cs="Aptos"/>
          <w:b/>
          <w:bCs/>
        </w:rPr>
      </w:pPr>
      <w:r w:rsidRPr="064F4853">
        <w:rPr>
          <w:rFonts w:ascii="Aptos" w:eastAsia="Aptos" w:hAnsi="Aptos" w:cs="Aptos"/>
          <w:b/>
          <w:bCs/>
        </w:rPr>
        <w:t>Formalization of roles (COBIT RACI matrix)</w:t>
      </w:r>
    </w:p>
    <w:p w14:paraId="102EB7E9" w14:textId="525F4B85" w:rsidR="676183F7" w:rsidRDefault="007EF1CE" w:rsidP="064F4853">
      <w:pPr>
        <w:spacing w:line="276" w:lineRule="auto"/>
        <w:ind w:firstLine="720"/>
      </w:pPr>
      <w:r w:rsidRPr="064F4853">
        <w:rPr>
          <w:rFonts w:ascii="Aptos" w:eastAsia="Aptos" w:hAnsi="Aptos" w:cs="Aptos"/>
        </w:rPr>
        <w:t xml:space="preserve">It will implement an operational framework based on a COBIT-level RACI matrix [5]: </w:t>
      </w:r>
    </w:p>
    <w:p w14:paraId="09DC6F93" w14:textId="619EA9E2" w:rsidR="676183F7" w:rsidRDefault="007EF1CE" w:rsidP="064F4853">
      <w:pPr>
        <w:spacing w:line="276" w:lineRule="auto"/>
      </w:pPr>
      <w:r w:rsidRPr="064F4853">
        <w:rPr>
          <w:rFonts w:ascii="Aptos" w:eastAsia="Aptos" w:hAnsi="Aptos" w:cs="Aptos"/>
        </w:rPr>
        <w:t xml:space="preserve">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04"/>
        <w:gridCol w:w="1560"/>
        <w:gridCol w:w="1560"/>
        <w:gridCol w:w="1560"/>
        <w:gridCol w:w="1560"/>
        <w:gridCol w:w="1560"/>
      </w:tblGrid>
      <w:tr w:rsidR="064F4853" w14:paraId="145211D5" w14:textId="77777777" w:rsidTr="064F4853">
        <w:trPr>
          <w:trHeight w:val="300"/>
        </w:trPr>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3EA0504D" w14:textId="3F017928" w:rsidR="064F4853" w:rsidRDefault="064F4853" w:rsidP="064F4853">
            <w:pPr>
              <w:spacing w:line="276" w:lineRule="auto"/>
            </w:pPr>
            <w:r w:rsidRPr="064F4853">
              <w:rPr>
                <w:rFonts w:ascii="Aptos" w:eastAsia="Aptos" w:hAnsi="Aptos" w:cs="Aptos"/>
                <w:b/>
                <w:bCs/>
                <w:color w:val="000000" w:themeColor="text1"/>
              </w:rPr>
              <w:t>Governance Activity</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196741D5" w14:textId="2FDCD799" w:rsidR="064F4853" w:rsidRDefault="064F4853" w:rsidP="064F4853">
            <w:pPr>
              <w:spacing w:line="276" w:lineRule="auto"/>
            </w:pPr>
            <w:r w:rsidRPr="064F4853">
              <w:rPr>
                <w:rFonts w:ascii="Aptos" w:eastAsia="Aptos" w:hAnsi="Aptos" w:cs="Aptos"/>
                <w:b/>
                <w:bCs/>
                <w:color w:val="000000" w:themeColor="text1"/>
              </w:rPr>
              <w:t>CISO</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246E1E3F" w14:textId="24A95EC6" w:rsidR="064F4853" w:rsidRDefault="064F4853" w:rsidP="064F4853">
            <w:pPr>
              <w:spacing w:line="276" w:lineRule="auto"/>
            </w:pPr>
            <w:r w:rsidRPr="064F4853">
              <w:rPr>
                <w:rFonts w:ascii="Aptos" w:eastAsia="Aptos" w:hAnsi="Aptos" w:cs="Aptos"/>
                <w:b/>
                <w:bCs/>
                <w:color w:val="000000" w:themeColor="text1"/>
              </w:rPr>
              <w:t>DPO</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4A5EAA30" w14:textId="5D2EB8E0" w:rsidR="064F4853" w:rsidRDefault="064F4853" w:rsidP="064F4853">
            <w:pPr>
              <w:spacing w:line="276" w:lineRule="auto"/>
            </w:pPr>
            <w:r w:rsidRPr="064F4853">
              <w:rPr>
                <w:rFonts w:ascii="Aptos" w:eastAsia="Aptos" w:hAnsi="Aptos" w:cs="Aptos"/>
                <w:b/>
                <w:bCs/>
                <w:color w:val="000000" w:themeColor="text1"/>
              </w:rPr>
              <w:t>Cloud Vendors</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3AA5945E" w14:textId="2A1672E1" w:rsidR="064F4853" w:rsidRDefault="064F4853" w:rsidP="064F4853">
            <w:pPr>
              <w:spacing w:line="276" w:lineRule="auto"/>
            </w:pPr>
            <w:r w:rsidRPr="064F4853">
              <w:rPr>
                <w:rFonts w:ascii="Aptos" w:eastAsia="Aptos" w:hAnsi="Aptos" w:cs="Aptos"/>
                <w:b/>
                <w:bCs/>
                <w:color w:val="000000" w:themeColor="text1"/>
              </w:rPr>
              <w:t>Remote Employees</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4D6C989E" w14:textId="76280DBA" w:rsidR="064F4853" w:rsidRDefault="064F4853" w:rsidP="064F4853">
            <w:pPr>
              <w:spacing w:line="276" w:lineRule="auto"/>
            </w:pPr>
            <w:r w:rsidRPr="064F4853">
              <w:rPr>
                <w:rFonts w:ascii="Aptos" w:eastAsia="Aptos" w:hAnsi="Aptos" w:cs="Aptos"/>
                <w:b/>
                <w:bCs/>
                <w:color w:val="000000" w:themeColor="text1"/>
              </w:rPr>
              <w:t>ISSC</w:t>
            </w:r>
            <w:r w:rsidRPr="064F4853">
              <w:rPr>
                <w:rFonts w:ascii="Aptos" w:eastAsia="Aptos" w:hAnsi="Aptos" w:cs="Aptos"/>
                <w:color w:val="000000" w:themeColor="text1"/>
              </w:rPr>
              <w:t xml:space="preserve"> </w:t>
            </w:r>
          </w:p>
        </w:tc>
      </w:tr>
      <w:tr w:rsidR="064F4853" w14:paraId="01CA9A4A" w14:textId="77777777" w:rsidTr="064F4853">
        <w:trPr>
          <w:trHeight w:val="300"/>
        </w:trPr>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07F61BE4" w14:textId="1D2163B6" w:rsidR="064F4853" w:rsidRDefault="064F4853" w:rsidP="064F4853">
            <w:pPr>
              <w:spacing w:line="276" w:lineRule="auto"/>
            </w:pPr>
            <w:r w:rsidRPr="064F4853">
              <w:rPr>
                <w:rFonts w:ascii="Aptos" w:eastAsia="Aptos" w:hAnsi="Aptos" w:cs="Aptos"/>
                <w:b/>
                <w:bCs/>
                <w:color w:val="000000" w:themeColor="text1"/>
              </w:rPr>
              <w:t>Information Security Strategy</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3B36BF0B" w14:textId="6D57E311" w:rsidR="064F4853" w:rsidRDefault="064F4853" w:rsidP="064F4853">
            <w:pPr>
              <w:spacing w:line="276" w:lineRule="auto"/>
            </w:pPr>
            <w:r w:rsidRPr="064F4853">
              <w:rPr>
                <w:rFonts w:ascii="Aptos" w:eastAsia="Aptos" w:hAnsi="Aptos" w:cs="Aptos"/>
                <w:b/>
                <w:bCs/>
                <w:color w:val="000000" w:themeColor="text1"/>
              </w:rPr>
              <w:t>A</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703C93AC" w14:textId="6179017F" w:rsidR="064F4853" w:rsidRDefault="064F4853" w:rsidP="064F4853">
            <w:pPr>
              <w:spacing w:line="276" w:lineRule="auto"/>
            </w:pPr>
            <w:r w:rsidRPr="064F4853">
              <w:rPr>
                <w:rFonts w:ascii="Aptos" w:eastAsia="Aptos" w:hAnsi="Aptos" w:cs="Aptos"/>
                <w:color w:val="000000" w:themeColor="text1"/>
              </w:rPr>
              <w:t xml:space="preserve">C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0F629909" w14:textId="18C331DD" w:rsidR="064F4853" w:rsidRDefault="064F4853" w:rsidP="064F4853">
            <w:pPr>
              <w:spacing w:line="276" w:lineRule="auto"/>
            </w:pPr>
            <w:r w:rsidRPr="064F4853">
              <w:rPr>
                <w:rFonts w:ascii="Aptos" w:eastAsia="Aptos" w:hAnsi="Aptos" w:cs="Aptos"/>
                <w:color w:val="000000" w:themeColor="text1"/>
              </w:rPr>
              <w:t xml:space="preserve">I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4EA680C2" w14:textId="521F5236" w:rsidR="064F4853" w:rsidRDefault="064F4853" w:rsidP="064F4853">
            <w:pPr>
              <w:spacing w:line="276" w:lineRule="auto"/>
            </w:pPr>
            <w:r w:rsidRPr="064F4853">
              <w:rPr>
                <w:rFonts w:ascii="Aptos" w:eastAsia="Aptos" w:hAnsi="Aptos" w:cs="Aptos"/>
                <w:color w:val="000000" w:themeColor="text1"/>
              </w:rPr>
              <w:t xml:space="preserve">I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1443F923" w14:textId="1EC4F8C0" w:rsidR="064F4853" w:rsidRDefault="064F4853" w:rsidP="064F4853">
            <w:pPr>
              <w:spacing w:line="276" w:lineRule="auto"/>
            </w:pPr>
            <w:r w:rsidRPr="064F4853">
              <w:rPr>
                <w:rFonts w:ascii="Aptos" w:eastAsia="Aptos" w:hAnsi="Aptos" w:cs="Aptos"/>
                <w:b/>
                <w:bCs/>
                <w:color w:val="000000" w:themeColor="text1"/>
              </w:rPr>
              <w:t>R</w:t>
            </w:r>
            <w:r w:rsidRPr="064F4853">
              <w:rPr>
                <w:rFonts w:ascii="Aptos" w:eastAsia="Aptos" w:hAnsi="Aptos" w:cs="Aptos"/>
                <w:color w:val="000000" w:themeColor="text1"/>
              </w:rPr>
              <w:t xml:space="preserve"> </w:t>
            </w:r>
          </w:p>
        </w:tc>
      </w:tr>
      <w:tr w:rsidR="064F4853" w14:paraId="56F3A81B" w14:textId="77777777" w:rsidTr="064F4853">
        <w:trPr>
          <w:trHeight w:val="300"/>
        </w:trPr>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041B077" w14:textId="05EF7E79" w:rsidR="064F4853" w:rsidRDefault="064F4853" w:rsidP="064F4853">
            <w:pPr>
              <w:spacing w:line="276" w:lineRule="auto"/>
            </w:pPr>
            <w:r w:rsidRPr="064F4853">
              <w:rPr>
                <w:rFonts w:ascii="Aptos" w:eastAsia="Aptos" w:hAnsi="Aptos" w:cs="Aptos"/>
                <w:b/>
                <w:bCs/>
                <w:color w:val="000000" w:themeColor="text1"/>
              </w:rPr>
              <w:t>GDPR Data Privacy Compliance</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4A8987A3" w14:textId="27AE4D1C" w:rsidR="064F4853" w:rsidRDefault="064F4853" w:rsidP="064F4853">
            <w:pPr>
              <w:spacing w:line="276" w:lineRule="auto"/>
            </w:pPr>
            <w:r w:rsidRPr="064F4853">
              <w:rPr>
                <w:rFonts w:ascii="Aptos" w:eastAsia="Aptos" w:hAnsi="Aptos" w:cs="Aptos"/>
                <w:color w:val="000000" w:themeColor="text1"/>
              </w:rPr>
              <w:t xml:space="preserve">C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1F3CB621" w14:textId="1B86E6D0" w:rsidR="064F4853" w:rsidRDefault="064F4853" w:rsidP="064F4853">
            <w:pPr>
              <w:spacing w:line="276" w:lineRule="auto"/>
            </w:pPr>
            <w:r w:rsidRPr="064F4853">
              <w:rPr>
                <w:rFonts w:ascii="Aptos" w:eastAsia="Aptos" w:hAnsi="Aptos" w:cs="Aptos"/>
                <w:b/>
                <w:bCs/>
                <w:color w:val="000000" w:themeColor="text1"/>
              </w:rPr>
              <w:t>A / R</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48900C24" w14:textId="4FBB3AD0" w:rsidR="064F4853" w:rsidRDefault="064F4853" w:rsidP="064F4853">
            <w:pPr>
              <w:spacing w:line="276" w:lineRule="auto"/>
            </w:pPr>
            <w:r w:rsidRPr="064F4853">
              <w:rPr>
                <w:rFonts w:ascii="Aptos" w:eastAsia="Aptos" w:hAnsi="Aptos" w:cs="Aptos"/>
                <w:color w:val="000000" w:themeColor="text1"/>
              </w:rPr>
              <w:t xml:space="preserve">C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26ADDA76" w14:textId="03488336" w:rsidR="064F4853" w:rsidRDefault="064F4853" w:rsidP="064F4853">
            <w:pPr>
              <w:spacing w:line="276" w:lineRule="auto"/>
            </w:pPr>
            <w:r w:rsidRPr="064F4853">
              <w:rPr>
                <w:rFonts w:ascii="Aptos" w:eastAsia="Aptos" w:hAnsi="Aptos" w:cs="Aptos"/>
                <w:color w:val="000000" w:themeColor="text1"/>
              </w:rPr>
              <w:t xml:space="preserve">I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27DE7EF9" w14:textId="4461E412" w:rsidR="064F4853" w:rsidRDefault="064F4853" w:rsidP="064F4853">
            <w:pPr>
              <w:spacing w:line="276" w:lineRule="auto"/>
            </w:pPr>
            <w:r w:rsidRPr="064F4853">
              <w:rPr>
                <w:rFonts w:ascii="Aptos" w:eastAsia="Aptos" w:hAnsi="Aptos" w:cs="Aptos"/>
                <w:color w:val="000000" w:themeColor="text1"/>
              </w:rPr>
              <w:t xml:space="preserve">I </w:t>
            </w:r>
          </w:p>
        </w:tc>
      </w:tr>
      <w:tr w:rsidR="064F4853" w14:paraId="72626136" w14:textId="77777777" w:rsidTr="064F4853">
        <w:trPr>
          <w:trHeight w:val="300"/>
        </w:trPr>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73DAB4FD" w14:textId="737F1D9E" w:rsidR="064F4853" w:rsidRDefault="064F4853" w:rsidP="064F4853">
            <w:pPr>
              <w:spacing w:line="276" w:lineRule="auto"/>
            </w:pPr>
            <w:proofErr w:type="spellStart"/>
            <w:r w:rsidRPr="064F4853">
              <w:rPr>
                <w:rFonts w:ascii="Aptos" w:eastAsia="Aptos" w:hAnsi="Aptos" w:cs="Aptos"/>
                <w:b/>
                <w:bCs/>
                <w:color w:val="000000" w:themeColor="text1"/>
              </w:rPr>
              <w:t>IaaS</w:t>
            </w:r>
            <w:proofErr w:type="spellEnd"/>
            <w:r w:rsidRPr="064F4853">
              <w:rPr>
                <w:rFonts w:ascii="Aptos" w:eastAsia="Aptos" w:hAnsi="Aptos" w:cs="Aptos"/>
                <w:b/>
                <w:bCs/>
                <w:color w:val="000000" w:themeColor="text1"/>
              </w:rPr>
              <w:t>/</w:t>
            </w:r>
            <w:proofErr w:type="spellStart"/>
            <w:r w:rsidRPr="064F4853">
              <w:rPr>
                <w:rFonts w:ascii="Aptos" w:eastAsia="Aptos" w:hAnsi="Aptos" w:cs="Aptos"/>
                <w:b/>
                <w:bCs/>
                <w:color w:val="000000" w:themeColor="text1"/>
              </w:rPr>
              <w:t>SaaS</w:t>
            </w:r>
            <w:proofErr w:type="spellEnd"/>
            <w:r w:rsidRPr="064F4853">
              <w:rPr>
                <w:rFonts w:ascii="Aptos" w:eastAsia="Aptos" w:hAnsi="Aptos" w:cs="Aptos"/>
                <w:b/>
                <w:bCs/>
                <w:color w:val="000000" w:themeColor="text1"/>
              </w:rPr>
              <w:t xml:space="preserve"> Technical Controls</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2D6CDBD7" w14:textId="0333A819" w:rsidR="064F4853" w:rsidRDefault="064F4853" w:rsidP="064F4853">
            <w:pPr>
              <w:spacing w:line="276" w:lineRule="auto"/>
            </w:pPr>
            <w:r w:rsidRPr="064F4853">
              <w:rPr>
                <w:rFonts w:ascii="Aptos" w:eastAsia="Aptos" w:hAnsi="Aptos" w:cs="Aptos"/>
                <w:b/>
                <w:bCs/>
                <w:color w:val="000000" w:themeColor="text1"/>
              </w:rPr>
              <w:t>A</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12AA6B4" w14:textId="4E0EA40D" w:rsidR="064F4853" w:rsidRDefault="064F4853" w:rsidP="064F4853">
            <w:pPr>
              <w:spacing w:line="276" w:lineRule="auto"/>
            </w:pPr>
            <w:r w:rsidRPr="064F4853">
              <w:rPr>
                <w:rFonts w:ascii="Aptos" w:eastAsia="Aptos" w:hAnsi="Aptos" w:cs="Aptos"/>
                <w:color w:val="000000" w:themeColor="text1"/>
              </w:rPr>
              <w:t xml:space="preserve">I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1704901" w14:textId="37C1DA52" w:rsidR="064F4853" w:rsidRDefault="064F4853" w:rsidP="064F4853">
            <w:pPr>
              <w:spacing w:line="276" w:lineRule="auto"/>
            </w:pPr>
            <w:r w:rsidRPr="064F4853">
              <w:rPr>
                <w:rFonts w:ascii="Aptos" w:eastAsia="Aptos" w:hAnsi="Aptos" w:cs="Aptos"/>
                <w:b/>
                <w:bCs/>
                <w:color w:val="000000" w:themeColor="text1"/>
              </w:rPr>
              <w:t>R</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0A79010" w14:textId="78D67785" w:rsidR="064F4853" w:rsidRDefault="064F4853" w:rsidP="064F4853">
            <w:pPr>
              <w:spacing w:line="276" w:lineRule="auto"/>
            </w:pPr>
            <w:r w:rsidRPr="064F4853">
              <w:rPr>
                <w:rFonts w:ascii="Aptos" w:eastAsia="Aptos" w:hAnsi="Aptos" w:cs="Aptos"/>
                <w:color w:val="000000" w:themeColor="text1"/>
              </w:rPr>
              <w:t xml:space="preserve">I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64D75A64" w14:textId="2B79DD28" w:rsidR="064F4853" w:rsidRDefault="064F4853" w:rsidP="064F4853">
            <w:pPr>
              <w:spacing w:line="276" w:lineRule="auto"/>
            </w:pPr>
            <w:r w:rsidRPr="064F4853">
              <w:rPr>
                <w:rFonts w:ascii="Aptos" w:eastAsia="Aptos" w:hAnsi="Aptos" w:cs="Aptos"/>
                <w:color w:val="000000" w:themeColor="text1"/>
              </w:rPr>
              <w:t xml:space="preserve">I </w:t>
            </w:r>
          </w:p>
        </w:tc>
      </w:tr>
      <w:tr w:rsidR="064F4853" w14:paraId="0E0F55FC" w14:textId="77777777" w:rsidTr="064F4853">
        <w:trPr>
          <w:trHeight w:val="300"/>
        </w:trPr>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0390879D" w14:textId="23B18620" w:rsidR="064F4853" w:rsidRDefault="064F4853" w:rsidP="064F4853">
            <w:pPr>
              <w:spacing w:line="276" w:lineRule="auto"/>
            </w:pPr>
            <w:r w:rsidRPr="064F4853">
              <w:rPr>
                <w:rFonts w:ascii="Aptos" w:eastAsia="Aptos" w:hAnsi="Aptos" w:cs="Aptos"/>
                <w:b/>
                <w:bCs/>
                <w:color w:val="000000" w:themeColor="text1"/>
              </w:rPr>
              <w:t>Endpoint &amp; Device Security Policy</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8C04214" w14:textId="7C2631AA" w:rsidR="064F4853" w:rsidRDefault="064F4853" w:rsidP="064F4853">
            <w:pPr>
              <w:spacing w:line="276" w:lineRule="auto"/>
            </w:pPr>
            <w:r w:rsidRPr="064F4853">
              <w:rPr>
                <w:rFonts w:ascii="Aptos" w:eastAsia="Aptos" w:hAnsi="Aptos" w:cs="Aptos"/>
                <w:b/>
                <w:bCs/>
                <w:color w:val="000000" w:themeColor="text1"/>
              </w:rPr>
              <w:t>A</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11AB65D4" w14:textId="5F2EAD1E" w:rsidR="064F4853" w:rsidRDefault="064F4853" w:rsidP="064F4853">
            <w:pPr>
              <w:spacing w:line="276" w:lineRule="auto"/>
            </w:pPr>
            <w:r w:rsidRPr="064F4853">
              <w:rPr>
                <w:rFonts w:ascii="Aptos" w:eastAsia="Aptos" w:hAnsi="Aptos" w:cs="Aptos"/>
                <w:color w:val="000000" w:themeColor="text1"/>
              </w:rPr>
              <w:t xml:space="preserve">C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34F21262" w14:textId="7B7CE748" w:rsidR="064F4853" w:rsidRDefault="064F4853" w:rsidP="064F4853">
            <w:pPr>
              <w:spacing w:line="276" w:lineRule="auto"/>
            </w:pPr>
            <w:r w:rsidRPr="064F4853">
              <w:rPr>
                <w:rFonts w:ascii="Aptos" w:eastAsia="Aptos" w:hAnsi="Aptos" w:cs="Aptos"/>
                <w:color w:val="000000" w:themeColor="text1"/>
              </w:rPr>
              <w:t xml:space="preserve">I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6F34AC44" w14:textId="02F8CEC5" w:rsidR="064F4853" w:rsidRDefault="064F4853" w:rsidP="064F4853">
            <w:pPr>
              <w:spacing w:line="276" w:lineRule="auto"/>
            </w:pPr>
            <w:r w:rsidRPr="064F4853">
              <w:rPr>
                <w:rFonts w:ascii="Aptos" w:eastAsia="Aptos" w:hAnsi="Aptos" w:cs="Aptos"/>
                <w:b/>
                <w:bCs/>
                <w:color w:val="000000" w:themeColor="text1"/>
              </w:rPr>
              <w:t>R</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3786B33" w14:textId="6CAAA010" w:rsidR="064F4853" w:rsidRDefault="064F4853" w:rsidP="064F4853">
            <w:pPr>
              <w:spacing w:line="276" w:lineRule="auto"/>
            </w:pPr>
            <w:r w:rsidRPr="064F4853">
              <w:rPr>
                <w:rFonts w:ascii="Aptos" w:eastAsia="Aptos" w:hAnsi="Aptos" w:cs="Aptos"/>
                <w:color w:val="000000" w:themeColor="text1"/>
              </w:rPr>
              <w:t xml:space="preserve">I </w:t>
            </w:r>
          </w:p>
        </w:tc>
      </w:tr>
      <w:tr w:rsidR="064F4853" w14:paraId="24D60834" w14:textId="77777777" w:rsidTr="064F4853">
        <w:trPr>
          <w:trHeight w:val="300"/>
        </w:trPr>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70B235D" w14:textId="14A7B11C" w:rsidR="064F4853" w:rsidRDefault="064F4853" w:rsidP="064F4853">
            <w:pPr>
              <w:spacing w:line="276" w:lineRule="auto"/>
            </w:pPr>
            <w:r w:rsidRPr="064F4853">
              <w:rPr>
                <w:rFonts w:ascii="Aptos" w:eastAsia="Aptos" w:hAnsi="Aptos" w:cs="Aptos"/>
                <w:b/>
                <w:bCs/>
                <w:color w:val="000000" w:themeColor="text1"/>
              </w:rPr>
              <w:t>Security Incident Escalation</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5C1CA3A4" w14:textId="6BAEF75F" w:rsidR="064F4853" w:rsidRDefault="064F4853" w:rsidP="064F4853">
            <w:pPr>
              <w:spacing w:line="276" w:lineRule="auto"/>
            </w:pPr>
            <w:r w:rsidRPr="064F4853">
              <w:rPr>
                <w:rFonts w:ascii="Aptos" w:eastAsia="Aptos" w:hAnsi="Aptos" w:cs="Aptos"/>
                <w:b/>
                <w:bCs/>
                <w:color w:val="000000" w:themeColor="text1"/>
              </w:rPr>
              <w:t>A</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6317C2FB" w14:textId="304DC12F" w:rsidR="064F4853" w:rsidRDefault="064F4853" w:rsidP="064F4853">
            <w:pPr>
              <w:spacing w:line="276" w:lineRule="auto"/>
            </w:pPr>
            <w:r w:rsidRPr="064F4853">
              <w:rPr>
                <w:rFonts w:ascii="Aptos" w:eastAsia="Aptos" w:hAnsi="Aptos" w:cs="Aptos"/>
                <w:color w:val="000000" w:themeColor="text1"/>
              </w:rPr>
              <w:t xml:space="preserve">C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4088287C" w14:textId="0D199BC0" w:rsidR="064F4853" w:rsidRDefault="064F4853" w:rsidP="064F4853">
            <w:pPr>
              <w:spacing w:line="276" w:lineRule="auto"/>
            </w:pPr>
            <w:r w:rsidRPr="064F4853">
              <w:rPr>
                <w:rFonts w:ascii="Aptos" w:eastAsia="Aptos" w:hAnsi="Aptos" w:cs="Aptos"/>
                <w:b/>
                <w:bCs/>
                <w:color w:val="000000" w:themeColor="text1"/>
              </w:rPr>
              <w:t>R</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7120873A" w14:textId="5DCB02D8" w:rsidR="064F4853" w:rsidRDefault="064F4853" w:rsidP="064F4853">
            <w:pPr>
              <w:spacing w:line="276" w:lineRule="auto"/>
            </w:pPr>
            <w:r w:rsidRPr="064F4853">
              <w:rPr>
                <w:rFonts w:ascii="Aptos" w:eastAsia="Aptos" w:hAnsi="Aptos" w:cs="Aptos"/>
                <w:b/>
                <w:bCs/>
                <w:color w:val="000000" w:themeColor="text1"/>
              </w:rPr>
              <w:t>R</w:t>
            </w:r>
            <w:r w:rsidRPr="064F4853">
              <w:rPr>
                <w:rFonts w:ascii="Aptos" w:eastAsia="Aptos" w:hAnsi="Aptos" w:cs="Aptos"/>
                <w:color w:val="000000" w:themeColor="text1"/>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tcPr>
          <w:p w14:paraId="769960ED" w14:textId="41BC5FF7" w:rsidR="064F4853" w:rsidRDefault="064F4853" w:rsidP="064F4853">
            <w:pPr>
              <w:spacing w:line="276" w:lineRule="auto"/>
            </w:pPr>
            <w:r w:rsidRPr="064F4853">
              <w:rPr>
                <w:rFonts w:ascii="Aptos" w:eastAsia="Aptos" w:hAnsi="Aptos" w:cs="Aptos"/>
                <w:color w:val="000000" w:themeColor="text1"/>
              </w:rPr>
              <w:t xml:space="preserve">I </w:t>
            </w:r>
          </w:p>
        </w:tc>
      </w:tr>
    </w:tbl>
    <w:p w14:paraId="6EF068BF" w14:textId="6CCEB32A" w:rsidR="676183F7" w:rsidRDefault="007EF1CE" w:rsidP="064F4853">
      <w:pPr>
        <w:spacing w:line="276" w:lineRule="auto"/>
      </w:pPr>
      <w:r w:rsidRPr="064F4853">
        <w:rPr>
          <w:rFonts w:ascii="Aptos" w:eastAsia="Aptos" w:hAnsi="Aptos" w:cs="Aptos"/>
        </w:rPr>
        <w:t xml:space="preserve"> </w:t>
      </w:r>
    </w:p>
    <w:p w14:paraId="3471A249" w14:textId="6E3C0ED4" w:rsidR="676183F7" w:rsidRDefault="007EF1CE" w:rsidP="064F4853">
      <w:pPr>
        <w:spacing w:line="276" w:lineRule="auto"/>
        <w:ind w:left="720"/>
      </w:pPr>
      <w:r w:rsidRPr="064F4853">
        <w:rPr>
          <w:rFonts w:ascii="Aptos" w:eastAsia="Aptos" w:hAnsi="Aptos" w:cs="Aptos"/>
          <w:color w:val="0D0D0D" w:themeColor="text1" w:themeTint="F2"/>
        </w:rPr>
        <w:t>TABLE I: COBIT-ALIGNED RACI MATRIX FOR SECURITY GOVERNANCE</w:t>
      </w:r>
    </w:p>
    <w:p w14:paraId="07B67844" w14:textId="03C84FD1" w:rsidR="676183F7" w:rsidRDefault="007EF1CE" w:rsidP="064F4853">
      <w:pPr>
        <w:spacing w:line="276" w:lineRule="auto"/>
      </w:pPr>
      <w:r w:rsidRPr="064F4853">
        <w:rPr>
          <w:rFonts w:ascii="Aptos" w:eastAsia="Aptos" w:hAnsi="Aptos" w:cs="Aptos"/>
          <w:color w:val="000000" w:themeColor="text1"/>
        </w:rPr>
        <w:t xml:space="preserve">(Key: </w:t>
      </w:r>
      <w:r w:rsidRPr="064F4853">
        <w:rPr>
          <w:rFonts w:ascii="Aptos" w:eastAsia="Aptos" w:hAnsi="Aptos" w:cs="Aptos"/>
          <w:b/>
          <w:bCs/>
          <w:color w:val="000000" w:themeColor="text1"/>
        </w:rPr>
        <w:t>R</w:t>
      </w:r>
      <w:r w:rsidRPr="064F4853">
        <w:rPr>
          <w:rFonts w:ascii="Aptos" w:eastAsia="Aptos" w:hAnsi="Aptos" w:cs="Aptos"/>
          <w:color w:val="000000" w:themeColor="text1"/>
        </w:rPr>
        <w:t xml:space="preserve"> = Responsible for execution; </w:t>
      </w:r>
      <w:r w:rsidRPr="064F4853">
        <w:rPr>
          <w:rFonts w:ascii="Aptos" w:eastAsia="Aptos" w:hAnsi="Aptos" w:cs="Aptos"/>
          <w:b/>
          <w:bCs/>
          <w:color w:val="000000" w:themeColor="text1"/>
        </w:rPr>
        <w:t>A</w:t>
      </w:r>
      <w:r w:rsidRPr="064F4853">
        <w:rPr>
          <w:rFonts w:ascii="Aptos" w:eastAsia="Aptos" w:hAnsi="Aptos" w:cs="Aptos"/>
          <w:color w:val="000000" w:themeColor="text1"/>
        </w:rPr>
        <w:t xml:space="preserve"> = Accountable for outcome; </w:t>
      </w:r>
      <w:r w:rsidRPr="064F4853">
        <w:rPr>
          <w:rFonts w:ascii="Aptos" w:eastAsia="Aptos" w:hAnsi="Aptos" w:cs="Aptos"/>
          <w:b/>
          <w:bCs/>
          <w:color w:val="000000" w:themeColor="text1"/>
        </w:rPr>
        <w:t>C</w:t>
      </w:r>
      <w:r w:rsidRPr="064F4853">
        <w:rPr>
          <w:rFonts w:ascii="Aptos" w:eastAsia="Aptos" w:hAnsi="Aptos" w:cs="Aptos"/>
          <w:color w:val="000000" w:themeColor="text1"/>
        </w:rPr>
        <w:t xml:space="preserve"> = Consulted; </w:t>
      </w:r>
      <w:r w:rsidRPr="064F4853">
        <w:rPr>
          <w:rFonts w:ascii="Aptos" w:eastAsia="Aptos" w:hAnsi="Aptos" w:cs="Aptos"/>
          <w:b/>
          <w:bCs/>
          <w:color w:val="000000" w:themeColor="text1"/>
        </w:rPr>
        <w:t>I</w:t>
      </w:r>
      <w:r w:rsidRPr="064F4853">
        <w:rPr>
          <w:rFonts w:ascii="Aptos" w:eastAsia="Aptos" w:hAnsi="Aptos" w:cs="Aptos"/>
          <w:color w:val="000000" w:themeColor="text1"/>
        </w:rPr>
        <w:t xml:space="preserve"> = Informed)</w:t>
      </w:r>
    </w:p>
    <w:p w14:paraId="36AAA525" w14:textId="77777777" w:rsidR="009E4AAB" w:rsidRDefault="009E4AAB" w:rsidP="064F4853">
      <w:pPr>
        <w:spacing w:line="276" w:lineRule="auto"/>
      </w:pPr>
    </w:p>
    <w:p w14:paraId="7F718994" w14:textId="4833CB85" w:rsidR="676183F7" w:rsidRDefault="007EF1CE" w:rsidP="064F4853">
      <w:pPr>
        <w:pStyle w:val="ListParagraph"/>
        <w:numPr>
          <w:ilvl w:val="0"/>
          <w:numId w:val="13"/>
        </w:numPr>
        <w:spacing w:after="0" w:line="276" w:lineRule="auto"/>
        <w:ind w:left="1440"/>
        <w:rPr>
          <w:rFonts w:ascii="Aptos" w:eastAsia="Aptos" w:hAnsi="Aptos" w:cs="Aptos"/>
          <w:b/>
          <w:bCs/>
        </w:rPr>
      </w:pPr>
      <w:r w:rsidRPr="064F4853">
        <w:rPr>
          <w:rFonts w:ascii="Aptos" w:eastAsia="Aptos" w:hAnsi="Aptos" w:cs="Aptos"/>
          <w:b/>
          <w:bCs/>
        </w:rPr>
        <w:lastRenderedPageBreak/>
        <w:t>Strategic Business Alignment:</w:t>
      </w:r>
    </w:p>
    <w:p w14:paraId="29C1C393" w14:textId="489FFA34" w:rsidR="676183F7" w:rsidRDefault="007EF1CE" w:rsidP="064F4853">
      <w:pPr>
        <w:spacing w:line="276" w:lineRule="auto"/>
        <w:ind w:firstLine="720"/>
      </w:pPr>
      <w:r w:rsidRPr="064F4853">
        <w:rPr>
          <w:rFonts w:ascii="Aptos" w:eastAsia="Aptos" w:hAnsi="Aptos" w:cs="Aptos"/>
        </w:rPr>
        <w:t>The implemented security controls will be embedded in fundamental logistics processes [5]. The protection of the real-time shipment tracking data and that the systems will be up and accessible ensures that data integrity is maintained, enabling continuous operations and SLA compliance.</w:t>
      </w:r>
    </w:p>
    <w:p w14:paraId="701B89B1" w14:textId="763F5E9D" w:rsidR="676183F7" w:rsidRDefault="007EF1CE" w:rsidP="064F4853">
      <w:pPr>
        <w:spacing w:line="276" w:lineRule="auto"/>
      </w:pPr>
      <w:r w:rsidRPr="064F4853">
        <w:rPr>
          <w:rFonts w:ascii="Aptos" w:eastAsia="Aptos" w:hAnsi="Aptos" w:cs="Aptos"/>
        </w:rPr>
        <w:t xml:space="preserve"> </w:t>
      </w:r>
    </w:p>
    <w:p w14:paraId="5AA2B61F" w14:textId="7B142A87" w:rsidR="676183F7" w:rsidRDefault="007EF1CE" w:rsidP="00285019">
      <w:pPr>
        <w:pStyle w:val="Heading2"/>
        <w:rPr>
          <w:rFonts w:eastAsia="Aptos"/>
        </w:rPr>
      </w:pPr>
      <w:bookmarkStart w:id="53" w:name="_Toc237362151"/>
      <w:bookmarkStart w:id="54" w:name="_Toc237362208"/>
      <w:bookmarkStart w:id="55" w:name="_Toc237431634"/>
      <w:r w:rsidRPr="064F4853">
        <w:rPr>
          <w:rFonts w:eastAsia="Aptos"/>
        </w:rPr>
        <w:t xml:space="preserve">4.2 </w:t>
      </w:r>
      <w:bookmarkStart w:id="56" w:name="Bookmark12"/>
      <w:r w:rsidRPr="064F4853">
        <w:rPr>
          <w:rFonts w:eastAsia="Aptos"/>
        </w:rPr>
        <w:t xml:space="preserve">Legal Compliance, </w:t>
      </w:r>
      <w:r w:rsidR="5FB0EC2E" w:rsidRPr="064F4853">
        <w:rPr>
          <w:rFonts w:eastAsia="Aptos"/>
        </w:rPr>
        <w:t>Ethics,</w:t>
      </w:r>
      <w:r w:rsidRPr="064F4853">
        <w:rPr>
          <w:rFonts w:eastAsia="Aptos"/>
        </w:rPr>
        <w:t xml:space="preserve"> and Data Privacy</w:t>
      </w:r>
      <w:bookmarkEnd w:id="53"/>
      <w:bookmarkEnd w:id="54"/>
      <w:bookmarkEnd w:id="55"/>
      <w:bookmarkEnd w:id="56"/>
    </w:p>
    <w:p w14:paraId="25B39DBF" w14:textId="6750C5C0" w:rsidR="676183F7" w:rsidRDefault="007EF1CE" w:rsidP="064F4853">
      <w:pPr>
        <w:spacing w:line="276" w:lineRule="auto"/>
        <w:ind w:firstLine="720"/>
      </w:pPr>
      <w:r w:rsidRPr="064F4853">
        <w:rPr>
          <w:rFonts w:ascii="Aptos" w:eastAsia="Aptos" w:hAnsi="Aptos" w:cs="Aptos"/>
        </w:rPr>
        <w:t xml:space="preserve">Failure to adequately protect customer PII will expose ALL </w:t>
      </w:r>
      <w:proofErr w:type="gramStart"/>
      <w:r w:rsidRPr="064F4853">
        <w:rPr>
          <w:rFonts w:ascii="Aptos" w:eastAsia="Aptos" w:hAnsi="Aptos" w:cs="Aptos"/>
        </w:rPr>
        <w:t>to</w:t>
      </w:r>
      <w:proofErr w:type="gramEnd"/>
      <w:r w:rsidRPr="064F4853">
        <w:rPr>
          <w:rFonts w:ascii="Aptos" w:eastAsia="Aptos" w:hAnsi="Aptos" w:cs="Aptos"/>
        </w:rPr>
        <w:t xml:space="preserve"> legal penalties and fines under Article 83 of the GDPR, as well as business bans and ongoing operational restrictions [8]. </w:t>
      </w:r>
    </w:p>
    <w:p w14:paraId="10BE45B1" w14:textId="1F3E2046" w:rsidR="676183F7" w:rsidRDefault="007EF1CE" w:rsidP="064F4853">
      <w:pPr>
        <w:pStyle w:val="ListParagraph"/>
        <w:numPr>
          <w:ilvl w:val="0"/>
          <w:numId w:val="13"/>
        </w:numPr>
        <w:spacing w:after="0" w:line="276" w:lineRule="auto"/>
        <w:ind w:left="1440"/>
        <w:rPr>
          <w:rFonts w:ascii="Aptos" w:eastAsia="Aptos" w:hAnsi="Aptos" w:cs="Aptos"/>
          <w:b/>
          <w:bCs/>
        </w:rPr>
      </w:pPr>
      <w:r w:rsidRPr="064F4853">
        <w:rPr>
          <w:rFonts w:ascii="Aptos" w:eastAsia="Aptos" w:hAnsi="Aptos" w:cs="Aptos"/>
          <w:b/>
          <w:bCs/>
        </w:rPr>
        <w:t>Data Protection Impact Assessments (DPIAs):</w:t>
      </w:r>
    </w:p>
    <w:p w14:paraId="276BC4DA" w14:textId="42FE84A2" w:rsidR="676183F7" w:rsidRDefault="1A1E0FF6" w:rsidP="064F4853">
      <w:pPr>
        <w:spacing w:line="276" w:lineRule="auto"/>
        <w:ind w:left="1440" w:firstLine="720"/>
      </w:pPr>
      <w:r w:rsidRPr="064F4853">
        <w:t xml:space="preserve">All large-scale PII processing will be subject to mandatory, regular DPIA assessments in accordance with GDPR article 35[8] assessment: purpose of processing, lawful grounds, data domiciliation and transfer within, out and across boundaries of [the state, city or country etc.] </w:t>
      </w:r>
      <w:proofErr w:type="spellStart"/>
      <w:r w:rsidRPr="064F4853">
        <w:t>etc</w:t>
      </w:r>
      <w:proofErr w:type="spellEnd"/>
      <w:r w:rsidRPr="064F4853">
        <w:t>, including encryption [8].</w:t>
      </w:r>
    </w:p>
    <w:p w14:paraId="69C621B7" w14:textId="2563F5B8" w:rsidR="676183F7" w:rsidRDefault="007EF1CE" w:rsidP="064F4853">
      <w:pPr>
        <w:pStyle w:val="ListParagraph"/>
        <w:numPr>
          <w:ilvl w:val="0"/>
          <w:numId w:val="13"/>
        </w:numPr>
        <w:spacing w:after="0" w:line="276" w:lineRule="auto"/>
        <w:ind w:left="1440"/>
        <w:rPr>
          <w:rFonts w:ascii="Aptos" w:eastAsia="Aptos" w:hAnsi="Aptos" w:cs="Aptos"/>
        </w:rPr>
      </w:pPr>
      <w:r w:rsidRPr="064F4853">
        <w:rPr>
          <w:rFonts w:ascii="Aptos" w:eastAsia="Aptos" w:hAnsi="Aptos" w:cs="Aptos"/>
          <w:b/>
          <w:bCs/>
        </w:rPr>
        <w:t>Designation of a Data Protection Officer (DPO):</w:t>
      </w:r>
      <w:r w:rsidRPr="064F4853">
        <w:rPr>
          <w:rFonts w:ascii="Aptos" w:eastAsia="Aptos" w:hAnsi="Aptos" w:cs="Aptos"/>
        </w:rPr>
        <w:t xml:space="preserve"> </w:t>
      </w:r>
    </w:p>
    <w:p w14:paraId="1514C406" w14:textId="6BB08FD6" w:rsidR="676183F7" w:rsidRDefault="7AAC816D" w:rsidP="064F4853">
      <w:pPr>
        <w:spacing w:line="276" w:lineRule="auto"/>
        <w:ind w:left="1440" w:firstLine="720"/>
      </w:pPr>
      <w:r w:rsidRPr="064F4853">
        <w:t>A free data protection officer will be put in place and will be in charge of the Data Protection activity [8], the main communication channel with regulatory bodies (i.e. The Information Commissioner’s Office (ICO) [8]), the data protection audits at regular intervals [8], the management of access requests by customers/third parties for data held (subject matter expert).</w:t>
      </w:r>
    </w:p>
    <w:p w14:paraId="389EC92D" w14:textId="4244F075" w:rsidR="676183F7" w:rsidRDefault="007EF1CE" w:rsidP="064F4853">
      <w:pPr>
        <w:pStyle w:val="ListParagraph"/>
        <w:numPr>
          <w:ilvl w:val="0"/>
          <w:numId w:val="13"/>
        </w:numPr>
        <w:spacing w:after="0" w:line="276" w:lineRule="auto"/>
        <w:ind w:left="1440"/>
        <w:rPr>
          <w:rFonts w:ascii="Aptos" w:eastAsia="Aptos" w:hAnsi="Aptos" w:cs="Aptos"/>
          <w:b/>
          <w:bCs/>
        </w:rPr>
      </w:pPr>
      <w:r w:rsidRPr="064F4853">
        <w:rPr>
          <w:rFonts w:ascii="Aptos" w:eastAsia="Aptos" w:hAnsi="Aptos" w:cs="Aptos"/>
          <w:b/>
          <w:bCs/>
        </w:rPr>
        <w:t xml:space="preserve">Ethical AI Governance: </w:t>
      </w:r>
    </w:p>
    <w:p w14:paraId="07625B8D" w14:textId="35165FD0" w:rsidR="676183F7" w:rsidRDefault="007EF1CE" w:rsidP="064F4853">
      <w:pPr>
        <w:spacing w:line="276" w:lineRule="auto"/>
        <w:ind w:left="1440" w:firstLine="720"/>
      </w:pPr>
      <w:r w:rsidRPr="064F4853">
        <w:rPr>
          <w:rFonts w:ascii="Aptos" w:eastAsia="Aptos" w:hAnsi="Aptos" w:cs="Aptos"/>
        </w:rPr>
        <w:t xml:space="preserve">The analytics engine that performs route </w:t>
      </w:r>
      <w:proofErr w:type="spellStart"/>
      <w:r w:rsidRPr="064F4853">
        <w:rPr>
          <w:rFonts w:ascii="Aptos" w:eastAsia="Aptos" w:hAnsi="Aptos" w:cs="Aptos"/>
        </w:rPr>
        <w:t>optimisation</w:t>
      </w:r>
      <w:proofErr w:type="spellEnd"/>
      <w:r w:rsidRPr="064F4853">
        <w:rPr>
          <w:rFonts w:ascii="Aptos" w:eastAsia="Aptos" w:hAnsi="Aptos" w:cs="Aptos"/>
        </w:rPr>
        <w:t xml:space="preserve"> and prediction [10] has the strictest privacy limitations placed on it. Raw client PII will not be ingested by the machine learning model, and data streams to the analytics engine will undergo</w:t>
      </w:r>
      <w:r w:rsidRPr="064F4853">
        <w:rPr>
          <w:rFonts w:ascii="Aptos" w:eastAsia="Aptos" w:hAnsi="Aptos" w:cs="Aptos"/>
          <w:b/>
          <w:bCs/>
        </w:rPr>
        <w:t xml:space="preserve"> </w:t>
      </w:r>
      <w:proofErr w:type="spellStart"/>
      <w:r w:rsidRPr="064F4853">
        <w:rPr>
          <w:rFonts w:ascii="Aptos" w:eastAsia="Aptos" w:hAnsi="Aptos" w:cs="Aptos"/>
        </w:rPr>
        <w:t>anonymization</w:t>
      </w:r>
      <w:proofErr w:type="spellEnd"/>
      <w:r w:rsidRPr="064F4853">
        <w:rPr>
          <w:rFonts w:ascii="Aptos" w:eastAsia="Aptos" w:hAnsi="Aptos" w:cs="Aptos"/>
        </w:rPr>
        <w:t xml:space="preserve"> &amp; differential privacy so that any unintended exposures, whether explicit in nature or resulting from unintended algorithmic biases</w:t>
      </w:r>
      <w:r w:rsidRPr="064F4853">
        <w:rPr>
          <w:rFonts w:ascii="Aptos" w:eastAsia="Aptos" w:hAnsi="Aptos" w:cs="Aptos"/>
          <w:b/>
          <w:bCs/>
        </w:rPr>
        <w:t xml:space="preserve"> </w:t>
      </w:r>
      <w:r w:rsidRPr="064F4853">
        <w:rPr>
          <w:rFonts w:ascii="Aptos" w:eastAsia="Aptos" w:hAnsi="Aptos" w:cs="Aptos"/>
        </w:rPr>
        <w:t>are mitigated, as detailed in [10] for an understanding of why differential privacy is essential.</w:t>
      </w:r>
    </w:p>
    <w:p w14:paraId="613A7B19" w14:textId="63272700" w:rsidR="676183F7" w:rsidRDefault="007EF1CE" w:rsidP="00285019">
      <w:pPr>
        <w:pStyle w:val="Heading2"/>
        <w:rPr>
          <w:rFonts w:eastAsia="Aptos"/>
        </w:rPr>
      </w:pPr>
      <w:bookmarkStart w:id="57" w:name="_Toc237362152"/>
      <w:bookmarkStart w:id="58" w:name="_Toc237362209"/>
      <w:bookmarkStart w:id="59" w:name="_Toc237431635"/>
      <w:r w:rsidRPr="064F4853">
        <w:rPr>
          <w:rFonts w:eastAsia="Aptos"/>
        </w:rPr>
        <w:t xml:space="preserve">4.3 </w:t>
      </w:r>
      <w:bookmarkStart w:id="60" w:name="Bookmark13"/>
      <w:r w:rsidRPr="064F4853">
        <w:rPr>
          <w:rFonts w:eastAsia="Aptos"/>
        </w:rPr>
        <w:t>Quantitative and Qualitative Risk Management</w:t>
      </w:r>
      <w:bookmarkEnd w:id="57"/>
      <w:bookmarkEnd w:id="58"/>
      <w:bookmarkEnd w:id="59"/>
      <w:r w:rsidRPr="064F4853">
        <w:rPr>
          <w:rFonts w:eastAsia="Aptos"/>
        </w:rPr>
        <w:t xml:space="preserve"> </w:t>
      </w:r>
      <w:bookmarkEnd w:id="60"/>
    </w:p>
    <w:p w14:paraId="4BB62168" w14:textId="3FCC5CD2" w:rsidR="676183F7" w:rsidRDefault="007EF1CE" w:rsidP="064F4853">
      <w:pPr>
        <w:spacing w:line="276" w:lineRule="auto"/>
        <w:ind w:firstLine="720"/>
        <w:rPr>
          <w:rFonts w:ascii="Aptos" w:eastAsia="Aptos" w:hAnsi="Aptos" w:cs="Aptos"/>
        </w:rPr>
      </w:pPr>
      <w:r w:rsidRPr="064F4853">
        <w:rPr>
          <w:rFonts w:ascii="Aptos" w:eastAsia="Aptos" w:hAnsi="Aptos" w:cs="Aptos"/>
        </w:rPr>
        <w:t>ALL risk management activities will shift from incident-focused, backward-looking response to a more forward-looking Risk Management Framew</w:t>
      </w:r>
      <w:r w:rsidR="009502D4">
        <w:rPr>
          <w:rFonts w:ascii="Aptos" w:eastAsia="Aptos" w:hAnsi="Aptos" w:cs="Aptos"/>
        </w:rPr>
        <w:t>ork grounded on ISO/IEC27005</w:t>
      </w:r>
      <w:sdt>
        <w:sdtPr>
          <w:rPr>
            <w:rFonts w:ascii="Aptos" w:eastAsia="Aptos" w:hAnsi="Aptos" w:cs="Aptos"/>
          </w:rPr>
          <w:id w:val="767821238"/>
          <w:citation/>
        </w:sdtPr>
        <w:sdtContent>
          <w:r w:rsidR="009502D4">
            <w:rPr>
              <w:rFonts w:ascii="Aptos" w:eastAsia="Aptos" w:hAnsi="Aptos" w:cs="Aptos"/>
            </w:rPr>
            <w:fldChar w:fldCharType="begin"/>
          </w:r>
          <w:r w:rsidR="009502D4">
            <w:rPr>
              <w:rFonts w:ascii="Aptos" w:eastAsia="Aptos" w:hAnsi="Aptos" w:cs="Aptos"/>
            </w:rPr>
            <w:instrText xml:space="preserve"> CITATION Sta22 \l 1033 </w:instrText>
          </w:r>
          <w:r w:rsidR="009502D4">
            <w:rPr>
              <w:rFonts w:ascii="Aptos" w:eastAsia="Aptos" w:hAnsi="Aptos" w:cs="Aptos"/>
            </w:rPr>
            <w:fldChar w:fldCharType="separate"/>
          </w:r>
          <w:r w:rsidR="009502D4">
            <w:rPr>
              <w:rFonts w:ascii="Aptos" w:eastAsia="Aptos" w:hAnsi="Aptos" w:cs="Aptos"/>
              <w:noProof/>
            </w:rPr>
            <w:t xml:space="preserve"> </w:t>
          </w:r>
          <w:r w:rsidR="009502D4" w:rsidRPr="009502D4">
            <w:rPr>
              <w:rFonts w:ascii="Aptos" w:eastAsia="Aptos" w:hAnsi="Aptos" w:cs="Aptos"/>
              <w:noProof/>
            </w:rPr>
            <w:t>[1]</w:t>
          </w:r>
          <w:r w:rsidR="009502D4">
            <w:rPr>
              <w:rFonts w:ascii="Aptos" w:eastAsia="Aptos" w:hAnsi="Aptos" w:cs="Aptos"/>
            </w:rPr>
            <w:fldChar w:fldCharType="end"/>
          </w:r>
        </w:sdtContent>
      </w:sdt>
      <w:r w:rsidRPr="064F4853">
        <w:rPr>
          <w:rFonts w:ascii="Aptos" w:eastAsia="Aptos" w:hAnsi="Aptos" w:cs="Aptos"/>
        </w:rPr>
        <w:t>.</w:t>
      </w:r>
    </w:p>
    <w:p w14:paraId="4B8E5A54" w14:textId="77777777" w:rsidR="009E4AAB" w:rsidRDefault="009E4AAB" w:rsidP="064F4853">
      <w:pPr>
        <w:spacing w:line="276" w:lineRule="auto"/>
        <w:ind w:firstLine="720"/>
      </w:pPr>
    </w:p>
    <w:p w14:paraId="1E8F3A6E" w14:textId="3897FF73" w:rsidR="676183F7" w:rsidRDefault="007EF1CE" w:rsidP="064F4853">
      <w:pPr>
        <w:pStyle w:val="ListParagraph"/>
        <w:numPr>
          <w:ilvl w:val="0"/>
          <w:numId w:val="8"/>
        </w:numPr>
        <w:spacing w:after="0" w:line="276" w:lineRule="auto"/>
        <w:ind w:left="1800"/>
        <w:rPr>
          <w:rFonts w:ascii="Aptos" w:eastAsia="Aptos" w:hAnsi="Aptos" w:cs="Aptos"/>
          <w:b/>
          <w:bCs/>
        </w:rPr>
      </w:pPr>
      <w:r w:rsidRPr="064F4853">
        <w:rPr>
          <w:rFonts w:ascii="Aptos" w:eastAsia="Aptos" w:hAnsi="Aptos" w:cs="Aptos"/>
          <w:b/>
          <w:bCs/>
        </w:rPr>
        <w:lastRenderedPageBreak/>
        <w:t>Asset Cataloguing:</w:t>
      </w:r>
    </w:p>
    <w:p w14:paraId="34DBCA89" w14:textId="1A3E7C8E" w:rsidR="676183F7" w:rsidRDefault="007EF1CE" w:rsidP="064F4853">
      <w:pPr>
        <w:spacing w:after="0" w:line="276" w:lineRule="auto"/>
        <w:ind w:left="1800" w:firstLine="360"/>
      </w:pPr>
      <w:r w:rsidRPr="064F4853">
        <w:rPr>
          <w:rFonts w:ascii="Aptos" w:eastAsia="Aptos" w:hAnsi="Aptos" w:cs="Aptos"/>
        </w:rPr>
        <w:t xml:space="preserve"> Any physical and digital asset (cloud-based databases, containerized </w:t>
      </w:r>
      <w:proofErr w:type="spellStart"/>
      <w:r w:rsidRPr="064F4853">
        <w:rPr>
          <w:rFonts w:ascii="Aptos" w:eastAsia="Aptos" w:hAnsi="Aptos" w:cs="Aptos"/>
        </w:rPr>
        <w:t>IoT</w:t>
      </w:r>
      <w:proofErr w:type="spellEnd"/>
      <w:r w:rsidRPr="064F4853">
        <w:rPr>
          <w:rFonts w:ascii="Aptos" w:eastAsia="Aptos" w:hAnsi="Aptos" w:cs="Aptos"/>
        </w:rPr>
        <w:t xml:space="preserve"> sensors, containerized gateways, remote endpoints, etc.) will be registered into a common Configuration Management Database [6], [7]. </w:t>
      </w:r>
    </w:p>
    <w:p w14:paraId="72FDD33D" w14:textId="4767858A" w:rsidR="676183F7" w:rsidRDefault="007EF1CE" w:rsidP="064F4853">
      <w:pPr>
        <w:pStyle w:val="ListParagraph"/>
        <w:numPr>
          <w:ilvl w:val="0"/>
          <w:numId w:val="8"/>
        </w:numPr>
        <w:spacing w:after="0" w:line="276" w:lineRule="auto"/>
        <w:ind w:left="1800"/>
        <w:rPr>
          <w:rFonts w:ascii="Aptos" w:eastAsia="Aptos" w:hAnsi="Aptos" w:cs="Aptos"/>
        </w:rPr>
      </w:pPr>
      <w:r w:rsidRPr="064F4853">
        <w:rPr>
          <w:rFonts w:ascii="Aptos" w:eastAsia="Aptos" w:hAnsi="Aptos" w:cs="Aptos"/>
          <w:b/>
          <w:bCs/>
        </w:rPr>
        <w:t>Risk Evaluation Methodology</w:t>
      </w:r>
      <w:r w:rsidRPr="064F4853">
        <w:rPr>
          <w:rFonts w:ascii="Aptos" w:eastAsia="Aptos" w:hAnsi="Aptos" w:cs="Aptos"/>
        </w:rPr>
        <w:t xml:space="preserve">: </w:t>
      </w:r>
    </w:p>
    <w:p w14:paraId="57EFB693" w14:textId="4828F2AC" w:rsidR="676183F7" w:rsidRDefault="007EF1CE" w:rsidP="064F4853">
      <w:pPr>
        <w:spacing w:after="0" w:line="276" w:lineRule="auto"/>
        <w:ind w:left="1800" w:firstLine="360"/>
      </w:pPr>
      <w:r w:rsidRPr="064F4853">
        <w:rPr>
          <w:rFonts w:ascii="Aptos" w:eastAsia="Aptos" w:hAnsi="Aptos" w:cs="Aptos"/>
        </w:rPr>
        <w:t>We propose a Risk Identification approach that measures Likelihood against Business Im</w:t>
      </w:r>
      <w:r w:rsidR="009502D4">
        <w:rPr>
          <w:rFonts w:ascii="Aptos" w:eastAsia="Aptos" w:hAnsi="Aptos" w:cs="Aptos"/>
        </w:rPr>
        <w:t xml:space="preserve">pact in the following matrix </w:t>
      </w:r>
      <w:sdt>
        <w:sdtPr>
          <w:rPr>
            <w:rFonts w:ascii="Aptos" w:eastAsia="Aptos" w:hAnsi="Aptos" w:cs="Aptos"/>
          </w:rPr>
          <w:id w:val="1742290773"/>
          <w:citation/>
        </w:sdtPr>
        <w:sdtContent>
          <w:r w:rsidR="009502D4">
            <w:rPr>
              <w:rFonts w:ascii="Aptos" w:eastAsia="Aptos" w:hAnsi="Aptos" w:cs="Aptos"/>
            </w:rPr>
            <w:fldChar w:fldCharType="begin"/>
          </w:r>
          <w:r w:rsidR="009502D4">
            <w:rPr>
              <w:rFonts w:ascii="Aptos" w:eastAsia="Aptos" w:hAnsi="Aptos" w:cs="Aptos"/>
            </w:rPr>
            <w:instrText xml:space="preserve"> CITATION Sta22 \l 1033 </w:instrText>
          </w:r>
          <w:r w:rsidR="009502D4">
            <w:rPr>
              <w:rFonts w:ascii="Aptos" w:eastAsia="Aptos" w:hAnsi="Aptos" w:cs="Aptos"/>
            </w:rPr>
            <w:fldChar w:fldCharType="separate"/>
          </w:r>
          <w:r w:rsidR="009502D4" w:rsidRPr="009502D4">
            <w:rPr>
              <w:rFonts w:ascii="Aptos" w:eastAsia="Aptos" w:hAnsi="Aptos" w:cs="Aptos"/>
              <w:noProof/>
            </w:rPr>
            <w:t>[1]</w:t>
          </w:r>
          <w:r w:rsidR="009502D4">
            <w:rPr>
              <w:rFonts w:ascii="Aptos" w:eastAsia="Aptos" w:hAnsi="Aptos" w:cs="Aptos"/>
            </w:rPr>
            <w:fldChar w:fldCharType="end"/>
          </w:r>
        </w:sdtContent>
      </w:sdt>
      <w:r w:rsidRPr="064F4853">
        <w:rPr>
          <w:rFonts w:ascii="Aptos" w:eastAsia="Aptos" w:hAnsi="Aptos" w:cs="Aptos"/>
        </w:rPr>
        <w:t>:</w:t>
      </w:r>
    </w:p>
    <w:p w14:paraId="749EB85F" w14:textId="50B71122" w:rsidR="676183F7" w:rsidRDefault="007EF1CE" w:rsidP="064F4853">
      <w:pPr>
        <w:spacing w:after="0" w:line="276" w:lineRule="auto"/>
        <w:ind w:left="1800"/>
      </w:pPr>
      <w:r w:rsidRPr="064F4853">
        <w:rPr>
          <w:rFonts w:ascii="Aptos" w:eastAsia="Aptos" w:hAnsi="Aptos" w:cs="Aptos"/>
        </w:rPr>
        <w:t xml:space="preserve"> </w:t>
      </w:r>
    </w:p>
    <w:p w14:paraId="7FE32ACA" w14:textId="3499ACF8" w:rsidR="676183F7" w:rsidRDefault="007EF1CE" w:rsidP="064F4853">
      <w:pPr>
        <w:spacing w:after="0" w:line="276" w:lineRule="auto"/>
        <w:ind w:left="1800"/>
      </w:pPr>
      <w:r w:rsidRPr="064F4853">
        <w:rPr>
          <w:rFonts w:ascii="Aptos" w:eastAsia="Aptos" w:hAnsi="Aptos" w:cs="Aptos"/>
          <w:b/>
          <w:bCs/>
        </w:rPr>
        <w:t>Risk Score = Likelihood (1 - 5) * Impact (1 - 5)</w:t>
      </w:r>
    </w:p>
    <w:p w14:paraId="5FFD84D1" w14:textId="7C26100A" w:rsidR="676183F7" w:rsidRDefault="007EF1CE" w:rsidP="064F4853">
      <w:pPr>
        <w:spacing w:after="0" w:line="276" w:lineRule="auto"/>
        <w:ind w:left="1800"/>
      </w:pPr>
      <w:r w:rsidRPr="064F4853">
        <w:rPr>
          <w:rFonts w:ascii="Aptos" w:eastAsia="Aptos" w:hAnsi="Aptos" w:cs="Aptos"/>
        </w:rPr>
        <w:t xml:space="preserve"> </w:t>
      </w:r>
    </w:p>
    <w:p w14:paraId="597927E2" w14:textId="06AF43A1" w:rsidR="676183F7" w:rsidRDefault="007EF1CE" w:rsidP="064F4853">
      <w:pPr>
        <w:spacing w:after="0" w:line="276" w:lineRule="auto"/>
        <w:ind w:left="1800" w:firstLine="360"/>
      </w:pPr>
      <w:r w:rsidRPr="064F4853">
        <w:rPr>
          <w:rFonts w:ascii="Aptos" w:eastAsia="Aptos" w:hAnsi="Aptos" w:cs="Aptos"/>
        </w:rPr>
        <w:t>For example, an unsecured remote device (Likelihood=4, Impact=5) yields a Risk Score of 20, deemed unacceptable and req</w:t>
      </w:r>
      <w:r w:rsidR="009502D4">
        <w:rPr>
          <w:rFonts w:ascii="Aptos" w:eastAsia="Aptos" w:hAnsi="Aptos" w:cs="Aptos"/>
        </w:rPr>
        <w:t>uiring immediate remediation</w:t>
      </w:r>
      <w:sdt>
        <w:sdtPr>
          <w:rPr>
            <w:rFonts w:ascii="Aptos" w:eastAsia="Aptos" w:hAnsi="Aptos" w:cs="Aptos"/>
          </w:rPr>
          <w:id w:val="1592194155"/>
          <w:citation/>
        </w:sdtPr>
        <w:sdtContent>
          <w:r w:rsidR="009502D4">
            <w:rPr>
              <w:rFonts w:ascii="Aptos" w:eastAsia="Aptos" w:hAnsi="Aptos" w:cs="Aptos"/>
            </w:rPr>
            <w:fldChar w:fldCharType="begin"/>
          </w:r>
          <w:r w:rsidR="009502D4">
            <w:rPr>
              <w:rFonts w:ascii="Aptos" w:eastAsia="Aptos" w:hAnsi="Aptos" w:cs="Aptos"/>
            </w:rPr>
            <w:instrText xml:space="preserve"> CITATION Sta22 \l 1033 </w:instrText>
          </w:r>
          <w:r w:rsidR="009502D4">
            <w:rPr>
              <w:rFonts w:ascii="Aptos" w:eastAsia="Aptos" w:hAnsi="Aptos" w:cs="Aptos"/>
            </w:rPr>
            <w:fldChar w:fldCharType="separate"/>
          </w:r>
          <w:r w:rsidR="009502D4">
            <w:rPr>
              <w:rFonts w:ascii="Aptos" w:eastAsia="Aptos" w:hAnsi="Aptos" w:cs="Aptos"/>
              <w:noProof/>
            </w:rPr>
            <w:t xml:space="preserve"> </w:t>
          </w:r>
          <w:r w:rsidR="009502D4" w:rsidRPr="009502D4">
            <w:rPr>
              <w:rFonts w:ascii="Aptos" w:eastAsia="Aptos" w:hAnsi="Aptos" w:cs="Aptos"/>
              <w:noProof/>
            </w:rPr>
            <w:t>[1]</w:t>
          </w:r>
          <w:r w:rsidR="009502D4">
            <w:rPr>
              <w:rFonts w:ascii="Aptos" w:eastAsia="Aptos" w:hAnsi="Aptos" w:cs="Aptos"/>
            </w:rPr>
            <w:fldChar w:fldCharType="end"/>
          </w:r>
        </w:sdtContent>
      </w:sdt>
      <w:r w:rsidRPr="064F4853">
        <w:rPr>
          <w:rFonts w:ascii="Aptos" w:eastAsia="Aptos" w:hAnsi="Aptos" w:cs="Aptos"/>
        </w:rPr>
        <w:t>:</w:t>
      </w:r>
    </w:p>
    <w:p w14:paraId="794FCD17" w14:textId="2C6DA2F9" w:rsidR="676183F7" w:rsidRDefault="007EF1CE" w:rsidP="064F4853">
      <w:pPr>
        <w:spacing w:after="0" w:line="276" w:lineRule="auto"/>
        <w:ind w:left="1800"/>
      </w:pPr>
      <w:r w:rsidRPr="064F4853">
        <w:rPr>
          <w:rFonts w:ascii="Aptos" w:eastAsia="Aptos" w:hAnsi="Aptos" w:cs="Aptos"/>
        </w:rPr>
        <w:t xml:space="preserve"> </w:t>
      </w:r>
    </w:p>
    <w:p w14:paraId="433B88DF" w14:textId="02371615" w:rsidR="676183F7" w:rsidRDefault="007EF1CE" w:rsidP="064F4853">
      <w:pPr>
        <w:pStyle w:val="ListParagraph"/>
        <w:numPr>
          <w:ilvl w:val="0"/>
          <w:numId w:val="8"/>
        </w:numPr>
        <w:spacing w:after="0" w:line="276" w:lineRule="auto"/>
        <w:ind w:left="1800"/>
        <w:rPr>
          <w:rFonts w:ascii="Aptos" w:eastAsia="Aptos" w:hAnsi="Aptos" w:cs="Aptos"/>
          <w:b/>
          <w:bCs/>
        </w:rPr>
      </w:pPr>
      <w:r w:rsidRPr="064F4853">
        <w:rPr>
          <w:rFonts w:ascii="Aptos" w:eastAsia="Aptos" w:hAnsi="Aptos" w:cs="Aptos"/>
          <w:b/>
          <w:bCs/>
        </w:rPr>
        <w:t>Third-Party Risk Management (TPRM):</w:t>
      </w:r>
    </w:p>
    <w:p w14:paraId="32424079" w14:textId="75FE5BB0" w:rsidR="676183F7" w:rsidRDefault="007EF1CE" w:rsidP="064F4853">
      <w:pPr>
        <w:spacing w:line="276" w:lineRule="auto"/>
        <w:ind w:left="1800" w:firstLine="360"/>
      </w:pPr>
      <w:r w:rsidRPr="064F4853">
        <w:rPr>
          <w:rFonts w:ascii="Aptos" w:eastAsia="Aptos" w:hAnsi="Aptos" w:cs="Aptos"/>
        </w:rPr>
        <w:t>Due to the fact that 88% of its IT function is outsourced [12] and, ALL will implement a TPRM, in collaboration with IT [12] and a set of required controls for Vendors including: annual review of</w:t>
      </w:r>
      <w:r w:rsidR="009502D4">
        <w:rPr>
          <w:rFonts w:ascii="Aptos" w:eastAsia="Aptos" w:hAnsi="Aptos" w:cs="Aptos"/>
        </w:rPr>
        <w:t xml:space="preserve"> their type 2 certifications</w:t>
      </w:r>
      <w:r w:rsidRPr="064F4853">
        <w:rPr>
          <w:rFonts w:ascii="Aptos" w:eastAsia="Aptos" w:hAnsi="Aptos" w:cs="Aptos"/>
        </w:rPr>
        <w:t>, required ISO/IEC 27001 Certification and regular third-party vulnerability scans and reporting as part of contra</w:t>
      </w:r>
      <w:r w:rsidR="009502D4">
        <w:rPr>
          <w:rFonts w:ascii="Aptos" w:eastAsia="Aptos" w:hAnsi="Aptos" w:cs="Aptos"/>
        </w:rPr>
        <w:t>ctually binding requirements</w:t>
      </w:r>
      <w:sdt>
        <w:sdtPr>
          <w:rPr>
            <w:rFonts w:ascii="Aptos" w:eastAsia="Aptos" w:hAnsi="Aptos" w:cs="Aptos"/>
          </w:rPr>
          <w:id w:val="1138604003"/>
          <w:citation/>
        </w:sdtPr>
        <w:sdtContent>
          <w:r w:rsidR="009502D4">
            <w:rPr>
              <w:rFonts w:ascii="Aptos" w:eastAsia="Aptos" w:hAnsi="Aptos" w:cs="Aptos"/>
            </w:rPr>
            <w:fldChar w:fldCharType="begin"/>
          </w:r>
          <w:r w:rsidR="009502D4">
            <w:rPr>
              <w:rFonts w:ascii="Aptos" w:eastAsia="Aptos" w:hAnsi="Aptos" w:cs="Aptos"/>
            </w:rPr>
            <w:instrText xml:space="preserve"> CITATION Sta22 \l 1033 </w:instrText>
          </w:r>
          <w:r w:rsidR="009502D4">
            <w:rPr>
              <w:rFonts w:ascii="Aptos" w:eastAsia="Aptos" w:hAnsi="Aptos" w:cs="Aptos"/>
            </w:rPr>
            <w:fldChar w:fldCharType="separate"/>
          </w:r>
          <w:r w:rsidR="009502D4">
            <w:rPr>
              <w:rFonts w:ascii="Aptos" w:eastAsia="Aptos" w:hAnsi="Aptos" w:cs="Aptos"/>
              <w:noProof/>
            </w:rPr>
            <w:t xml:space="preserve"> </w:t>
          </w:r>
          <w:r w:rsidR="009502D4" w:rsidRPr="009502D4">
            <w:rPr>
              <w:rFonts w:ascii="Aptos" w:eastAsia="Aptos" w:hAnsi="Aptos" w:cs="Aptos"/>
              <w:noProof/>
            </w:rPr>
            <w:t>[1]</w:t>
          </w:r>
          <w:r w:rsidR="009502D4">
            <w:rPr>
              <w:rFonts w:ascii="Aptos" w:eastAsia="Aptos" w:hAnsi="Aptos" w:cs="Aptos"/>
            </w:rPr>
            <w:fldChar w:fldCharType="end"/>
          </w:r>
        </w:sdtContent>
      </w:sdt>
      <w:r w:rsidRPr="064F4853">
        <w:rPr>
          <w:rFonts w:ascii="Aptos" w:eastAsia="Aptos" w:hAnsi="Aptos" w:cs="Aptos"/>
        </w:rPr>
        <w:t>.</w:t>
      </w:r>
    </w:p>
    <w:p w14:paraId="6C5096DD" w14:textId="6A0331EA" w:rsidR="676183F7" w:rsidRDefault="007EF1CE" w:rsidP="064F4853">
      <w:pPr>
        <w:spacing w:line="276" w:lineRule="auto"/>
      </w:pPr>
      <w:r w:rsidRPr="064F4853">
        <w:rPr>
          <w:rFonts w:ascii="Aptos" w:eastAsia="Aptos" w:hAnsi="Aptos" w:cs="Aptos"/>
          <w:b/>
          <w:bCs/>
        </w:rPr>
        <w:t xml:space="preserve"> </w:t>
      </w:r>
    </w:p>
    <w:p w14:paraId="2370F37A" w14:textId="31B89AEF" w:rsidR="676183F7" w:rsidRDefault="007EF1CE" w:rsidP="00285019">
      <w:pPr>
        <w:pStyle w:val="Heading2"/>
        <w:rPr>
          <w:rFonts w:eastAsia="Aptos"/>
        </w:rPr>
      </w:pPr>
      <w:bookmarkStart w:id="61" w:name="_Toc237362153"/>
      <w:bookmarkStart w:id="62" w:name="_Toc237362210"/>
      <w:bookmarkStart w:id="63" w:name="_Toc237431636"/>
      <w:r w:rsidRPr="064F4853">
        <w:rPr>
          <w:rFonts w:eastAsia="Aptos"/>
        </w:rPr>
        <w:t xml:space="preserve">4.4. </w:t>
      </w:r>
      <w:bookmarkStart w:id="64" w:name="Bookmark14"/>
      <w:r w:rsidRPr="064F4853">
        <w:rPr>
          <w:rFonts w:eastAsia="Aptos"/>
        </w:rPr>
        <w:t>Security Policy and Procedures Development</w:t>
      </w:r>
      <w:bookmarkEnd w:id="61"/>
      <w:bookmarkEnd w:id="62"/>
      <w:bookmarkEnd w:id="63"/>
      <w:bookmarkEnd w:id="64"/>
    </w:p>
    <w:p w14:paraId="3EAB706C" w14:textId="27153719" w:rsidR="676183F7" w:rsidRDefault="394305F1" w:rsidP="064F4853">
      <w:pPr>
        <w:spacing w:line="276" w:lineRule="auto"/>
        <w:ind w:firstLine="720"/>
        <w:rPr>
          <w:rFonts w:ascii="Aptos" w:eastAsia="Aptos" w:hAnsi="Aptos" w:cs="Aptos"/>
        </w:rPr>
      </w:pPr>
      <w:r w:rsidRPr="064F4853">
        <w:rPr>
          <w:rFonts w:ascii="Aptos" w:eastAsia="Aptos" w:hAnsi="Aptos" w:cs="Aptos"/>
        </w:rPr>
        <w:t xml:space="preserve">Formalization of these requirements </w:t>
      </w:r>
      <w:proofErr w:type="gramStart"/>
      <w:r w:rsidRPr="064F4853">
        <w:rPr>
          <w:rFonts w:ascii="Aptos" w:eastAsia="Aptos" w:hAnsi="Aptos" w:cs="Aptos"/>
        </w:rPr>
        <w:t>The</w:t>
      </w:r>
      <w:proofErr w:type="gramEnd"/>
      <w:r w:rsidRPr="064F4853">
        <w:rPr>
          <w:rFonts w:ascii="Aptos" w:eastAsia="Aptos" w:hAnsi="Aptos" w:cs="Aptos"/>
        </w:rPr>
        <w:t xml:space="preserve"> policy hierarchy to implement these needs will be established by the Proposed policy [11].</w:t>
      </w:r>
    </w:p>
    <w:p w14:paraId="57F9F71A" w14:textId="5FB5ECD4" w:rsidR="676183F7" w:rsidRDefault="007EF1CE" w:rsidP="064F4853">
      <w:pPr>
        <w:pStyle w:val="ListParagraph"/>
        <w:numPr>
          <w:ilvl w:val="0"/>
          <w:numId w:val="8"/>
        </w:numPr>
        <w:spacing w:after="0" w:line="276" w:lineRule="auto"/>
        <w:ind w:left="1800"/>
        <w:rPr>
          <w:rFonts w:ascii="Aptos" w:eastAsia="Aptos" w:hAnsi="Aptos" w:cs="Aptos"/>
          <w:b/>
          <w:bCs/>
        </w:rPr>
      </w:pPr>
      <w:r w:rsidRPr="064F4853">
        <w:rPr>
          <w:rFonts w:ascii="Aptos" w:eastAsia="Aptos" w:hAnsi="Aptos" w:cs="Aptos"/>
          <w:b/>
          <w:bCs/>
        </w:rPr>
        <w:t>Information Security Policy (ISP):</w:t>
      </w:r>
    </w:p>
    <w:p w14:paraId="28DE92C3" w14:textId="041ACB9C" w:rsidR="676183F7" w:rsidRDefault="7F7CB769" w:rsidP="064F4853">
      <w:pPr>
        <w:spacing w:after="0" w:line="276" w:lineRule="auto"/>
        <w:ind w:left="1800" w:firstLine="360"/>
        <w:rPr>
          <w:rFonts w:ascii="Aptos" w:eastAsia="Aptos" w:hAnsi="Aptos" w:cs="Aptos"/>
        </w:rPr>
      </w:pPr>
      <w:r w:rsidRPr="064F4853">
        <w:rPr>
          <w:rFonts w:ascii="Aptos" w:eastAsia="Aptos" w:hAnsi="Aptos" w:cs="Aptos"/>
        </w:rPr>
        <w:t xml:space="preserve">The overarching policy that comes down from the Board of Directors; specifies our desired security stance, compliance needs and the </w:t>
      </w:r>
      <w:r w:rsidR="009502D4">
        <w:rPr>
          <w:rFonts w:ascii="Aptos" w:eastAsia="Aptos" w:hAnsi="Aptos" w:cs="Aptos"/>
        </w:rPr>
        <w:t xml:space="preserve">repercussions for </w:t>
      </w:r>
      <w:proofErr w:type="gramStart"/>
      <w:r w:rsidR="009502D4">
        <w:rPr>
          <w:rFonts w:ascii="Aptos" w:eastAsia="Aptos" w:hAnsi="Aptos" w:cs="Aptos"/>
        </w:rPr>
        <w:t>violations</w:t>
      </w:r>
      <w:r w:rsidRPr="064F4853">
        <w:rPr>
          <w:rFonts w:ascii="Aptos" w:eastAsia="Aptos" w:hAnsi="Aptos" w:cs="Aptos"/>
        </w:rPr>
        <w:t>[</w:t>
      </w:r>
      <w:proofErr w:type="gramEnd"/>
      <w:r w:rsidRPr="064F4853">
        <w:rPr>
          <w:rFonts w:ascii="Aptos" w:eastAsia="Aptos" w:hAnsi="Aptos" w:cs="Aptos"/>
        </w:rPr>
        <w:t>5].</w:t>
      </w:r>
    </w:p>
    <w:p w14:paraId="09E0B355" w14:textId="68FF42DA" w:rsidR="676183F7" w:rsidRDefault="007EF1CE" w:rsidP="064F4853">
      <w:pPr>
        <w:pStyle w:val="ListParagraph"/>
        <w:numPr>
          <w:ilvl w:val="0"/>
          <w:numId w:val="8"/>
        </w:numPr>
        <w:spacing w:after="0" w:line="276" w:lineRule="auto"/>
        <w:ind w:left="1800"/>
        <w:rPr>
          <w:rFonts w:ascii="Aptos" w:eastAsia="Aptos" w:hAnsi="Aptos" w:cs="Aptos"/>
          <w:b/>
          <w:bCs/>
        </w:rPr>
      </w:pPr>
      <w:r w:rsidRPr="064F4853">
        <w:rPr>
          <w:rFonts w:ascii="Aptos" w:eastAsia="Aptos" w:hAnsi="Aptos" w:cs="Aptos"/>
          <w:b/>
          <w:bCs/>
        </w:rPr>
        <w:t>Bring Your Own Device (BYOD) &amp; Remote Work Policy:</w:t>
      </w:r>
    </w:p>
    <w:p w14:paraId="78AF490C" w14:textId="33E634B8" w:rsidR="676183F7" w:rsidRDefault="266BBD85" w:rsidP="064F4853">
      <w:pPr>
        <w:spacing w:after="0" w:line="276" w:lineRule="auto"/>
        <w:ind w:left="1800" w:firstLine="360"/>
      </w:pPr>
      <w:r w:rsidRPr="064F4853">
        <w:t>Personal, unmanaged computing systems are out of bounds and cannot connect to internal network resources</w:t>
      </w:r>
      <w:r w:rsidR="007EF1CE" w:rsidRPr="064F4853">
        <w:rPr>
          <w:rFonts w:ascii="Aptos" w:eastAsia="Aptos" w:hAnsi="Aptos" w:cs="Aptos"/>
        </w:rPr>
        <w:t>. All employees must use enterprise-managed devices with MDM and EDR. Personal devices are permitted only via encrypted, isolated virtual environments managed by UEM [4].</w:t>
      </w:r>
    </w:p>
    <w:p w14:paraId="44E718AB" w14:textId="2F1255FE" w:rsidR="676183F7" w:rsidRDefault="007EF1CE" w:rsidP="064F4853">
      <w:pPr>
        <w:pStyle w:val="ListParagraph"/>
        <w:numPr>
          <w:ilvl w:val="0"/>
          <w:numId w:val="8"/>
        </w:numPr>
        <w:spacing w:after="0" w:line="276" w:lineRule="auto"/>
        <w:ind w:left="1800"/>
        <w:rPr>
          <w:rFonts w:ascii="Aptos" w:eastAsia="Aptos" w:hAnsi="Aptos" w:cs="Aptos"/>
          <w:b/>
          <w:bCs/>
        </w:rPr>
      </w:pPr>
      <w:r w:rsidRPr="064F4853">
        <w:rPr>
          <w:rFonts w:ascii="Aptos" w:eastAsia="Aptos" w:hAnsi="Aptos" w:cs="Aptos"/>
          <w:b/>
          <w:bCs/>
        </w:rPr>
        <w:t>Data Classification Policy:</w:t>
      </w:r>
    </w:p>
    <w:p w14:paraId="15D20107" w14:textId="48BCC533" w:rsidR="676183F7" w:rsidRDefault="007EF1CE" w:rsidP="064F4853">
      <w:pPr>
        <w:spacing w:line="276" w:lineRule="auto"/>
        <w:ind w:left="1800" w:firstLine="360"/>
      </w:pPr>
      <w:r w:rsidRPr="064F4853">
        <w:rPr>
          <w:rFonts w:ascii="Aptos" w:eastAsia="Aptos" w:hAnsi="Aptos" w:cs="Aptos"/>
          <w:b/>
          <w:bCs/>
        </w:rPr>
        <w:t xml:space="preserve"> </w:t>
      </w:r>
      <w:proofErr w:type="gramStart"/>
      <w:r w:rsidR="009E4AAB">
        <w:rPr>
          <w:rFonts w:ascii="Aptos" w:eastAsia="Aptos" w:hAnsi="Aptos" w:cs="Aptos"/>
        </w:rPr>
        <w:t xml:space="preserve">Four levels-Public, </w:t>
      </w:r>
      <w:r w:rsidRPr="064F4853">
        <w:rPr>
          <w:rFonts w:ascii="Aptos" w:eastAsia="Aptos" w:hAnsi="Aptos" w:cs="Aptos"/>
        </w:rPr>
        <w:t>Internal, Confidential (e.g., operational shipment schedules), Restricted (e.g.,</w:t>
      </w:r>
      <w:r w:rsidR="009502D4">
        <w:rPr>
          <w:rFonts w:ascii="Aptos" w:eastAsia="Aptos" w:hAnsi="Aptos" w:cs="Aptos"/>
        </w:rPr>
        <w:t xml:space="preserve"> customer PII and credentials)</w:t>
      </w:r>
      <w:sdt>
        <w:sdtPr>
          <w:rPr>
            <w:rFonts w:ascii="Aptos" w:eastAsia="Aptos" w:hAnsi="Aptos" w:cs="Aptos"/>
          </w:rPr>
          <w:id w:val="314459920"/>
          <w:citation/>
        </w:sdtPr>
        <w:sdtContent>
          <w:r w:rsidR="009502D4">
            <w:rPr>
              <w:rFonts w:ascii="Aptos" w:eastAsia="Aptos" w:hAnsi="Aptos" w:cs="Aptos"/>
            </w:rPr>
            <w:fldChar w:fldCharType="begin"/>
          </w:r>
          <w:r w:rsidR="009502D4">
            <w:rPr>
              <w:rFonts w:ascii="Aptos" w:eastAsia="Aptos" w:hAnsi="Aptos" w:cs="Aptos"/>
            </w:rPr>
            <w:instrText xml:space="preserve"> CITATION Sta22 \l 1033 </w:instrText>
          </w:r>
          <w:r w:rsidR="009502D4">
            <w:rPr>
              <w:rFonts w:ascii="Aptos" w:eastAsia="Aptos" w:hAnsi="Aptos" w:cs="Aptos"/>
            </w:rPr>
            <w:fldChar w:fldCharType="separate"/>
          </w:r>
          <w:r w:rsidR="009502D4">
            <w:rPr>
              <w:rFonts w:ascii="Aptos" w:eastAsia="Aptos" w:hAnsi="Aptos" w:cs="Aptos"/>
              <w:noProof/>
            </w:rPr>
            <w:t xml:space="preserve"> </w:t>
          </w:r>
          <w:r w:rsidR="009502D4" w:rsidRPr="009502D4">
            <w:rPr>
              <w:rFonts w:ascii="Aptos" w:eastAsia="Aptos" w:hAnsi="Aptos" w:cs="Aptos"/>
              <w:noProof/>
            </w:rPr>
            <w:t>[1]</w:t>
          </w:r>
          <w:r w:rsidR="009502D4">
            <w:rPr>
              <w:rFonts w:ascii="Aptos" w:eastAsia="Aptos" w:hAnsi="Aptos" w:cs="Aptos"/>
            </w:rPr>
            <w:fldChar w:fldCharType="end"/>
          </w:r>
        </w:sdtContent>
      </w:sdt>
      <w:r w:rsidRPr="064F4853">
        <w:rPr>
          <w:rFonts w:ascii="Aptos" w:eastAsia="Aptos" w:hAnsi="Aptos" w:cs="Aptos"/>
        </w:rPr>
        <w:t>.</w:t>
      </w:r>
      <w:proofErr w:type="gramEnd"/>
      <w:r w:rsidRPr="064F4853">
        <w:rPr>
          <w:rFonts w:ascii="Aptos" w:eastAsia="Aptos" w:hAnsi="Aptos" w:cs="Aptos"/>
        </w:rPr>
        <w:t xml:space="preserve"> </w:t>
      </w:r>
      <w:r w:rsidRPr="064F4853">
        <w:rPr>
          <w:rFonts w:ascii="Aptos" w:eastAsia="Aptos" w:hAnsi="Aptos" w:cs="Aptos"/>
        </w:rPr>
        <w:lastRenderedPageBreak/>
        <w:t>Programmatically enforce access control and encryption levels according to classification levels. [7].</w:t>
      </w:r>
    </w:p>
    <w:p w14:paraId="41601CD6" w14:textId="2A6DAC1D" w:rsidR="676183F7" w:rsidRDefault="007EF1CE" w:rsidP="064F4853">
      <w:pPr>
        <w:spacing w:line="276" w:lineRule="auto"/>
      </w:pPr>
      <w:r w:rsidRPr="064F4853">
        <w:rPr>
          <w:rFonts w:ascii="Aptos" w:eastAsia="Aptos" w:hAnsi="Aptos" w:cs="Aptos"/>
          <w:b/>
          <w:bCs/>
        </w:rPr>
        <w:t xml:space="preserve"> </w:t>
      </w:r>
    </w:p>
    <w:p w14:paraId="11E82794" w14:textId="24113C7F" w:rsidR="676183F7" w:rsidRDefault="007EF1CE" w:rsidP="00285019">
      <w:pPr>
        <w:pStyle w:val="Heading2"/>
        <w:rPr>
          <w:rFonts w:eastAsia="Aptos"/>
        </w:rPr>
      </w:pPr>
      <w:bookmarkStart w:id="65" w:name="_Toc237362154"/>
      <w:bookmarkStart w:id="66" w:name="_Toc237362211"/>
      <w:bookmarkStart w:id="67" w:name="_Toc237431637"/>
      <w:r w:rsidRPr="064F4853">
        <w:rPr>
          <w:rFonts w:eastAsia="Aptos"/>
        </w:rPr>
        <w:t xml:space="preserve">4.5 </w:t>
      </w:r>
      <w:bookmarkStart w:id="68" w:name="Bookmark15"/>
      <w:r w:rsidRPr="064F4853">
        <w:rPr>
          <w:rFonts w:eastAsia="Aptos"/>
        </w:rPr>
        <w:t>Protection Mechanisms: Implementing Zero Trust Architecture (ZTA)</w:t>
      </w:r>
      <w:bookmarkEnd w:id="65"/>
      <w:bookmarkEnd w:id="66"/>
      <w:bookmarkEnd w:id="67"/>
      <w:bookmarkEnd w:id="68"/>
    </w:p>
    <w:p w14:paraId="68379F2D" w14:textId="26D8B67F" w:rsidR="676183F7" w:rsidRDefault="007EF1CE" w:rsidP="064F4853">
      <w:pPr>
        <w:spacing w:line="276" w:lineRule="auto"/>
      </w:pPr>
      <w:r w:rsidRPr="064F4853">
        <w:rPr>
          <w:rFonts w:ascii="Aptos" w:eastAsia="Aptos" w:hAnsi="Aptos" w:cs="Aptos"/>
        </w:rPr>
        <w:t>With the disappearance of a discrete network perimeter, it is imperative that ALL adopt a Zero Trust Architecture (ZTA) and adhere to the core tenets of NIST SP 800-207: "never trust, always verify" [4].</w:t>
      </w:r>
    </w:p>
    <w:p w14:paraId="05320D7F" w14:textId="1D5C6998" w:rsidR="676183F7" w:rsidRDefault="007EF1CE" w:rsidP="064F4853">
      <w:pPr>
        <w:spacing w:line="276" w:lineRule="auto"/>
      </w:pPr>
      <w:r w:rsidRPr="064F4853">
        <w:rPr>
          <w:rFonts w:ascii="Aptos" w:eastAsia="Aptos" w:hAnsi="Aptos" w:cs="Aptos"/>
          <w:color w:val="EE0000"/>
        </w:rPr>
        <w:t xml:space="preserve"> </w:t>
      </w:r>
    </w:p>
    <w:p w14:paraId="33A6BD83" w14:textId="08B28993" w:rsidR="676183F7" w:rsidRDefault="007EF1CE" w:rsidP="064F4853">
      <w:pPr>
        <w:spacing w:line="276" w:lineRule="auto"/>
      </w:pPr>
      <w:r>
        <w:rPr>
          <w:noProof/>
          <w:lang w:val="en-IN" w:eastAsia="en-IN"/>
        </w:rPr>
        <w:drawing>
          <wp:inline distT="0" distB="0" distL="0" distR="0" wp14:anchorId="498C3869" wp14:editId="21839B68">
            <wp:extent cx="5724525" cy="3810000"/>
            <wp:effectExtent l="0" t="0" r="0" b="0"/>
            <wp:docPr id="2848002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00263" name="Picture 284800263"/>
                    <pic:cNvPicPr/>
                  </pic:nvPicPr>
                  <pic:blipFill>
                    <a:blip r:embed="rId9">
                      <a:extLst>
                        <a:ext uri="{28A0092B-C50C-407E-A947-70E740481C1C}">
                          <a14:useLocalDpi xmlns:a14="http://schemas.microsoft.com/office/drawing/2010/main"/>
                        </a:ext>
                      </a:extLst>
                    </a:blip>
                    <a:stretch>
                      <a:fillRect/>
                    </a:stretch>
                  </pic:blipFill>
                  <pic:spPr>
                    <a:xfrm>
                      <a:off x="0" y="0"/>
                      <a:ext cx="5724525" cy="3810000"/>
                    </a:xfrm>
                    <a:prstGeom prst="rect">
                      <a:avLst/>
                    </a:prstGeom>
                  </pic:spPr>
                </pic:pic>
              </a:graphicData>
            </a:graphic>
          </wp:inline>
        </w:drawing>
      </w:r>
    </w:p>
    <w:p w14:paraId="7CF27C38" w14:textId="598957D6" w:rsidR="676183F7" w:rsidRDefault="007EF1CE" w:rsidP="064F4853">
      <w:pPr>
        <w:spacing w:line="276" w:lineRule="auto"/>
      </w:pPr>
      <w:r w:rsidRPr="064F4853">
        <w:rPr>
          <w:rFonts w:ascii="Aptos" w:eastAsia="Aptos" w:hAnsi="Aptos" w:cs="Aptos"/>
        </w:rPr>
        <w:t xml:space="preserve"> </w:t>
      </w:r>
    </w:p>
    <w:p w14:paraId="5308770B" w14:textId="148B1A7A" w:rsidR="676183F7" w:rsidRDefault="007EF1CE" w:rsidP="064F4853">
      <w:pPr>
        <w:pStyle w:val="ListParagraph"/>
        <w:numPr>
          <w:ilvl w:val="0"/>
          <w:numId w:val="7"/>
        </w:numPr>
        <w:spacing w:after="0" w:line="276" w:lineRule="auto"/>
        <w:rPr>
          <w:rFonts w:ascii="Aptos" w:eastAsia="Aptos" w:hAnsi="Aptos" w:cs="Aptos"/>
          <w:b/>
          <w:bCs/>
        </w:rPr>
      </w:pPr>
      <w:r w:rsidRPr="064F4853">
        <w:rPr>
          <w:rFonts w:ascii="Aptos" w:eastAsia="Aptos" w:hAnsi="Aptos" w:cs="Aptos"/>
          <w:b/>
          <w:bCs/>
        </w:rPr>
        <w:t>Identification and Access Management (IAM):</w:t>
      </w:r>
    </w:p>
    <w:p w14:paraId="40367F6C" w14:textId="00A37E83" w:rsidR="676183F7" w:rsidRDefault="1F9A979B" w:rsidP="064F4853">
      <w:pPr>
        <w:spacing w:after="0" w:line="276" w:lineRule="auto"/>
        <w:ind w:left="720" w:firstLine="720"/>
      </w:pPr>
      <w:r w:rsidRPr="064F4853">
        <w:rPr>
          <w:rFonts w:ascii="Aptos" w:eastAsia="Aptos" w:hAnsi="Aptos" w:cs="Aptos"/>
        </w:rPr>
        <w:t>There will be verification of identity for any entry.</w:t>
      </w:r>
      <w:r w:rsidR="007EF1CE" w:rsidRPr="064F4853">
        <w:rPr>
          <w:rFonts w:ascii="Aptos" w:eastAsia="Aptos" w:hAnsi="Aptos" w:cs="Aptos"/>
        </w:rPr>
        <w:t xml:space="preserve"> This will leverage Single Sign-On (SSO) with centrally enforced, mandatory Multi-Factor Authentication (MFA) that relies on the FIDO2 standard. All requests for access will be made based on contextual telemetry including location, time, device health, access method, and network trust status [4]. </w:t>
      </w:r>
    </w:p>
    <w:p w14:paraId="69120133" w14:textId="1E71F2D5" w:rsidR="676183F7" w:rsidRDefault="007EF1CE" w:rsidP="064F4853">
      <w:pPr>
        <w:pStyle w:val="ListParagraph"/>
        <w:numPr>
          <w:ilvl w:val="0"/>
          <w:numId w:val="7"/>
        </w:numPr>
        <w:spacing w:after="0" w:line="276" w:lineRule="auto"/>
        <w:rPr>
          <w:rFonts w:ascii="Aptos" w:eastAsia="Aptos" w:hAnsi="Aptos" w:cs="Aptos"/>
          <w:b/>
          <w:bCs/>
        </w:rPr>
      </w:pPr>
      <w:r w:rsidRPr="064F4853">
        <w:rPr>
          <w:rFonts w:ascii="Aptos" w:eastAsia="Aptos" w:hAnsi="Aptos" w:cs="Aptos"/>
          <w:b/>
          <w:bCs/>
        </w:rPr>
        <w:t>Role-Based Access Control (RBAC) and Least Privilege:</w:t>
      </w:r>
    </w:p>
    <w:p w14:paraId="1862CFE5" w14:textId="47203129" w:rsidR="676183F7" w:rsidRDefault="007EF1CE" w:rsidP="064F4853">
      <w:pPr>
        <w:spacing w:after="0" w:line="276" w:lineRule="auto"/>
        <w:ind w:left="720" w:firstLine="720"/>
      </w:pPr>
      <w:r w:rsidRPr="064F4853">
        <w:rPr>
          <w:rFonts w:ascii="Aptos" w:eastAsia="Aptos" w:hAnsi="Aptos" w:cs="Aptos"/>
        </w:rPr>
        <w:t xml:space="preserve"> Any access request will be granted with least privilege access based on RBAC role and granted using just-in-time access (JIT). External suppliers shall </w:t>
      </w:r>
      <w:r w:rsidRPr="064F4853">
        <w:rPr>
          <w:rFonts w:ascii="Aptos" w:eastAsia="Aptos" w:hAnsi="Aptos" w:cs="Aptos"/>
        </w:rPr>
        <w:lastRenderedPageBreak/>
        <w:t>be constrained to access only those logistic modules relevant to their role under contractual relationship and shall not be allowed to move laterally into the customer PII environments [4].</w:t>
      </w:r>
    </w:p>
    <w:p w14:paraId="7017B931" w14:textId="0354FEB3" w:rsidR="676183F7" w:rsidRDefault="007EF1CE" w:rsidP="064F4853">
      <w:pPr>
        <w:spacing w:after="0" w:line="276" w:lineRule="auto"/>
        <w:ind w:left="720"/>
      </w:pPr>
      <w:r w:rsidRPr="064F4853">
        <w:rPr>
          <w:rFonts w:ascii="Aptos" w:eastAsia="Aptos" w:hAnsi="Aptos" w:cs="Aptos"/>
        </w:rPr>
        <w:t xml:space="preserve"> </w:t>
      </w:r>
    </w:p>
    <w:p w14:paraId="598EC903" w14:textId="783CC5A1" w:rsidR="676183F7" w:rsidRDefault="007EF1CE" w:rsidP="064F4853">
      <w:pPr>
        <w:pStyle w:val="ListParagraph"/>
        <w:numPr>
          <w:ilvl w:val="0"/>
          <w:numId w:val="7"/>
        </w:numPr>
        <w:spacing w:after="0" w:line="276" w:lineRule="auto"/>
        <w:rPr>
          <w:rFonts w:ascii="Aptos" w:eastAsia="Aptos" w:hAnsi="Aptos" w:cs="Aptos"/>
        </w:rPr>
      </w:pPr>
      <w:r w:rsidRPr="064F4853">
        <w:rPr>
          <w:rFonts w:ascii="Aptos" w:eastAsia="Aptos" w:hAnsi="Aptos" w:cs="Aptos"/>
          <w:b/>
          <w:bCs/>
        </w:rPr>
        <w:t>Cryptographic Safeguards:</w:t>
      </w:r>
      <w:r w:rsidRPr="064F4853">
        <w:rPr>
          <w:rFonts w:ascii="Aptos" w:eastAsia="Aptos" w:hAnsi="Aptos" w:cs="Aptos"/>
        </w:rPr>
        <w:t xml:space="preserve">  </w:t>
      </w:r>
    </w:p>
    <w:p w14:paraId="7A107E91" w14:textId="19AC365F" w:rsidR="676183F7" w:rsidRDefault="007EF1CE" w:rsidP="064F4853">
      <w:pPr>
        <w:spacing w:after="0" w:line="276" w:lineRule="auto"/>
        <w:ind w:left="720" w:firstLine="720"/>
      </w:pPr>
      <w:r w:rsidRPr="064F4853">
        <w:rPr>
          <w:rFonts w:ascii="Aptos" w:eastAsia="Aptos" w:hAnsi="Aptos" w:cs="Aptos"/>
        </w:rPr>
        <w:t>Cryptographic controls: encryption shall be implemented</w:t>
      </w:r>
      <w:r w:rsidRPr="064F4853">
        <w:rPr>
          <w:rFonts w:ascii="Aptos" w:eastAsia="Aptos" w:hAnsi="Aptos" w:cs="Aptos"/>
          <w:b/>
          <w:bCs/>
        </w:rPr>
        <w:t xml:space="preserve"> </w:t>
      </w:r>
      <w:r w:rsidRPr="064F4853">
        <w:rPr>
          <w:rFonts w:ascii="Aptos" w:eastAsia="Aptos" w:hAnsi="Aptos" w:cs="Aptos"/>
        </w:rPr>
        <w:t xml:space="preserve">across all environments using strong cryptography [7]. Data at rest stored in public cloud </w:t>
      </w:r>
      <w:proofErr w:type="spellStart"/>
      <w:r w:rsidRPr="064F4853">
        <w:rPr>
          <w:rFonts w:ascii="Aptos" w:eastAsia="Aptos" w:hAnsi="Aptos" w:cs="Aptos"/>
        </w:rPr>
        <w:t>IaaS</w:t>
      </w:r>
      <w:proofErr w:type="spellEnd"/>
      <w:r w:rsidRPr="064F4853">
        <w:rPr>
          <w:rFonts w:ascii="Aptos" w:eastAsia="Aptos" w:hAnsi="Aptos" w:cs="Aptos"/>
        </w:rPr>
        <w:t xml:space="preserve"> will be secured using AES-256 encryption using Hardware Security Modules (HSMs) managed by ALL for cryptographic key protection [12]. All data in transit, including any data streaming from </w:t>
      </w:r>
      <w:proofErr w:type="spellStart"/>
      <w:r w:rsidRPr="064F4853">
        <w:rPr>
          <w:rFonts w:ascii="Aptos" w:eastAsia="Aptos" w:hAnsi="Aptos" w:cs="Aptos"/>
        </w:rPr>
        <w:t>IoT</w:t>
      </w:r>
      <w:proofErr w:type="spellEnd"/>
      <w:r w:rsidRPr="064F4853">
        <w:rPr>
          <w:rFonts w:ascii="Aptos" w:eastAsia="Aptos" w:hAnsi="Aptos" w:cs="Aptos"/>
        </w:rPr>
        <w:t xml:space="preserve"> tracking sensors across public networks, shall be encrypted to standards no lower than TLS 1.3 or IPsec tunnels [10]. </w:t>
      </w:r>
    </w:p>
    <w:p w14:paraId="0E97CA71" w14:textId="59A395AD" w:rsidR="676183F7" w:rsidRDefault="007EF1CE" w:rsidP="064F4853">
      <w:pPr>
        <w:pStyle w:val="ListParagraph"/>
        <w:numPr>
          <w:ilvl w:val="0"/>
          <w:numId w:val="7"/>
        </w:numPr>
        <w:spacing w:after="0" w:line="276" w:lineRule="auto"/>
        <w:rPr>
          <w:rFonts w:ascii="Aptos" w:eastAsia="Aptos" w:hAnsi="Aptos" w:cs="Aptos"/>
          <w:b/>
          <w:bCs/>
        </w:rPr>
      </w:pPr>
      <w:proofErr w:type="spellStart"/>
      <w:r w:rsidRPr="064F4853">
        <w:rPr>
          <w:rFonts w:ascii="Aptos" w:eastAsia="Aptos" w:hAnsi="Aptos" w:cs="Aptos"/>
          <w:b/>
          <w:bCs/>
        </w:rPr>
        <w:t>IoT</w:t>
      </w:r>
      <w:proofErr w:type="spellEnd"/>
      <w:r w:rsidRPr="064F4853">
        <w:rPr>
          <w:rFonts w:ascii="Aptos" w:eastAsia="Aptos" w:hAnsi="Aptos" w:cs="Aptos"/>
          <w:b/>
          <w:bCs/>
        </w:rPr>
        <w:t xml:space="preserve"> Network micro-segmentation:</w:t>
      </w:r>
    </w:p>
    <w:p w14:paraId="5CCED789" w14:textId="7C1DD91D" w:rsidR="676183F7" w:rsidRDefault="007EF1CE" w:rsidP="064F4853">
      <w:pPr>
        <w:spacing w:line="276" w:lineRule="auto"/>
        <w:ind w:left="720" w:firstLine="720"/>
      </w:pPr>
      <w:r w:rsidRPr="064F4853">
        <w:rPr>
          <w:rFonts w:ascii="Aptos" w:eastAsia="Aptos" w:hAnsi="Aptos" w:cs="Aptos"/>
        </w:rPr>
        <w:t xml:space="preserve"> Any </w:t>
      </w:r>
      <w:proofErr w:type="spellStart"/>
      <w:r w:rsidRPr="064F4853">
        <w:rPr>
          <w:rFonts w:ascii="Aptos" w:eastAsia="Aptos" w:hAnsi="Aptos" w:cs="Aptos"/>
        </w:rPr>
        <w:t>IoT</w:t>
      </w:r>
      <w:proofErr w:type="spellEnd"/>
      <w:r w:rsidRPr="064F4853">
        <w:rPr>
          <w:rFonts w:ascii="Aptos" w:eastAsia="Aptos" w:hAnsi="Aptos" w:cs="Aptos"/>
        </w:rPr>
        <w:t xml:space="preserve"> tracking devices utilized with the shipping containers [10] will be constrained to separate and micro-segmented virtual networks (VLANs/SDP). Direct network communication from </w:t>
      </w:r>
      <w:proofErr w:type="spellStart"/>
      <w:r w:rsidRPr="064F4853">
        <w:rPr>
          <w:rFonts w:ascii="Aptos" w:eastAsia="Aptos" w:hAnsi="Aptos" w:cs="Aptos"/>
        </w:rPr>
        <w:t>IoT</w:t>
      </w:r>
      <w:proofErr w:type="spellEnd"/>
      <w:r w:rsidRPr="064F4853">
        <w:rPr>
          <w:rFonts w:ascii="Aptos" w:eastAsia="Aptos" w:hAnsi="Aptos" w:cs="Aptos"/>
        </w:rPr>
        <w:t xml:space="preserve"> tracking devices to internal corporate databases will be prohibited by default to ensure containment if any single point is compromised [4].</w:t>
      </w:r>
    </w:p>
    <w:p w14:paraId="7643B898" w14:textId="589A6889" w:rsidR="676183F7" w:rsidRDefault="007EF1CE" w:rsidP="00285019">
      <w:pPr>
        <w:pStyle w:val="Heading2"/>
        <w:rPr>
          <w:rFonts w:eastAsia="Aptos"/>
        </w:rPr>
      </w:pPr>
      <w:bookmarkStart w:id="69" w:name="_Toc237362155"/>
      <w:bookmarkStart w:id="70" w:name="_Toc237362212"/>
      <w:bookmarkStart w:id="71" w:name="_Toc237431638"/>
      <w:r w:rsidRPr="064F4853">
        <w:rPr>
          <w:rFonts w:eastAsia="Aptos"/>
        </w:rPr>
        <w:t xml:space="preserve">4.6 </w:t>
      </w:r>
      <w:bookmarkStart w:id="72" w:name="Bookmark16"/>
      <w:r w:rsidRPr="064F4853">
        <w:rPr>
          <w:rFonts w:eastAsia="Aptos"/>
        </w:rPr>
        <w:t>Third-Party Vendor and SLA Management</w:t>
      </w:r>
      <w:bookmarkEnd w:id="69"/>
      <w:bookmarkEnd w:id="70"/>
      <w:bookmarkEnd w:id="71"/>
      <w:bookmarkEnd w:id="72"/>
    </w:p>
    <w:p w14:paraId="36691E8D" w14:textId="550E50C7" w:rsidR="676183F7" w:rsidRDefault="007EF1CE" w:rsidP="064F4853">
      <w:pPr>
        <w:spacing w:line="276" w:lineRule="auto"/>
        <w:ind w:firstLine="413"/>
      </w:pPr>
      <w:r w:rsidRPr="064F4853">
        <w:rPr>
          <w:rFonts w:ascii="Aptos" w:eastAsia="Aptos" w:hAnsi="Aptos" w:cs="Aptos"/>
        </w:rPr>
        <w:t>Management of ALL’s outsourcing of its IT infrastructure necessitates formal vendor governance [12].</w:t>
      </w:r>
    </w:p>
    <w:p w14:paraId="70097A8B" w14:textId="400812DC" w:rsidR="676183F7" w:rsidRDefault="007EF1CE" w:rsidP="064F4853">
      <w:pPr>
        <w:pStyle w:val="ListParagraph"/>
        <w:numPr>
          <w:ilvl w:val="0"/>
          <w:numId w:val="6"/>
        </w:numPr>
        <w:spacing w:after="0" w:line="276" w:lineRule="auto"/>
        <w:ind w:left="773"/>
        <w:rPr>
          <w:rFonts w:ascii="Aptos" w:eastAsia="Aptos" w:hAnsi="Aptos" w:cs="Aptos"/>
          <w:b/>
          <w:bCs/>
        </w:rPr>
      </w:pPr>
      <w:proofErr w:type="spellStart"/>
      <w:r w:rsidRPr="064F4853">
        <w:rPr>
          <w:rFonts w:ascii="Aptos" w:eastAsia="Aptos" w:hAnsi="Aptos" w:cs="Aptos"/>
          <w:b/>
          <w:bCs/>
        </w:rPr>
        <w:t>Operationalising</w:t>
      </w:r>
      <w:proofErr w:type="spellEnd"/>
      <w:r w:rsidRPr="064F4853">
        <w:rPr>
          <w:rFonts w:ascii="Aptos" w:eastAsia="Aptos" w:hAnsi="Aptos" w:cs="Aptos"/>
          <w:b/>
          <w:bCs/>
        </w:rPr>
        <w:t xml:space="preserve"> Cloud Shared Responsibilities:</w:t>
      </w:r>
    </w:p>
    <w:p w14:paraId="78A99673" w14:textId="4A2CBA42" w:rsidR="676183F7" w:rsidRDefault="007EF1CE" w:rsidP="064F4853">
      <w:pPr>
        <w:spacing w:line="276" w:lineRule="auto"/>
        <w:ind w:left="773" w:firstLine="667"/>
      </w:pPr>
      <w:r w:rsidRPr="064F4853">
        <w:rPr>
          <w:rFonts w:ascii="Aptos" w:eastAsia="Aptos" w:hAnsi="Aptos" w:cs="Aptos"/>
        </w:rPr>
        <w:t>Contractual agreements should state the security division between ALL and its cloud solution provider [12].</w:t>
      </w:r>
    </w:p>
    <w:p w14:paraId="49FCBCF4" w14:textId="3F901CFE" w:rsidR="676183F7" w:rsidRDefault="007EF1CE" w:rsidP="064F4853">
      <w:pPr>
        <w:spacing w:line="276" w:lineRule="auto"/>
      </w:pPr>
      <w:r w:rsidRPr="064F4853">
        <w:rPr>
          <w:rFonts w:ascii="Aptos" w:eastAsia="Aptos" w:hAnsi="Aptos" w:cs="Aptos"/>
        </w:rPr>
        <w:t xml:space="preserve">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360"/>
      </w:tblGrid>
      <w:tr w:rsidR="064F4853" w14:paraId="0F61CE0D" w14:textId="77777777" w:rsidTr="064F4853">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1E4F5" w:themeFill="accent1" w:themeFillTint="33"/>
          </w:tcPr>
          <w:p w14:paraId="58499455" w14:textId="602709FB" w:rsidR="064F4853" w:rsidRDefault="064F4853" w:rsidP="064F4853">
            <w:pPr>
              <w:spacing w:line="276" w:lineRule="auto"/>
            </w:pPr>
            <w:r w:rsidRPr="064F4853">
              <w:rPr>
                <w:rFonts w:ascii="Aptos" w:eastAsia="Aptos" w:hAnsi="Aptos" w:cs="Aptos"/>
                <w:b/>
                <w:bCs/>
                <w:color w:val="000000" w:themeColor="text1"/>
              </w:rPr>
              <w:t xml:space="preserve">Customer Responsibility (ALL): Data Classification, IAM, Client | | Encryption, Endpoint Security, Network Traffic, User Training </w:t>
            </w:r>
          </w:p>
        </w:tc>
      </w:tr>
      <w:tr w:rsidR="064F4853" w14:paraId="0BCC79BE" w14:textId="77777777" w:rsidTr="064F4853">
        <w:trPr>
          <w:trHeight w:val="300"/>
        </w:trPr>
        <w:tc>
          <w:tcPr>
            <w:tcW w:w="93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1D1D1" w:themeFill="background2" w:themeFillShade="E6"/>
          </w:tcPr>
          <w:p w14:paraId="72988E14" w14:textId="2060ECE5" w:rsidR="064F4853" w:rsidRDefault="064F4853" w:rsidP="064F4853">
            <w:pPr>
              <w:spacing w:line="276" w:lineRule="auto"/>
            </w:pPr>
            <w:r w:rsidRPr="064F4853">
              <w:rPr>
                <w:rFonts w:ascii="Aptos" w:eastAsia="Aptos" w:hAnsi="Aptos" w:cs="Aptos"/>
                <w:b/>
                <w:bCs/>
                <w:color w:val="000000" w:themeColor="text1"/>
              </w:rPr>
              <w:t>Vendor Responsibility (</w:t>
            </w:r>
            <w:proofErr w:type="spellStart"/>
            <w:r w:rsidRPr="064F4853">
              <w:rPr>
                <w:rFonts w:ascii="Aptos" w:eastAsia="Aptos" w:hAnsi="Aptos" w:cs="Aptos"/>
                <w:b/>
                <w:bCs/>
                <w:color w:val="000000" w:themeColor="text1"/>
              </w:rPr>
              <w:t>IaaS</w:t>
            </w:r>
            <w:proofErr w:type="spellEnd"/>
            <w:r w:rsidRPr="064F4853">
              <w:rPr>
                <w:rFonts w:ascii="Aptos" w:eastAsia="Aptos" w:hAnsi="Aptos" w:cs="Aptos"/>
                <w:b/>
                <w:bCs/>
                <w:color w:val="000000" w:themeColor="text1"/>
              </w:rPr>
              <w:t>/</w:t>
            </w:r>
            <w:proofErr w:type="spellStart"/>
            <w:r w:rsidRPr="064F4853">
              <w:rPr>
                <w:rFonts w:ascii="Aptos" w:eastAsia="Aptos" w:hAnsi="Aptos" w:cs="Aptos"/>
                <w:b/>
                <w:bCs/>
                <w:color w:val="000000" w:themeColor="text1"/>
              </w:rPr>
              <w:t>SaaS</w:t>
            </w:r>
            <w:proofErr w:type="spellEnd"/>
            <w:r w:rsidRPr="064F4853">
              <w:rPr>
                <w:rFonts w:ascii="Aptos" w:eastAsia="Aptos" w:hAnsi="Aptos" w:cs="Aptos"/>
                <w:b/>
                <w:bCs/>
                <w:color w:val="000000" w:themeColor="text1"/>
              </w:rPr>
              <w:t xml:space="preserve">): Physical Infrastructure, Host | | OS, Hypervisor, Physical Data Center Security, Core Hardware </w:t>
            </w:r>
          </w:p>
        </w:tc>
      </w:tr>
    </w:tbl>
    <w:p w14:paraId="33F40C06" w14:textId="4D1AA683" w:rsidR="676183F7" w:rsidRDefault="007EF1CE" w:rsidP="064F4853">
      <w:pPr>
        <w:spacing w:line="276" w:lineRule="auto"/>
      </w:pPr>
      <w:r w:rsidRPr="064F4853">
        <w:rPr>
          <w:rFonts w:ascii="Aptos" w:eastAsia="Aptos" w:hAnsi="Aptos" w:cs="Aptos"/>
          <w:b/>
          <w:bCs/>
        </w:rPr>
        <w:t xml:space="preserve"> </w:t>
      </w:r>
      <w:r w:rsidR="009E4AAB">
        <w:tab/>
      </w:r>
      <w:r w:rsidRPr="064F4853">
        <w:rPr>
          <w:rFonts w:ascii="Aptos" w:eastAsia="Aptos" w:hAnsi="Aptos" w:cs="Aptos"/>
          <w:color w:val="0D0D0D" w:themeColor="text1" w:themeTint="F2"/>
        </w:rPr>
        <w:t>TABLE II: CLOUD SHARED RESPONSIBILITY MODEL ASSIGNMENT</w:t>
      </w:r>
    </w:p>
    <w:p w14:paraId="694A9CF9" w14:textId="4113D715" w:rsidR="676183F7" w:rsidRDefault="007EF1CE" w:rsidP="064F4853">
      <w:pPr>
        <w:pStyle w:val="ListParagraph"/>
        <w:numPr>
          <w:ilvl w:val="0"/>
          <w:numId w:val="6"/>
        </w:numPr>
        <w:spacing w:after="0" w:line="276" w:lineRule="auto"/>
        <w:ind w:left="773"/>
        <w:rPr>
          <w:rFonts w:ascii="Aptos" w:eastAsia="Aptos" w:hAnsi="Aptos" w:cs="Aptos"/>
          <w:b/>
          <w:bCs/>
        </w:rPr>
      </w:pPr>
      <w:r w:rsidRPr="064F4853">
        <w:rPr>
          <w:rFonts w:ascii="Aptos" w:eastAsia="Aptos" w:hAnsi="Aptos" w:cs="Aptos"/>
          <w:b/>
          <w:bCs/>
        </w:rPr>
        <w:t xml:space="preserve">Contractual security SLAs: </w:t>
      </w:r>
    </w:p>
    <w:p w14:paraId="091F04A6" w14:textId="5B0927D8" w:rsidR="676183F7" w:rsidRDefault="007EF1CE" w:rsidP="064F4853">
      <w:pPr>
        <w:spacing w:after="0" w:line="276" w:lineRule="auto"/>
        <w:ind w:left="773" w:firstLine="667"/>
      </w:pPr>
      <w:r w:rsidRPr="064F4853">
        <w:rPr>
          <w:rFonts w:ascii="Aptos" w:eastAsia="Aptos" w:hAnsi="Aptos" w:cs="Aptos"/>
        </w:rPr>
        <w:t xml:space="preserve">Service contracts need to incorporate legally defensible measures and enforceable metrics for security performance [6]. Vendors are required to provide at least 24-hours notification of security compromise or suspicion of compromise affecting any of ALL’s data and any SLA failures related to security </w:t>
      </w:r>
      <w:r w:rsidRPr="064F4853">
        <w:rPr>
          <w:rFonts w:ascii="Aptos" w:eastAsia="Aptos" w:hAnsi="Aptos" w:cs="Aptos"/>
        </w:rPr>
        <w:lastRenderedPageBreak/>
        <w:t xml:space="preserve">incidents, with penalties including financial service credits for failing to comply with these terms [6]. </w:t>
      </w:r>
    </w:p>
    <w:p w14:paraId="21C5B04A" w14:textId="603E9F9C" w:rsidR="676183F7" w:rsidRDefault="007EF1CE" w:rsidP="064F4853">
      <w:pPr>
        <w:pStyle w:val="ListParagraph"/>
        <w:numPr>
          <w:ilvl w:val="0"/>
          <w:numId w:val="6"/>
        </w:numPr>
        <w:spacing w:after="0" w:line="276" w:lineRule="auto"/>
        <w:ind w:left="773"/>
        <w:rPr>
          <w:rFonts w:ascii="Aptos" w:eastAsia="Aptos" w:hAnsi="Aptos" w:cs="Aptos"/>
          <w:b/>
          <w:bCs/>
        </w:rPr>
      </w:pPr>
      <w:r w:rsidRPr="064F4853">
        <w:rPr>
          <w:rFonts w:ascii="Aptos" w:eastAsia="Aptos" w:hAnsi="Aptos" w:cs="Aptos"/>
          <w:b/>
          <w:bCs/>
        </w:rPr>
        <w:t xml:space="preserve">Right to audit clause: </w:t>
      </w:r>
    </w:p>
    <w:p w14:paraId="1E088922" w14:textId="35FC9DED" w:rsidR="676183F7" w:rsidRDefault="007EF1CE" w:rsidP="064F4853">
      <w:pPr>
        <w:spacing w:line="276" w:lineRule="auto"/>
        <w:ind w:left="773" w:firstLine="667"/>
      </w:pPr>
      <w:r w:rsidRPr="064F4853">
        <w:rPr>
          <w:rFonts w:ascii="Aptos" w:eastAsia="Aptos" w:hAnsi="Aptos" w:cs="Aptos"/>
        </w:rPr>
        <w:t>Security clauses in contracts must contain a right of inspection by ALL or its designated auditors</w:t>
      </w:r>
      <w:r w:rsidRPr="064F4853">
        <w:rPr>
          <w:rFonts w:ascii="Aptos" w:eastAsia="Aptos" w:hAnsi="Aptos" w:cs="Aptos"/>
          <w:b/>
          <w:bCs/>
        </w:rPr>
        <w:t xml:space="preserve"> </w:t>
      </w:r>
      <w:r w:rsidRPr="064F4853">
        <w:rPr>
          <w:rFonts w:ascii="Aptos" w:eastAsia="Aptos" w:hAnsi="Aptos" w:cs="Aptos"/>
        </w:rPr>
        <w:t>or any third-party auditors and have legal standing to perform audits on the vendor’s configuration and security environment as well as penetration test reports and verification that security controls have been implemented [1].</w:t>
      </w:r>
    </w:p>
    <w:p w14:paraId="251BEEF7" w14:textId="456FB1CB" w:rsidR="676183F7" w:rsidRDefault="007EF1CE" w:rsidP="00285019">
      <w:pPr>
        <w:pStyle w:val="Heading2"/>
        <w:rPr>
          <w:rFonts w:eastAsia="Aptos"/>
        </w:rPr>
      </w:pPr>
      <w:bookmarkStart w:id="73" w:name="_Toc237362156"/>
      <w:bookmarkStart w:id="74" w:name="_Toc237362213"/>
      <w:bookmarkStart w:id="75" w:name="_Toc237431639"/>
      <w:r w:rsidRPr="064F4853">
        <w:rPr>
          <w:rFonts w:eastAsia="Aptos"/>
        </w:rPr>
        <w:t xml:space="preserve">4.7 </w:t>
      </w:r>
      <w:bookmarkStart w:id="76" w:name="Bookmark17"/>
      <w:r w:rsidRPr="064F4853">
        <w:rPr>
          <w:rFonts w:eastAsia="Aptos"/>
        </w:rPr>
        <w:t>Contingency, Incident Response</w:t>
      </w:r>
      <w:r w:rsidR="6BCF7020" w:rsidRPr="064F4853">
        <w:rPr>
          <w:rFonts w:eastAsia="Aptos"/>
        </w:rPr>
        <w:t>,</w:t>
      </w:r>
      <w:r w:rsidRPr="064F4853">
        <w:rPr>
          <w:rFonts w:eastAsia="Aptos"/>
        </w:rPr>
        <w:t xml:space="preserve"> and Business Continuity</w:t>
      </w:r>
      <w:bookmarkEnd w:id="73"/>
      <w:bookmarkEnd w:id="74"/>
      <w:bookmarkEnd w:id="75"/>
      <w:r w:rsidRPr="064F4853">
        <w:rPr>
          <w:rFonts w:eastAsia="Aptos"/>
        </w:rPr>
        <w:t xml:space="preserve"> </w:t>
      </w:r>
      <w:bookmarkEnd w:id="76"/>
    </w:p>
    <w:p w14:paraId="7A9993FF" w14:textId="493C51B5" w:rsidR="676183F7" w:rsidRDefault="007EF1CE" w:rsidP="064F4853">
      <w:pPr>
        <w:spacing w:line="276" w:lineRule="auto"/>
        <w:ind w:firstLine="360"/>
      </w:pPr>
      <w:r w:rsidRPr="064F4853">
        <w:rPr>
          <w:rFonts w:ascii="Aptos" w:eastAsia="Aptos" w:hAnsi="Aptos" w:cs="Aptos"/>
        </w:rPr>
        <w:t xml:space="preserve">In preparation for possible security incidents, ALL will develop and maintain an Incident Response Plan (IRP) and a Business Continuity Plan (BCP) aligned with the NIST CSF Respond and Recover functions [3]. </w:t>
      </w:r>
    </w:p>
    <w:p w14:paraId="3269D759" w14:textId="6C0914F8" w:rsidR="676183F7" w:rsidRDefault="007EF1CE" w:rsidP="064F4853">
      <w:pPr>
        <w:pStyle w:val="ListParagraph"/>
        <w:numPr>
          <w:ilvl w:val="0"/>
          <w:numId w:val="5"/>
        </w:numPr>
        <w:spacing w:after="0" w:line="276" w:lineRule="auto"/>
        <w:rPr>
          <w:rFonts w:ascii="Aptos" w:eastAsia="Aptos" w:hAnsi="Aptos" w:cs="Aptos"/>
          <w:b/>
          <w:bCs/>
        </w:rPr>
      </w:pPr>
      <w:r w:rsidRPr="064F4853">
        <w:rPr>
          <w:rFonts w:ascii="Aptos" w:eastAsia="Aptos" w:hAnsi="Aptos" w:cs="Aptos"/>
          <w:b/>
          <w:bCs/>
        </w:rPr>
        <w:t>Computer Security Incident Response Team (CSIRT):</w:t>
      </w:r>
    </w:p>
    <w:p w14:paraId="0122C252" w14:textId="28DEB168" w:rsidR="676183F7" w:rsidRDefault="007EF1CE" w:rsidP="064F4853">
      <w:pPr>
        <w:spacing w:after="0" w:line="276" w:lineRule="auto"/>
        <w:ind w:left="720" w:firstLine="720"/>
      </w:pPr>
      <w:r w:rsidRPr="064F4853">
        <w:rPr>
          <w:rFonts w:ascii="Aptos" w:eastAsia="Aptos" w:hAnsi="Aptos" w:cs="Aptos"/>
        </w:rPr>
        <w:t xml:space="preserve"> ALL will form a CSIRT comprising technical staff</w:t>
      </w:r>
      <w:r w:rsidRPr="064F4853">
        <w:rPr>
          <w:rFonts w:ascii="Aptos" w:eastAsia="Aptos" w:hAnsi="Aptos" w:cs="Aptos"/>
          <w:b/>
          <w:bCs/>
        </w:rPr>
        <w:t xml:space="preserve"> </w:t>
      </w:r>
      <w:r w:rsidRPr="064F4853">
        <w:rPr>
          <w:rFonts w:ascii="Aptos" w:eastAsia="Aptos" w:hAnsi="Aptos" w:cs="Aptos"/>
        </w:rPr>
        <w:t xml:space="preserve">that will technically staff, the CISO, legal counsel, forensics specialists, and public relations representatives from across the </w:t>
      </w:r>
      <w:proofErr w:type="spellStart"/>
      <w:r w:rsidRPr="064F4853">
        <w:rPr>
          <w:rFonts w:ascii="Aptos" w:eastAsia="Aptos" w:hAnsi="Aptos" w:cs="Aptos"/>
        </w:rPr>
        <w:t>organisation</w:t>
      </w:r>
      <w:proofErr w:type="spellEnd"/>
      <w:r w:rsidRPr="064F4853">
        <w:rPr>
          <w:rFonts w:ascii="Aptos" w:eastAsia="Aptos" w:hAnsi="Aptos" w:cs="Aptos"/>
        </w:rPr>
        <w:t xml:space="preserve"> [3]. </w:t>
      </w:r>
    </w:p>
    <w:p w14:paraId="4EE752CE" w14:textId="716B812F" w:rsidR="676183F7" w:rsidRDefault="007EF1CE" w:rsidP="064F4853">
      <w:pPr>
        <w:pStyle w:val="ListParagraph"/>
        <w:numPr>
          <w:ilvl w:val="0"/>
          <w:numId w:val="5"/>
        </w:numPr>
        <w:spacing w:after="0" w:line="276" w:lineRule="auto"/>
        <w:rPr>
          <w:rFonts w:ascii="Aptos" w:eastAsia="Aptos" w:hAnsi="Aptos" w:cs="Aptos"/>
        </w:rPr>
      </w:pPr>
      <w:r w:rsidRPr="064F4853">
        <w:rPr>
          <w:rFonts w:ascii="Aptos" w:eastAsia="Aptos" w:hAnsi="Aptos" w:cs="Aptos"/>
          <w:b/>
          <w:bCs/>
        </w:rPr>
        <w:t>Incident Response lifecycle</w:t>
      </w:r>
      <w:r w:rsidRPr="064F4853">
        <w:rPr>
          <w:rFonts w:ascii="Aptos" w:eastAsia="Aptos" w:hAnsi="Aptos" w:cs="Aptos"/>
        </w:rPr>
        <w:t xml:space="preserve">: </w:t>
      </w:r>
    </w:p>
    <w:p w14:paraId="4AD33245" w14:textId="06EF640A" w:rsidR="676183F7" w:rsidRDefault="007EF1CE" w:rsidP="009E4AAB">
      <w:pPr>
        <w:spacing w:line="276" w:lineRule="auto"/>
        <w:ind w:left="720" w:firstLine="720"/>
      </w:pPr>
      <w:r w:rsidRPr="064F4853">
        <w:rPr>
          <w:rFonts w:ascii="Aptos" w:eastAsia="Aptos" w:hAnsi="Aptos" w:cs="Aptos"/>
        </w:rPr>
        <w:t>The CSIRT will use a four-phase incident methodology to respond to security incidents [3]:</w:t>
      </w:r>
    </w:p>
    <w:p w14:paraId="3A3ED2F9" w14:textId="76C69D50" w:rsidR="676183F7" w:rsidRDefault="007EF1CE" w:rsidP="064F4853">
      <w:pPr>
        <w:spacing w:line="276" w:lineRule="auto"/>
      </w:pPr>
      <w:r w:rsidRPr="064F4853">
        <w:rPr>
          <w:rFonts w:ascii="Aptos" w:eastAsia="Aptos" w:hAnsi="Aptos" w:cs="Aptos"/>
          <w:color w:val="EE0000"/>
        </w:rPr>
        <w:t xml:space="preserve"> </w:t>
      </w:r>
    </w:p>
    <w:p w14:paraId="5F2BA38A" w14:textId="76ABCEC0" w:rsidR="676183F7" w:rsidRDefault="007EF1CE" w:rsidP="064F4853">
      <w:pPr>
        <w:spacing w:line="276" w:lineRule="auto"/>
      </w:pPr>
      <w:r>
        <w:rPr>
          <w:noProof/>
          <w:lang w:val="en-IN" w:eastAsia="en-IN"/>
        </w:rPr>
        <w:drawing>
          <wp:inline distT="0" distB="0" distL="0" distR="0" wp14:anchorId="0C311169" wp14:editId="2736ECE8">
            <wp:extent cx="6072899" cy="3657600"/>
            <wp:effectExtent l="0" t="0" r="4445" b="0"/>
            <wp:docPr id="14728523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852362" name="Picture 1472852362"/>
                    <pic:cNvPicPr/>
                  </pic:nvPicPr>
                  <pic:blipFill>
                    <a:blip r:embed="rId10">
                      <a:extLst>
                        <a:ext uri="{28A0092B-C50C-407E-A947-70E740481C1C}">
                          <a14:useLocalDpi xmlns:a14="http://schemas.microsoft.com/office/drawing/2010/main"/>
                        </a:ext>
                      </a:extLst>
                    </a:blip>
                    <a:stretch>
                      <a:fillRect/>
                    </a:stretch>
                  </pic:blipFill>
                  <pic:spPr>
                    <a:xfrm>
                      <a:off x="0" y="0"/>
                      <a:ext cx="6077842" cy="3660577"/>
                    </a:xfrm>
                    <a:prstGeom prst="rect">
                      <a:avLst/>
                    </a:prstGeom>
                  </pic:spPr>
                </pic:pic>
              </a:graphicData>
            </a:graphic>
          </wp:inline>
        </w:drawing>
      </w:r>
    </w:p>
    <w:p w14:paraId="5AC4F032" w14:textId="6D8B7BC5" w:rsidR="676183F7" w:rsidRDefault="007EF1CE" w:rsidP="064F4853">
      <w:pPr>
        <w:pStyle w:val="ListParagraph"/>
        <w:numPr>
          <w:ilvl w:val="0"/>
          <w:numId w:val="4"/>
        </w:numPr>
        <w:spacing w:after="0" w:line="276" w:lineRule="auto"/>
        <w:rPr>
          <w:rFonts w:ascii="Aptos" w:eastAsia="Aptos" w:hAnsi="Aptos" w:cs="Aptos"/>
          <w:b/>
          <w:bCs/>
        </w:rPr>
      </w:pPr>
      <w:r w:rsidRPr="064F4853">
        <w:rPr>
          <w:rFonts w:ascii="Aptos" w:eastAsia="Aptos" w:hAnsi="Aptos" w:cs="Aptos"/>
          <w:b/>
          <w:bCs/>
        </w:rPr>
        <w:lastRenderedPageBreak/>
        <w:t>Disaster Recovery (DR):</w:t>
      </w:r>
    </w:p>
    <w:p w14:paraId="683D03A6" w14:textId="18D02B7D" w:rsidR="676183F7" w:rsidRDefault="007EF1CE" w:rsidP="009E4AAB">
      <w:pPr>
        <w:spacing w:line="276" w:lineRule="auto"/>
        <w:ind w:left="720" w:firstLine="720"/>
      </w:pPr>
      <w:r w:rsidRPr="064F4853">
        <w:rPr>
          <w:rFonts w:ascii="Aptos" w:eastAsia="Aptos" w:hAnsi="Aptos" w:cs="Aptos"/>
        </w:rPr>
        <w:t>Critical system disaster recovery (DR) requirements (RPO &amp; RTO) shall be defined. Real-time Tracking Databases will have an RTO of less than 2 hours and an RPO of less than 15 minutes. Immutable, air-gapped backups will be maintained at a geographically dispersed location [7].</w:t>
      </w:r>
    </w:p>
    <w:p w14:paraId="61A57D8C" w14:textId="77777777" w:rsidR="009E4AAB" w:rsidRPr="009E4AAB" w:rsidRDefault="009E4AAB" w:rsidP="009E4AAB">
      <w:pPr>
        <w:spacing w:line="276" w:lineRule="auto"/>
        <w:ind w:left="720" w:firstLine="720"/>
      </w:pPr>
    </w:p>
    <w:p w14:paraId="008B9C12" w14:textId="290671E2" w:rsidR="676183F7" w:rsidRDefault="007EF1CE" w:rsidP="00285019">
      <w:pPr>
        <w:pStyle w:val="Heading1"/>
        <w:rPr>
          <w:rFonts w:eastAsia="Aptos"/>
        </w:rPr>
      </w:pPr>
      <w:bookmarkStart w:id="77" w:name="_Toc237362157"/>
      <w:bookmarkStart w:id="78" w:name="_Toc237362214"/>
      <w:bookmarkStart w:id="79" w:name="_Toc237431640"/>
      <w:r w:rsidRPr="064F4853">
        <w:rPr>
          <w:rFonts w:eastAsia="Aptos"/>
        </w:rPr>
        <w:t xml:space="preserve">5.0 </w:t>
      </w:r>
      <w:bookmarkStart w:id="80" w:name="Bookmark18"/>
      <w:r w:rsidRPr="064F4853">
        <w:rPr>
          <w:rFonts w:eastAsia="Aptos"/>
        </w:rPr>
        <w:t>The Necessity for Continuous Updates in Security Standards</w:t>
      </w:r>
      <w:bookmarkEnd w:id="77"/>
      <w:bookmarkEnd w:id="78"/>
      <w:bookmarkEnd w:id="79"/>
      <w:bookmarkEnd w:id="80"/>
    </w:p>
    <w:p w14:paraId="5005190B" w14:textId="7308D64B" w:rsidR="676183F7" w:rsidRDefault="007EF1CE" w:rsidP="064F4853">
      <w:pPr>
        <w:spacing w:line="276" w:lineRule="auto"/>
        <w:ind w:firstLine="720"/>
      </w:pPr>
      <w:r w:rsidRPr="064F4853">
        <w:rPr>
          <w:rFonts w:ascii="Aptos" w:eastAsia="Aptos" w:hAnsi="Aptos" w:cs="Aptos"/>
        </w:rPr>
        <w:t>Developing a static set of security controls can only provide point-in-time protection. Effective information security governance is a process that involves an iterative assess</w:t>
      </w:r>
      <w:r w:rsidR="009502D4">
        <w:rPr>
          <w:rFonts w:ascii="Aptos" w:eastAsia="Aptos" w:hAnsi="Aptos" w:cs="Aptos"/>
        </w:rPr>
        <w:t>ment and adjustment approach</w:t>
      </w:r>
      <w:sdt>
        <w:sdtPr>
          <w:rPr>
            <w:rFonts w:ascii="Aptos" w:eastAsia="Aptos" w:hAnsi="Aptos" w:cs="Aptos"/>
          </w:rPr>
          <w:id w:val="-540664335"/>
          <w:citation/>
        </w:sdtPr>
        <w:sdtContent>
          <w:r w:rsidR="009502D4">
            <w:rPr>
              <w:rFonts w:ascii="Aptos" w:eastAsia="Aptos" w:hAnsi="Aptos" w:cs="Aptos"/>
            </w:rPr>
            <w:fldChar w:fldCharType="begin"/>
          </w:r>
          <w:r w:rsidR="009502D4">
            <w:rPr>
              <w:rFonts w:ascii="Aptos" w:eastAsia="Aptos" w:hAnsi="Aptos" w:cs="Aptos"/>
            </w:rPr>
            <w:instrText xml:space="preserve"> CITATION Sta22 \l 1033 </w:instrText>
          </w:r>
          <w:r w:rsidR="009502D4">
            <w:rPr>
              <w:rFonts w:ascii="Aptos" w:eastAsia="Aptos" w:hAnsi="Aptos" w:cs="Aptos"/>
            </w:rPr>
            <w:fldChar w:fldCharType="separate"/>
          </w:r>
          <w:r w:rsidR="009502D4">
            <w:rPr>
              <w:rFonts w:ascii="Aptos" w:eastAsia="Aptos" w:hAnsi="Aptos" w:cs="Aptos"/>
              <w:noProof/>
            </w:rPr>
            <w:t xml:space="preserve"> </w:t>
          </w:r>
          <w:r w:rsidR="009502D4" w:rsidRPr="009502D4">
            <w:rPr>
              <w:rFonts w:ascii="Aptos" w:eastAsia="Aptos" w:hAnsi="Aptos" w:cs="Aptos"/>
              <w:noProof/>
            </w:rPr>
            <w:t>[1]</w:t>
          </w:r>
          <w:r w:rsidR="009502D4">
            <w:rPr>
              <w:rFonts w:ascii="Aptos" w:eastAsia="Aptos" w:hAnsi="Aptos" w:cs="Aptos"/>
            </w:rPr>
            <w:fldChar w:fldCharType="end"/>
          </w:r>
        </w:sdtContent>
      </w:sdt>
      <w:r w:rsidRPr="064F4853">
        <w:rPr>
          <w:rFonts w:ascii="Aptos" w:eastAsia="Aptos" w:hAnsi="Aptos" w:cs="Aptos"/>
        </w:rPr>
        <w:t xml:space="preserve">. There are three primary reasons why security standards for ALL need to be perpetually updated: new emerging technologies, continuously changing threat vectors and evolving compliance requirements. </w:t>
      </w:r>
    </w:p>
    <w:p w14:paraId="6CEBA007" w14:textId="568F1EC3" w:rsidR="676183F7" w:rsidRDefault="007EF1CE" w:rsidP="00285019">
      <w:pPr>
        <w:pStyle w:val="Heading2"/>
        <w:rPr>
          <w:rFonts w:eastAsia="Aptos"/>
        </w:rPr>
      </w:pPr>
      <w:bookmarkStart w:id="81" w:name="_Toc237362158"/>
      <w:bookmarkStart w:id="82" w:name="_Toc237362215"/>
      <w:bookmarkStart w:id="83" w:name="_Toc237431641"/>
      <w:r w:rsidRPr="064F4853">
        <w:rPr>
          <w:rFonts w:eastAsia="Aptos"/>
        </w:rPr>
        <w:t>5.1</w:t>
      </w:r>
      <w:bookmarkStart w:id="84" w:name="Bookmark19"/>
      <w:r w:rsidRPr="064F4853">
        <w:rPr>
          <w:rFonts w:eastAsia="Aptos"/>
        </w:rPr>
        <w:t xml:space="preserve"> Emerging Technologies (AI, </w:t>
      </w:r>
      <w:proofErr w:type="spellStart"/>
      <w:r w:rsidRPr="064F4853">
        <w:rPr>
          <w:rFonts w:eastAsia="Aptos"/>
        </w:rPr>
        <w:t>IoT</w:t>
      </w:r>
      <w:proofErr w:type="spellEnd"/>
      <w:r w:rsidRPr="064F4853">
        <w:rPr>
          <w:rFonts w:eastAsia="Aptos"/>
        </w:rPr>
        <w:t>, and Edge Computing)</w:t>
      </w:r>
      <w:bookmarkEnd w:id="81"/>
      <w:bookmarkEnd w:id="82"/>
      <w:bookmarkEnd w:id="83"/>
      <w:bookmarkEnd w:id="84"/>
    </w:p>
    <w:p w14:paraId="0E1C274C" w14:textId="18FCB763" w:rsidR="676183F7" w:rsidRDefault="007EF1CE" w:rsidP="064F4853">
      <w:pPr>
        <w:spacing w:line="276" w:lineRule="auto"/>
        <w:ind w:firstLine="360"/>
      </w:pPr>
      <w:r w:rsidRPr="064F4853">
        <w:rPr>
          <w:rFonts w:ascii="Aptos" w:eastAsia="Aptos" w:hAnsi="Aptos" w:cs="Aptos"/>
        </w:rPr>
        <w:t xml:space="preserve">ALL will leverage advanced technologies integrated with operational activities such as cloud solutions, </w:t>
      </w:r>
      <w:proofErr w:type="spellStart"/>
      <w:r w:rsidRPr="064F4853">
        <w:rPr>
          <w:rFonts w:ascii="Aptos" w:eastAsia="Aptos" w:hAnsi="Aptos" w:cs="Aptos"/>
        </w:rPr>
        <w:t>IoT</w:t>
      </w:r>
      <w:proofErr w:type="spellEnd"/>
      <w:r w:rsidRPr="064F4853">
        <w:rPr>
          <w:rFonts w:ascii="Aptos" w:eastAsia="Aptos" w:hAnsi="Aptos" w:cs="Aptos"/>
        </w:rPr>
        <w:t xml:space="preserve"> telemetry and predictive Artificial Intelligence capabilities [10]. Newer technologies are being introduced at a more rapid rate than traditional information security models [10].</w:t>
      </w:r>
    </w:p>
    <w:p w14:paraId="690DEDF1" w14:textId="1D9CF72D" w:rsidR="676183F7" w:rsidRDefault="007EF1CE" w:rsidP="064F4853">
      <w:pPr>
        <w:pStyle w:val="ListParagraph"/>
        <w:numPr>
          <w:ilvl w:val="0"/>
          <w:numId w:val="4"/>
        </w:numPr>
        <w:spacing w:after="0" w:line="276" w:lineRule="auto"/>
        <w:rPr>
          <w:rFonts w:ascii="Aptos" w:eastAsia="Aptos" w:hAnsi="Aptos" w:cs="Aptos"/>
          <w:b/>
          <w:bCs/>
        </w:rPr>
      </w:pPr>
      <w:proofErr w:type="spellStart"/>
      <w:r w:rsidRPr="064F4853">
        <w:rPr>
          <w:rFonts w:ascii="Aptos" w:eastAsia="Aptos" w:hAnsi="Aptos" w:cs="Aptos"/>
          <w:b/>
          <w:bCs/>
        </w:rPr>
        <w:t>IoT</w:t>
      </w:r>
      <w:proofErr w:type="spellEnd"/>
      <w:r w:rsidRPr="064F4853">
        <w:rPr>
          <w:rFonts w:ascii="Aptos" w:eastAsia="Aptos" w:hAnsi="Aptos" w:cs="Aptos"/>
          <w:b/>
          <w:bCs/>
        </w:rPr>
        <w:t xml:space="preserve"> Expansion and Edge Vulnerabilities: </w:t>
      </w:r>
    </w:p>
    <w:p w14:paraId="4127B0C9" w14:textId="5FEE9FF2" w:rsidR="676183F7" w:rsidRDefault="007EF1CE" w:rsidP="064F4853">
      <w:pPr>
        <w:spacing w:after="0" w:line="276" w:lineRule="auto"/>
        <w:ind w:left="720" w:firstLine="720"/>
      </w:pPr>
      <w:r w:rsidRPr="064F4853">
        <w:rPr>
          <w:rFonts w:ascii="Aptos" w:eastAsia="Aptos" w:hAnsi="Aptos" w:cs="Aptos"/>
        </w:rPr>
        <w:t xml:space="preserve">The growing footprint of </w:t>
      </w:r>
      <w:proofErr w:type="spellStart"/>
      <w:r w:rsidRPr="064F4853">
        <w:rPr>
          <w:rFonts w:ascii="Aptos" w:eastAsia="Aptos" w:hAnsi="Aptos" w:cs="Aptos"/>
        </w:rPr>
        <w:t>IoT</w:t>
      </w:r>
      <w:proofErr w:type="spellEnd"/>
      <w:r w:rsidRPr="064F4853">
        <w:rPr>
          <w:rFonts w:ascii="Aptos" w:eastAsia="Aptos" w:hAnsi="Aptos" w:cs="Aptos"/>
        </w:rPr>
        <w:t xml:space="preserve"> solutions increases ALL's attack surface [10]. The small size and, consequently, limited processing power of </w:t>
      </w:r>
      <w:proofErr w:type="spellStart"/>
      <w:r w:rsidRPr="064F4853">
        <w:rPr>
          <w:rFonts w:ascii="Aptos" w:eastAsia="Aptos" w:hAnsi="Aptos" w:cs="Aptos"/>
        </w:rPr>
        <w:t>IoT</w:t>
      </w:r>
      <w:proofErr w:type="spellEnd"/>
      <w:r w:rsidRPr="064F4853">
        <w:rPr>
          <w:rFonts w:ascii="Aptos" w:eastAsia="Aptos" w:hAnsi="Aptos" w:cs="Aptos"/>
        </w:rPr>
        <w:t xml:space="preserve"> tracking devices hinder the utilization of common endpoint security clients [4]. Many </w:t>
      </w:r>
      <w:proofErr w:type="spellStart"/>
      <w:r w:rsidRPr="064F4853">
        <w:rPr>
          <w:rFonts w:ascii="Aptos" w:eastAsia="Aptos" w:hAnsi="Aptos" w:cs="Aptos"/>
        </w:rPr>
        <w:t>IoT</w:t>
      </w:r>
      <w:proofErr w:type="spellEnd"/>
      <w:r w:rsidRPr="064F4853">
        <w:rPr>
          <w:rFonts w:ascii="Aptos" w:eastAsia="Aptos" w:hAnsi="Aptos" w:cs="Aptos"/>
        </w:rPr>
        <w:t xml:space="preserve"> solutions inherently contain manufacturer defaults that are unknown to the device administrators or remain undetected over their lifecycle [9]. As ALL expands its tracking capability, its policies should mandate the use of secure boot capabilities, cryptographically signed firmware updates and the adherence to newer standards like the UK Product Security and Telecommunications Infrastructure (PSTI) Act [9].</w:t>
      </w:r>
    </w:p>
    <w:p w14:paraId="3A900C8C" w14:textId="591C5665" w:rsidR="676183F7" w:rsidRDefault="007EF1CE" w:rsidP="064F4853">
      <w:pPr>
        <w:spacing w:after="0" w:line="276" w:lineRule="auto"/>
        <w:ind w:left="720"/>
      </w:pPr>
      <w:r w:rsidRPr="064F4853">
        <w:rPr>
          <w:rFonts w:ascii="Aptos" w:eastAsia="Aptos" w:hAnsi="Aptos" w:cs="Aptos"/>
        </w:rPr>
        <w:t xml:space="preserve"> </w:t>
      </w:r>
    </w:p>
    <w:p w14:paraId="5BB33681" w14:textId="3D8B523C" w:rsidR="676183F7" w:rsidRDefault="007EF1CE" w:rsidP="064F4853">
      <w:pPr>
        <w:pStyle w:val="ListParagraph"/>
        <w:numPr>
          <w:ilvl w:val="0"/>
          <w:numId w:val="4"/>
        </w:numPr>
        <w:spacing w:after="0" w:line="276" w:lineRule="auto"/>
        <w:rPr>
          <w:rFonts w:ascii="Aptos" w:eastAsia="Aptos" w:hAnsi="Aptos" w:cs="Aptos"/>
          <w:b/>
          <w:bCs/>
        </w:rPr>
      </w:pPr>
      <w:r w:rsidRPr="064F4853">
        <w:rPr>
          <w:rFonts w:ascii="Aptos" w:eastAsia="Aptos" w:hAnsi="Aptos" w:cs="Aptos"/>
          <w:b/>
          <w:bCs/>
        </w:rPr>
        <w:t>Adversarial Artificial Intelligence Risks:</w:t>
      </w:r>
    </w:p>
    <w:p w14:paraId="6B096F71" w14:textId="52C42EE1" w:rsidR="676183F7" w:rsidRDefault="007EF1CE" w:rsidP="064F4853">
      <w:pPr>
        <w:spacing w:line="276" w:lineRule="auto"/>
        <w:ind w:left="720" w:firstLine="720"/>
        <w:rPr>
          <w:rFonts w:ascii="Aptos" w:eastAsia="Aptos" w:hAnsi="Aptos" w:cs="Aptos"/>
        </w:rPr>
      </w:pPr>
      <w:r w:rsidRPr="064F4853">
        <w:rPr>
          <w:rFonts w:ascii="Aptos" w:eastAsia="Aptos" w:hAnsi="Aptos" w:cs="Aptos"/>
        </w:rPr>
        <w:t xml:space="preserve">Leveraging AI for dispatch and routing capabilities introduces a novel attack vector including input poisoning and model evasion [10]. Malicious users might inject manipulated data which could poison an AI router model’s understanding of the data and cause logistics issues or conceal of illegal cargo. As well, the rapid advances in generative AI tools increase the possibility of </w:t>
      </w:r>
      <w:r w:rsidRPr="064F4853">
        <w:rPr>
          <w:rFonts w:ascii="Aptos" w:eastAsia="Aptos" w:hAnsi="Aptos" w:cs="Aptos"/>
        </w:rPr>
        <w:lastRenderedPageBreak/>
        <w:t xml:space="preserve">malicious social-engineering attacks targeting supply chain personnel. Standards will need to be updated to ensure rigorous integrity assurance of ALL training data, training it with anti-adversarial properties and </w:t>
      </w:r>
      <w:proofErr w:type="spellStart"/>
      <w:r w:rsidRPr="064F4853">
        <w:rPr>
          <w:rFonts w:ascii="Aptos" w:eastAsia="Aptos" w:hAnsi="Aptos" w:cs="Aptos"/>
        </w:rPr>
        <w:t>modelling</w:t>
      </w:r>
      <w:proofErr w:type="spellEnd"/>
      <w:r w:rsidRPr="064F4853">
        <w:rPr>
          <w:rFonts w:ascii="Aptos" w:eastAsia="Aptos" w:hAnsi="Aptos" w:cs="Aptos"/>
        </w:rPr>
        <w:t xml:space="preserve"> ALL of the attack vulnerabilities tied to adversarial AI [10].</w:t>
      </w:r>
    </w:p>
    <w:p w14:paraId="588CEF10" w14:textId="77777777" w:rsidR="009E4AAB" w:rsidRDefault="009E4AAB" w:rsidP="064F4853">
      <w:pPr>
        <w:spacing w:line="276" w:lineRule="auto"/>
        <w:ind w:left="720" w:firstLine="720"/>
      </w:pPr>
    </w:p>
    <w:p w14:paraId="40D2F9A5" w14:textId="19FF4173" w:rsidR="676183F7" w:rsidRDefault="007EF1CE" w:rsidP="00285019">
      <w:pPr>
        <w:pStyle w:val="Heading2"/>
        <w:rPr>
          <w:rFonts w:eastAsia="Aptos"/>
        </w:rPr>
      </w:pPr>
      <w:bookmarkStart w:id="85" w:name="_Toc237362159"/>
      <w:bookmarkStart w:id="86" w:name="_Toc237362216"/>
      <w:bookmarkStart w:id="87" w:name="_Toc237431642"/>
      <w:r w:rsidRPr="064F4853">
        <w:rPr>
          <w:rFonts w:eastAsia="Aptos"/>
        </w:rPr>
        <w:t>5.2</w:t>
      </w:r>
      <w:bookmarkStart w:id="88" w:name="Bookmark20"/>
      <w:r w:rsidRPr="064F4853">
        <w:rPr>
          <w:rFonts w:eastAsia="Aptos"/>
        </w:rPr>
        <w:t xml:space="preserve"> Asymmetric and Evolving Threat Landscapes</w:t>
      </w:r>
      <w:bookmarkEnd w:id="85"/>
      <w:bookmarkEnd w:id="86"/>
      <w:bookmarkEnd w:id="87"/>
      <w:bookmarkEnd w:id="88"/>
    </w:p>
    <w:p w14:paraId="773FDF13" w14:textId="1D4D5707" w:rsidR="676183F7" w:rsidRDefault="007EF1CE" w:rsidP="064F4853">
      <w:pPr>
        <w:spacing w:line="276" w:lineRule="auto"/>
        <w:ind w:firstLine="360"/>
      </w:pPr>
      <w:r w:rsidRPr="064F4853">
        <w:rPr>
          <w:rFonts w:ascii="Aptos" w:eastAsia="Aptos" w:hAnsi="Aptos" w:cs="Aptos"/>
        </w:rPr>
        <w:t>Attackers continuously develop and utilize tactics, techniques, and procedures (TTPs) to bypass static security controls [14].</w:t>
      </w:r>
    </w:p>
    <w:p w14:paraId="4A4C70DA" w14:textId="43FBAE59" w:rsidR="676183F7" w:rsidRDefault="007EF1CE" w:rsidP="064F4853">
      <w:pPr>
        <w:pStyle w:val="ListParagraph"/>
        <w:numPr>
          <w:ilvl w:val="0"/>
          <w:numId w:val="3"/>
        </w:numPr>
        <w:spacing w:after="0" w:line="276" w:lineRule="auto"/>
        <w:rPr>
          <w:rFonts w:ascii="Aptos" w:eastAsia="Aptos" w:hAnsi="Aptos" w:cs="Aptos"/>
          <w:b/>
          <w:bCs/>
        </w:rPr>
      </w:pPr>
      <w:r w:rsidRPr="064F4853">
        <w:rPr>
          <w:rFonts w:ascii="Aptos" w:eastAsia="Aptos" w:hAnsi="Aptos" w:cs="Aptos"/>
          <w:b/>
          <w:bCs/>
        </w:rPr>
        <w:t>Supply Chain Attacks:</w:t>
      </w:r>
    </w:p>
    <w:p w14:paraId="1C2A47E9" w14:textId="5CFEF372" w:rsidR="676183F7" w:rsidRDefault="007EF1CE" w:rsidP="064F4853">
      <w:pPr>
        <w:spacing w:after="0" w:line="276" w:lineRule="auto"/>
        <w:ind w:left="720" w:firstLine="720"/>
      </w:pPr>
      <w:r w:rsidRPr="064F4853">
        <w:rPr>
          <w:rFonts w:ascii="Aptos" w:eastAsia="Aptos" w:hAnsi="Aptos" w:cs="Aptos"/>
          <w:b/>
          <w:bCs/>
        </w:rPr>
        <w:t xml:space="preserve"> </w:t>
      </w:r>
      <w:r w:rsidRPr="064F4853">
        <w:rPr>
          <w:rFonts w:ascii="Aptos" w:eastAsia="Aptos" w:hAnsi="Aptos" w:cs="Aptos"/>
        </w:rPr>
        <w:t xml:space="preserve">Threat actors will increasingly utilize the weak link in the overall attack chain and compromise a well-protected supply chain partner in order to access the organizations' networks and data stores [14]. Given that 88% of ALL’s data resides on cloud-based platforms [15] a security compromise on a single </w:t>
      </w:r>
      <w:proofErr w:type="spellStart"/>
      <w:r w:rsidRPr="064F4853">
        <w:rPr>
          <w:rFonts w:ascii="Aptos" w:eastAsia="Aptos" w:hAnsi="Aptos" w:cs="Aptos"/>
        </w:rPr>
        <w:t>SaaS</w:t>
      </w:r>
      <w:proofErr w:type="spellEnd"/>
      <w:r w:rsidRPr="064F4853">
        <w:rPr>
          <w:rFonts w:ascii="Aptos" w:eastAsia="Aptos" w:hAnsi="Aptos" w:cs="Aptos"/>
        </w:rPr>
        <w:t xml:space="preserve"> supplier could impact several organizations in the supply chain and ALL's internal and cloud data [14]. TPRM efforts should advance beyond the scope of an annual security risk review to real-time risk identification with a Continuous Threat Exposure Management (CTEM) program [14].</w:t>
      </w:r>
    </w:p>
    <w:p w14:paraId="01AD92C1" w14:textId="4FF7DA8A" w:rsidR="676183F7" w:rsidRDefault="007EF1CE" w:rsidP="064F4853">
      <w:pPr>
        <w:spacing w:after="0" w:line="276" w:lineRule="auto"/>
        <w:ind w:left="720"/>
      </w:pPr>
      <w:r w:rsidRPr="064F4853">
        <w:rPr>
          <w:rFonts w:ascii="Aptos" w:eastAsia="Aptos" w:hAnsi="Aptos" w:cs="Aptos"/>
          <w:b/>
          <w:bCs/>
        </w:rPr>
        <w:t xml:space="preserve"> </w:t>
      </w:r>
    </w:p>
    <w:p w14:paraId="1B235017" w14:textId="261F0D24" w:rsidR="676183F7" w:rsidRDefault="007EF1CE" w:rsidP="064F4853">
      <w:pPr>
        <w:pStyle w:val="ListParagraph"/>
        <w:numPr>
          <w:ilvl w:val="0"/>
          <w:numId w:val="3"/>
        </w:numPr>
        <w:spacing w:after="0" w:line="276" w:lineRule="auto"/>
        <w:rPr>
          <w:rFonts w:ascii="Aptos" w:eastAsia="Aptos" w:hAnsi="Aptos" w:cs="Aptos"/>
          <w:b/>
          <w:bCs/>
        </w:rPr>
      </w:pPr>
      <w:r w:rsidRPr="064F4853">
        <w:rPr>
          <w:rFonts w:ascii="Aptos" w:eastAsia="Aptos" w:hAnsi="Aptos" w:cs="Aptos"/>
          <w:b/>
          <w:bCs/>
        </w:rPr>
        <w:t xml:space="preserve">Multi-Staged </w:t>
      </w:r>
      <w:proofErr w:type="spellStart"/>
      <w:r w:rsidRPr="064F4853">
        <w:rPr>
          <w:rFonts w:ascii="Aptos" w:eastAsia="Aptos" w:hAnsi="Aptos" w:cs="Aptos"/>
          <w:b/>
          <w:bCs/>
        </w:rPr>
        <w:t>Ransomware</w:t>
      </w:r>
      <w:proofErr w:type="spellEnd"/>
      <w:r w:rsidRPr="064F4853">
        <w:rPr>
          <w:rFonts w:ascii="Aptos" w:eastAsia="Aptos" w:hAnsi="Aptos" w:cs="Aptos"/>
          <w:b/>
          <w:bCs/>
        </w:rPr>
        <w:t xml:space="preserve"> and Data Extortion: </w:t>
      </w:r>
    </w:p>
    <w:p w14:paraId="440C93CA" w14:textId="3D33EEFE" w:rsidR="676183F7" w:rsidRDefault="007EF1CE" w:rsidP="064F4853">
      <w:pPr>
        <w:spacing w:line="276" w:lineRule="auto"/>
        <w:ind w:left="720" w:firstLine="720"/>
        <w:rPr>
          <w:rFonts w:ascii="Aptos" w:eastAsia="Aptos" w:hAnsi="Aptos" w:cs="Aptos"/>
        </w:rPr>
      </w:pPr>
      <w:r w:rsidRPr="064F4853">
        <w:rPr>
          <w:rFonts w:ascii="Aptos" w:eastAsia="Aptos" w:hAnsi="Aptos" w:cs="Aptos"/>
        </w:rPr>
        <w:t xml:space="preserve">With time and advances in technical capabilities, attackers have moved beyond single-step Data-Encryption-as-a-service </w:t>
      </w:r>
      <w:proofErr w:type="spellStart"/>
      <w:r w:rsidRPr="064F4853">
        <w:rPr>
          <w:rFonts w:ascii="Aptos" w:eastAsia="Aptos" w:hAnsi="Aptos" w:cs="Aptos"/>
        </w:rPr>
        <w:t>ransomware</w:t>
      </w:r>
      <w:proofErr w:type="spellEnd"/>
      <w:r w:rsidRPr="064F4853">
        <w:rPr>
          <w:rFonts w:ascii="Aptos" w:eastAsia="Aptos" w:hAnsi="Aptos" w:cs="Aptos"/>
        </w:rPr>
        <w:t xml:space="preserve"> to Multi-stage </w:t>
      </w:r>
      <w:proofErr w:type="spellStart"/>
      <w:r w:rsidRPr="064F4853">
        <w:rPr>
          <w:rFonts w:ascii="Aptos" w:eastAsia="Aptos" w:hAnsi="Aptos" w:cs="Aptos"/>
        </w:rPr>
        <w:t>ransomware</w:t>
      </w:r>
      <w:proofErr w:type="spellEnd"/>
      <w:r w:rsidRPr="064F4853">
        <w:rPr>
          <w:rFonts w:ascii="Aptos" w:eastAsia="Aptos" w:hAnsi="Aptos" w:cs="Aptos"/>
        </w:rPr>
        <w:t xml:space="preserve"> attack schemes involving a primary exfiltration of sensitive client data combined with service interruption and client harassment [14].Security standards need to shift from basic prevention of data encryption to data exfiltration and unauthorized data disclosure prevention through Data Loss Prevention (DLP) controls, </w:t>
      </w:r>
      <w:proofErr w:type="spellStart"/>
      <w:r w:rsidRPr="064F4853">
        <w:rPr>
          <w:rFonts w:ascii="Aptos" w:eastAsia="Aptos" w:hAnsi="Aptos" w:cs="Aptos"/>
        </w:rPr>
        <w:t>behavioural</w:t>
      </w:r>
      <w:proofErr w:type="spellEnd"/>
      <w:r w:rsidRPr="064F4853">
        <w:rPr>
          <w:rFonts w:ascii="Aptos" w:eastAsia="Aptos" w:hAnsi="Aptos" w:cs="Aptos"/>
        </w:rPr>
        <w:t xml:space="preserve"> network controls, and zero-trust access controls [4].</w:t>
      </w:r>
    </w:p>
    <w:p w14:paraId="4DD3FC90" w14:textId="77777777" w:rsidR="009E4AAB" w:rsidRDefault="009E4AAB" w:rsidP="064F4853">
      <w:pPr>
        <w:spacing w:line="276" w:lineRule="auto"/>
        <w:ind w:left="720" w:firstLine="720"/>
      </w:pPr>
    </w:p>
    <w:p w14:paraId="093FD9A3" w14:textId="01EB8F21" w:rsidR="676183F7" w:rsidRDefault="007EF1CE" w:rsidP="00285019">
      <w:pPr>
        <w:pStyle w:val="Heading2"/>
        <w:rPr>
          <w:rFonts w:eastAsia="Aptos"/>
        </w:rPr>
      </w:pPr>
      <w:bookmarkStart w:id="89" w:name="_Toc237362160"/>
      <w:bookmarkStart w:id="90" w:name="_Toc237362217"/>
      <w:bookmarkStart w:id="91" w:name="_Toc237431643"/>
      <w:r w:rsidRPr="064F4853">
        <w:rPr>
          <w:rFonts w:eastAsia="Aptos"/>
        </w:rPr>
        <w:t>5.3</w:t>
      </w:r>
      <w:bookmarkStart w:id="92" w:name="Bookmark21"/>
      <w:r w:rsidRPr="064F4853">
        <w:rPr>
          <w:rFonts w:eastAsia="Aptos"/>
        </w:rPr>
        <w:t xml:space="preserve"> Navigating Dynamic Global Compliance and Data Sovereignty Demands</w:t>
      </w:r>
      <w:bookmarkEnd w:id="89"/>
      <w:bookmarkEnd w:id="90"/>
      <w:bookmarkEnd w:id="91"/>
      <w:bookmarkEnd w:id="92"/>
    </w:p>
    <w:p w14:paraId="613640A6" w14:textId="2A8E7E6E" w:rsidR="676183F7" w:rsidRDefault="007EF1CE" w:rsidP="064F4853">
      <w:pPr>
        <w:spacing w:line="276" w:lineRule="auto"/>
        <w:ind w:firstLine="360"/>
      </w:pPr>
      <w:r w:rsidRPr="064F4853">
        <w:rPr>
          <w:rFonts w:ascii="Aptos" w:eastAsia="Aptos" w:hAnsi="Aptos" w:cs="Aptos"/>
        </w:rPr>
        <w:t>The world is undergoing constant revision of legal requirements regulating the use and management of personal information [8].</w:t>
      </w:r>
    </w:p>
    <w:p w14:paraId="09ACF836" w14:textId="778F3C94" w:rsidR="676183F7" w:rsidRDefault="007EF1CE" w:rsidP="064F4853">
      <w:pPr>
        <w:pStyle w:val="ListParagraph"/>
        <w:numPr>
          <w:ilvl w:val="0"/>
          <w:numId w:val="2"/>
        </w:numPr>
        <w:spacing w:after="0" w:line="276" w:lineRule="auto"/>
        <w:rPr>
          <w:rFonts w:ascii="Aptos" w:eastAsia="Aptos" w:hAnsi="Aptos" w:cs="Aptos"/>
          <w:b/>
          <w:bCs/>
        </w:rPr>
      </w:pPr>
      <w:r w:rsidRPr="064F4853">
        <w:rPr>
          <w:rFonts w:ascii="Aptos" w:eastAsia="Aptos" w:hAnsi="Aptos" w:cs="Aptos"/>
          <w:b/>
          <w:bCs/>
        </w:rPr>
        <w:t xml:space="preserve">Regulatory Fragmentation: </w:t>
      </w:r>
    </w:p>
    <w:p w14:paraId="5BB01CED" w14:textId="1CCDB6A3" w:rsidR="676183F7" w:rsidRDefault="007EF1CE" w:rsidP="064F4853">
      <w:pPr>
        <w:spacing w:after="0" w:line="276" w:lineRule="auto"/>
        <w:ind w:left="720" w:firstLine="720"/>
        <w:rPr>
          <w:rFonts w:ascii="Aptos" w:eastAsia="Aptos" w:hAnsi="Aptos" w:cs="Aptos"/>
        </w:rPr>
      </w:pPr>
      <w:r w:rsidRPr="064F4853">
        <w:rPr>
          <w:rFonts w:ascii="Aptos" w:eastAsia="Aptos" w:hAnsi="Aptos" w:cs="Aptos"/>
        </w:rPr>
        <w:t xml:space="preserve">Present-day data privacy legislation and statutes--GDPR (EU/UK), CCPA (US), LGPD (Brazil), DPDP place substantial obligations regarding data minimization, the administration of consent and breach declaration timelines [8]. When ALL advances into an additional international business marketplace, it </w:t>
      </w:r>
      <w:r w:rsidRPr="064F4853">
        <w:rPr>
          <w:rFonts w:ascii="Aptos" w:eastAsia="Aptos" w:hAnsi="Aptos" w:cs="Aptos"/>
        </w:rPr>
        <w:lastRenderedPageBreak/>
        <w:t xml:space="preserve">should re-evaluate its enforcement framework to accommodate a collection of differing legal duties across various locales [8]. </w:t>
      </w:r>
    </w:p>
    <w:p w14:paraId="054AE86C" w14:textId="77777777" w:rsidR="009E4AAB" w:rsidRDefault="009E4AAB" w:rsidP="064F4853">
      <w:pPr>
        <w:spacing w:after="0" w:line="276" w:lineRule="auto"/>
        <w:ind w:left="720" w:firstLine="720"/>
        <w:rPr>
          <w:rFonts w:ascii="Aptos" w:eastAsia="Aptos" w:hAnsi="Aptos" w:cs="Aptos"/>
        </w:rPr>
      </w:pPr>
    </w:p>
    <w:p w14:paraId="25C33BA5" w14:textId="77777777" w:rsidR="009E4AAB" w:rsidRDefault="009E4AAB" w:rsidP="064F4853">
      <w:pPr>
        <w:spacing w:after="0" w:line="276" w:lineRule="auto"/>
        <w:ind w:left="720" w:firstLine="720"/>
      </w:pPr>
    </w:p>
    <w:p w14:paraId="5F6EB1D2" w14:textId="0F59F20F" w:rsidR="676183F7" w:rsidRDefault="007EF1CE" w:rsidP="064F4853">
      <w:pPr>
        <w:pStyle w:val="ListParagraph"/>
        <w:numPr>
          <w:ilvl w:val="0"/>
          <w:numId w:val="2"/>
        </w:numPr>
        <w:spacing w:after="0" w:line="276" w:lineRule="auto"/>
        <w:rPr>
          <w:rFonts w:ascii="Aptos" w:eastAsia="Aptos" w:hAnsi="Aptos" w:cs="Aptos"/>
          <w:b/>
          <w:bCs/>
        </w:rPr>
      </w:pPr>
      <w:r w:rsidRPr="064F4853">
        <w:rPr>
          <w:rFonts w:ascii="Aptos" w:eastAsia="Aptos" w:hAnsi="Aptos" w:cs="Aptos"/>
          <w:b/>
          <w:bCs/>
        </w:rPr>
        <w:t xml:space="preserve">Data Sovereignty and Localization Requirements: </w:t>
      </w:r>
    </w:p>
    <w:p w14:paraId="4EFA5A73" w14:textId="1D6AFA74" w:rsidR="676183F7" w:rsidRDefault="007EF1CE" w:rsidP="064F4853">
      <w:pPr>
        <w:spacing w:after="0" w:line="276" w:lineRule="auto"/>
        <w:ind w:left="720" w:firstLine="720"/>
      </w:pPr>
      <w:r w:rsidRPr="064F4853">
        <w:rPr>
          <w:rFonts w:ascii="Aptos" w:eastAsia="Aptos" w:hAnsi="Aptos" w:cs="Aptos"/>
        </w:rPr>
        <w:t xml:space="preserve">Governments increasingly impose legal dictates to necessitate the storage of citizens’ personally identifiable information within their particular regions [10]. Compliance with ALL’s cloud-based monitoring systems [12] requires it to constantly scan cloud data store placements and to engage regionally relevant cloud service providers [15]. </w:t>
      </w:r>
    </w:p>
    <w:p w14:paraId="128B42AE" w14:textId="097D5547" w:rsidR="676183F7" w:rsidRDefault="007EF1CE" w:rsidP="064F4853">
      <w:pPr>
        <w:pStyle w:val="ListParagraph"/>
        <w:numPr>
          <w:ilvl w:val="0"/>
          <w:numId w:val="2"/>
        </w:numPr>
        <w:spacing w:after="0" w:line="276" w:lineRule="auto"/>
        <w:rPr>
          <w:rFonts w:ascii="Aptos" w:eastAsia="Aptos" w:hAnsi="Aptos" w:cs="Aptos"/>
        </w:rPr>
      </w:pPr>
      <w:r w:rsidRPr="064F4853">
        <w:rPr>
          <w:rFonts w:ascii="Aptos" w:eastAsia="Aptos" w:hAnsi="Aptos" w:cs="Aptos"/>
          <w:b/>
          <w:bCs/>
        </w:rPr>
        <w:t>Continuous Compliance Auditing</w:t>
      </w:r>
      <w:r w:rsidRPr="064F4853">
        <w:rPr>
          <w:rFonts w:ascii="Aptos" w:eastAsia="Aptos" w:hAnsi="Aptos" w:cs="Aptos"/>
        </w:rPr>
        <w:t xml:space="preserve">: </w:t>
      </w:r>
    </w:p>
    <w:p w14:paraId="34F66FEE" w14:textId="1E51C290" w:rsidR="676183F7" w:rsidRDefault="007EF1CE" w:rsidP="064F4853">
      <w:pPr>
        <w:spacing w:line="276" w:lineRule="auto"/>
        <w:ind w:left="720" w:firstLine="720"/>
      </w:pPr>
      <w:r w:rsidRPr="064F4853">
        <w:rPr>
          <w:rFonts w:ascii="Aptos" w:eastAsia="Aptos" w:hAnsi="Aptos" w:cs="Aptos"/>
        </w:rPr>
        <w:t>Annual compliance audits do not demonstrate</w:t>
      </w:r>
      <w:r w:rsidRPr="064F4853">
        <w:rPr>
          <w:rFonts w:ascii="Aptos" w:eastAsia="Aptos" w:hAnsi="Aptos" w:cs="Aptos"/>
          <w:b/>
          <w:bCs/>
        </w:rPr>
        <w:t xml:space="preserve"> </w:t>
      </w:r>
      <w:r w:rsidRPr="064F4853">
        <w:rPr>
          <w:rFonts w:ascii="Aptos" w:eastAsia="Aptos" w:hAnsi="Aptos" w:cs="Aptos"/>
        </w:rPr>
        <w:t>legal requirements are being met [8]. An organization's legal defensibility requires constant monitoring of compliance, automatic configuration checks and regular DPIA reviews, all of which need to be regularly updated as the systems and operating environments are adapted [1].</w:t>
      </w:r>
    </w:p>
    <w:p w14:paraId="000FD07F" w14:textId="31BC0EFB" w:rsidR="676183F7" w:rsidRDefault="676183F7" w:rsidP="009E4AAB">
      <w:pPr>
        <w:spacing w:line="276" w:lineRule="auto"/>
      </w:pPr>
    </w:p>
    <w:p w14:paraId="247F8BC0" w14:textId="6827AA70" w:rsidR="676183F7" w:rsidRDefault="007EF1CE" w:rsidP="00285019">
      <w:pPr>
        <w:pStyle w:val="Heading1"/>
        <w:rPr>
          <w:rFonts w:eastAsia="Aptos"/>
        </w:rPr>
      </w:pPr>
      <w:bookmarkStart w:id="93" w:name="_Toc237362161"/>
      <w:bookmarkStart w:id="94" w:name="_Toc237362218"/>
      <w:bookmarkStart w:id="95" w:name="_Toc237431644"/>
      <w:r w:rsidRPr="064F4853">
        <w:rPr>
          <w:rFonts w:eastAsia="Aptos"/>
        </w:rPr>
        <w:t xml:space="preserve">6.0 </w:t>
      </w:r>
      <w:bookmarkStart w:id="96" w:name="Bookmark22"/>
      <w:r w:rsidRPr="064F4853">
        <w:rPr>
          <w:rFonts w:eastAsia="Aptos"/>
        </w:rPr>
        <w:t>Conclusion</w:t>
      </w:r>
      <w:bookmarkEnd w:id="93"/>
      <w:bookmarkEnd w:id="94"/>
      <w:bookmarkEnd w:id="95"/>
      <w:r w:rsidRPr="064F4853">
        <w:rPr>
          <w:rFonts w:eastAsia="Aptos"/>
        </w:rPr>
        <w:t xml:space="preserve"> </w:t>
      </w:r>
      <w:bookmarkEnd w:id="96"/>
    </w:p>
    <w:p w14:paraId="2A344458" w14:textId="7121B2BE" w:rsidR="676183F7" w:rsidRDefault="6159D0A5" w:rsidP="064F4853">
      <w:pPr>
        <w:spacing w:after="240"/>
        <w:ind w:firstLine="360"/>
        <w:rPr>
          <w:rFonts w:ascii="system-ui" w:eastAsia="system-ui" w:hAnsi="system-ui" w:cs="system-ui"/>
        </w:rPr>
      </w:pPr>
      <w:proofErr w:type="spellStart"/>
      <w:r w:rsidRPr="064F4853">
        <w:t>AeroLink</w:t>
      </w:r>
      <w:proofErr w:type="spellEnd"/>
      <w:r w:rsidRPr="064F4853">
        <w:t xml:space="preserve"> Logistics stands at a crucial inflection point in its journey with regard to its technology infrastructure. Whilst cloud, </w:t>
      </w:r>
      <w:proofErr w:type="spellStart"/>
      <w:r w:rsidRPr="064F4853">
        <w:t>IoT</w:t>
      </w:r>
      <w:proofErr w:type="spellEnd"/>
      <w:r w:rsidRPr="064F4853">
        <w:t>-enabled tracking, and analytics capabilities through AI are steps towards improving operational efficiency; there is a failed established governance model that has led to numerous data breaches that increase risk for the enterprise [12]. It involves the hybrid IT models, with COBIT 2019 utilized for executive governance [5], ISO/IEC 27001 fo</w:t>
      </w:r>
      <w:r w:rsidR="009502D4">
        <w:t>r operational infrastructure</w:t>
      </w:r>
      <w:r w:rsidRPr="064F4853">
        <w:t>, NIST CSF and CIS Controls for the technical layers of zero trust architecture [3], and NIST SP 800-61 for incident response [17]. It will implement information access controls to the multi-tenant cloud data, fix accountability for breach and protect organizationally sensitive data [4]. It is the first step of an information assurance journey. ALL, as a globally managed entity must continue to evolve and embrace information assurance, governance and regulatory compliance as a continuous process for its corporate lifecycle, rather than a single activity to deploy and abandon, in the face of evolving security challenges, complex technologies on the edge and increasing global data privacy regulations [10].</w:t>
      </w:r>
    </w:p>
    <w:p w14:paraId="71CF4D2B" w14:textId="1760CF06" w:rsidR="676183F7" w:rsidRDefault="676183F7" w:rsidP="064F4853">
      <w:pPr>
        <w:spacing w:line="276" w:lineRule="auto"/>
        <w:ind w:left="360"/>
        <w:rPr>
          <w:rFonts w:ascii="Aptos" w:eastAsia="Aptos" w:hAnsi="Aptos" w:cs="Aptos"/>
        </w:rPr>
      </w:pPr>
    </w:p>
    <w:p w14:paraId="0F9E2E04" w14:textId="2C5A7D5F" w:rsidR="676183F7" w:rsidRDefault="676183F7" w:rsidP="064F4853">
      <w:pPr>
        <w:spacing w:line="276" w:lineRule="auto"/>
        <w:ind w:left="360"/>
        <w:rPr>
          <w:rFonts w:ascii="Aptos" w:eastAsia="Aptos" w:hAnsi="Aptos" w:cs="Aptos"/>
        </w:rPr>
      </w:pPr>
    </w:p>
    <w:p w14:paraId="224536C1" w14:textId="74593591" w:rsidR="676183F7" w:rsidRDefault="676183F7" w:rsidP="064F4853">
      <w:pPr>
        <w:spacing w:line="276" w:lineRule="auto"/>
        <w:ind w:left="360"/>
        <w:rPr>
          <w:rFonts w:ascii="Aptos" w:eastAsia="Aptos" w:hAnsi="Aptos" w:cs="Aptos"/>
        </w:rPr>
      </w:pPr>
    </w:p>
    <w:p w14:paraId="6884254D" w14:textId="77777777" w:rsidR="009502D4" w:rsidRDefault="009502D4" w:rsidP="009502D4">
      <w:pPr>
        <w:pStyle w:val="Heading1"/>
        <w:rPr>
          <w:rFonts w:eastAsia="Aptos"/>
        </w:rPr>
      </w:pPr>
      <w:bookmarkStart w:id="97" w:name="_Toc237362162"/>
      <w:bookmarkStart w:id="98" w:name="_Toc237362219"/>
      <w:bookmarkStart w:id="99" w:name="_Toc237431645"/>
      <w:r w:rsidRPr="064F4853">
        <w:rPr>
          <w:rFonts w:eastAsia="Aptos"/>
        </w:rPr>
        <w:lastRenderedPageBreak/>
        <w:t xml:space="preserve">7.0 </w:t>
      </w:r>
      <w:bookmarkStart w:id="100" w:name="Bookmark23"/>
      <w:r w:rsidRPr="064F4853">
        <w:rPr>
          <w:rFonts w:eastAsia="Aptos"/>
        </w:rPr>
        <w:t>References List</w:t>
      </w:r>
      <w:bookmarkEnd w:id="97"/>
      <w:bookmarkEnd w:id="98"/>
      <w:bookmarkEnd w:id="99"/>
      <w:bookmarkEnd w:id="100"/>
    </w:p>
    <w:sdt>
      <w:sdtPr>
        <w:id w:val="-1071813767"/>
        <w:docPartObj>
          <w:docPartGallery w:val="Bibliographies"/>
          <w:docPartUnique/>
        </w:docPartObj>
      </w:sdtPr>
      <w:sdtEndPr>
        <w:rPr>
          <w:rFonts w:eastAsiaTheme="minorEastAsia" w:cstheme="minorBidi"/>
          <w:color w:val="auto"/>
          <w:sz w:val="24"/>
          <w:szCs w:val="24"/>
        </w:rPr>
      </w:sdtEndPr>
      <w:sdtContent>
        <w:p w14:paraId="07EB4B52" w14:textId="7597E028" w:rsidR="00F232FB" w:rsidRDefault="00F232FB">
          <w:pPr>
            <w:pStyle w:val="Heading1"/>
          </w:pPr>
        </w:p>
        <w:p w14:paraId="75CD83BA" w14:textId="2097B401" w:rsidR="00F232FB" w:rsidRDefault="00F232FB" w:rsidP="00F232FB">
          <w:pPr>
            <w:pStyle w:val="NormalWeb"/>
            <w:rPr>
              <w:noProof/>
            </w:rPr>
          </w:pPr>
          <w:r>
            <w:fldChar w:fldCharType="begin"/>
          </w:r>
          <w:r>
            <w:instrText xml:space="preserve"> BIBLIOGRAPHY </w:instrText>
          </w:r>
          <w:r>
            <w:fldChar w:fldCharType="separate"/>
          </w:r>
          <w:r>
            <w:rPr>
              <w:noProof/>
            </w:rPr>
            <w:t xml:space="preserve">[1] N. I. Technology, </w:t>
          </w:r>
          <w:r>
            <w:rPr>
              <w:i/>
              <w:iCs/>
              <w:noProof/>
            </w:rPr>
            <w:t>The NIST Cybersecurity Framework (CSF) 2.0</w:t>
          </w:r>
          <w:r>
            <w:rPr>
              <w:noProof/>
            </w:rPr>
            <w:t>, National Institute of Standards and Technology, 2024.</w:t>
          </w:r>
        </w:p>
        <w:p w14:paraId="68437FB0" w14:textId="77777777" w:rsidR="00F232FB" w:rsidRDefault="00F232FB" w:rsidP="00F232FB">
          <w:pPr>
            <w:pStyle w:val="NormalWeb"/>
            <w:rPr>
              <w:noProof/>
            </w:rPr>
          </w:pPr>
          <w:r>
            <w:rPr>
              <w:noProof/>
            </w:rPr>
            <w:t xml:space="preserve">[2] S. W. Rose, </w:t>
          </w:r>
          <w:r>
            <w:rPr>
              <w:i/>
              <w:iCs/>
              <w:noProof/>
            </w:rPr>
            <w:t>Zero Trust Architecture</w:t>
          </w:r>
          <w:r>
            <w:rPr>
              <w:noProof/>
            </w:rPr>
            <w:t>, 2020.</w:t>
          </w:r>
        </w:p>
        <w:p w14:paraId="00866C5E" w14:textId="77777777" w:rsidR="00F232FB" w:rsidRDefault="00F232FB" w:rsidP="00F232FB">
          <w:pPr>
            <w:pStyle w:val="NormalWeb"/>
            <w:rPr>
              <w:noProof/>
            </w:rPr>
          </w:pPr>
          <w:r>
            <w:rPr>
              <w:noProof/>
            </w:rPr>
            <w:t xml:space="preserve">[3] ISACA, </w:t>
          </w:r>
          <w:r>
            <w:rPr>
              <w:i/>
              <w:iCs/>
              <w:noProof/>
            </w:rPr>
            <w:t>COBIT 2019 Framework: Governance and Management Objectives</w:t>
          </w:r>
          <w:r>
            <w:rPr>
              <w:noProof/>
            </w:rPr>
            <w:t>, 2018.</w:t>
          </w:r>
        </w:p>
        <w:p w14:paraId="3FF7F511" w14:textId="77777777" w:rsidR="00F232FB" w:rsidRDefault="00F232FB" w:rsidP="00F232FB">
          <w:pPr>
            <w:pStyle w:val="NormalWeb"/>
            <w:rPr>
              <w:noProof/>
            </w:rPr>
          </w:pPr>
          <w:r>
            <w:rPr>
              <w:noProof/>
            </w:rPr>
            <w:t xml:space="preserve">[4] E. P. Union, </w:t>
          </w:r>
          <w:r>
            <w:rPr>
              <w:i/>
              <w:iCs/>
              <w:noProof/>
            </w:rPr>
            <w:t>Regulation (EU) 2016/679 of the European Parliament and of the Council of 27 April 2016 on the protection of natural persons with regard to the processing of personal data and on the free movement of such data, and repealing Directive 95/46/EC (General Da</w:t>
          </w:r>
          <w:r>
            <w:rPr>
              <w:noProof/>
            </w:rPr>
            <w:t>, 2016.</w:t>
          </w:r>
        </w:p>
        <w:p w14:paraId="26815962" w14:textId="77777777" w:rsidR="00F232FB" w:rsidRDefault="00F232FB" w:rsidP="00F232FB">
          <w:pPr>
            <w:pStyle w:val="NormalWeb"/>
            <w:rPr>
              <w:noProof/>
            </w:rPr>
          </w:pPr>
          <w:r>
            <w:rPr>
              <w:noProof/>
            </w:rPr>
            <w:t xml:space="preserve">[5] U. Parliament, </w:t>
          </w:r>
          <w:r>
            <w:rPr>
              <w:i/>
              <w:iCs/>
              <w:noProof/>
            </w:rPr>
            <w:t>Product Security and Telecommunications Infrastructure Act 2022</w:t>
          </w:r>
          <w:r>
            <w:rPr>
              <w:noProof/>
            </w:rPr>
            <w:t>, 2022.</w:t>
          </w:r>
        </w:p>
        <w:p w14:paraId="4B4EB920" w14:textId="77777777" w:rsidR="00F232FB" w:rsidRDefault="00F232FB" w:rsidP="00F232FB">
          <w:pPr>
            <w:pStyle w:val="NormalWeb"/>
            <w:rPr>
              <w:noProof/>
            </w:rPr>
          </w:pPr>
          <w:r>
            <w:rPr>
              <w:noProof/>
            </w:rPr>
            <w:t xml:space="preserve">[6] E. Tabassi, </w:t>
          </w:r>
          <w:r>
            <w:rPr>
              <w:i/>
              <w:iCs/>
              <w:noProof/>
            </w:rPr>
            <w:t>Artificial Intelligence Risk Management Framework (AI RMF 1.0)</w:t>
          </w:r>
          <w:r>
            <w:rPr>
              <w:noProof/>
            </w:rPr>
            <w:t>, 2023.</w:t>
          </w:r>
        </w:p>
        <w:p w14:paraId="2620E721" w14:textId="77777777" w:rsidR="00F232FB" w:rsidRDefault="00F232FB" w:rsidP="00F232FB">
          <w:pPr>
            <w:pStyle w:val="NormalWeb"/>
            <w:rPr>
              <w:noProof/>
            </w:rPr>
          </w:pPr>
          <w:r>
            <w:rPr>
              <w:noProof/>
            </w:rPr>
            <w:t xml:space="preserve">[7] A. Calder, </w:t>
          </w:r>
          <w:r>
            <w:rPr>
              <w:i/>
              <w:iCs/>
              <w:noProof/>
            </w:rPr>
            <w:t>ISO27001/ISO27002: A Pocket Guide</w:t>
          </w:r>
          <w:r>
            <w:rPr>
              <w:noProof/>
            </w:rPr>
            <w:t>, 2013.</w:t>
          </w:r>
        </w:p>
        <w:p w14:paraId="574FA30C" w14:textId="77777777" w:rsidR="00F232FB" w:rsidRDefault="00F232FB" w:rsidP="00F232FB">
          <w:pPr>
            <w:pStyle w:val="NormalWeb"/>
            <w:rPr>
              <w:noProof/>
            </w:rPr>
          </w:pPr>
          <w:r>
            <w:rPr>
              <w:noProof/>
            </w:rPr>
            <w:t xml:space="preserve">[8] C. S. Alliance, </w:t>
          </w:r>
          <w:r>
            <w:rPr>
              <w:i/>
              <w:iCs/>
              <w:noProof/>
            </w:rPr>
            <w:t>Security Guidance for Critical Areas of Focus in Cloud Computing v5</w:t>
          </w:r>
          <w:r>
            <w:rPr>
              <w:noProof/>
            </w:rPr>
            <w:t>, 2024.</w:t>
          </w:r>
        </w:p>
        <w:p w14:paraId="252ED6D5" w14:textId="77777777" w:rsidR="00F232FB" w:rsidRDefault="00F232FB" w:rsidP="00F232FB">
          <w:pPr>
            <w:pStyle w:val="NormalWeb"/>
            <w:rPr>
              <w:noProof/>
            </w:rPr>
          </w:pPr>
          <w:r>
            <w:rPr>
              <w:noProof/>
            </w:rPr>
            <w:t xml:space="preserve">[9] C. a. Investigation, </w:t>
          </w:r>
          <w:r>
            <w:rPr>
              <w:i/>
              <w:iCs/>
              <w:noProof/>
            </w:rPr>
            <w:t>#StopRansomware: CL0P Ransomware Gang Exploits CVE-2023-34362 MOVEit Vulnerability</w:t>
          </w:r>
          <w:r>
            <w:rPr>
              <w:noProof/>
            </w:rPr>
            <w:t>, 2023.</w:t>
          </w:r>
        </w:p>
        <w:p w14:paraId="10F46A32" w14:textId="77777777" w:rsidR="00F232FB" w:rsidRDefault="00F232FB" w:rsidP="00F232FB">
          <w:pPr>
            <w:pStyle w:val="NormalWeb"/>
            <w:rPr>
              <w:noProof/>
            </w:rPr>
          </w:pPr>
          <w:r>
            <w:rPr>
              <w:noProof/>
            </w:rPr>
            <w:t xml:space="preserve">[10] Z. a. Dimitrios, â€œAddressing cloud computing security issues in supply chain networks,â€ </w:t>
          </w:r>
          <w:r>
            <w:rPr>
              <w:i/>
              <w:iCs/>
              <w:noProof/>
            </w:rPr>
            <w:t>Future Generation Computer Systems</w:t>
          </w:r>
          <w:r>
            <w:rPr>
              <w:noProof/>
            </w:rPr>
            <w:t>, pp. 583â€“592, 2012.</w:t>
          </w:r>
        </w:p>
        <w:p w14:paraId="0B9AB837" w14:textId="77777777" w:rsidR="00F232FB" w:rsidRDefault="00F232FB" w:rsidP="00F232FB">
          <w:pPr>
            <w:pStyle w:val="NormalWeb"/>
            <w:rPr>
              <w:noProof/>
            </w:rPr>
          </w:pPr>
          <w:r>
            <w:rPr>
              <w:noProof/>
            </w:rPr>
            <w:t xml:space="preserve">[11] P. Cichonski, </w:t>
          </w:r>
          <w:r>
            <w:rPr>
              <w:i/>
              <w:iCs/>
              <w:noProof/>
            </w:rPr>
            <w:t>Computer Security Incident Handling Guide</w:t>
          </w:r>
          <w:r>
            <w:rPr>
              <w:noProof/>
            </w:rPr>
            <w:t>, 2012.</w:t>
          </w:r>
        </w:p>
        <w:p w14:paraId="4999C45C" w14:textId="77777777" w:rsidR="00F232FB" w:rsidRDefault="00F232FB" w:rsidP="00F232FB">
          <w:pPr>
            <w:pStyle w:val="NormalWeb"/>
            <w:rPr>
              <w:noProof/>
            </w:rPr>
          </w:pPr>
          <w:r>
            <w:rPr>
              <w:noProof/>
            </w:rPr>
            <w:t xml:space="preserve">[12] N. I. Technology, </w:t>
          </w:r>
          <w:r>
            <w:rPr>
              <w:i/>
              <w:iCs/>
              <w:noProof/>
            </w:rPr>
            <w:t>Cybersecurity Supply Chain Risk Management Practices for Systems and Organizations</w:t>
          </w:r>
          <w:r>
            <w:rPr>
              <w:noProof/>
            </w:rPr>
            <w:t>, 2022.</w:t>
          </w:r>
        </w:p>
        <w:p w14:paraId="2B0EE7F9" w14:textId="77777777" w:rsidR="00F232FB" w:rsidRDefault="00F232FB" w:rsidP="00F232FB">
          <w:pPr>
            <w:pStyle w:val="NormalWeb"/>
            <w:rPr>
              <w:noProof/>
            </w:rPr>
          </w:pPr>
          <w:r>
            <w:rPr>
              <w:noProof/>
            </w:rPr>
            <w:t xml:space="preserve">[13] I. O. Standardization, </w:t>
          </w:r>
          <w:r>
            <w:rPr>
              <w:i/>
              <w:iCs/>
              <w:noProof/>
            </w:rPr>
            <w:t>Information security, cybersecurity and privacy protection â€” Guidance on managing information security risks</w:t>
          </w:r>
          <w:r>
            <w:rPr>
              <w:noProof/>
            </w:rPr>
            <w:t>, International Organization for Standardization, 2022.</w:t>
          </w:r>
        </w:p>
        <w:p w14:paraId="75E5FA2B" w14:textId="77777777" w:rsidR="00F232FB" w:rsidRDefault="00F232FB" w:rsidP="00F232FB">
          <w:pPr>
            <w:pStyle w:val="NormalWeb"/>
            <w:rPr>
              <w:noProof/>
            </w:rPr>
          </w:pPr>
          <w:r>
            <w:rPr>
              <w:noProof/>
            </w:rPr>
            <w:t xml:space="preserve">[14] N. I. Technology, </w:t>
          </w:r>
          <w:r>
            <w:rPr>
              <w:i/>
              <w:iCs/>
              <w:noProof/>
            </w:rPr>
            <w:t>Cybersecurity Supply Chain Risk Management Practices for Systems and Organizations</w:t>
          </w:r>
          <w:r>
            <w:rPr>
              <w:noProof/>
            </w:rPr>
            <w:t>: National Institute of Standards and Technology, 2022.</w:t>
          </w:r>
        </w:p>
        <w:p w14:paraId="12BB451A" w14:textId="77777777" w:rsidR="00F232FB" w:rsidRDefault="00F232FB" w:rsidP="00F232FB">
          <w:pPr>
            <w:pStyle w:val="NormalWeb"/>
            <w:rPr>
              <w:noProof/>
            </w:rPr>
          </w:pPr>
          <w:r>
            <w:rPr>
              <w:noProof/>
            </w:rPr>
            <w:t xml:space="preserve">[15] A. Limited, </w:t>
          </w:r>
          <w:r>
            <w:rPr>
              <w:i/>
              <w:iCs/>
              <w:noProof/>
            </w:rPr>
            <w:t>ITIL Foundation: ITIL 4 Edition</w:t>
          </w:r>
          <w:r>
            <w:rPr>
              <w:noProof/>
            </w:rPr>
            <w:t>, 2019.</w:t>
          </w:r>
        </w:p>
        <w:p w14:paraId="3556A520" w14:textId="77777777" w:rsidR="00F232FB" w:rsidRDefault="00F232FB" w:rsidP="00F232FB">
          <w:pPr>
            <w:pStyle w:val="NormalWeb"/>
            <w:rPr>
              <w:noProof/>
            </w:rPr>
          </w:pPr>
          <w:r>
            <w:rPr>
              <w:noProof/>
            </w:rPr>
            <w:t xml:space="preserve">[16] C. f. Security, </w:t>
          </w:r>
          <w:r>
            <w:rPr>
              <w:i/>
              <w:iCs/>
              <w:noProof/>
            </w:rPr>
            <w:t>CIS Critical Security Controls Version 8</w:t>
          </w:r>
          <w:r>
            <w:rPr>
              <w:noProof/>
            </w:rPr>
            <w:t>, 2021.</w:t>
          </w:r>
        </w:p>
        <w:p w14:paraId="68B53047" w14:textId="58099CAF" w:rsidR="00F232FB" w:rsidRDefault="00F232FB" w:rsidP="00F232FB">
          <w:r>
            <w:rPr>
              <w:b/>
              <w:bCs/>
            </w:rPr>
            <w:lastRenderedPageBreak/>
            <w:fldChar w:fldCharType="end"/>
          </w:r>
        </w:p>
      </w:sdtContent>
    </w:sdt>
    <w:p w14:paraId="3EDE9E0A" w14:textId="136F70C9" w:rsidR="676183F7" w:rsidRDefault="676183F7" w:rsidP="676183F7"/>
    <w:sectPr w:rsidR="676183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system-u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929A2"/>
    <w:multiLevelType w:val="hybridMultilevel"/>
    <w:tmpl w:val="A0489BFC"/>
    <w:lvl w:ilvl="0" w:tplc="97FAFA42">
      <w:start w:val="1"/>
      <w:numFmt w:val="bullet"/>
      <w:lvlText w:val="·"/>
      <w:lvlJc w:val="left"/>
      <w:pPr>
        <w:ind w:left="720" w:hanging="360"/>
      </w:pPr>
      <w:rPr>
        <w:rFonts w:ascii="Symbol" w:hAnsi="Symbol" w:hint="default"/>
      </w:rPr>
    </w:lvl>
    <w:lvl w:ilvl="1" w:tplc="45041402">
      <w:start w:val="1"/>
      <w:numFmt w:val="bullet"/>
      <w:lvlText w:val="o"/>
      <w:lvlJc w:val="left"/>
      <w:pPr>
        <w:ind w:left="1440" w:hanging="360"/>
      </w:pPr>
      <w:rPr>
        <w:rFonts w:ascii="Courier New" w:hAnsi="Courier New" w:hint="default"/>
      </w:rPr>
    </w:lvl>
    <w:lvl w:ilvl="2" w:tplc="E1B2F466">
      <w:start w:val="1"/>
      <w:numFmt w:val="bullet"/>
      <w:lvlText w:val=""/>
      <w:lvlJc w:val="left"/>
      <w:pPr>
        <w:ind w:left="2160" w:hanging="360"/>
      </w:pPr>
      <w:rPr>
        <w:rFonts w:ascii="Wingdings" w:hAnsi="Wingdings" w:hint="default"/>
      </w:rPr>
    </w:lvl>
    <w:lvl w:ilvl="3" w:tplc="7A4E9424">
      <w:start w:val="1"/>
      <w:numFmt w:val="bullet"/>
      <w:lvlText w:val=""/>
      <w:lvlJc w:val="left"/>
      <w:pPr>
        <w:ind w:left="2880" w:hanging="360"/>
      </w:pPr>
      <w:rPr>
        <w:rFonts w:ascii="Symbol" w:hAnsi="Symbol" w:hint="default"/>
      </w:rPr>
    </w:lvl>
    <w:lvl w:ilvl="4" w:tplc="9E465008">
      <w:start w:val="1"/>
      <w:numFmt w:val="bullet"/>
      <w:lvlText w:val="o"/>
      <w:lvlJc w:val="left"/>
      <w:pPr>
        <w:ind w:left="3600" w:hanging="360"/>
      </w:pPr>
      <w:rPr>
        <w:rFonts w:ascii="Courier New" w:hAnsi="Courier New" w:hint="default"/>
      </w:rPr>
    </w:lvl>
    <w:lvl w:ilvl="5" w:tplc="CF348AB6">
      <w:start w:val="1"/>
      <w:numFmt w:val="bullet"/>
      <w:lvlText w:val=""/>
      <w:lvlJc w:val="left"/>
      <w:pPr>
        <w:ind w:left="4320" w:hanging="360"/>
      </w:pPr>
      <w:rPr>
        <w:rFonts w:ascii="Wingdings" w:hAnsi="Wingdings" w:hint="default"/>
      </w:rPr>
    </w:lvl>
    <w:lvl w:ilvl="6" w:tplc="0824A452">
      <w:start w:val="1"/>
      <w:numFmt w:val="bullet"/>
      <w:lvlText w:val=""/>
      <w:lvlJc w:val="left"/>
      <w:pPr>
        <w:ind w:left="5040" w:hanging="360"/>
      </w:pPr>
      <w:rPr>
        <w:rFonts w:ascii="Symbol" w:hAnsi="Symbol" w:hint="default"/>
      </w:rPr>
    </w:lvl>
    <w:lvl w:ilvl="7" w:tplc="6FC69E6A">
      <w:start w:val="1"/>
      <w:numFmt w:val="bullet"/>
      <w:lvlText w:val="o"/>
      <w:lvlJc w:val="left"/>
      <w:pPr>
        <w:ind w:left="5760" w:hanging="360"/>
      </w:pPr>
      <w:rPr>
        <w:rFonts w:ascii="Courier New" w:hAnsi="Courier New" w:hint="default"/>
      </w:rPr>
    </w:lvl>
    <w:lvl w:ilvl="8" w:tplc="C66E0384">
      <w:start w:val="1"/>
      <w:numFmt w:val="bullet"/>
      <w:lvlText w:val=""/>
      <w:lvlJc w:val="left"/>
      <w:pPr>
        <w:ind w:left="6480" w:hanging="360"/>
      </w:pPr>
      <w:rPr>
        <w:rFonts w:ascii="Wingdings" w:hAnsi="Wingdings" w:hint="default"/>
      </w:rPr>
    </w:lvl>
  </w:abstractNum>
  <w:abstractNum w:abstractNumId="1">
    <w:nsid w:val="3AF484B4"/>
    <w:multiLevelType w:val="hybridMultilevel"/>
    <w:tmpl w:val="93780EB0"/>
    <w:lvl w:ilvl="0" w:tplc="DA88150C">
      <w:start w:val="1"/>
      <w:numFmt w:val="bullet"/>
      <w:lvlText w:val="·"/>
      <w:lvlJc w:val="left"/>
      <w:pPr>
        <w:ind w:left="720" w:hanging="360"/>
      </w:pPr>
      <w:rPr>
        <w:rFonts w:ascii="Symbol" w:hAnsi="Symbol" w:hint="default"/>
      </w:rPr>
    </w:lvl>
    <w:lvl w:ilvl="1" w:tplc="DE2CE890">
      <w:start w:val="1"/>
      <w:numFmt w:val="bullet"/>
      <w:lvlText w:val="o"/>
      <w:lvlJc w:val="left"/>
      <w:pPr>
        <w:ind w:left="1440" w:hanging="360"/>
      </w:pPr>
      <w:rPr>
        <w:rFonts w:ascii="Courier New" w:hAnsi="Courier New" w:hint="default"/>
      </w:rPr>
    </w:lvl>
    <w:lvl w:ilvl="2" w:tplc="69B273FE">
      <w:start w:val="1"/>
      <w:numFmt w:val="bullet"/>
      <w:lvlText w:val=""/>
      <w:lvlJc w:val="left"/>
      <w:pPr>
        <w:ind w:left="2160" w:hanging="360"/>
      </w:pPr>
      <w:rPr>
        <w:rFonts w:ascii="Wingdings" w:hAnsi="Wingdings" w:hint="default"/>
      </w:rPr>
    </w:lvl>
    <w:lvl w:ilvl="3" w:tplc="4F42137A">
      <w:start w:val="1"/>
      <w:numFmt w:val="bullet"/>
      <w:lvlText w:val=""/>
      <w:lvlJc w:val="left"/>
      <w:pPr>
        <w:ind w:left="2880" w:hanging="360"/>
      </w:pPr>
      <w:rPr>
        <w:rFonts w:ascii="Symbol" w:hAnsi="Symbol" w:hint="default"/>
      </w:rPr>
    </w:lvl>
    <w:lvl w:ilvl="4" w:tplc="7F2C3182">
      <w:start w:val="1"/>
      <w:numFmt w:val="bullet"/>
      <w:lvlText w:val="o"/>
      <w:lvlJc w:val="left"/>
      <w:pPr>
        <w:ind w:left="3600" w:hanging="360"/>
      </w:pPr>
      <w:rPr>
        <w:rFonts w:ascii="Courier New" w:hAnsi="Courier New" w:hint="default"/>
      </w:rPr>
    </w:lvl>
    <w:lvl w:ilvl="5" w:tplc="B0CE71DE">
      <w:start w:val="1"/>
      <w:numFmt w:val="bullet"/>
      <w:lvlText w:val=""/>
      <w:lvlJc w:val="left"/>
      <w:pPr>
        <w:ind w:left="4320" w:hanging="360"/>
      </w:pPr>
      <w:rPr>
        <w:rFonts w:ascii="Wingdings" w:hAnsi="Wingdings" w:hint="default"/>
      </w:rPr>
    </w:lvl>
    <w:lvl w:ilvl="6" w:tplc="B8343698">
      <w:start w:val="1"/>
      <w:numFmt w:val="bullet"/>
      <w:lvlText w:val=""/>
      <w:lvlJc w:val="left"/>
      <w:pPr>
        <w:ind w:left="5040" w:hanging="360"/>
      </w:pPr>
      <w:rPr>
        <w:rFonts w:ascii="Symbol" w:hAnsi="Symbol" w:hint="default"/>
      </w:rPr>
    </w:lvl>
    <w:lvl w:ilvl="7" w:tplc="D59083D8">
      <w:start w:val="1"/>
      <w:numFmt w:val="bullet"/>
      <w:lvlText w:val="o"/>
      <w:lvlJc w:val="left"/>
      <w:pPr>
        <w:ind w:left="5760" w:hanging="360"/>
      </w:pPr>
      <w:rPr>
        <w:rFonts w:ascii="Courier New" w:hAnsi="Courier New" w:hint="default"/>
      </w:rPr>
    </w:lvl>
    <w:lvl w:ilvl="8" w:tplc="74B6FA7E">
      <w:start w:val="1"/>
      <w:numFmt w:val="bullet"/>
      <w:lvlText w:val=""/>
      <w:lvlJc w:val="left"/>
      <w:pPr>
        <w:ind w:left="6480" w:hanging="360"/>
      </w:pPr>
      <w:rPr>
        <w:rFonts w:ascii="Wingdings" w:hAnsi="Wingdings" w:hint="default"/>
      </w:rPr>
    </w:lvl>
  </w:abstractNum>
  <w:abstractNum w:abstractNumId="2">
    <w:nsid w:val="3D9F0D0B"/>
    <w:multiLevelType w:val="hybridMultilevel"/>
    <w:tmpl w:val="BBEA8FE4"/>
    <w:lvl w:ilvl="0" w:tplc="A546DF94">
      <w:start w:val="1"/>
      <w:numFmt w:val="bullet"/>
      <w:lvlText w:val="·"/>
      <w:lvlJc w:val="left"/>
      <w:pPr>
        <w:ind w:left="720" w:hanging="360"/>
      </w:pPr>
      <w:rPr>
        <w:rFonts w:ascii="Symbol" w:hAnsi="Symbol" w:hint="default"/>
      </w:rPr>
    </w:lvl>
    <w:lvl w:ilvl="1" w:tplc="D7BCC09C">
      <w:start w:val="1"/>
      <w:numFmt w:val="bullet"/>
      <w:lvlText w:val="o"/>
      <w:lvlJc w:val="left"/>
      <w:pPr>
        <w:ind w:left="1440" w:hanging="360"/>
      </w:pPr>
      <w:rPr>
        <w:rFonts w:ascii="Courier New" w:hAnsi="Courier New" w:hint="default"/>
      </w:rPr>
    </w:lvl>
    <w:lvl w:ilvl="2" w:tplc="D51AF230">
      <w:start w:val="1"/>
      <w:numFmt w:val="bullet"/>
      <w:lvlText w:val=""/>
      <w:lvlJc w:val="left"/>
      <w:pPr>
        <w:ind w:left="2160" w:hanging="360"/>
      </w:pPr>
      <w:rPr>
        <w:rFonts w:ascii="Wingdings" w:hAnsi="Wingdings" w:hint="default"/>
      </w:rPr>
    </w:lvl>
    <w:lvl w:ilvl="3" w:tplc="CDFA9166">
      <w:start w:val="1"/>
      <w:numFmt w:val="bullet"/>
      <w:lvlText w:val=""/>
      <w:lvlJc w:val="left"/>
      <w:pPr>
        <w:ind w:left="2880" w:hanging="360"/>
      </w:pPr>
      <w:rPr>
        <w:rFonts w:ascii="Symbol" w:hAnsi="Symbol" w:hint="default"/>
      </w:rPr>
    </w:lvl>
    <w:lvl w:ilvl="4" w:tplc="8F44AF64">
      <w:start w:val="1"/>
      <w:numFmt w:val="bullet"/>
      <w:lvlText w:val="o"/>
      <w:lvlJc w:val="left"/>
      <w:pPr>
        <w:ind w:left="3600" w:hanging="360"/>
      </w:pPr>
      <w:rPr>
        <w:rFonts w:ascii="Courier New" w:hAnsi="Courier New" w:hint="default"/>
      </w:rPr>
    </w:lvl>
    <w:lvl w:ilvl="5" w:tplc="3F18DFA2">
      <w:start w:val="1"/>
      <w:numFmt w:val="bullet"/>
      <w:lvlText w:val=""/>
      <w:lvlJc w:val="left"/>
      <w:pPr>
        <w:ind w:left="4320" w:hanging="360"/>
      </w:pPr>
      <w:rPr>
        <w:rFonts w:ascii="Wingdings" w:hAnsi="Wingdings" w:hint="default"/>
      </w:rPr>
    </w:lvl>
    <w:lvl w:ilvl="6" w:tplc="E2509340">
      <w:start w:val="1"/>
      <w:numFmt w:val="bullet"/>
      <w:lvlText w:val=""/>
      <w:lvlJc w:val="left"/>
      <w:pPr>
        <w:ind w:left="5040" w:hanging="360"/>
      </w:pPr>
      <w:rPr>
        <w:rFonts w:ascii="Symbol" w:hAnsi="Symbol" w:hint="default"/>
      </w:rPr>
    </w:lvl>
    <w:lvl w:ilvl="7" w:tplc="8B0CE208">
      <w:start w:val="1"/>
      <w:numFmt w:val="bullet"/>
      <w:lvlText w:val="o"/>
      <w:lvlJc w:val="left"/>
      <w:pPr>
        <w:ind w:left="5760" w:hanging="360"/>
      </w:pPr>
      <w:rPr>
        <w:rFonts w:ascii="Courier New" w:hAnsi="Courier New" w:hint="default"/>
      </w:rPr>
    </w:lvl>
    <w:lvl w:ilvl="8" w:tplc="D51E7E88">
      <w:start w:val="1"/>
      <w:numFmt w:val="bullet"/>
      <w:lvlText w:val=""/>
      <w:lvlJc w:val="left"/>
      <w:pPr>
        <w:ind w:left="6480" w:hanging="360"/>
      </w:pPr>
      <w:rPr>
        <w:rFonts w:ascii="Wingdings" w:hAnsi="Wingdings" w:hint="default"/>
      </w:rPr>
    </w:lvl>
  </w:abstractNum>
  <w:abstractNum w:abstractNumId="3">
    <w:nsid w:val="420CB734"/>
    <w:multiLevelType w:val="hybridMultilevel"/>
    <w:tmpl w:val="AAD8A5D4"/>
    <w:lvl w:ilvl="0" w:tplc="2A6A6CF0">
      <w:start w:val="1"/>
      <w:numFmt w:val="bullet"/>
      <w:lvlText w:val="·"/>
      <w:lvlJc w:val="left"/>
      <w:pPr>
        <w:ind w:left="720" w:hanging="360"/>
      </w:pPr>
      <w:rPr>
        <w:rFonts w:ascii="Symbol" w:hAnsi="Symbol" w:hint="default"/>
      </w:rPr>
    </w:lvl>
    <w:lvl w:ilvl="1" w:tplc="B526E03C">
      <w:start w:val="1"/>
      <w:numFmt w:val="bullet"/>
      <w:lvlText w:val="o"/>
      <w:lvlJc w:val="left"/>
      <w:pPr>
        <w:ind w:left="1440" w:hanging="360"/>
      </w:pPr>
      <w:rPr>
        <w:rFonts w:ascii="Courier New" w:hAnsi="Courier New" w:hint="default"/>
      </w:rPr>
    </w:lvl>
    <w:lvl w:ilvl="2" w:tplc="0D02468A">
      <w:start w:val="1"/>
      <w:numFmt w:val="bullet"/>
      <w:lvlText w:val=""/>
      <w:lvlJc w:val="left"/>
      <w:pPr>
        <w:ind w:left="2160" w:hanging="360"/>
      </w:pPr>
      <w:rPr>
        <w:rFonts w:ascii="Wingdings" w:hAnsi="Wingdings" w:hint="default"/>
      </w:rPr>
    </w:lvl>
    <w:lvl w:ilvl="3" w:tplc="6E6CB2B8">
      <w:start w:val="1"/>
      <w:numFmt w:val="bullet"/>
      <w:lvlText w:val=""/>
      <w:lvlJc w:val="left"/>
      <w:pPr>
        <w:ind w:left="2880" w:hanging="360"/>
      </w:pPr>
      <w:rPr>
        <w:rFonts w:ascii="Symbol" w:hAnsi="Symbol" w:hint="default"/>
      </w:rPr>
    </w:lvl>
    <w:lvl w:ilvl="4" w:tplc="DCE25DF4">
      <w:start w:val="1"/>
      <w:numFmt w:val="bullet"/>
      <w:lvlText w:val="o"/>
      <w:lvlJc w:val="left"/>
      <w:pPr>
        <w:ind w:left="3600" w:hanging="360"/>
      </w:pPr>
      <w:rPr>
        <w:rFonts w:ascii="Courier New" w:hAnsi="Courier New" w:hint="default"/>
      </w:rPr>
    </w:lvl>
    <w:lvl w:ilvl="5" w:tplc="D36EB106">
      <w:start w:val="1"/>
      <w:numFmt w:val="bullet"/>
      <w:lvlText w:val=""/>
      <w:lvlJc w:val="left"/>
      <w:pPr>
        <w:ind w:left="4320" w:hanging="360"/>
      </w:pPr>
      <w:rPr>
        <w:rFonts w:ascii="Wingdings" w:hAnsi="Wingdings" w:hint="default"/>
      </w:rPr>
    </w:lvl>
    <w:lvl w:ilvl="6" w:tplc="BE7C1194">
      <w:start w:val="1"/>
      <w:numFmt w:val="bullet"/>
      <w:lvlText w:val=""/>
      <w:lvlJc w:val="left"/>
      <w:pPr>
        <w:ind w:left="5040" w:hanging="360"/>
      </w:pPr>
      <w:rPr>
        <w:rFonts w:ascii="Symbol" w:hAnsi="Symbol" w:hint="default"/>
      </w:rPr>
    </w:lvl>
    <w:lvl w:ilvl="7" w:tplc="C73830C2">
      <w:start w:val="1"/>
      <w:numFmt w:val="bullet"/>
      <w:lvlText w:val="o"/>
      <w:lvlJc w:val="left"/>
      <w:pPr>
        <w:ind w:left="5760" w:hanging="360"/>
      </w:pPr>
      <w:rPr>
        <w:rFonts w:ascii="Courier New" w:hAnsi="Courier New" w:hint="default"/>
      </w:rPr>
    </w:lvl>
    <w:lvl w:ilvl="8" w:tplc="12466D7E">
      <w:start w:val="1"/>
      <w:numFmt w:val="bullet"/>
      <w:lvlText w:val=""/>
      <w:lvlJc w:val="left"/>
      <w:pPr>
        <w:ind w:left="6480" w:hanging="360"/>
      </w:pPr>
      <w:rPr>
        <w:rFonts w:ascii="Wingdings" w:hAnsi="Wingdings" w:hint="default"/>
      </w:rPr>
    </w:lvl>
  </w:abstractNum>
  <w:abstractNum w:abstractNumId="4">
    <w:nsid w:val="48B88E2D"/>
    <w:multiLevelType w:val="hybridMultilevel"/>
    <w:tmpl w:val="43CEC75C"/>
    <w:lvl w:ilvl="0" w:tplc="C5004490">
      <w:start w:val="1"/>
      <w:numFmt w:val="bullet"/>
      <w:lvlText w:val="·"/>
      <w:lvlJc w:val="left"/>
      <w:pPr>
        <w:ind w:left="720" w:hanging="360"/>
      </w:pPr>
      <w:rPr>
        <w:rFonts w:ascii="Symbol" w:hAnsi="Symbol" w:hint="default"/>
      </w:rPr>
    </w:lvl>
    <w:lvl w:ilvl="1" w:tplc="C088C9F0">
      <w:start w:val="1"/>
      <w:numFmt w:val="bullet"/>
      <w:lvlText w:val="o"/>
      <w:lvlJc w:val="left"/>
      <w:pPr>
        <w:ind w:left="1440" w:hanging="360"/>
      </w:pPr>
      <w:rPr>
        <w:rFonts w:ascii="Courier New" w:hAnsi="Courier New" w:hint="default"/>
      </w:rPr>
    </w:lvl>
    <w:lvl w:ilvl="2" w:tplc="8D9ABEE8">
      <w:start w:val="1"/>
      <w:numFmt w:val="bullet"/>
      <w:lvlText w:val=""/>
      <w:lvlJc w:val="left"/>
      <w:pPr>
        <w:ind w:left="2160" w:hanging="360"/>
      </w:pPr>
      <w:rPr>
        <w:rFonts w:ascii="Wingdings" w:hAnsi="Wingdings" w:hint="default"/>
      </w:rPr>
    </w:lvl>
    <w:lvl w:ilvl="3" w:tplc="40489E2C">
      <w:start w:val="1"/>
      <w:numFmt w:val="bullet"/>
      <w:lvlText w:val=""/>
      <w:lvlJc w:val="left"/>
      <w:pPr>
        <w:ind w:left="2880" w:hanging="360"/>
      </w:pPr>
      <w:rPr>
        <w:rFonts w:ascii="Symbol" w:hAnsi="Symbol" w:hint="default"/>
      </w:rPr>
    </w:lvl>
    <w:lvl w:ilvl="4" w:tplc="9A74FCF2">
      <w:start w:val="1"/>
      <w:numFmt w:val="bullet"/>
      <w:lvlText w:val="o"/>
      <w:lvlJc w:val="left"/>
      <w:pPr>
        <w:ind w:left="3600" w:hanging="360"/>
      </w:pPr>
      <w:rPr>
        <w:rFonts w:ascii="Courier New" w:hAnsi="Courier New" w:hint="default"/>
      </w:rPr>
    </w:lvl>
    <w:lvl w:ilvl="5" w:tplc="91505662">
      <w:start w:val="1"/>
      <w:numFmt w:val="bullet"/>
      <w:lvlText w:val=""/>
      <w:lvlJc w:val="left"/>
      <w:pPr>
        <w:ind w:left="4320" w:hanging="360"/>
      </w:pPr>
      <w:rPr>
        <w:rFonts w:ascii="Wingdings" w:hAnsi="Wingdings" w:hint="default"/>
      </w:rPr>
    </w:lvl>
    <w:lvl w:ilvl="6" w:tplc="59F685B4">
      <w:start w:val="1"/>
      <w:numFmt w:val="bullet"/>
      <w:lvlText w:val=""/>
      <w:lvlJc w:val="left"/>
      <w:pPr>
        <w:ind w:left="5040" w:hanging="360"/>
      </w:pPr>
      <w:rPr>
        <w:rFonts w:ascii="Symbol" w:hAnsi="Symbol" w:hint="default"/>
      </w:rPr>
    </w:lvl>
    <w:lvl w:ilvl="7" w:tplc="E3A836C6">
      <w:start w:val="1"/>
      <w:numFmt w:val="bullet"/>
      <w:lvlText w:val="o"/>
      <w:lvlJc w:val="left"/>
      <w:pPr>
        <w:ind w:left="5760" w:hanging="360"/>
      </w:pPr>
      <w:rPr>
        <w:rFonts w:ascii="Courier New" w:hAnsi="Courier New" w:hint="default"/>
      </w:rPr>
    </w:lvl>
    <w:lvl w:ilvl="8" w:tplc="ADB20736">
      <w:start w:val="1"/>
      <w:numFmt w:val="bullet"/>
      <w:lvlText w:val=""/>
      <w:lvlJc w:val="left"/>
      <w:pPr>
        <w:ind w:left="6480" w:hanging="360"/>
      </w:pPr>
      <w:rPr>
        <w:rFonts w:ascii="Wingdings" w:hAnsi="Wingdings" w:hint="default"/>
      </w:rPr>
    </w:lvl>
  </w:abstractNum>
  <w:abstractNum w:abstractNumId="5">
    <w:nsid w:val="4A2F7F6E"/>
    <w:multiLevelType w:val="hybridMultilevel"/>
    <w:tmpl w:val="7C180586"/>
    <w:lvl w:ilvl="0" w:tplc="2930747E">
      <w:start w:val="1"/>
      <w:numFmt w:val="bullet"/>
      <w:lvlText w:val=""/>
      <w:lvlJc w:val="left"/>
      <w:pPr>
        <w:ind w:left="720" w:hanging="360"/>
      </w:pPr>
      <w:rPr>
        <w:rFonts w:ascii="Symbol" w:hAnsi="Symbol" w:hint="default"/>
      </w:rPr>
    </w:lvl>
    <w:lvl w:ilvl="1" w:tplc="8AF8F026">
      <w:start w:val="1"/>
      <w:numFmt w:val="bullet"/>
      <w:lvlText w:val="o"/>
      <w:lvlJc w:val="left"/>
      <w:pPr>
        <w:ind w:left="1440" w:hanging="360"/>
      </w:pPr>
      <w:rPr>
        <w:rFonts w:ascii="Courier New" w:hAnsi="Courier New" w:hint="default"/>
      </w:rPr>
    </w:lvl>
    <w:lvl w:ilvl="2" w:tplc="97761CD2">
      <w:start w:val="1"/>
      <w:numFmt w:val="bullet"/>
      <w:lvlText w:val=""/>
      <w:lvlJc w:val="left"/>
      <w:pPr>
        <w:ind w:left="2160" w:hanging="360"/>
      </w:pPr>
      <w:rPr>
        <w:rFonts w:ascii="Wingdings" w:hAnsi="Wingdings" w:hint="default"/>
      </w:rPr>
    </w:lvl>
    <w:lvl w:ilvl="3" w:tplc="FCD29162">
      <w:start w:val="1"/>
      <w:numFmt w:val="bullet"/>
      <w:lvlText w:val=""/>
      <w:lvlJc w:val="left"/>
      <w:pPr>
        <w:ind w:left="2880" w:hanging="360"/>
      </w:pPr>
      <w:rPr>
        <w:rFonts w:ascii="Symbol" w:hAnsi="Symbol" w:hint="default"/>
      </w:rPr>
    </w:lvl>
    <w:lvl w:ilvl="4" w:tplc="BE649260">
      <w:start w:val="1"/>
      <w:numFmt w:val="bullet"/>
      <w:lvlText w:val="o"/>
      <w:lvlJc w:val="left"/>
      <w:pPr>
        <w:ind w:left="3600" w:hanging="360"/>
      </w:pPr>
      <w:rPr>
        <w:rFonts w:ascii="Courier New" w:hAnsi="Courier New" w:hint="default"/>
      </w:rPr>
    </w:lvl>
    <w:lvl w:ilvl="5" w:tplc="E228BC86">
      <w:start w:val="1"/>
      <w:numFmt w:val="bullet"/>
      <w:lvlText w:val=""/>
      <w:lvlJc w:val="left"/>
      <w:pPr>
        <w:ind w:left="4320" w:hanging="360"/>
      </w:pPr>
      <w:rPr>
        <w:rFonts w:ascii="Wingdings" w:hAnsi="Wingdings" w:hint="default"/>
      </w:rPr>
    </w:lvl>
    <w:lvl w:ilvl="6" w:tplc="D19628D2">
      <w:start w:val="1"/>
      <w:numFmt w:val="bullet"/>
      <w:lvlText w:val=""/>
      <w:lvlJc w:val="left"/>
      <w:pPr>
        <w:ind w:left="5040" w:hanging="360"/>
      </w:pPr>
      <w:rPr>
        <w:rFonts w:ascii="Symbol" w:hAnsi="Symbol" w:hint="default"/>
      </w:rPr>
    </w:lvl>
    <w:lvl w:ilvl="7" w:tplc="5628C400">
      <w:start w:val="1"/>
      <w:numFmt w:val="bullet"/>
      <w:lvlText w:val="o"/>
      <w:lvlJc w:val="left"/>
      <w:pPr>
        <w:ind w:left="5760" w:hanging="360"/>
      </w:pPr>
      <w:rPr>
        <w:rFonts w:ascii="Courier New" w:hAnsi="Courier New" w:hint="default"/>
      </w:rPr>
    </w:lvl>
    <w:lvl w:ilvl="8" w:tplc="C13480BC">
      <w:start w:val="1"/>
      <w:numFmt w:val="bullet"/>
      <w:lvlText w:val=""/>
      <w:lvlJc w:val="left"/>
      <w:pPr>
        <w:ind w:left="6480" w:hanging="360"/>
      </w:pPr>
      <w:rPr>
        <w:rFonts w:ascii="Wingdings" w:hAnsi="Wingdings" w:hint="default"/>
      </w:rPr>
    </w:lvl>
  </w:abstractNum>
  <w:abstractNum w:abstractNumId="6">
    <w:nsid w:val="4A722062"/>
    <w:multiLevelType w:val="hybridMultilevel"/>
    <w:tmpl w:val="B8A8799E"/>
    <w:lvl w:ilvl="0" w:tplc="4580C440">
      <w:start w:val="1"/>
      <w:numFmt w:val="bullet"/>
      <w:lvlText w:val="·"/>
      <w:lvlJc w:val="left"/>
      <w:pPr>
        <w:ind w:left="720" w:hanging="360"/>
      </w:pPr>
      <w:rPr>
        <w:rFonts w:ascii="Symbol" w:hAnsi="Symbol" w:hint="default"/>
      </w:rPr>
    </w:lvl>
    <w:lvl w:ilvl="1" w:tplc="61C669BE">
      <w:start w:val="1"/>
      <w:numFmt w:val="bullet"/>
      <w:lvlText w:val="o"/>
      <w:lvlJc w:val="left"/>
      <w:pPr>
        <w:ind w:left="1440" w:hanging="360"/>
      </w:pPr>
      <w:rPr>
        <w:rFonts w:ascii="Courier New" w:hAnsi="Courier New" w:hint="default"/>
      </w:rPr>
    </w:lvl>
    <w:lvl w:ilvl="2" w:tplc="1CDA1976">
      <w:start w:val="1"/>
      <w:numFmt w:val="bullet"/>
      <w:lvlText w:val=""/>
      <w:lvlJc w:val="left"/>
      <w:pPr>
        <w:ind w:left="2160" w:hanging="360"/>
      </w:pPr>
      <w:rPr>
        <w:rFonts w:ascii="Wingdings" w:hAnsi="Wingdings" w:hint="default"/>
      </w:rPr>
    </w:lvl>
    <w:lvl w:ilvl="3" w:tplc="4A6C9822">
      <w:start w:val="1"/>
      <w:numFmt w:val="bullet"/>
      <w:lvlText w:val=""/>
      <w:lvlJc w:val="left"/>
      <w:pPr>
        <w:ind w:left="2880" w:hanging="360"/>
      </w:pPr>
      <w:rPr>
        <w:rFonts w:ascii="Symbol" w:hAnsi="Symbol" w:hint="default"/>
      </w:rPr>
    </w:lvl>
    <w:lvl w:ilvl="4" w:tplc="E5FEF1BC">
      <w:start w:val="1"/>
      <w:numFmt w:val="bullet"/>
      <w:lvlText w:val="o"/>
      <w:lvlJc w:val="left"/>
      <w:pPr>
        <w:ind w:left="3600" w:hanging="360"/>
      </w:pPr>
      <w:rPr>
        <w:rFonts w:ascii="Courier New" w:hAnsi="Courier New" w:hint="default"/>
      </w:rPr>
    </w:lvl>
    <w:lvl w:ilvl="5" w:tplc="48A8E690">
      <w:start w:val="1"/>
      <w:numFmt w:val="bullet"/>
      <w:lvlText w:val=""/>
      <w:lvlJc w:val="left"/>
      <w:pPr>
        <w:ind w:left="4320" w:hanging="360"/>
      </w:pPr>
      <w:rPr>
        <w:rFonts w:ascii="Wingdings" w:hAnsi="Wingdings" w:hint="default"/>
      </w:rPr>
    </w:lvl>
    <w:lvl w:ilvl="6" w:tplc="A9B877A4">
      <w:start w:val="1"/>
      <w:numFmt w:val="bullet"/>
      <w:lvlText w:val=""/>
      <w:lvlJc w:val="left"/>
      <w:pPr>
        <w:ind w:left="5040" w:hanging="360"/>
      </w:pPr>
      <w:rPr>
        <w:rFonts w:ascii="Symbol" w:hAnsi="Symbol" w:hint="default"/>
      </w:rPr>
    </w:lvl>
    <w:lvl w:ilvl="7" w:tplc="36561204">
      <w:start w:val="1"/>
      <w:numFmt w:val="bullet"/>
      <w:lvlText w:val="o"/>
      <w:lvlJc w:val="left"/>
      <w:pPr>
        <w:ind w:left="5760" w:hanging="360"/>
      </w:pPr>
      <w:rPr>
        <w:rFonts w:ascii="Courier New" w:hAnsi="Courier New" w:hint="default"/>
      </w:rPr>
    </w:lvl>
    <w:lvl w:ilvl="8" w:tplc="94C4AFEE">
      <w:start w:val="1"/>
      <w:numFmt w:val="bullet"/>
      <w:lvlText w:val=""/>
      <w:lvlJc w:val="left"/>
      <w:pPr>
        <w:ind w:left="6480" w:hanging="360"/>
      </w:pPr>
      <w:rPr>
        <w:rFonts w:ascii="Wingdings" w:hAnsi="Wingdings" w:hint="default"/>
      </w:rPr>
    </w:lvl>
  </w:abstractNum>
  <w:abstractNum w:abstractNumId="7">
    <w:nsid w:val="5CC96EAB"/>
    <w:multiLevelType w:val="hybridMultilevel"/>
    <w:tmpl w:val="E9D2D338"/>
    <w:lvl w:ilvl="0" w:tplc="90BAC33A">
      <w:start w:val="1"/>
      <w:numFmt w:val="bullet"/>
      <w:lvlText w:val="·"/>
      <w:lvlJc w:val="left"/>
      <w:pPr>
        <w:ind w:left="720" w:hanging="360"/>
      </w:pPr>
      <w:rPr>
        <w:rFonts w:ascii="Symbol" w:hAnsi="Symbol" w:hint="default"/>
      </w:rPr>
    </w:lvl>
    <w:lvl w:ilvl="1" w:tplc="13284474">
      <w:start w:val="1"/>
      <w:numFmt w:val="bullet"/>
      <w:lvlText w:val="o"/>
      <w:lvlJc w:val="left"/>
      <w:pPr>
        <w:ind w:left="1440" w:hanging="360"/>
      </w:pPr>
      <w:rPr>
        <w:rFonts w:ascii="Courier New" w:hAnsi="Courier New" w:hint="default"/>
      </w:rPr>
    </w:lvl>
    <w:lvl w:ilvl="2" w:tplc="9E22F35C">
      <w:start w:val="1"/>
      <w:numFmt w:val="bullet"/>
      <w:lvlText w:val=""/>
      <w:lvlJc w:val="left"/>
      <w:pPr>
        <w:ind w:left="2160" w:hanging="360"/>
      </w:pPr>
      <w:rPr>
        <w:rFonts w:ascii="Wingdings" w:hAnsi="Wingdings" w:hint="default"/>
      </w:rPr>
    </w:lvl>
    <w:lvl w:ilvl="3" w:tplc="D1BEE088">
      <w:start w:val="1"/>
      <w:numFmt w:val="bullet"/>
      <w:lvlText w:val=""/>
      <w:lvlJc w:val="left"/>
      <w:pPr>
        <w:ind w:left="2880" w:hanging="360"/>
      </w:pPr>
      <w:rPr>
        <w:rFonts w:ascii="Symbol" w:hAnsi="Symbol" w:hint="default"/>
      </w:rPr>
    </w:lvl>
    <w:lvl w:ilvl="4" w:tplc="4AF4DC30">
      <w:start w:val="1"/>
      <w:numFmt w:val="bullet"/>
      <w:lvlText w:val="o"/>
      <w:lvlJc w:val="left"/>
      <w:pPr>
        <w:ind w:left="3600" w:hanging="360"/>
      </w:pPr>
      <w:rPr>
        <w:rFonts w:ascii="Courier New" w:hAnsi="Courier New" w:hint="default"/>
      </w:rPr>
    </w:lvl>
    <w:lvl w:ilvl="5" w:tplc="C4A8DB54">
      <w:start w:val="1"/>
      <w:numFmt w:val="bullet"/>
      <w:lvlText w:val=""/>
      <w:lvlJc w:val="left"/>
      <w:pPr>
        <w:ind w:left="4320" w:hanging="360"/>
      </w:pPr>
      <w:rPr>
        <w:rFonts w:ascii="Wingdings" w:hAnsi="Wingdings" w:hint="default"/>
      </w:rPr>
    </w:lvl>
    <w:lvl w:ilvl="6" w:tplc="D0120132">
      <w:start w:val="1"/>
      <w:numFmt w:val="bullet"/>
      <w:lvlText w:val=""/>
      <w:lvlJc w:val="left"/>
      <w:pPr>
        <w:ind w:left="5040" w:hanging="360"/>
      </w:pPr>
      <w:rPr>
        <w:rFonts w:ascii="Symbol" w:hAnsi="Symbol" w:hint="default"/>
      </w:rPr>
    </w:lvl>
    <w:lvl w:ilvl="7" w:tplc="361E81EC">
      <w:start w:val="1"/>
      <w:numFmt w:val="bullet"/>
      <w:lvlText w:val="o"/>
      <w:lvlJc w:val="left"/>
      <w:pPr>
        <w:ind w:left="5760" w:hanging="360"/>
      </w:pPr>
      <w:rPr>
        <w:rFonts w:ascii="Courier New" w:hAnsi="Courier New" w:hint="default"/>
      </w:rPr>
    </w:lvl>
    <w:lvl w:ilvl="8" w:tplc="CA0010DC">
      <w:start w:val="1"/>
      <w:numFmt w:val="bullet"/>
      <w:lvlText w:val=""/>
      <w:lvlJc w:val="left"/>
      <w:pPr>
        <w:ind w:left="6480" w:hanging="360"/>
      </w:pPr>
      <w:rPr>
        <w:rFonts w:ascii="Wingdings" w:hAnsi="Wingdings" w:hint="default"/>
      </w:rPr>
    </w:lvl>
  </w:abstractNum>
  <w:abstractNum w:abstractNumId="8">
    <w:nsid w:val="6C4E36E3"/>
    <w:multiLevelType w:val="hybridMultilevel"/>
    <w:tmpl w:val="14F8F1D4"/>
    <w:lvl w:ilvl="0" w:tplc="F112E1E8">
      <w:start w:val="1"/>
      <w:numFmt w:val="bullet"/>
      <w:lvlText w:val="·"/>
      <w:lvlJc w:val="left"/>
      <w:pPr>
        <w:ind w:left="720" w:hanging="360"/>
      </w:pPr>
      <w:rPr>
        <w:rFonts w:ascii="Symbol" w:hAnsi="Symbol" w:hint="default"/>
      </w:rPr>
    </w:lvl>
    <w:lvl w:ilvl="1" w:tplc="3676C8E0">
      <w:start w:val="1"/>
      <w:numFmt w:val="bullet"/>
      <w:lvlText w:val="o"/>
      <w:lvlJc w:val="left"/>
      <w:pPr>
        <w:ind w:left="1440" w:hanging="360"/>
      </w:pPr>
      <w:rPr>
        <w:rFonts w:ascii="Courier New" w:hAnsi="Courier New" w:hint="default"/>
      </w:rPr>
    </w:lvl>
    <w:lvl w:ilvl="2" w:tplc="E298A2B6">
      <w:start w:val="1"/>
      <w:numFmt w:val="bullet"/>
      <w:lvlText w:val=""/>
      <w:lvlJc w:val="left"/>
      <w:pPr>
        <w:ind w:left="2160" w:hanging="360"/>
      </w:pPr>
      <w:rPr>
        <w:rFonts w:ascii="Wingdings" w:hAnsi="Wingdings" w:hint="default"/>
      </w:rPr>
    </w:lvl>
    <w:lvl w:ilvl="3" w:tplc="CDFA95F8">
      <w:start w:val="1"/>
      <w:numFmt w:val="bullet"/>
      <w:lvlText w:val=""/>
      <w:lvlJc w:val="left"/>
      <w:pPr>
        <w:ind w:left="2880" w:hanging="360"/>
      </w:pPr>
      <w:rPr>
        <w:rFonts w:ascii="Symbol" w:hAnsi="Symbol" w:hint="default"/>
      </w:rPr>
    </w:lvl>
    <w:lvl w:ilvl="4" w:tplc="F8DE0B44">
      <w:start w:val="1"/>
      <w:numFmt w:val="bullet"/>
      <w:lvlText w:val="o"/>
      <w:lvlJc w:val="left"/>
      <w:pPr>
        <w:ind w:left="3600" w:hanging="360"/>
      </w:pPr>
      <w:rPr>
        <w:rFonts w:ascii="Courier New" w:hAnsi="Courier New" w:hint="default"/>
      </w:rPr>
    </w:lvl>
    <w:lvl w:ilvl="5" w:tplc="6DE6880E">
      <w:start w:val="1"/>
      <w:numFmt w:val="bullet"/>
      <w:lvlText w:val=""/>
      <w:lvlJc w:val="left"/>
      <w:pPr>
        <w:ind w:left="4320" w:hanging="360"/>
      </w:pPr>
      <w:rPr>
        <w:rFonts w:ascii="Wingdings" w:hAnsi="Wingdings" w:hint="default"/>
      </w:rPr>
    </w:lvl>
    <w:lvl w:ilvl="6" w:tplc="2B107A28">
      <w:start w:val="1"/>
      <w:numFmt w:val="bullet"/>
      <w:lvlText w:val=""/>
      <w:lvlJc w:val="left"/>
      <w:pPr>
        <w:ind w:left="5040" w:hanging="360"/>
      </w:pPr>
      <w:rPr>
        <w:rFonts w:ascii="Symbol" w:hAnsi="Symbol" w:hint="default"/>
      </w:rPr>
    </w:lvl>
    <w:lvl w:ilvl="7" w:tplc="AB460AA6">
      <w:start w:val="1"/>
      <w:numFmt w:val="bullet"/>
      <w:lvlText w:val="o"/>
      <w:lvlJc w:val="left"/>
      <w:pPr>
        <w:ind w:left="5760" w:hanging="360"/>
      </w:pPr>
      <w:rPr>
        <w:rFonts w:ascii="Courier New" w:hAnsi="Courier New" w:hint="default"/>
      </w:rPr>
    </w:lvl>
    <w:lvl w:ilvl="8" w:tplc="D9926C0E">
      <w:start w:val="1"/>
      <w:numFmt w:val="bullet"/>
      <w:lvlText w:val=""/>
      <w:lvlJc w:val="left"/>
      <w:pPr>
        <w:ind w:left="6480" w:hanging="360"/>
      </w:pPr>
      <w:rPr>
        <w:rFonts w:ascii="Wingdings" w:hAnsi="Wingdings" w:hint="default"/>
      </w:rPr>
    </w:lvl>
  </w:abstractNum>
  <w:abstractNum w:abstractNumId="9">
    <w:nsid w:val="6C958CD8"/>
    <w:multiLevelType w:val="hybridMultilevel"/>
    <w:tmpl w:val="41BC428C"/>
    <w:lvl w:ilvl="0" w:tplc="7B083EE4">
      <w:start w:val="1"/>
      <w:numFmt w:val="bullet"/>
      <w:lvlText w:val="·"/>
      <w:lvlJc w:val="left"/>
      <w:pPr>
        <w:ind w:left="720" w:hanging="360"/>
      </w:pPr>
      <w:rPr>
        <w:rFonts w:ascii="Symbol" w:hAnsi="Symbol" w:hint="default"/>
      </w:rPr>
    </w:lvl>
    <w:lvl w:ilvl="1" w:tplc="21669A5E">
      <w:start w:val="1"/>
      <w:numFmt w:val="bullet"/>
      <w:lvlText w:val="o"/>
      <w:lvlJc w:val="left"/>
      <w:pPr>
        <w:ind w:left="1440" w:hanging="360"/>
      </w:pPr>
      <w:rPr>
        <w:rFonts w:ascii="Courier New" w:hAnsi="Courier New" w:hint="default"/>
      </w:rPr>
    </w:lvl>
    <w:lvl w:ilvl="2" w:tplc="916C8106">
      <w:start w:val="1"/>
      <w:numFmt w:val="bullet"/>
      <w:lvlText w:val=""/>
      <w:lvlJc w:val="left"/>
      <w:pPr>
        <w:ind w:left="2160" w:hanging="360"/>
      </w:pPr>
      <w:rPr>
        <w:rFonts w:ascii="Wingdings" w:hAnsi="Wingdings" w:hint="default"/>
      </w:rPr>
    </w:lvl>
    <w:lvl w:ilvl="3" w:tplc="66BA79E8">
      <w:start w:val="1"/>
      <w:numFmt w:val="bullet"/>
      <w:lvlText w:val=""/>
      <w:lvlJc w:val="left"/>
      <w:pPr>
        <w:ind w:left="2880" w:hanging="360"/>
      </w:pPr>
      <w:rPr>
        <w:rFonts w:ascii="Symbol" w:hAnsi="Symbol" w:hint="default"/>
      </w:rPr>
    </w:lvl>
    <w:lvl w:ilvl="4" w:tplc="4BCAEA42">
      <w:start w:val="1"/>
      <w:numFmt w:val="bullet"/>
      <w:lvlText w:val="o"/>
      <w:lvlJc w:val="left"/>
      <w:pPr>
        <w:ind w:left="3600" w:hanging="360"/>
      </w:pPr>
      <w:rPr>
        <w:rFonts w:ascii="Courier New" w:hAnsi="Courier New" w:hint="default"/>
      </w:rPr>
    </w:lvl>
    <w:lvl w:ilvl="5" w:tplc="7952E282">
      <w:start w:val="1"/>
      <w:numFmt w:val="bullet"/>
      <w:lvlText w:val=""/>
      <w:lvlJc w:val="left"/>
      <w:pPr>
        <w:ind w:left="4320" w:hanging="360"/>
      </w:pPr>
      <w:rPr>
        <w:rFonts w:ascii="Wingdings" w:hAnsi="Wingdings" w:hint="default"/>
      </w:rPr>
    </w:lvl>
    <w:lvl w:ilvl="6" w:tplc="0FD837FE">
      <w:start w:val="1"/>
      <w:numFmt w:val="bullet"/>
      <w:lvlText w:val=""/>
      <w:lvlJc w:val="left"/>
      <w:pPr>
        <w:ind w:left="5040" w:hanging="360"/>
      </w:pPr>
      <w:rPr>
        <w:rFonts w:ascii="Symbol" w:hAnsi="Symbol" w:hint="default"/>
      </w:rPr>
    </w:lvl>
    <w:lvl w:ilvl="7" w:tplc="9B2453A0">
      <w:start w:val="1"/>
      <w:numFmt w:val="bullet"/>
      <w:lvlText w:val="o"/>
      <w:lvlJc w:val="left"/>
      <w:pPr>
        <w:ind w:left="5760" w:hanging="360"/>
      </w:pPr>
      <w:rPr>
        <w:rFonts w:ascii="Courier New" w:hAnsi="Courier New" w:hint="default"/>
      </w:rPr>
    </w:lvl>
    <w:lvl w:ilvl="8" w:tplc="8B5CC5F6">
      <w:start w:val="1"/>
      <w:numFmt w:val="bullet"/>
      <w:lvlText w:val=""/>
      <w:lvlJc w:val="left"/>
      <w:pPr>
        <w:ind w:left="6480" w:hanging="360"/>
      </w:pPr>
      <w:rPr>
        <w:rFonts w:ascii="Wingdings" w:hAnsi="Wingdings" w:hint="default"/>
      </w:rPr>
    </w:lvl>
  </w:abstractNum>
  <w:abstractNum w:abstractNumId="10">
    <w:nsid w:val="6CBC6510"/>
    <w:multiLevelType w:val="hybridMultilevel"/>
    <w:tmpl w:val="09463948"/>
    <w:lvl w:ilvl="0" w:tplc="C97C1204">
      <w:start w:val="1"/>
      <w:numFmt w:val="bullet"/>
      <w:lvlText w:val="·"/>
      <w:lvlJc w:val="left"/>
      <w:pPr>
        <w:ind w:left="720" w:hanging="360"/>
      </w:pPr>
      <w:rPr>
        <w:rFonts w:ascii="Symbol" w:hAnsi="Symbol" w:hint="default"/>
      </w:rPr>
    </w:lvl>
    <w:lvl w:ilvl="1" w:tplc="9EEC2E74">
      <w:start w:val="1"/>
      <w:numFmt w:val="bullet"/>
      <w:lvlText w:val="o"/>
      <w:lvlJc w:val="left"/>
      <w:pPr>
        <w:ind w:left="1440" w:hanging="360"/>
      </w:pPr>
      <w:rPr>
        <w:rFonts w:ascii="Courier New" w:hAnsi="Courier New" w:hint="default"/>
      </w:rPr>
    </w:lvl>
    <w:lvl w:ilvl="2" w:tplc="70222680">
      <w:start w:val="1"/>
      <w:numFmt w:val="bullet"/>
      <w:lvlText w:val=""/>
      <w:lvlJc w:val="left"/>
      <w:pPr>
        <w:ind w:left="2160" w:hanging="360"/>
      </w:pPr>
      <w:rPr>
        <w:rFonts w:ascii="Wingdings" w:hAnsi="Wingdings" w:hint="default"/>
      </w:rPr>
    </w:lvl>
    <w:lvl w:ilvl="3" w:tplc="436CF85A">
      <w:start w:val="1"/>
      <w:numFmt w:val="bullet"/>
      <w:lvlText w:val=""/>
      <w:lvlJc w:val="left"/>
      <w:pPr>
        <w:ind w:left="2880" w:hanging="360"/>
      </w:pPr>
      <w:rPr>
        <w:rFonts w:ascii="Symbol" w:hAnsi="Symbol" w:hint="default"/>
      </w:rPr>
    </w:lvl>
    <w:lvl w:ilvl="4" w:tplc="56661392">
      <w:start w:val="1"/>
      <w:numFmt w:val="bullet"/>
      <w:lvlText w:val="o"/>
      <w:lvlJc w:val="left"/>
      <w:pPr>
        <w:ind w:left="3600" w:hanging="360"/>
      </w:pPr>
      <w:rPr>
        <w:rFonts w:ascii="Courier New" w:hAnsi="Courier New" w:hint="default"/>
      </w:rPr>
    </w:lvl>
    <w:lvl w:ilvl="5" w:tplc="10109062">
      <w:start w:val="1"/>
      <w:numFmt w:val="bullet"/>
      <w:lvlText w:val=""/>
      <w:lvlJc w:val="left"/>
      <w:pPr>
        <w:ind w:left="4320" w:hanging="360"/>
      </w:pPr>
      <w:rPr>
        <w:rFonts w:ascii="Wingdings" w:hAnsi="Wingdings" w:hint="default"/>
      </w:rPr>
    </w:lvl>
    <w:lvl w:ilvl="6" w:tplc="A78E90AC">
      <w:start w:val="1"/>
      <w:numFmt w:val="bullet"/>
      <w:lvlText w:val=""/>
      <w:lvlJc w:val="left"/>
      <w:pPr>
        <w:ind w:left="5040" w:hanging="360"/>
      </w:pPr>
      <w:rPr>
        <w:rFonts w:ascii="Symbol" w:hAnsi="Symbol" w:hint="default"/>
      </w:rPr>
    </w:lvl>
    <w:lvl w:ilvl="7" w:tplc="AA16B812">
      <w:start w:val="1"/>
      <w:numFmt w:val="bullet"/>
      <w:lvlText w:val="o"/>
      <w:lvlJc w:val="left"/>
      <w:pPr>
        <w:ind w:left="5760" w:hanging="360"/>
      </w:pPr>
      <w:rPr>
        <w:rFonts w:ascii="Courier New" w:hAnsi="Courier New" w:hint="default"/>
      </w:rPr>
    </w:lvl>
    <w:lvl w:ilvl="8" w:tplc="06FC44CC">
      <w:start w:val="1"/>
      <w:numFmt w:val="bullet"/>
      <w:lvlText w:val=""/>
      <w:lvlJc w:val="left"/>
      <w:pPr>
        <w:ind w:left="6480" w:hanging="360"/>
      </w:pPr>
      <w:rPr>
        <w:rFonts w:ascii="Wingdings" w:hAnsi="Wingdings" w:hint="default"/>
      </w:rPr>
    </w:lvl>
  </w:abstractNum>
  <w:abstractNum w:abstractNumId="11">
    <w:nsid w:val="70C731E4"/>
    <w:multiLevelType w:val="hybridMultilevel"/>
    <w:tmpl w:val="9AF29EE8"/>
    <w:lvl w:ilvl="0" w:tplc="B5FAE51E">
      <w:start w:val="1"/>
      <w:numFmt w:val="bullet"/>
      <w:lvlText w:val="·"/>
      <w:lvlJc w:val="left"/>
      <w:pPr>
        <w:ind w:left="720" w:hanging="360"/>
      </w:pPr>
      <w:rPr>
        <w:rFonts w:ascii="Symbol" w:hAnsi="Symbol" w:hint="default"/>
      </w:rPr>
    </w:lvl>
    <w:lvl w:ilvl="1" w:tplc="5D0AD8D4">
      <w:start w:val="1"/>
      <w:numFmt w:val="bullet"/>
      <w:lvlText w:val="o"/>
      <w:lvlJc w:val="left"/>
      <w:pPr>
        <w:ind w:left="1440" w:hanging="360"/>
      </w:pPr>
      <w:rPr>
        <w:rFonts w:ascii="Courier New" w:hAnsi="Courier New" w:hint="default"/>
      </w:rPr>
    </w:lvl>
    <w:lvl w:ilvl="2" w:tplc="BD90D414">
      <w:start w:val="1"/>
      <w:numFmt w:val="bullet"/>
      <w:lvlText w:val=""/>
      <w:lvlJc w:val="left"/>
      <w:pPr>
        <w:ind w:left="2160" w:hanging="360"/>
      </w:pPr>
      <w:rPr>
        <w:rFonts w:ascii="Wingdings" w:hAnsi="Wingdings" w:hint="default"/>
      </w:rPr>
    </w:lvl>
    <w:lvl w:ilvl="3" w:tplc="B09E2ECE">
      <w:start w:val="1"/>
      <w:numFmt w:val="bullet"/>
      <w:lvlText w:val=""/>
      <w:lvlJc w:val="left"/>
      <w:pPr>
        <w:ind w:left="2880" w:hanging="360"/>
      </w:pPr>
      <w:rPr>
        <w:rFonts w:ascii="Symbol" w:hAnsi="Symbol" w:hint="default"/>
      </w:rPr>
    </w:lvl>
    <w:lvl w:ilvl="4" w:tplc="F84C2F26">
      <w:start w:val="1"/>
      <w:numFmt w:val="bullet"/>
      <w:lvlText w:val="o"/>
      <w:lvlJc w:val="left"/>
      <w:pPr>
        <w:ind w:left="3600" w:hanging="360"/>
      </w:pPr>
      <w:rPr>
        <w:rFonts w:ascii="Courier New" w:hAnsi="Courier New" w:hint="default"/>
      </w:rPr>
    </w:lvl>
    <w:lvl w:ilvl="5" w:tplc="4A7A995E">
      <w:start w:val="1"/>
      <w:numFmt w:val="bullet"/>
      <w:lvlText w:val=""/>
      <w:lvlJc w:val="left"/>
      <w:pPr>
        <w:ind w:left="4320" w:hanging="360"/>
      </w:pPr>
      <w:rPr>
        <w:rFonts w:ascii="Wingdings" w:hAnsi="Wingdings" w:hint="default"/>
      </w:rPr>
    </w:lvl>
    <w:lvl w:ilvl="6" w:tplc="334C4FAE">
      <w:start w:val="1"/>
      <w:numFmt w:val="bullet"/>
      <w:lvlText w:val=""/>
      <w:lvlJc w:val="left"/>
      <w:pPr>
        <w:ind w:left="5040" w:hanging="360"/>
      </w:pPr>
      <w:rPr>
        <w:rFonts w:ascii="Symbol" w:hAnsi="Symbol" w:hint="default"/>
      </w:rPr>
    </w:lvl>
    <w:lvl w:ilvl="7" w:tplc="419EB9A4">
      <w:start w:val="1"/>
      <w:numFmt w:val="bullet"/>
      <w:lvlText w:val="o"/>
      <w:lvlJc w:val="left"/>
      <w:pPr>
        <w:ind w:left="5760" w:hanging="360"/>
      </w:pPr>
      <w:rPr>
        <w:rFonts w:ascii="Courier New" w:hAnsi="Courier New" w:hint="default"/>
      </w:rPr>
    </w:lvl>
    <w:lvl w:ilvl="8" w:tplc="7382D2D8">
      <w:start w:val="1"/>
      <w:numFmt w:val="bullet"/>
      <w:lvlText w:val=""/>
      <w:lvlJc w:val="left"/>
      <w:pPr>
        <w:ind w:left="6480" w:hanging="360"/>
      </w:pPr>
      <w:rPr>
        <w:rFonts w:ascii="Wingdings" w:hAnsi="Wingdings" w:hint="default"/>
      </w:rPr>
    </w:lvl>
  </w:abstractNum>
  <w:abstractNum w:abstractNumId="12">
    <w:nsid w:val="72F799E7"/>
    <w:multiLevelType w:val="hybridMultilevel"/>
    <w:tmpl w:val="22880F60"/>
    <w:lvl w:ilvl="0" w:tplc="1D2A3750">
      <w:start w:val="1"/>
      <w:numFmt w:val="bullet"/>
      <w:lvlText w:val="·"/>
      <w:lvlJc w:val="left"/>
      <w:pPr>
        <w:ind w:left="720" w:hanging="360"/>
      </w:pPr>
      <w:rPr>
        <w:rFonts w:ascii="Symbol" w:hAnsi="Symbol" w:hint="default"/>
      </w:rPr>
    </w:lvl>
    <w:lvl w:ilvl="1" w:tplc="4DC299CC">
      <w:start w:val="1"/>
      <w:numFmt w:val="bullet"/>
      <w:lvlText w:val="o"/>
      <w:lvlJc w:val="left"/>
      <w:pPr>
        <w:ind w:left="1440" w:hanging="360"/>
      </w:pPr>
      <w:rPr>
        <w:rFonts w:ascii="Courier New" w:hAnsi="Courier New" w:hint="default"/>
      </w:rPr>
    </w:lvl>
    <w:lvl w:ilvl="2" w:tplc="CCB02842">
      <w:start w:val="1"/>
      <w:numFmt w:val="bullet"/>
      <w:lvlText w:val=""/>
      <w:lvlJc w:val="left"/>
      <w:pPr>
        <w:ind w:left="2160" w:hanging="360"/>
      </w:pPr>
      <w:rPr>
        <w:rFonts w:ascii="Wingdings" w:hAnsi="Wingdings" w:hint="default"/>
      </w:rPr>
    </w:lvl>
    <w:lvl w:ilvl="3" w:tplc="B36E32C2">
      <w:start w:val="1"/>
      <w:numFmt w:val="bullet"/>
      <w:lvlText w:val=""/>
      <w:lvlJc w:val="left"/>
      <w:pPr>
        <w:ind w:left="2880" w:hanging="360"/>
      </w:pPr>
      <w:rPr>
        <w:rFonts w:ascii="Symbol" w:hAnsi="Symbol" w:hint="default"/>
      </w:rPr>
    </w:lvl>
    <w:lvl w:ilvl="4" w:tplc="A77A9A18">
      <w:start w:val="1"/>
      <w:numFmt w:val="bullet"/>
      <w:lvlText w:val="o"/>
      <w:lvlJc w:val="left"/>
      <w:pPr>
        <w:ind w:left="3600" w:hanging="360"/>
      </w:pPr>
      <w:rPr>
        <w:rFonts w:ascii="Courier New" w:hAnsi="Courier New" w:hint="default"/>
      </w:rPr>
    </w:lvl>
    <w:lvl w:ilvl="5" w:tplc="2974A9B4">
      <w:start w:val="1"/>
      <w:numFmt w:val="bullet"/>
      <w:lvlText w:val=""/>
      <w:lvlJc w:val="left"/>
      <w:pPr>
        <w:ind w:left="4320" w:hanging="360"/>
      </w:pPr>
      <w:rPr>
        <w:rFonts w:ascii="Wingdings" w:hAnsi="Wingdings" w:hint="default"/>
      </w:rPr>
    </w:lvl>
    <w:lvl w:ilvl="6" w:tplc="E9701212">
      <w:start w:val="1"/>
      <w:numFmt w:val="bullet"/>
      <w:lvlText w:val=""/>
      <w:lvlJc w:val="left"/>
      <w:pPr>
        <w:ind w:left="5040" w:hanging="360"/>
      </w:pPr>
      <w:rPr>
        <w:rFonts w:ascii="Symbol" w:hAnsi="Symbol" w:hint="default"/>
      </w:rPr>
    </w:lvl>
    <w:lvl w:ilvl="7" w:tplc="B686BA34">
      <w:start w:val="1"/>
      <w:numFmt w:val="bullet"/>
      <w:lvlText w:val="o"/>
      <w:lvlJc w:val="left"/>
      <w:pPr>
        <w:ind w:left="5760" w:hanging="360"/>
      </w:pPr>
      <w:rPr>
        <w:rFonts w:ascii="Courier New" w:hAnsi="Courier New" w:hint="default"/>
      </w:rPr>
    </w:lvl>
    <w:lvl w:ilvl="8" w:tplc="0E5886CA">
      <w:start w:val="1"/>
      <w:numFmt w:val="bullet"/>
      <w:lvlText w:val=""/>
      <w:lvlJc w:val="left"/>
      <w:pPr>
        <w:ind w:left="6480" w:hanging="360"/>
      </w:pPr>
      <w:rPr>
        <w:rFonts w:ascii="Wingdings" w:hAnsi="Wingdings" w:hint="default"/>
      </w:rPr>
    </w:lvl>
  </w:abstractNum>
  <w:abstractNum w:abstractNumId="13">
    <w:nsid w:val="79B4DA5C"/>
    <w:multiLevelType w:val="hybridMultilevel"/>
    <w:tmpl w:val="07B2793C"/>
    <w:lvl w:ilvl="0" w:tplc="6B8E814C">
      <w:start w:val="1"/>
      <w:numFmt w:val="bullet"/>
      <w:lvlText w:val=""/>
      <w:lvlJc w:val="left"/>
      <w:pPr>
        <w:ind w:left="1080" w:hanging="360"/>
      </w:pPr>
      <w:rPr>
        <w:rFonts w:ascii="Symbol" w:hAnsi="Symbol" w:hint="default"/>
      </w:rPr>
    </w:lvl>
    <w:lvl w:ilvl="1" w:tplc="B7B4F81A">
      <w:start w:val="1"/>
      <w:numFmt w:val="bullet"/>
      <w:lvlText w:val=""/>
      <w:lvlJc w:val="left"/>
      <w:pPr>
        <w:ind w:left="1800" w:hanging="360"/>
      </w:pPr>
      <w:rPr>
        <w:rFonts w:ascii="Symbol" w:hAnsi="Symbol" w:hint="default"/>
      </w:rPr>
    </w:lvl>
    <w:lvl w:ilvl="2" w:tplc="9830E75E">
      <w:start w:val="1"/>
      <w:numFmt w:val="bullet"/>
      <w:lvlText w:val=""/>
      <w:lvlJc w:val="left"/>
      <w:pPr>
        <w:ind w:left="2520" w:hanging="360"/>
      </w:pPr>
      <w:rPr>
        <w:rFonts w:ascii="Wingdings" w:hAnsi="Wingdings" w:hint="default"/>
      </w:rPr>
    </w:lvl>
    <w:lvl w:ilvl="3" w:tplc="A872C7C6">
      <w:start w:val="1"/>
      <w:numFmt w:val="bullet"/>
      <w:lvlText w:val=""/>
      <w:lvlJc w:val="left"/>
      <w:pPr>
        <w:ind w:left="3240" w:hanging="360"/>
      </w:pPr>
      <w:rPr>
        <w:rFonts w:ascii="Symbol" w:hAnsi="Symbol" w:hint="default"/>
      </w:rPr>
    </w:lvl>
    <w:lvl w:ilvl="4" w:tplc="741A6432">
      <w:start w:val="1"/>
      <w:numFmt w:val="bullet"/>
      <w:lvlText w:val="o"/>
      <w:lvlJc w:val="left"/>
      <w:pPr>
        <w:ind w:left="3960" w:hanging="360"/>
      </w:pPr>
      <w:rPr>
        <w:rFonts w:ascii="Courier New" w:hAnsi="Courier New" w:hint="default"/>
      </w:rPr>
    </w:lvl>
    <w:lvl w:ilvl="5" w:tplc="57969346">
      <w:start w:val="1"/>
      <w:numFmt w:val="bullet"/>
      <w:lvlText w:val=""/>
      <w:lvlJc w:val="left"/>
      <w:pPr>
        <w:ind w:left="4680" w:hanging="360"/>
      </w:pPr>
      <w:rPr>
        <w:rFonts w:ascii="Wingdings" w:hAnsi="Wingdings" w:hint="default"/>
      </w:rPr>
    </w:lvl>
    <w:lvl w:ilvl="6" w:tplc="81B448B4">
      <w:start w:val="1"/>
      <w:numFmt w:val="bullet"/>
      <w:lvlText w:val=""/>
      <w:lvlJc w:val="left"/>
      <w:pPr>
        <w:ind w:left="5400" w:hanging="360"/>
      </w:pPr>
      <w:rPr>
        <w:rFonts w:ascii="Symbol" w:hAnsi="Symbol" w:hint="default"/>
      </w:rPr>
    </w:lvl>
    <w:lvl w:ilvl="7" w:tplc="9BB4D188">
      <w:start w:val="1"/>
      <w:numFmt w:val="bullet"/>
      <w:lvlText w:val="o"/>
      <w:lvlJc w:val="left"/>
      <w:pPr>
        <w:ind w:left="6120" w:hanging="360"/>
      </w:pPr>
      <w:rPr>
        <w:rFonts w:ascii="Courier New" w:hAnsi="Courier New" w:hint="default"/>
      </w:rPr>
    </w:lvl>
    <w:lvl w:ilvl="8" w:tplc="CDBE908A">
      <w:start w:val="1"/>
      <w:numFmt w:val="bullet"/>
      <w:lvlText w:val=""/>
      <w:lvlJc w:val="left"/>
      <w:pPr>
        <w:ind w:left="6840" w:hanging="360"/>
      </w:pPr>
      <w:rPr>
        <w:rFonts w:ascii="Wingdings" w:hAnsi="Wingdings" w:hint="default"/>
      </w:rPr>
    </w:lvl>
  </w:abstractNum>
  <w:abstractNum w:abstractNumId="14">
    <w:nsid w:val="7EF32355"/>
    <w:multiLevelType w:val="hybridMultilevel"/>
    <w:tmpl w:val="3B7EC266"/>
    <w:lvl w:ilvl="0" w:tplc="369C5152">
      <w:start w:val="1"/>
      <w:numFmt w:val="bullet"/>
      <w:lvlText w:val="·"/>
      <w:lvlJc w:val="left"/>
      <w:pPr>
        <w:ind w:left="720" w:hanging="360"/>
      </w:pPr>
      <w:rPr>
        <w:rFonts w:ascii="Symbol" w:hAnsi="Symbol" w:hint="default"/>
      </w:rPr>
    </w:lvl>
    <w:lvl w:ilvl="1" w:tplc="0CD80BF8">
      <w:start w:val="1"/>
      <w:numFmt w:val="bullet"/>
      <w:lvlText w:val="o"/>
      <w:lvlJc w:val="left"/>
      <w:pPr>
        <w:ind w:left="1440" w:hanging="360"/>
      </w:pPr>
      <w:rPr>
        <w:rFonts w:ascii="Courier New" w:hAnsi="Courier New" w:hint="default"/>
      </w:rPr>
    </w:lvl>
    <w:lvl w:ilvl="2" w:tplc="8970F194">
      <w:start w:val="1"/>
      <w:numFmt w:val="bullet"/>
      <w:lvlText w:val=""/>
      <w:lvlJc w:val="left"/>
      <w:pPr>
        <w:ind w:left="2160" w:hanging="360"/>
      </w:pPr>
      <w:rPr>
        <w:rFonts w:ascii="Wingdings" w:hAnsi="Wingdings" w:hint="default"/>
      </w:rPr>
    </w:lvl>
    <w:lvl w:ilvl="3" w:tplc="773251A6">
      <w:start w:val="1"/>
      <w:numFmt w:val="bullet"/>
      <w:lvlText w:val=""/>
      <w:lvlJc w:val="left"/>
      <w:pPr>
        <w:ind w:left="2880" w:hanging="360"/>
      </w:pPr>
      <w:rPr>
        <w:rFonts w:ascii="Symbol" w:hAnsi="Symbol" w:hint="default"/>
      </w:rPr>
    </w:lvl>
    <w:lvl w:ilvl="4" w:tplc="D0FA82A4">
      <w:start w:val="1"/>
      <w:numFmt w:val="bullet"/>
      <w:lvlText w:val="o"/>
      <w:lvlJc w:val="left"/>
      <w:pPr>
        <w:ind w:left="3600" w:hanging="360"/>
      </w:pPr>
      <w:rPr>
        <w:rFonts w:ascii="Courier New" w:hAnsi="Courier New" w:hint="default"/>
      </w:rPr>
    </w:lvl>
    <w:lvl w:ilvl="5" w:tplc="3E220F32">
      <w:start w:val="1"/>
      <w:numFmt w:val="bullet"/>
      <w:lvlText w:val=""/>
      <w:lvlJc w:val="left"/>
      <w:pPr>
        <w:ind w:left="4320" w:hanging="360"/>
      </w:pPr>
      <w:rPr>
        <w:rFonts w:ascii="Wingdings" w:hAnsi="Wingdings" w:hint="default"/>
      </w:rPr>
    </w:lvl>
    <w:lvl w:ilvl="6" w:tplc="3BF0BA20">
      <w:start w:val="1"/>
      <w:numFmt w:val="bullet"/>
      <w:lvlText w:val=""/>
      <w:lvlJc w:val="left"/>
      <w:pPr>
        <w:ind w:left="5040" w:hanging="360"/>
      </w:pPr>
      <w:rPr>
        <w:rFonts w:ascii="Symbol" w:hAnsi="Symbol" w:hint="default"/>
      </w:rPr>
    </w:lvl>
    <w:lvl w:ilvl="7" w:tplc="0D2C8B48">
      <w:start w:val="1"/>
      <w:numFmt w:val="bullet"/>
      <w:lvlText w:val="o"/>
      <w:lvlJc w:val="left"/>
      <w:pPr>
        <w:ind w:left="5760" w:hanging="360"/>
      </w:pPr>
      <w:rPr>
        <w:rFonts w:ascii="Courier New" w:hAnsi="Courier New" w:hint="default"/>
      </w:rPr>
    </w:lvl>
    <w:lvl w:ilvl="8" w:tplc="E2B24ABE">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8"/>
  </w:num>
  <w:num w:numId="5">
    <w:abstractNumId w:val="2"/>
  </w:num>
  <w:num w:numId="6">
    <w:abstractNumId w:val="11"/>
  </w:num>
  <w:num w:numId="7">
    <w:abstractNumId w:val="9"/>
  </w:num>
  <w:num w:numId="8">
    <w:abstractNumId w:val="10"/>
  </w:num>
  <w:num w:numId="9">
    <w:abstractNumId w:val="0"/>
  </w:num>
  <w:num w:numId="10">
    <w:abstractNumId w:val="12"/>
  </w:num>
  <w:num w:numId="11">
    <w:abstractNumId w:val="1"/>
  </w:num>
  <w:num w:numId="12">
    <w:abstractNumId w:val="14"/>
  </w:num>
  <w:num w:numId="13">
    <w:abstractNumId w:val="6"/>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EA7CF7"/>
    <w:rsid w:val="000A437C"/>
    <w:rsid w:val="00135426"/>
    <w:rsid w:val="001B0610"/>
    <w:rsid w:val="00285019"/>
    <w:rsid w:val="003A5C8A"/>
    <w:rsid w:val="00424894"/>
    <w:rsid w:val="00494D58"/>
    <w:rsid w:val="00525486"/>
    <w:rsid w:val="005C2E5B"/>
    <w:rsid w:val="005D7229"/>
    <w:rsid w:val="00605EA6"/>
    <w:rsid w:val="0064098D"/>
    <w:rsid w:val="007E7398"/>
    <w:rsid w:val="007EF1CE"/>
    <w:rsid w:val="009502D4"/>
    <w:rsid w:val="009E4AAB"/>
    <w:rsid w:val="009E6D48"/>
    <w:rsid w:val="00AE3968"/>
    <w:rsid w:val="00AF37C0"/>
    <w:rsid w:val="00B07A0C"/>
    <w:rsid w:val="00BB2CE6"/>
    <w:rsid w:val="00C50DD0"/>
    <w:rsid w:val="00CA1180"/>
    <w:rsid w:val="00D63298"/>
    <w:rsid w:val="00E67D26"/>
    <w:rsid w:val="00ED4EE0"/>
    <w:rsid w:val="00F232FB"/>
    <w:rsid w:val="00F24963"/>
    <w:rsid w:val="00F2C869"/>
    <w:rsid w:val="00F97D80"/>
    <w:rsid w:val="0181970C"/>
    <w:rsid w:val="023D8BC6"/>
    <w:rsid w:val="037BBBEC"/>
    <w:rsid w:val="04BA9A8A"/>
    <w:rsid w:val="064F4853"/>
    <w:rsid w:val="06A1DC1E"/>
    <w:rsid w:val="09267EB7"/>
    <w:rsid w:val="093501B2"/>
    <w:rsid w:val="0C86B6DF"/>
    <w:rsid w:val="0CED25E3"/>
    <w:rsid w:val="0E4FF3A3"/>
    <w:rsid w:val="10CF9089"/>
    <w:rsid w:val="124B7264"/>
    <w:rsid w:val="16D78307"/>
    <w:rsid w:val="171BEB71"/>
    <w:rsid w:val="1A1E0FF6"/>
    <w:rsid w:val="1A30114D"/>
    <w:rsid w:val="1B95469B"/>
    <w:rsid w:val="1C76F9F7"/>
    <w:rsid w:val="1F9A979B"/>
    <w:rsid w:val="1FB73C9C"/>
    <w:rsid w:val="2026EF6A"/>
    <w:rsid w:val="21B7311A"/>
    <w:rsid w:val="21EA7CF7"/>
    <w:rsid w:val="23D1B669"/>
    <w:rsid w:val="24CB1482"/>
    <w:rsid w:val="2531F5E3"/>
    <w:rsid w:val="253255D6"/>
    <w:rsid w:val="2581EE88"/>
    <w:rsid w:val="266BBD85"/>
    <w:rsid w:val="26E680CD"/>
    <w:rsid w:val="272AD873"/>
    <w:rsid w:val="2773E034"/>
    <w:rsid w:val="2A6B7D5E"/>
    <w:rsid w:val="2AA4E293"/>
    <w:rsid w:val="2B8EA599"/>
    <w:rsid w:val="2D2AEF11"/>
    <w:rsid w:val="2D87EF58"/>
    <w:rsid w:val="304A94C4"/>
    <w:rsid w:val="3116777A"/>
    <w:rsid w:val="31D65AE7"/>
    <w:rsid w:val="326ACFE6"/>
    <w:rsid w:val="32B25658"/>
    <w:rsid w:val="33B6A99D"/>
    <w:rsid w:val="34297EC9"/>
    <w:rsid w:val="3466573B"/>
    <w:rsid w:val="35F34BB5"/>
    <w:rsid w:val="36D06973"/>
    <w:rsid w:val="385C368E"/>
    <w:rsid w:val="394305F1"/>
    <w:rsid w:val="39D60BD0"/>
    <w:rsid w:val="3C56C923"/>
    <w:rsid w:val="3C77BFF4"/>
    <w:rsid w:val="3D3EFB8A"/>
    <w:rsid w:val="3DD67F82"/>
    <w:rsid w:val="3DF5222F"/>
    <w:rsid w:val="3E4EE9E3"/>
    <w:rsid w:val="3EFBA7DC"/>
    <w:rsid w:val="3FDD9237"/>
    <w:rsid w:val="40B55E9A"/>
    <w:rsid w:val="40DD3818"/>
    <w:rsid w:val="411C93BE"/>
    <w:rsid w:val="442F21D3"/>
    <w:rsid w:val="449EE929"/>
    <w:rsid w:val="464A07E0"/>
    <w:rsid w:val="468EFF6D"/>
    <w:rsid w:val="481687E2"/>
    <w:rsid w:val="49F9DFC1"/>
    <w:rsid w:val="4A06F9EE"/>
    <w:rsid w:val="4A4D1F68"/>
    <w:rsid w:val="4B2D9689"/>
    <w:rsid w:val="4C78A490"/>
    <w:rsid w:val="4EE6AA66"/>
    <w:rsid w:val="4FA3A0B2"/>
    <w:rsid w:val="575B1C21"/>
    <w:rsid w:val="57C36299"/>
    <w:rsid w:val="58D3FBA7"/>
    <w:rsid w:val="5B7077C1"/>
    <w:rsid w:val="5CBE7880"/>
    <w:rsid w:val="5D0F3788"/>
    <w:rsid w:val="5DC9488B"/>
    <w:rsid w:val="5E625D82"/>
    <w:rsid w:val="5FB0EC2E"/>
    <w:rsid w:val="6079F9D7"/>
    <w:rsid w:val="6159D0A5"/>
    <w:rsid w:val="61DFFC29"/>
    <w:rsid w:val="654EF1B3"/>
    <w:rsid w:val="65B4C6F3"/>
    <w:rsid w:val="66058AD9"/>
    <w:rsid w:val="66F2D3C7"/>
    <w:rsid w:val="675B826D"/>
    <w:rsid w:val="676183F7"/>
    <w:rsid w:val="67C3D80B"/>
    <w:rsid w:val="68BE5F94"/>
    <w:rsid w:val="6BCF7020"/>
    <w:rsid w:val="6BD67009"/>
    <w:rsid w:val="6C2A2DB1"/>
    <w:rsid w:val="6C2D5168"/>
    <w:rsid w:val="6DAA03A7"/>
    <w:rsid w:val="6DE19886"/>
    <w:rsid w:val="6E224C3B"/>
    <w:rsid w:val="6E5CC3CD"/>
    <w:rsid w:val="730FAE7C"/>
    <w:rsid w:val="73BFE9BD"/>
    <w:rsid w:val="74C7B5AB"/>
    <w:rsid w:val="755E6D2A"/>
    <w:rsid w:val="7767A874"/>
    <w:rsid w:val="79378BA4"/>
    <w:rsid w:val="7AAC816D"/>
    <w:rsid w:val="7CB31CEB"/>
    <w:rsid w:val="7F7CB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52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AB"/>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E4AAB"/>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64F4853"/>
    <w:pPr>
      <w:ind w:left="720"/>
      <w:contextualSpacing/>
    </w:pPr>
  </w:style>
  <w:style w:type="paragraph" w:styleId="TOC1">
    <w:name w:val="toc 1"/>
    <w:basedOn w:val="Normal"/>
    <w:next w:val="Normal"/>
    <w:uiPriority w:val="39"/>
    <w:unhideWhenUsed/>
    <w:rsid w:val="064F4853"/>
    <w:pPr>
      <w:spacing w:after="100"/>
    </w:pPr>
  </w:style>
  <w:style w:type="character" w:styleId="Hyperlink">
    <w:name w:val="Hyperlink"/>
    <w:basedOn w:val="DefaultParagraphFont"/>
    <w:uiPriority w:val="99"/>
    <w:unhideWhenUsed/>
    <w:rsid w:val="064F4853"/>
    <w:rPr>
      <w:color w:val="467886"/>
      <w:u w:val="single"/>
    </w:rPr>
  </w:style>
  <w:style w:type="paragraph" w:styleId="BalloonText">
    <w:name w:val="Balloon Text"/>
    <w:basedOn w:val="Normal"/>
    <w:link w:val="BalloonTextChar"/>
    <w:uiPriority w:val="99"/>
    <w:semiHidden/>
    <w:unhideWhenUsed/>
    <w:rsid w:val="002850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19"/>
    <w:rPr>
      <w:rFonts w:ascii="Tahoma" w:hAnsi="Tahoma" w:cs="Tahoma"/>
      <w:sz w:val="16"/>
      <w:szCs w:val="16"/>
    </w:rPr>
  </w:style>
  <w:style w:type="character" w:styleId="FollowedHyperlink">
    <w:name w:val="FollowedHyperlink"/>
    <w:basedOn w:val="DefaultParagraphFont"/>
    <w:uiPriority w:val="99"/>
    <w:semiHidden/>
    <w:unhideWhenUsed/>
    <w:rsid w:val="00285019"/>
    <w:rPr>
      <w:color w:val="96607D" w:themeColor="followedHyperlink"/>
      <w:u w:val="single"/>
    </w:rPr>
  </w:style>
  <w:style w:type="character" w:customStyle="1" w:styleId="Heading1Char">
    <w:name w:val="Heading 1 Char"/>
    <w:basedOn w:val="DefaultParagraphFont"/>
    <w:link w:val="Heading1"/>
    <w:uiPriority w:val="9"/>
    <w:rsid w:val="009E4AAB"/>
    <w:rPr>
      <w:rFonts w:eastAsiaTheme="majorEastAsia" w:cstheme="majorBidi"/>
      <w:b/>
      <w:bCs/>
      <w:color w:val="000000" w:themeColor="text1"/>
      <w:sz w:val="32"/>
      <w:szCs w:val="28"/>
    </w:rPr>
  </w:style>
  <w:style w:type="character" w:customStyle="1" w:styleId="Heading2Char">
    <w:name w:val="Heading 2 Char"/>
    <w:basedOn w:val="DefaultParagraphFont"/>
    <w:link w:val="Heading2"/>
    <w:uiPriority w:val="9"/>
    <w:rsid w:val="009E4AAB"/>
    <w:rPr>
      <w:rFonts w:eastAsiaTheme="majorEastAsia" w:cstheme="majorBidi"/>
      <w:b/>
      <w:bCs/>
      <w:color w:val="000000" w:themeColor="text1"/>
      <w:szCs w:val="26"/>
    </w:rPr>
  </w:style>
  <w:style w:type="paragraph" w:styleId="TOC2">
    <w:name w:val="toc 2"/>
    <w:basedOn w:val="Normal"/>
    <w:next w:val="Normal"/>
    <w:autoRedefine/>
    <w:uiPriority w:val="39"/>
    <w:unhideWhenUsed/>
    <w:rsid w:val="00285019"/>
    <w:pPr>
      <w:spacing w:after="100"/>
      <w:ind w:left="240"/>
    </w:pPr>
  </w:style>
  <w:style w:type="paragraph" w:styleId="Bibliography">
    <w:name w:val="Bibliography"/>
    <w:basedOn w:val="Normal"/>
    <w:next w:val="Normal"/>
    <w:uiPriority w:val="37"/>
    <w:unhideWhenUsed/>
    <w:rsid w:val="003A5C8A"/>
  </w:style>
  <w:style w:type="paragraph" w:styleId="NormalWeb">
    <w:name w:val="Normal (Web)"/>
    <w:basedOn w:val="Normal"/>
    <w:uiPriority w:val="99"/>
    <w:semiHidden/>
    <w:unhideWhenUsed/>
    <w:rsid w:val="00424894"/>
    <w:pPr>
      <w:spacing w:before="100" w:beforeAutospacing="1" w:after="100" w:afterAutospacing="1" w:line="240" w:lineRule="auto"/>
    </w:pPr>
    <w:rPr>
      <w:rFonts w:ascii="Times New Roman" w:hAnsi="Times New Roman" w:cs="Times New Roman"/>
      <w:lang w:val="en-IN" w:eastAsia="en-IN"/>
    </w:rPr>
  </w:style>
  <w:style w:type="paragraph" w:styleId="TOCHeading">
    <w:name w:val="TOC Heading"/>
    <w:basedOn w:val="Heading1"/>
    <w:next w:val="Normal"/>
    <w:uiPriority w:val="39"/>
    <w:semiHidden/>
    <w:unhideWhenUsed/>
    <w:qFormat/>
    <w:rsid w:val="00F232FB"/>
    <w:pPr>
      <w:spacing w:line="276" w:lineRule="auto"/>
      <w:outlineLvl w:val="9"/>
    </w:pPr>
    <w:rPr>
      <w:rFonts w:asciiTheme="majorHAnsi" w:hAnsiTheme="majorHAnsi"/>
      <w:color w:val="0F4761" w:themeColor="accent1" w:themeShade="B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AB"/>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E4AAB"/>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64F4853"/>
    <w:pPr>
      <w:ind w:left="720"/>
      <w:contextualSpacing/>
    </w:pPr>
  </w:style>
  <w:style w:type="paragraph" w:styleId="TOC1">
    <w:name w:val="toc 1"/>
    <w:basedOn w:val="Normal"/>
    <w:next w:val="Normal"/>
    <w:uiPriority w:val="39"/>
    <w:unhideWhenUsed/>
    <w:rsid w:val="064F4853"/>
    <w:pPr>
      <w:spacing w:after="100"/>
    </w:pPr>
  </w:style>
  <w:style w:type="character" w:styleId="Hyperlink">
    <w:name w:val="Hyperlink"/>
    <w:basedOn w:val="DefaultParagraphFont"/>
    <w:uiPriority w:val="99"/>
    <w:unhideWhenUsed/>
    <w:rsid w:val="064F4853"/>
    <w:rPr>
      <w:color w:val="467886"/>
      <w:u w:val="single"/>
    </w:rPr>
  </w:style>
  <w:style w:type="paragraph" w:styleId="BalloonText">
    <w:name w:val="Balloon Text"/>
    <w:basedOn w:val="Normal"/>
    <w:link w:val="BalloonTextChar"/>
    <w:uiPriority w:val="99"/>
    <w:semiHidden/>
    <w:unhideWhenUsed/>
    <w:rsid w:val="002850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19"/>
    <w:rPr>
      <w:rFonts w:ascii="Tahoma" w:hAnsi="Tahoma" w:cs="Tahoma"/>
      <w:sz w:val="16"/>
      <w:szCs w:val="16"/>
    </w:rPr>
  </w:style>
  <w:style w:type="character" w:styleId="FollowedHyperlink">
    <w:name w:val="FollowedHyperlink"/>
    <w:basedOn w:val="DefaultParagraphFont"/>
    <w:uiPriority w:val="99"/>
    <w:semiHidden/>
    <w:unhideWhenUsed/>
    <w:rsid w:val="00285019"/>
    <w:rPr>
      <w:color w:val="96607D" w:themeColor="followedHyperlink"/>
      <w:u w:val="single"/>
    </w:rPr>
  </w:style>
  <w:style w:type="character" w:customStyle="1" w:styleId="Heading1Char">
    <w:name w:val="Heading 1 Char"/>
    <w:basedOn w:val="DefaultParagraphFont"/>
    <w:link w:val="Heading1"/>
    <w:uiPriority w:val="9"/>
    <w:rsid w:val="009E4AAB"/>
    <w:rPr>
      <w:rFonts w:eastAsiaTheme="majorEastAsia" w:cstheme="majorBidi"/>
      <w:b/>
      <w:bCs/>
      <w:color w:val="000000" w:themeColor="text1"/>
      <w:sz w:val="32"/>
      <w:szCs w:val="28"/>
    </w:rPr>
  </w:style>
  <w:style w:type="character" w:customStyle="1" w:styleId="Heading2Char">
    <w:name w:val="Heading 2 Char"/>
    <w:basedOn w:val="DefaultParagraphFont"/>
    <w:link w:val="Heading2"/>
    <w:uiPriority w:val="9"/>
    <w:rsid w:val="009E4AAB"/>
    <w:rPr>
      <w:rFonts w:eastAsiaTheme="majorEastAsia" w:cstheme="majorBidi"/>
      <w:b/>
      <w:bCs/>
      <w:color w:val="000000" w:themeColor="text1"/>
      <w:szCs w:val="26"/>
    </w:rPr>
  </w:style>
  <w:style w:type="paragraph" w:styleId="TOC2">
    <w:name w:val="toc 2"/>
    <w:basedOn w:val="Normal"/>
    <w:next w:val="Normal"/>
    <w:autoRedefine/>
    <w:uiPriority w:val="39"/>
    <w:unhideWhenUsed/>
    <w:rsid w:val="00285019"/>
    <w:pPr>
      <w:spacing w:after="100"/>
      <w:ind w:left="240"/>
    </w:pPr>
  </w:style>
  <w:style w:type="paragraph" w:styleId="Bibliography">
    <w:name w:val="Bibliography"/>
    <w:basedOn w:val="Normal"/>
    <w:next w:val="Normal"/>
    <w:uiPriority w:val="37"/>
    <w:unhideWhenUsed/>
    <w:rsid w:val="003A5C8A"/>
  </w:style>
  <w:style w:type="paragraph" w:styleId="NormalWeb">
    <w:name w:val="Normal (Web)"/>
    <w:basedOn w:val="Normal"/>
    <w:uiPriority w:val="99"/>
    <w:semiHidden/>
    <w:unhideWhenUsed/>
    <w:rsid w:val="00424894"/>
    <w:pPr>
      <w:spacing w:before="100" w:beforeAutospacing="1" w:after="100" w:afterAutospacing="1" w:line="240" w:lineRule="auto"/>
    </w:pPr>
    <w:rPr>
      <w:rFonts w:ascii="Times New Roman" w:hAnsi="Times New Roman" w:cs="Times New Roman"/>
      <w:lang w:val="en-IN" w:eastAsia="en-IN"/>
    </w:rPr>
  </w:style>
  <w:style w:type="paragraph" w:styleId="TOCHeading">
    <w:name w:val="TOC Heading"/>
    <w:basedOn w:val="Heading1"/>
    <w:next w:val="Normal"/>
    <w:uiPriority w:val="39"/>
    <w:semiHidden/>
    <w:unhideWhenUsed/>
    <w:qFormat/>
    <w:rsid w:val="00F232FB"/>
    <w:pPr>
      <w:spacing w:line="276" w:lineRule="auto"/>
      <w:outlineLvl w:val="9"/>
    </w:pPr>
    <w:rPr>
      <w:rFonts w:asciiTheme="majorHAnsi" w:hAnsiTheme="majorHAnsi"/>
      <w:color w:val="0F4761" w:themeColor="accent1"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g"/><Relationship Id="rId4" Type="http://schemas.microsoft.com/office/2007/relationships/stylesWithEffects" Target="stylesWithEffect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Word2010_ReferenceOrder.XSL" StyleName="IEEE - Reference Order">
  <b:Source>
    <b:Tag>Tec24</b:Tag>
    <b:SourceType>Report</b:SourceType>
    <b:Guid>{CDD17C14-D87B-4ACB-AF09-B0042E225EA6}</b:Guid>
    <b:Author>
      <b:Author>
        <b:NameList>
          <b:Person>
            <b:Last>Technology</b:Last>
            <b:First>National</b:First>
            <b:Middle>Institute of Standards and</b:Middle>
          </b:Person>
        </b:NameList>
      </b:Author>
    </b:Author>
    <b:Title>The NIST Cybersecurity Framework (CSF) 2.0</b:Title>
    <b:Year>2024</b:Year>
    <b:Publisher>National Institute of Standards and Technology</b:Publisher>
    <b:Pages>27</b:Pages>
    <b:Institution>National Institute of Standards and Technology</b:Institution>
    <b:City>USA</b:City>
    <b:RefOrder>2</b:RefOrder>
  </b:Source>
  <b:Source>
    <b:Tag>Ros20</b:Tag>
    <b:SourceType>Report</b:SourceType>
    <b:Guid>{30DD2629-B3AF-4CF3-9C08-3C15E85B9522}</b:Guid>
    <b:Author>
      <b:Author>
        <b:NameList>
          <b:Person>
            <b:Last>Rose</b:Last>
            <b:First>Scott</b:First>
            <b:Middle>W.</b:Middle>
          </b:Person>
        </b:NameList>
      </b:Author>
    </b:Author>
    <b:Title>Zero Trust Architecture</b:Title>
    <b:Year>2020</b:Year>
    <b:Publisher>National Institute of Standards and Technology</b:Publisher>
    <b:Pages>59</b:Pages>
    <b:RefOrder>3</b:RefOrder>
  </b:Source>
  <b:Source>
    <b:Tag>ISA18</b:Tag>
    <b:SourceType>Report</b:SourceType>
    <b:Guid>{0029E5BA-C0C7-4911-9FB5-63B761A7FE36}</b:Guid>
    <b:Author>
      <b:Author>
        <b:NameList>
          <b:Person>
            <b:Last>ISACA</b:Last>
          </b:Person>
        </b:NameList>
      </b:Author>
    </b:Author>
    <b:Title>COBIT 2019 Framework: Governance and Management Objectives</b:Title>
    <b:Year>2018</b:Year>
    <b:Publisher>ISACA</b:Publisher>
    <b:Pages> 302</b:Pages>
    <b:RefOrder>4</b:RefOrder>
  </b:Source>
  <b:Source>
    <b:Tag>Eur16</b:Tag>
    <b:SourceType>Report</b:SourceType>
    <b:Guid>{0B56BC9C-CB32-4014-B127-79E58F8F7F98}</b:Guid>
    <b:Author>
      <b:Author>
        <b:NameList>
          <b:Person>
            <b:Last>Union</b:Last>
            <b:First>European</b:First>
            <b:Middle>Parliament and Council of the European</b:Middle>
          </b:Person>
        </b:NameList>
      </b:Author>
    </b:Author>
    <b:Title>Regulation (EU) 2016/679 of the European Parliament and of the Council of 27 April 2016 on the protection of natural persons with regard to the processing of personal data and on the free movement of such data, and repealing Directive 95/46/EC (General Da</b:Title>
    <b:Year>2016</b:Year>
    <b:Publisher>Official Journal of the European Union</b:Publisher>
    <b:Pages>1-88</b:Pages>
    <b:RefOrder>5</b:RefOrder>
  </b:Source>
  <b:Source>
    <b:Tag>UKP22</b:Tag>
    <b:SourceType>Report</b:SourceType>
    <b:Guid>{7CF82E83-4A88-4E40-BE72-C5B2E7FD62B7}</b:Guid>
    <b:Author>
      <b:Author>
        <b:NameList>
          <b:Person>
            <b:Last>Parliament</b:Last>
            <b:First>UK</b:First>
          </b:Person>
        </b:NameList>
      </b:Author>
    </b:Author>
    <b:Title>Product Security and Telecommunications Infrastructure Act 2022</b:Title>
    <b:Year>2022</b:Year>
    <b:Publisher>The Stationery Office</b:Publisher>
    <b:RefOrder>6</b:RefOrder>
  </b:Source>
  <b:Source>
    <b:Tag>Tab23</b:Tag>
    <b:SourceType>Report</b:SourceType>
    <b:Guid>{34E31265-619C-4731-9432-F0491A6D5C45}</b:Guid>
    <b:Author>
      <b:Author>
        <b:NameList>
          <b:Person>
            <b:Last>Tabassi</b:Last>
            <b:First>Elham</b:First>
          </b:Person>
        </b:NameList>
      </b:Author>
    </b:Author>
    <b:Title>Artificial Intelligence Risk Management Framework (AI RMF 1.0)</b:Title>
    <b:Year>2023</b:Year>
    <b:Publisher>National Institute of Standards and Technology</b:Publisher>
    <b:Pages>47</b:Pages>
    <b:RefOrder>7</b:RefOrder>
  </b:Source>
  <b:Source>
    <b:Tag>Cal13</b:Tag>
    <b:SourceType>Report</b:SourceType>
    <b:Guid>{52761600-BB43-4956-9CD1-AE5FAB0AE5C7}</b:Guid>
    <b:Author>
      <b:Author>
        <b:NameList>
          <b:Person>
            <b:Last>Calder</b:Last>
            <b:First>Alan</b:First>
          </b:Person>
        </b:NameList>
      </b:Author>
    </b:Author>
    <b:Title>ISO27001/ISO27002: A Pocket Guide</b:Title>
    <b:Year>2013</b:Year>
    <b:Publisher>IT Governance Publishing</b:Publisher>
    <b:Pages>78</b:Pages>
    <b:RefOrder>8</b:RefOrder>
  </b:Source>
  <b:Source>
    <b:Tag>Clo24</b:Tag>
    <b:SourceType>Report</b:SourceType>
    <b:Guid>{0FDE7F38-BCE7-4C55-8CD2-3E6A807EC5F4}</b:Guid>
    <b:Author>
      <b:Author>
        <b:NameList>
          <b:Person>
            <b:Last>Alliance</b:Last>
            <b:First>Cloud</b:First>
            <b:Middle>Security</b:Middle>
          </b:Person>
        </b:NameList>
      </b:Author>
    </b:Author>
    <b:Title>Security Guidance for Critical Areas of Focus in Cloud Computing v5</b:Title>
    <b:Year>2024</b:Year>
    <b:Publisher>Cloud Security Alliance</b:Publisher>
    <b:RefOrder>9</b:RefOrder>
  </b:Source>
  <b:Source>
    <b:Tag>Cyb23</b:Tag>
    <b:SourceType>Report</b:SourceType>
    <b:Guid>{5A9EE753-49C3-4C23-9159-F5773E025A9A}</b:Guid>
    <b:Author>
      <b:Author>
        <b:NameList>
          <b:Person>
            <b:Last>Investigation</b:Last>
            <b:First>Cybersecurity</b:First>
            <b:Middle>and Infrastructure Security Agency and Federal Bureau of</b:Middle>
          </b:Person>
        </b:NameList>
      </b:Author>
    </b:Author>
    <b:Title>#StopRansomware: CL0P Ransomware Gang Exploits CVE-2023-34362 MOVEit Vulnerability</b:Title>
    <b:Year>2023</b:Year>
    <b:Publisher>Cybersecurity and Infrastructure Security Agency</b:Publisher>
    <b:Pages>21</b:Pages>
    <b:RefOrder>10</b:RefOrder>
  </b:Source>
  <b:Source>
    <b:Tag>Zis12</b:Tag>
    <b:SourceType>JournalArticle</b:SourceType>
    <b:Guid>{12AEBDE5-A58A-408A-9520-667CFBBB16D4}</b:Guid>
    <b:Author>
      <b:Author>
        <b:NameList>
          <b:Person>
            <b:Last>Dimitrios</b:Last>
            <b:First>Zissis</b:First>
            <b:Middle>and Lekkas</b:Middle>
          </b:Person>
        </b:NameList>
      </b:Author>
    </b:Author>
    <b:Title>Addressing cloud computing security issues in supply chain networks</b:Title>
    <b:Year>2012</b:Year>
    <b:Pages>583–592</b:Pages>
    <b:JournalName>Future Generation Computer Systems</b:JournalName>
    <b:RefOrder>11</b:RefOrder>
  </b:Source>
  <b:Source>
    <b:Tag>Cic12</b:Tag>
    <b:SourceType>Report</b:SourceType>
    <b:Guid>{2A62864F-C0D6-40EB-9BCE-3B4D35C7D6B4}</b:Guid>
    <b:Author>
      <b:Author>
        <b:NameList>
          <b:Person>
            <b:Last>Cichonski</b:Last>
            <b:First>Paul,Millar,Thomas,Scarfone,Karen</b:First>
          </b:Person>
        </b:NameList>
      </b:Author>
    </b:Author>
    <b:Title>Computer Security Incident Handling Guide</b:Title>
    <b:Year>2012</b:Year>
    <b:Publisher>National Institute of Standards and Technology</b:Publisher>
    <b:Pages>79</b:Pages>
    <b:RefOrder>12</b:RefOrder>
  </b:Source>
  <b:Source>
    <b:Tag>Tec22</b:Tag>
    <b:SourceType>Report</b:SourceType>
    <b:Guid>{BE6CFB96-D5DB-45A3-A9BF-F8A30E26C9AD}</b:Guid>
    <b:Author>
      <b:Author>
        <b:NameList>
          <b:Person>
            <b:Last>Technology</b:Last>
            <b:First>National</b:First>
            <b:Middle>Institute of Standards and</b:Middle>
          </b:Person>
        </b:NameList>
      </b:Author>
    </b:Author>
    <b:Title>Cybersecurity Supply Chain Risk Management Practices for Systems and Organizations</b:Title>
    <b:Year>2022</b:Year>
    <b:Publisher>National Institute of Standards and Technology</b:Publisher>
    <b:Pages>326</b:Pages>
    <b:City>Gaithersburg</b:City>
    <b:RefOrder>13</b:RefOrder>
  </b:Source>
  <b:Source xmlns:b="http://schemas.openxmlformats.org/officeDocument/2006/bibliography">
    <b:Tag>Sta22</b:Tag>
    <b:SourceType>Report</b:SourceType>
    <b:Guid>{CB1C158E-4B9D-43A0-9ED4-49DD3B6A64BF}</b:Guid>
    <b:Author>
      <b:Author>
        <b:NameList>
          <b:Person>
            <b:Last>Standardization</b:Last>
            <b:First>International</b:First>
            <b:Middle>Organization for</b:Middle>
          </b:Person>
        </b:NameList>
      </b:Author>
    </b:Author>
    <b:Title>Information security, cybersecurity and privacy protection — Guidance on managing information security risks</b:Title>
    <b:Year>2022</b:Year>
    <b:Publisher>International Organization for Standardization</b:Publisher>
    <b:Pages>62</b:Pages>
    <b:Institution>International Organization for Standardization</b:Institution>
    <b:City>Geneva</b:City>
    <b:RefOrder>1</b:RefOrder>
  </b:Source>
  <b:Source xmlns:b="http://schemas.openxmlformats.org/officeDocument/2006/bibliography">
    <b:Tag>Nat22</b:Tag>
    <b:SourceType>Book</b:SourceType>
    <b:Guid>{99D5D065-09A9-4072-949A-5B8A568D14B6}</b:Guid>
    <b:Author>
      <b:Author>
        <b:NameList>
          <b:Person>
            <b:Last>Technology</b:Last>
            <b:First>National</b:First>
            <b:Middle>Institute of Standards and</b:Middle>
          </b:Person>
        </b:NameList>
      </b:Author>
    </b:Author>
    <b:Title>Cybersecurity Supply Chain Risk Management Practices for Systems and Organizations</b:Title>
    <b:Year>2022</b:Year>
    <b:Publisher>National Institute of Standards and Technology</b:Publisher>
    <b:Pages>326</b:Pages>
    <b:RefOrder>14</b:RefOrder>
  </b:Source>
  <b:Source xmlns:b="http://schemas.openxmlformats.org/officeDocument/2006/bibliography">
    <b:Tag>AXE19</b:Tag>
    <b:SourceType>Report</b:SourceType>
    <b:Guid>{DD06CA61-A9A7-43FB-9A77-FB04596BF99C}</b:Guid>
    <b:Author>
      <b:Author>
        <b:NameList>
          <b:Person>
            <b:Last>Limited</b:Last>
            <b:First>AXELOS</b:First>
          </b:Person>
        </b:NameList>
      </b:Author>
    </b:Author>
    <b:Title>ITIL Foundation: ITIL 4 Edition</b:Title>
    <b:Year>2019</b:Year>
    <b:Publisher>TSO (The Stationery Office)</b:Publisher>
    <b:Pages>212</b:Pages>
    <b:RefOrder>15</b:RefOrder>
  </b:Source>
  <b:Source xmlns:b="http://schemas.openxmlformats.org/officeDocument/2006/bibliography">
    <b:Tag>Cen21</b:Tag>
    <b:SourceType>Report</b:SourceType>
    <b:Guid>{3BC32D80-74A8-4434-BE2A-AEFBF21BDB06}</b:Guid>
    <b:Author>
      <b:Author>
        <b:NameList>
          <b:Person>
            <b:Last>Security</b:Last>
            <b:First>Center</b:First>
            <b:Middle>for Internet</b:Middle>
          </b:Person>
        </b:NameList>
      </b:Author>
    </b:Author>
    <b:Title>CIS Critical Security Controls Version 8</b:Title>
    <b:Year>2021</b:Year>
    <b:Publisher>Center for Internet Security</b:Publisher>
    <b:RefOrder>16</b:RefOrder>
  </b:Source>
</b:Sources>
</file>

<file path=customXml/itemProps1.xml><?xml version="1.0" encoding="utf-8"?>
<ds:datastoreItem xmlns:ds="http://schemas.openxmlformats.org/officeDocument/2006/customXml" ds:itemID="{AE804588-7B99-40C3-AB78-F6D253402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4629</Words>
  <Characters>26391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Nirav Ukabhai Thummar (2537379)</dc:creator>
  <cp:lastModifiedBy>Nirav Thummar</cp:lastModifiedBy>
  <cp:revision>2</cp:revision>
  <dcterms:created xsi:type="dcterms:W3CDTF">2026-08-12T12:03:00Z</dcterms:created>
  <dcterms:modified xsi:type="dcterms:W3CDTF">2026-08-12T12:03:00Z</dcterms:modified>
</cp:coreProperties>
</file>