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504EF2" w14:textId="359902BC" w:rsidR="00670299" w:rsidRPr="00D509DE" w:rsidRDefault="00CC245D">
      <w:pPr>
        <w:rPr>
          <w:b/>
          <w:highlight w:val="yellow"/>
          <w:u w:val="single"/>
        </w:rPr>
      </w:pPr>
      <w:r w:rsidRPr="00D509DE">
        <w:rPr>
          <w:b/>
          <w:u w:val="single"/>
        </w:rPr>
        <w:t>What does Heraclitus mean in saying that we never step into the same river twice?</w:t>
      </w:r>
      <w:bookmarkStart w:id="0" w:name="_GoBack"/>
      <w:bookmarkEnd w:id="0"/>
    </w:p>
    <w:p w14:paraId="46F2EFD9" w14:textId="3579C069" w:rsidR="001E1044" w:rsidRDefault="001E1044">
      <w:r w:rsidRPr="00D509DE">
        <w:t>In the following I will be discussing what Her</w:t>
      </w:r>
      <w:r w:rsidR="007C61F4" w:rsidRPr="00D509DE">
        <w:t xml:space="preserve">aclitus means in saying that ‘we never step into the same river twice’. I will begin by </w:t>
      </w:r>
      <w:r w:rsidR="0064284B" w:rsidRPr="00D509DE">
        <w:t xml:space="preserve">offering an interpretation of Heraclitus’ statement from Plato. Following this I look at three fragments that expand on Plato’s interpretation and focus on the one I think is most relevant to the question. My conclusion will </w:t>
      </w:r>
      <w:r w:rsidR="00D509DE" w:rsidRPr="00D509DE">
        <w:t>provide my own interpretation of what Heraclitus meant by saying we never step in the same river twice, which is that we do step in to the same body of water classified as a river however it is not the same water.</w:t>
      </w:r>
      <w:r w:rsidR="007C61F4" w:rsidRPr="00D509DE">
        <w:t xml:space="preserve"> </w:t>
      </w:r>
    </w:p>
    <w:p w14:paraId="04CA3386" w14:textId="77777777" w:rsidR="00EB35F6" w:rsidRDefault="007C61F4">
      <w:r>
        <w:t xml:space="preserve">Heraclitus </w:t>
      </w:r>
      <w:r w:rsidR="008654A1">
        <w:t xml:space="preserve">has been interpreted </w:t>
      </w:r>
      <w:r w:rsidR="00945A86">
        <w:t>to be an advocate of the idea of flux.</w:t>
      </w:r>
      <w:r w:rsidR="00945A86" w:rsidRPr="00945A86">
        <w:t xml:space="preserve"> </w:t>
      </w:r>
      <w:r w:rsidR="00945A86">
        <w:t>Plato interprets the idea of Heraclitus’ flux as the following: ‘</w:t>
      </w:r>
      <w:r w:rsidR="00945A86" w:rsidRPr="00945A86">
        <w:t>Heraclitus, I believe, says that all things pass and nothing stays, and comparing existing things to the flow of a river, he says you could not step twice into the same river.</w:t>
      </w:r>
      <w:r w:rsidR="00945A86">
        <w:t>’</w:t>
      </w:r>
      <w:r w:rsidR="00945A86">
        <w:rPr>
          <w:rStyle w:val="FootnoteReference"/>
        </w:rPr>
        <w:footnoteReference w:id="1"/>
      </w:r>
      <w:r w:rsidR="00945A86" w:rsidRPr="00945A86">
        <w:t xml:space="preserve"> </w:t>
      </w:r>
      <w:r w:rsidR="00945A86">
        <w:t xml:space="preserve">This means that for Heraclitus there is an ever-changing nature to all things so that nothing stays the same or to put it more simply everything constantly changes. To further make sense of Plato’s interpretation we must expand on our understanding of Heraclitus’ fragments. </w:t>
      </w:r>
    </w:p>
    <w:p w14:paraId="542F22A3" w14:textId="3CF7AD90" w:rsidR="002B7DF5" w:rsidRDefault="00945A86">
      <w:r>
        <w:t>There are three alleged fragments that relate to Heraclitus and the river example. These are B12, B49a and B91[a]</w:t>
      </w:r>
      <w:r w:rsidR="002B7DF5">
        <w:rPr>
          <w:rStyle w:val="FootnoteReference"/>
        </w:rPr>
        <w:footnoteReference w:id="2"/>
      </w:r>
      <w:r>
        <w:t xml:space="preserve">. B12 which </w:t>
      </w:r>
      <w:r w:rsidR="003A5018">
        <w:t>translates into ‘on those stepping into rivers staying the same other and other waters flow.’ B49a which translates into ‘into the same rivers we step and do not step, we are and are not.’ B91[a] which translates into ‘it is not possible to step twice into the same river according to Heraclitus, or to come into contact twice with a mortal being in the same state.’</w:t>
      </w:r>
      <w:r w:rsidR="002B7DF5">
        <w:t xml:space="preserve"> </w:t>
      </w:r>
      <w:r w:rsidR="00EB35F6">
        <w:t xml:space="preserve">These three interpretations each give an expanded explanation of what Heraclitus means in saying that we never step into the same river twice. However, they each give a different position on the specific meaning. If we are to take any of these fragments as being the sole explanation we automatically discount the others from being truthful. </w:t>
      </w:r>
    </w:p>
    <w:p w14:paraId="3DCC571A" w14:textId="1F31EDB6" w:rsidR="002B7DF5" w:rsidRDefault="0062454D">
      <w:r>
        <w:t>The conclusion of Kirk (1954)</w:t>
      </w:r>
      <w:r w:rsidR="0064284B">
        <w:rPr>
          <w:rStyle w:val="FootnoteReference"/>
        </w:rPr>
        <w:footnoteReference w:id="3"/>
      </w:r>
      <w:r>
        <w:t xml:space="preserve"> and </w:t>
      </w:r>
      <w:proofErr w:type="spellStart"/>
      <w:r>
        <w:t>Marcovich</w:t>
      </w:r>
      <w:proofErr w:type="spellEnd"/>
      <w:r>
        <w:t xml:space="preserve"> (1967)</w:t>
      </w:r>
      <w:r w:rsidR="0064284B">
        <w:rPr>
          <w:rStyle w:val="FootnoteReference"/>
        </w:rPr>
        <w:footnoteReference w:id="4"/>
      </w:r>
      <w:r>
        <w:t xml:space="preserve"> is that B12 is the fragment closest to the correct definition of what Heraclitus set out to state as a result of the features it shares with Heraclitus’ linguistics in other works. Because of this I will be focusing on B12 as the correct interpretation of Heraclitus’ statement that we never step into the same river twice. It is important to note in B12 that the rivers are specified as being the same. </w:t>
      </w:r>
      <w:r w:rsidR="00E947CF">
        <w:t>On the face of it, this seems paradoxical when taken alongside Heraclitus’ idea of flux and the ever-changing nature. Despite this there is no reason why we need take this as contradictory, it makes sense when a river is taken to be a body of water consisting of changing waters. If the water were to stop flowing then the body of water would no longer be a river, but some other body of water, i.e. a lake.</w:t>
      </w:r>
      <w:r w:rsidR="00E947CF">
        <w:rPr>
          <w:rStyle w:val="FootnoteReference"/>
        </w:rPr>
        <w:footnoteReference w:id="5"/>
      </w:r>
      <w:r w:rsidR="00E947CF">
        <w:t xml:space="preserve"> A river therefore is an object that requires its content to change in order to exist. This can be seen to explain why it is often interpreted that Heraclitus claimed that we never step into the same river twice because in order to step into a river the water must be changing and different</w:t>
      </w:r>
      <w:r w:rsidR="0064284B">
        <w:t xml:space="preserve"> to the previous water stepped in. </w:t>
      </w:r>
    </w:p>
    <w:p w14:paraId="37019664" w14:textId="28AEDDC7" w:rsidR="002B7DF5" w:rsidRDefault="00EB35F6">
      <w:r>
        <w:t xml:space="preserve">I believe that </w:t>
      </w:r>
      <w:r w:rsidR="00C36C62">
        <w:t xml:space="preserve">Heraclitus does not ever say that we never step into the same river twice. He alludes to the fact that that whilst the river is not the same because of flux, it can be identified as the same through geographical location or continuity of the fact. To give another example of a similar conundrum, the idea of personal identity or </w:t>
      </w:r>
      <w:r w:rsidR="00C36C62">
        <w:rPr>
          <w:i/>
        </w:rPr>
        <w:t>self</w:t>
      </w:r>
      <w:r w:rsidR="00C36C62">
        <w:t xml:space="preserve"> can be outlined as the following: I am both, the same person as I was at an earlier date, and not the same person that I was at the same earlier date. </w:t>
      </w:r>
      <w:r w:rsidR="00D509DE">
        <w:lastRenderedPageBreak/>
        <w:t>This</w:t>
      </w:r>
      <w:r w:rsidR="00C36C62">
        <w:t xml:space="preserve"> means that whilst I can identify being of similar circumstances at a previous time i.e. I have knowledge of past experiences and can attach them to an identity of </w:t>
      </w:r>
      <w:r w:rsidR="00C36C62">
        <w:rPr>
          <w:i/>
        </w:rPr>
        <w:t xml:space="preserve">self </w:t>
      </w:r>
      <w:r w:rsidR="00C36C62">
        <w:t xml:space="preserve">or of </w:t>
      </w:r>
      <w:r w:rsidR="00C36C62">
        <w:rPr>
          <w:i/>
        </w:rPr>
        <w:t xml:space="preserve">my self </w:t>
      </w:r>
      <w:r w:rsidR="00C36C62">
        <w:t xml:space="preserve">I am not the exact replica of </w:t>
      </w:r>
      <w:r w:rsidR="00C36C62">
        <w:rPr>
          <w:i/>
        </w:rPr>
        <w:t xml:space="preserve">self </w:t>
      </w:r>
      <w:r w:rsidR="00C36C62">
        <w:t>that I was at the previous time because I have changed, physically my body has remained similar visibly to the naked eye however it has experienced change i.e. hair growth or weight gain.</w:t>
      </w:r>
    </w:p>
    <w:p w14:paraId="2B829952" w14:textId="7F6821A1" w:rsidR="00E947CF" w:rsidRPr="00C36C62" w:rsidRDefault="00E947CF">
      <w:r>
        <w:t xml:space="preserve">To conclude, </w:t>
      </w:r>
      <w:r w:rsidR="00D509DE">
        <w:t xml:space="preserve">I have looked into what Heraclitus meant by saying that we never step into the same river twice. I have explored several interpretations of fragments by Heraclitus and investigated further the interpretation most accepted as being the truest explanation for Heraclitus’ statement. This interpretation states that we do step into the same river but that a river requires changing content in order to fulfil its definition as a river as opposed to a stationary body of water. As a result of this, the water that we step into may not be the same water that we previously stepped </w:t>
      </w:r>
      <w:proofErr w:type="gramStart"/>
      <w:r w:rsidR="00D509DE">
        <w:t>into</w:t>
      </w:r>
      <w:proofErr w:type="gramEnd"/>
      <w:r w:rsidR="00D509DE">
        <w:t xml:space="preserve"> but Heraclitus would say that this is exactly why we do step in the same river.</w:t>
      </w:r>
    </w:p>
    <w:p w14:paraId="6B6DD7E1" w14:textId="4722FC66" w:rsidR="007C61F4" w:rsidRDefault="007C61F4"/>
    <w:p w14:paraId="7714519E" w14:textId="3721EE18" w:rsidR="0064284B" w:rsidRDefault="0064284B">
      <w:pPr>
        <w:rPr>
          <w:b/>
          <w:u w:val="single"/>
        </w:rPr>
      </w:pPr>
      <w:r w:rsidRPr="0064284B">
        <w:rPr>
          <w:b/>
          <w:u w:val="single"/>
        </w:rPr>
        <w:t>Bibliography</w:t>
      </w:r>
    </w:p>
    <w:p w14:paraId="37D9BC84" w14:textId="20C40044" w:rsidR="0064284B" w:rsidRDefault="00D509DE">
      <w:r w:rsidRPr="00D509DE">
        <w:t>Kirk, G. S., 1954, Heraclitus: The Cosmic Fragments, Cambridge: Cambridge University Press.</w:t>
      </w:r>
    </w:p>
    <w:p w14:paraId="1A4AF2DE" w14:textId="34C905BB" w:rsidR="00D509DE" w:rsidRDefault="00D509DE">
      <w:proofErr w:type="spellStart"/>
      <w:r w:rsidRPr="00D509DE">
        <w:t>Marcovich</w:t>
      </w:r>
      <w:proofErr w:type="spellEnd"/>
      <w:r w:rsidRPr="00D509DE">
        <w:t>, Miroslav, 1967, Heraclitus, Mérida, Venezuela: University of the Andes Press; 2nd ed., Sankt Augustin: Academia Verlag, 2001.</w:t>
      </w:r>
    </w:p>
    <w:sectPr w:rsidR="00D509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2EBA38" w14:textId="77777777" w:rsidR="0090296C" w:rsidRDefault="0090296C" w:rsidP="00945A86">
      <w:pPr>
        <w:spacing w:after="0" w:line="240" w:lineRule="auto"/>
      </w:pPr>
      <w:r>
        <w:separator/>
      </w:r>
    </w:p>
  </w:endnote>
  <w:endnote w:type="continuationSeparator" w:id="0">
    <w:p w14:paraId="0CCD580F" w14:textId="77777777" w:rsidR="0090296C" w:rsidRDefault="0090296C" w:rsidP="00945A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9165AA" w14:textId="77777777" w:rsidR="0090296C" w:rsidRDefault="0090296C" w:rsidP="00945A86">
      <w:pPr>
        <w:spacing w:after="0" w:line="240" w:lineRule="auto"/>
      </w:pPr>
      <w:r>
        <w:separator/>
      </w:r>
    </w:p>
  </w:footnote>
  <w:footnote w:type="continuationSeparator" w:id="0">
    <w:p w14:paraId="33DB9F15" w14:textId="77777777" w:rsidR="0090296C" w:rsidRDefault="0090296C" w:rsidP="00945A86">
      <w:pPr>
        <w:spacing w:after="0" w:line="240" w:lineRule="auto"/>
      </w:pPr>
      <w:r>
        <w:continuationSeparator/>
      </w:r>
    </w:p>
  </w:footnote>
  <w:footnote w:id="1">
    <w:p w14:paraId="63E4F788" w14:textId="2390BB6C" w:rsidR="00945A86" w:rsidRDefault="00945A86">
      <w:pPr>
        <w:pStyle w:val="FootnoteText"/>
      </w:pPr>
      <w:r>
        <w:rPr>
          <w:rStyle w:val="FootnoteReference"/>
        </w:rPr>
        <w:footnoteRef/>
      </w:r>
      <w:r>
        <w:t xml:space="preserve"> </w:t>
      </w:r>
      <w:r w:rsidRPr="00945A86">
        <w:t xml:space="preserve">Plato </w:t>
      </w:r>
      <w:proofErr w:type="spellStart"/>
      <w:r w:rsidRPr="00945A86">
        <w:t>Cratylus</w:t>
      </w:r>
      <w:proofErr w:type="spellEnd"/>
      <w:r w:rsidRPr="00945A86">
        <w:t xml:space="preserve"> 402a = A6</w:t>
      </w:r>
    </w:p>
  </w:footnote>
  <w:footnote w:id="2">
    <w:p w14:paraId="34BCC0B1" w14:textId="581A4F26" w:rsidR="002B7DF5" w:rsidRDefault="002B7DF5">
      <w:pPr>
        <w:pStyle w:val="FootnoteText"/>
      </w:pPr>
      <w:r>
        <w:rPr>
          <w:rStyle w:val="FootnoteReference"/>
        </w:rPr>
        <w:footnoteRef/>
      </w:r>
      <w:r>
        <w:t xml:space="preserve"> </w:t>
      </w:r>
      <w:hyperlink r:id="rId1" w:history="1">
        <w:r w:rsidRPr="005F1322">
          <w:rPr>
            <w:rStyle w:val="Hyperlink"/>
          </w:rPr>
          <w:t>https://plato.stanford.edu/entries/heraclitus/</w:t>
        </w:r>
      </w:hyperlink>
      <w:r>
        <w:t xml:space="preserve"> Section 3.1 ‘Flux’</w:t>
      </w:r>
    </w:p>
  </w:footnote>
  <w:footnote w:id="3">
    <w:p w14:paraId="13414753" w14:textId="71E2A71D" w:rsidR="0064284B" w:rsidRDefault="0064284B">
      <w:pPr>
        <w:pStyle w:val="FootnoteText"/>
      </w:pPr>
      <w:r>
        <w:rPr>
          <w:rStyle w:val="FootnoteReference"/>
        </w:rPr>
        <w:footnoteRef/>
      </w:r>
      <w:r>
        <w:t xml:space="preserve"> </w:t>
      </w:r>
      <w:r w:rsidRPr="0064284B">
        <w:t>Kirk, G. S., 1954, Heraclitus: The Cosmic Fragments, Cambridge: Cambridge University Press.</w:t>
      </w:r>
    </w:p>
  </w:footnote>
  <w:footnote w:id="4">
    <w:p w14:paraId="5979216D" w14:textId="0F1F844B" w:rsidR="0064284B" w:rsidRDefault="0064284B">
      <w:pPr>
        <w:pStyle w:val="FootnoteText"/>
      </w:pPr>
      <w:r>
        <w:rPr>
          <w:rStyle w:val="FootnoteReference"/>
        </w:rPr>
        <w:footnoteRef/>
      </w:r>
      <w:r>
        <w:t xml:space="preserve"> </w:t>
      </w:r>
      <w:proofErr w:type="spellStart"/>
      <w:r w:rsidRPr="0064284B">
        <w:t>Marcovich</w:t>
      </w:r>
      <w:proofErr w:type="spellEnd"/>
      <w:r w:rsidRPr="0064284B">
        <w:t>, Miroslav, 1967, Heraclitus, Mérida, Venezuela: University of the Andes Press; 2nd ed., Sankt Augustin: Academia Verlag, 2001</w:t>
      </w:r>
    </w:p>
  </w:footnote>
  <w:footnote w:id="5">
    <w:p w14:paraId="507D7D54" w14:textId="496AFACF" w:rsidR="00E947CF" w:rsidRDefault="00E947CF">
      <w:pPr>
        <w:pStyle w:val="FootnoteText"/>
      </w:pPr>
      <w:r>
        <w:rPr>
          <w:rStyle w:val="FootnoteReference"/>
        </w:rPr>
        <w:footnoteRef/>
      </w:r>
      <w:r>
        <w:t xml:space="preserve"> </w:t>
      </w:r>
      <w:hyperlink r:id="rId2" w:history="1">
        <w:r w:rsidRPr="005F1322">
          <w:rPr>
            <w:rStyle w:val="Hyperlink"/>
          </w:rPr>
          <w:t>https://plato.stanford.edu/entries/heraclitus/</w:t>
        </w:r>
      </w:hyperlink>
      <w:r>
        <w:t xml:space="preserve"> Section 3.1 ‘Flux’</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9164FC"/>
    <w:multiLevelType w:val="multilevel"/>
    <w:tmpl w:val="EC0C3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044"/>
    <w:rsid w:val="00074EDC"/>
    <w:rsid w:val="001E1044"/>
    <w:rsid w:val="002B7DF5"/>
    <w:rsid w:val="003A5018"/>
    <w:rsid w:val="004D787D"/>
    <w:rsid w:val="0062454D"/>
    <w:rsid w:val="0064284B"/>
    <w:rsid w:val="00670299"/>
    <w:rsid w:val="007C61F4"/>
    <w:rsid w:val="00816876"/>
    <w:rsid w:val="008654A1"/>
    <w:rsid w:val="008B25CC"/>
    <w:rsid w:val="0090296C"/>
    <w:rsid w:val="00945A86"/>
    <w:rsid w:val="00C36C62"/>
    <w:rsid w:val="00CC245D"/>
    <w:rsid w:val="00D509DE"/>
    <w:rsid w:val="00E947CF"/>
    <w:rsid w:val="00EB35F6"/>
    <w:rsid w:val="00EF7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FA276"/>
  <w15:chartTrackingRefBased/>
  <w15:docId w15:val="{00D919C0-D405-411E-977F-E99FA232F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45A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5A86"/>
    <w:rPr>
      <w:sz w:val="20"/>
      <w:szCs w:val="20"/>
    </w:rPr>
  </w:style>
  <w:style w:type="character" w:styleId="FootnoteReference">
    <w:name w:val="footnote reference"/>
    <w:basedOn w:val="DefaultParagraphFont"/>
    <w:uiPriority w:val="99"/>
    <w:semiHidden/>
    <w:unhideWhenUsed/>
    <w:rsid w:val="00945A86"/>
    <w:rPr>
      <w:vertAlign w:val="superscript"/>
    </w:rPr>
  </w:style>
  <w:style w:type="character" w:styleId="Hyperlink">
    <w:name w:val="Hyperlink"/>
    <w:basedOn w:val="DefaultParagraphFont"/>
    <w:uiPriority w:val="99"/>
    <w:unhideWhenUsed/>
    <w:rsid w:val="002B7DF5"/>
    <w:rPr>
      <w:color w:val="0563C1" w:themeColor="hyperlink"/>
      <w:u w:val="single"/>
    </w:rPr>
  </w:style>
  <w:style w:type="character" w:styleId="UnresolvedMention">
    <w:name w:val="Unresolved Mention"/>
    <w:basedOn w:val="DefaultParagraphFont"/>
    <w:uiPriority w:val="99"/>
    <w:semiHidden/>
    <w:unhideWhenUsed/>
    <w:rsid w:val="002B7DF5"/>
    <w:rPr>
      <w:color w:val="808080"/>
      <w:shd w:val="clear" w:color="auto" w:fill="E6E6E6"/>
    </w:rPr>
  </w:style>
  <w:style w:type="character" w:styleId="Emphasis">
    <w:name w:val="Emphasis"/>
    <w:basedOn w:val="DefaultParagraphFont"/>
    <w:uiPriority w:val="20"/>
    <w:qFormat/>
    <w:rsid w:val="00D509D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935412">
      <w:bodyDiv w:val="1"/>
      <w:marLeft w:val="0"/>
      <w:marRight w:val="0"/>
      <w:marTop w:val="0"/>
      <w:marBottom w:val="0"/>
      <w:divBdr>
        <w:top w:val="none" w:sz="0" w:space="0" w:color="auto"/>
        <w:left w:val="none" w:sz="0" w:space="0" w:color="auto"/>
        <w:bottom w:val="none" w:sz="0" w:space="0" w:color="auto"/>
        <w:right w:val="none" w:sz="0" w:space="0" w:color="auto"/>
      </w:divBdr>
    </w:div>
    <w:div w:id="778455624">
      <w:bodyDiv w:val="1"/>
      <w:marLeft w:val="0"/>
      <w:marRight w:val="0"/>
      <w:marTop w:val="0"/>
      <w:marBottom w:val="0"/>
      <w:divBdr>
        <w:top w:val="none" w:sz="0" w:space="0" w:color="auto"/>
        <w:left w:val="none" w:sz="0" w:space="0" w:color="auto"/>
        <w:bottom w:val="none" w:sz="0" w:space="0" w:color="auto"/>
        <w:right w:val="none" w:sz="0" w:space="0" w:color="auto"/>
      </w:divBdr>
    </w:div>
    <w:div w:id="1039210874">
      <w:bodyDiv w:val="1"/>
      <w:marLeft w:val="0"/>
      <w:marRight w:val="0"/>
      <w:marTop w:val="0"/>
      <w:marBottom w:val="0"/>
      <w:divBdr>
        <w:top w:val="none" w:sz="0" w:space="0" w:color="auto"/>
        <w:left w:val="none" w:sz="0" w:space="0" w:color="auto"/>
        <w:bottom w:val="none" w:sz="0" w:space="0" w:color="auto"/>
        <w:right w:val="none" w:sz="0" w:space="0" w:color="auto"/>
      </w:divBdr>
    </w:div>
    <w:div w:id="1270357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plato.stanford.edu/entries/heraclitus/" TargetMode="External"/><Relationship Id="rId1" Type="http://schemas.openxmlformats.org/officeDocument/2006/relationships/hyperlink" Target="https://plato.stanford.edu/entries/heracli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DCF89C-84B0-4A66-B264-FDA38001B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2</Pages>
  <Words>761</Words>
  <Characters>4339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Raleigh O'sullivan (1604459)</dc:creator>
  <cp:keywords/>
  <dc:description/>
  <cp:lastModifiedBy>Raleigh O'sullivan (1604459)</cp:lastModifiedBy>
  <cp:revision>1</cp:revision>
  <dcterms:created xsi:type="dcterms:W3CDTF">2018-02-20T20:01:00Z</dcterms:created>
  <dcterms:modified xsi:type="dcterms:W3CDTF">2018-02-21T01:44:00Z</dcterms:modified>
</cp:coreProperties>
</file>