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3F440E" w14:textId="03B7B67E" w:rsidR="008C5FAA" w:rsidRDefault="00DA1154" w:rsidP="008C5FAA">
      <w:pPr>
        <w:spacing w:line="360" w:lineRule="auto"/>
        <w:ind w:right="-784" w:firstLine="0"/>
        <w:rPr>
          <w:rFonts w:ascii="Arial" w:hAnsi="Arial" w:cs="Arial"/>
          <w:sz w:val="24"/>
          <w:szCs w:val="24"/>
        </w:rPr>
      </w:pPr>
      <w:r>
        <w:rPr>
          <w:noProof/>
        </w:rPr>
        <w:drawing>
          <wp:anchor distT="0" distB="0" distL="114300" distR="114300" simplePos="0" relativeHeight="251669504" behindDoc="1" locked="0" layoutInCell="1" allowOverlap="1" wp14:anchorId="695887F6" wp14:editId="3428A7F9">
            <wp:simplePos x="0" y="0"/>
            <wp:positionH relativeFrom="column">
              <wp:posOffset>184150</wp:posOffset>
            </wp:positionH>
            <wp:positionV relativeFrom="paragraph">
              <wp:posOffset>-467995</wp:posOffset>
            </wp:positionV>
            <wp:extent cx="5731510" cy="1958975"/>
            <wp:effectExtent l="0" t="0" r="2540" b="3175"/>
            <wp:wrapNone/>
            <wp:docPr id="553750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58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F00653" w14:textId="5C715ADD" w:rsidR="00D0599E" w:rsidRDefault="00D0599E" w:rsidP="008C5FAA">
      <w:pPr>
        <w:spacing w:line="360" w:lineRule="auto"/>
        <w:ind w:right="-784" w:firstLine="0"/>
        <w:rPr>
          <w:rFonts w:ascii="Arial" w:hAnsi="Arial" w:cs="Arial"/>
          <w:sz w:val="24"/>
          <w:szCs w:val="24"/>
        </w:rPr>
      </w:pPr>
    </w:p>
    <w:p w14:paraId="5F8DEC43" w14:textId="77777777" w:rsidR="00D0599E" w:rsidRDefault="00D0599E" w:rsidP="008C5FAA">
      <w:pPr>
        <w:spacing w:line="360" w:lineRule="auto"/>
        <w:ind w:right="-784" w:firstLine="0"/>
        <w:rPr>
          <w:rFonts w:ascii="Arial" w:hAnsi="Arial" w:cs="Arial"/>
          <w:sz w:val="24"/>
          <w:szCs w:val="24"/>
        </w:rPr>
      </w:pPr>
    </w:p>
    <w:p w14:paraId="3AA76DB8" w14:textId="77777777" w:rsidR="00D0599E" w:rsidRDefault="00D0599E" w:rsidP="008C5FAA">
      <w:pPr>
        <w:spacing w:line="360" w:lineRule="auto"/>
        <w:ind w:right="-784" w:firstLine="0"/>
        <w:rPr>
          <w:rFonts w:ascii="Arial" w:hAnsi="Arial" w:cs="Arial"/>
          <w:sz w:val="24"/>
          <w:szCs w:val="24"/>
        </w:rPr>
      </w:pPr>
    </w:p>
    <w:p w14:paraId="73984A15" w14:textId="77777777" w:rsidR="00D0599E" w:rsidRDefault="00D0599E" w:rsidP="008C5FAA">
      <w:pPr>
        <w:spacing w:line="360" w:lineRule="auto"/>
        <w:ind w:right="-784" w:firstLine="0"/>
        <w:rPr>
          <w:rFonts w:ascii="Arial" w:hAnsi="Arial" w:cs="Arial"/>
          <w:sz w:val="24"/>
          <w:szCs w:val="24"/>
        </w:rPr>
      </w:pPr>
    </w:p>
    <w:p w14:paraId="18D42D48" w14:textId="77777777" w:rsidR="00D0599E" w:rsidRDefault="00D0599E" w:rsidP="00D0599E">
      <w:pPr>
        <w:spacing w:line="360" w:lineRule="auto"/>
        <w:ind w:right="-784" w:firstLine="0"/>
        <w:rPr>
          <w:rFonts w:ascii="Arial" w:hAnsi="Arial" w:cs="Arial"/>
          <w:sz w:val="24"/>
          <w:szCs w:val="24"/>
        </w:rPr>
      </w:pPr>
    </w:p>
    <w:p w14:paraId="2D493CD2" w14:textId="77777777" w:rsidR="00D0599E" w:rsidRPr="008C5FAA" w:rsidRDefault="00D0599E" w:rsidP="00D0599E">
      <w:pPr>
        <w:spacing w:line="360" w:lineRule="auto"/>
        <w:ind w:right="-784" w:firstLine="0"/>
        <w:rPr>
          <w:rFonts w:ascii="Arial" w:hAnsi="Arial" w:cs="Arial"/>
          <w:sz w:val="24"/>
          <w:szCs w:val="24"/>
        </w:rPr>
      </w:pPr>
    </w:p>
    <w:p w14:paraId="2356ACF1" w14:textId="1799C372" w:rsidR="00D933DA" w:rsidRPr="001B5ECC" w:rsidRDefault="00D933DA" w:rsidP="00D933DA">
      <w:pPr>
        <w:spacing w:line="360" w:lineRule="auto"/>
        <w:ind w:right="-784" w:firstLine="0"/>
        <w:jc w:val="center"/>
        <w:rPr>
          <w:rFonts w:ascii="Arial" w:hAnsi="Arial" w:cs="Arial"/>
          <w:b/>
          <w:bCs/>
          <w:sz w:val="24"/>
          <w:szCs w:val="24"/>
        </w:rPr>
      </w:pPr>
      <w:r w:rsidRPr="001B5ECC">
        <w:rPr>
          <w:rFonts w:ascii="Arial" w:hAnsi="Arial" w:cs="Arial"/>
          <w:b/>
          <w:bCs/>
          <w:sz w:val="24"/>
          <w:szCs w:val="24"/>
        </w:rPr>
        <w:t>Designing a Capability-Based Model of Credit Literacy for SME Sustainability:</w:t>
      </w:r>
    </w:p>
    <w:p w14:paraId="39C28A79" w14:textId="00EBB89F" w:rsidR="00D0599E" w:rsidRPr="001B5ECC" w:rsidRDefault="00D933DA" w:rsidP="00D933DA">
      <w:pPr>
        <w:spacing w:line="360" w:lineRule="auto"/>
        <w:ind w:right="-784" w:firstLine="0"/>
        <w:jc w:val="center"/>
        <w:rPr>
          <w:rFonts w:ascii="Arial" w:hAnsi="Arial" w:cs="Arial"/>
          <w:b/>
          <w:bCs/>
          <w:sz w:val="24"/>
          <w:szCs w:val="24"/>
        </w:rPr>
      </w:pPr>
      <w:r w:rsidRPr="001B5ECC">
        <w:rPr>
          <w:rFonts w:ascii="Arial" w:hAnsi="Arial" w:cs="Arial"/>
          <w:b/>
          <w:bCs/>
          <w:sz w:val="24"/>
          <w:szCs w:val="24"/>
        </w:rPr>
        <w:t>Evidence from SME Banking Customers in Nepal</w:t>
      </w:r>
    </w:p>
    <w:p w14:paraId="7D4398CE" w14:textId="2180487C" w:rsidR="00D0599E" w:rsidRDefault="00D0599E" w:rsidP="008C5FAA">
      <w:pPr>
        <w:spacing w:line="360" w:lineRule="auto"/>
        <w:ind w:right="-784" w:firstLine="0"/>
        <w:rPr>
          <w:rFonts w:ascii="Arial" w:hAnsi="Arial" w:cs="Arial"/>
          <w:sz w:val="24"/>
          <w:szCs w:val="24"/>
        </w:rPr>
      </w:pPr>
      <w:r>
        <w:rPr>
          <w:rFonts w:ascii="Arial" w:hAnsi="Arial" w:cs="Arial"/>
          <w:sz w:val="24"/>
          <w:szCs w:val="24"/>
        </w:rPr>
        <w:t xml:space="preserve"> </w:t>
      </w:r>
    </w:p>
    <w:p w14:paraId="2645EDAD" w14:textId="77777777" w:rsidR="00D0599E" w:rsidRDefault="00D0599E" w:rsidP="008C5FAA">
      <w:pPr>
        <w:spacing w:line="360" w:lineRule="auto"/>
        <w:ind w:right="-784" w:firstLine="0"/>
        <w:rPr>
          <w:rFonts w:ascii="Arial" w:hAnsi="Arial" w:cs="Arial"/>
          <w:sz w:val="24"/>
          <w:szCs w:val="24"/>
        </w:rPr>
      </w:pPr>
    </w:p>
    <w:p w14:paraId="6222AF03" w14:textId="77777777" w:rsidR="001B5ECC" w:rsidRDefault="001B5ECC" w:rsidP="001B5ECC">
      <w:pPr>
        <w:spacing w:line="360" w:lineRule="auto"/>
        <w:ind w:right="-784" w:firstLine="0"/>
        <w:jc w:val="center"/>
        <w:rPr>
          <w:rFonts w:ascii="Arial" w:hAnsi="Arial" w:cs="Arial"/>
          <w:sz w:val="24"/>
          <w:szCs w:val="24"/>
        </w:rPr>
      </w:pPr>
    </w:p>
    <w:p w14:paraId="24A9BD61" w14:textId="77777777" w:rsidR="001B5ECC" w:rsidRDefault="001B5ECC" w:rsidP="001B5ECC">
      <w:pPr>
        <w:spacing w:line="360" w:lineRule="auto"/>
        <w:ind w:right="-784" w:firstLine="0"/>
        <w:jc w:val="center"/>
        <w:rPr>
          <w:rFonts w:ascii="Arial" w:hAnsi="Arial" w:cs="Arial"/>
          <w:sz w:val="24"/>
          <w:szCs w:val="24"/>
        </w:rPr>
      </w:pPr>
    </w:p>
    <w:p w14:paraId="213B502C" w14:textId="77777777" w:rsidR="001B5ECC" w:rsidRDefault="001B5ECC" w:rsidP="001B5ECC">
      <w:pPr>
        <w:spacing w:line="360" w:lineRule="auto"/>
        <w:ind w:right="-784" w:firstLine="0"/>
        <w:jc w:val="center"/>
        <w:rPr>
          <w:rFonts w:ascii="Arial" w:hAnsi="Arial" w:cs="Arial"/>
          <w:sz w:val="24"/>
          <w:szCs w:val="24"/>
        </w:rPr>
      </w:pPr>
    </w:p>
    <w:p w14:paraId="6EC5B8A3" w14:textId="1ED30A35" w:rsidR="001B5ECC" w:rsidRDefault="001B5ECC" w:rsidP="001B5ECC">
      <w:pPr>
        <w:spacing w:line="360" w:lineRule="auto"/>
        <w:ind w:right="-784" w:firstLine="0"/>
        <w:jc w:val="center"/>
        <w:rPr>
          <w:rFonts w:ascii="Arial" w:hAnsi="Arial" w:cs="Arial"/>
          <w:sz w:val="24"/>
          <w:szCs w:val="24"/>
        </w:rPr>
      </w:pPr>
      <w:r>
        <w:rPr>
          <w:rFonts w:ascii="Arial" w:hAnsi="Arial" w:cs="Arial"/>
          <w:sz w:val="24"/>
          <w:szCs w:val="24"/>
        </w:rPr>
        <w:t>Final Assignment of</w:t>
      </w:r>
    </w:p>
    <w:p w14:paraId="0499ABC1" w14:textId="660E16EB" w:rsidR="001B5ECC" w:rsidRDefault="001B5ECC" w:rsidP="001B5ECC">
      <w:pPr>
        <w:spacing w:line="360" w:lineRule="auto"/>
        <w:ind w:right="-784" w:firstLine="0"/>
        <w:jc w:val="center"/>
        <w:rPr>
          <w:rFonts w:ascii="Arial" w:hAnsi="Arial" w:cs="Arial"/>
          <w:sz w:val="24"/>
          <w:szCs w:val="24"/>
        </w:rPr>
      </w:pPr>
      <w:r>
        <w:rPr>
          <w:rFonts w:ascii="Arial" w:hAnsi="Arial" w:cs="Arial"/>
          <w:sz w:val="24"/>
          <w:szCs w:val="24"/>
        </w:rPr>
        <w:t>Critical Literature Review Module</w:t>
      </w:r>
    </w:p>
    <w:p w14:paraId="12273C38" w14:textId="77777777" w:rsidR="001B5ECC" w:rsidRDefault="001B5ECC" w:rsidP="001B5ECC">
      <w:pPr>
        <w:spacing w:line="360" w:lineRule="auto"/>
        <w:ind w:right="-784" w:firstLine="0"/>
        <w:jc w:val="center"/>
        <w:rPr>
          <w:rFonts w:ascii="Arial" w:hAnsi="Arial" w:cs="Arial"/>
          <w:sz w:val="24"/>
          <w:szCs w:val="24"/>
        </w:rPr>
      </w:pPr>
    </w:p>
    <w:p w14:paraId="115969F2" w14:textId="600B803A" w:rsidR="001B5ECC" w:rsidRDefault="001B5ECC" w:rsidP="001B5ECC">
      <w:pPr>
        <w:spacing w:line="360" w:lineRule="auto"/>
        <w:ind w:right="-784" w:firstLine="0"/>
        <w:jc w:val="center"/>
        <w:rPr>
          <w:rFonts w:ascii="Arial" w:hAnsi="Arial" w:cs="Arial"/>
          <w:sz w:val="24"/>
          <w:szCs w:val="24"/>
        </w:rPr>
      </w:pPr>
      <w:r>
        <w:rPr>
          <w:rFonts w:ascii="Arial" w:hAnsi="Arial" w:cs="Arial"/>
          <w:sz w:val="24"/>
          <w:szCs w:val="24"/>
        </w:rPr>
        <w:t>Submitted by</w:t>
      </w:r>
    </w:p>
    <w:p w14:paraId="0F6D2BA0" w14:textId="62F6C445" w:rsidR="001B5ECC" w:rsidRDefault="001B5ECC" w:rsidP="001B5ECC">
      <w:pPr>
        <w:spacing w:line="360" w:lineRule="auto"/>
        <w:ind w:right="-784" w:firstLine="0"/>
        <w:jc w:val="center"/>
        <w:rPr>
          <w:rFonts w:ascii="Arial" w:hAnsi="Arial" w:cs="Arial"/>
          <w:sz w:val="24"/>
          <w:szCs w:val="24"/>
        </w:rPr>
      </w:pPr>
      <w:r>
        <w:rPr>
          <w:rFonts w:ascii="Arial" w:hAnsi="Arial" w:cs="Arial"/>
          <w:sz w:val="24"/>
          <w:szCs w:val="24"/>
        </w:rPr>
        <w:t>Susma Thapaliya</w:t>
      </w:r>
    </w:p>
    <w:p w14:paraId="0429D332" w14:textId="44320619" w:rsidR="001B5ECC" w:rsidRDefault="001B5ECC" w:rsidP="001B5ECC">
      <w:pPr>
        <w:spacing w:line="360" w:lineRule="auto"/>
        <w:ind w:right="-784" w:firstLine="0"/>
        <w:jc w:val="center"/>
        <w:rPr>
          <w:rFonts w:ascii="Arial" w:hAnsi="Arial" w:cs="Arial"/>
          <w:sz w:val="24"/>
          <w:szCs w:val="24"/>
        </w:rPr>
      </w:pPr>
      <w:r>
        <w:rPr>
          <w:rFonts w:ascii="Arial" w:hAnsi="Arial" w:cs="Arial"/>
          <w:sz w:val="24"/>
          <w:szCs w:val="24"/>
        </w:rPr>
        <w:t>2926498</w:t>
      </w:r>
    </w:p>
    <w:p w14:paraId="5979690B" w14:textId="26BA46AE" w:rsidR="001B5ECC" w:rsidRDefault="001B5ECC" w:rsidP="001B5ECC">
      <w:pPr>
        <w:spacing w:line="360" w:lineRule="auto"/>
        <w:ind w:right="-784" w:firstLine="0"/>
        <w:jc w:val="center"/>
        <w:rPr>
          <w:rFonts w:ascii="Arial" w:hAnsi="Arial" w:cs="Arial"/>
          <w:sz w:val="24"/>
          <w:szCs w:val="24"/>
        </w:rPr>
      </w:pPr>
      <w:r>
        <w:rPr>
          <w:rFonts w:ascii="Arial" w:hAnsi="Arial" w:cs="Arial"/>
          <w:sz w:val="24"/>
          <w:szCs w:val="24"/>
        </w:rPr>
        <w:t>April 2026</w:t>
      </w:r>
    </w:p>
    <w:p w14:paraId="1F7EADCE" w14:textId="77777777" w:rsidR="00D02495" w:rsidRDefault="00D02495" w:rsidP="00D02495">
      <w:pPr>
        <w:spacing w:line="360" w:lineRule="auto"/>
        <w:ind w:right="-784" w:firstLine="0"/>
        <w:jc w:val="left"/>
        <w:rPr>
          <w:rFonts w:ascii="Arial" w:hAnsi="Arial" w:cs="Arial"/>
          <w:sz w:val="24"/>
          <w:szCs w:val="24"/>
        </w:rPr>
      </w:pPr>
    </w:p>
    <w:p w14:paraId="6768B3AE" w14:textId="77777777" w:rsidR="008C5FAA" w:rsidRPr="00B44E0A" w:rsidRDefault="008C5FAA" w:rsidP="00B44E0A">
      <w:pPr>
        <w:rPr>
          <w:b/>
          <w:bCs/>
        </w:rPr>
      </w:pPr>
    </w:p>
    <w:p w14:paraId="73F43F8A" w14:textId="1ECE3234" w:rsidR="007313A8" w:rsidRPr="00B44E0A" w:rsidRDefault="000D0675" w:rsidP="00B44E0A">
      <w:pPr>
        <w:pStyle w:val="NoSpacing"/>
        <w:rPr>
          <w:b/>
          <w:bCs/>
        </w:rPr>
      </w:pPr>
      <w:r w:rsidRPr="00B44E0A">
        <w:rPr>
          <w:b/>
          <w:bCs/>
        </w:rPr>
        <w:t>Part 1: The purpose, content and format of a Critical Literature Review for Doctoral Research.</w:t>
      </w:r>
    </w:p>
    <w:p w14:paraId="0FFE4DCF" w14:textId="5BB6BAB5" w:rsidR="000D0675" w:rsidRPr="00B44E0A" w:rsidRDefault="000D0675" w:rsidP="00573EE1">
      <w:pPr>
        <w:pStyle w:val="ListParagraph"/>
        <w:numPr>
          <w:ilvl w:val="1"/>
          <w:numId w:val="5"/>
        </w:numPr>
        <w:spacing w:line="360" w:lineRule="auto"/>
        <w:ind w:right="-784"/>
        <w:rPr>
          <w:rFonts w:ascii="Arial" w:hAnsi="Arial" w:cs="Arial"/>
          <w:b/>
          <w:bCs/>
          <w:sz w:val="24"/>
          <w:szCs w:val="24"/>
        </w:rPr>
      </w:pPr>
      <w:r w:rsidRPr="00B44E0A">
        <w:rPr>
          <w:rFonts w:ascii="Arial" w:hAnsi="Arial" w:cs="Arial"/>
          <w:b/>
          <w:bCs/>
          <w:sz w:val="24"/>
          <w:szCs w:val="24"/>
        </w:rPr>
        <w:t>Introduction</w:t>
      </w:r>
    </w:p>
    <w:p w14:paraId="52967055" w14:textId="77777777" w:rsidR="00E27F6A" w:rsidRPr="00B44E0A" w:rsidRDefault="00E27F6A" w:rsidP="008F28F9">
      <w:pPr>
        <w:pStyle w:val="ListParagraph"/>
        <w:spacing w:line="360" w:lineRule="auto"/>
        <w:ind w:left="-216" w:right="-784" w:firstLine="0"/>
        <w:rPr>
          <w:rFonts w:ascii="Arial" w:hAnsi="Arial" w:cs="Arial"/>
          <w:sz w:val="24"/>
          <w:szCs w:val="24"/>
        </w:rPr>
      </w:pPr>
    </w:p>
    <w:p w14:paraId="4647A73A" w14:textId="30D91902" w:rsidR="000074A3" w:rsidRPr="00B44E0A" w:rsidRDefault="001B5ECC" w:rsidP="00C85883">
      <w:pPr>
        <w:pStyle w:val="ListParagraph"/>
        <w:spacing w:line="360" w:lineRule="auto"/>
        <w:ind w:left="990" w:right="-784" w:firstLine="0"/>
        <w:rPr>
          <w:rFonts w:ascii="Arial" w:hAnsi="Arial" w:cs="Arial"/>
          <w:sz w:val="24"/>
          <w:szCs w:val="24"/>
        </w:rPr>
      </w:pPr>
      <w:r w:rsidRPr="00B44E0A">
        <w:rPr>
          <w:rFonts w:ascii="Arial" w:hAnsi="Arial" w:cs="Arial"/>
          <w:sz w:val="24"/>
          <w:szCs w:val="24"/>
        </w:rPr>
        <w:t xml:space="preserve">Critical Literature Review is more than just summarizing the existing literature, it presenting informed perspective derived from analysing, critique and challenge them (Wright and </w:t>
      </w:r>
      <w:proofErr w:type="spellStart"/>
      <w:r w:rsidRPr="00B44E0A">
        <w:rPr>
          <w:rFonts w:ascii="Arial" w:hAnsi="Arial" w:cs="Arial"/>
          <w:sz w:val="24"/>
          <w:szCs w:val="24"/>
        </w:rPr>
        <w:t>Michailova</w:t>
      </w:r>
      <w:proofErr w:type="spellEnd"/>
      <w:r w:rsidRPr="00B44E0A">
        <w:rPr>
          <w:rFonts w:ascii="Arial" w:hAnsi="Arial" w:cs="Arial"/>
          <w:sz w:val="24"/>
          <w:szCs w:val="24"/>
        </w:rPr>
        <w:t xml:space="preserve">, 2022). </w:t>
      </w:r>
      <w:r w:rsidR="000074A3" w:rsidRPr="00B44E0A">
        <w:rPr>
          <w:rFonts w:ascii="Arial" w:hAnsi="Arial" w:cs="Arial"/>
          <w:sz w:val="24"/>
          <w:szCs w:val="24"/>
        </w:rPr>
        <w:t>On a Doctoral level f</w:t>
      </w:r>
      <w:r w:rsidRPr="00B44E0A">
        <w:rPr>
          <w:rFonts w:ascii="Arial" w:hAnsi="Arial" w:cs="Arial"/>
          <w:sz w:val="24"/>
          <w:szCs w:val="24"/>
        </w:rPr>
        <w:t>inding the research gap</w:t>
      </w:r>
      <w:r w:rsidR="00C15F14" w:rsidRPr="00B44E0A">
        <w:rPr>
          <w:rFonts w:ascii="Arial" w:hAnsi="Arial" w:cs="Arial"/>
          <w:sz w:val="24"/>
          <w:szCs w:val="24"/>
        </w:rPr>
        <w:t xml:space="preserve"> from literature</w:t>
      </w:r>
      <w:r w:rsidRPr="00B44E0A">
        <w:rPr>
          <w:rFonts w:ascii="Arial" w:hAnsi="Arial" w:cs="Arial"/>
          <w:sz w:val="24"/>
          <w:szCs w:val="24"/>
        </w:rPr>
        <w:t xml:space="preserve"> </w:t>
      </w:r>
      <w:r w:rsidR="00C15F14" w:rsidRPr="00B44E0A">
        <w:rPr>
          <w:rFonts w:ascii="Arial" w:hAnsi="Arial" w:cs="Arial"/>
          <w:sz w:val="24"/>
          <w:szCs w:val="24"/>
        </w:rPr>
        <w:t xml:space="preserve">which can be applied practically </w:t>
      </w:r>
      <w:r w:rsidR="00527364" w:rsidRPr="00B44E0A">
        <w:rPr>
          <w:rFonts w:ascii="Arial" w:hAnsi="Arial" w:cs="Arial"/>
          <w:sz w:val="24"/>
          <w:szCs w:val="24"/>
        </w:rPr>
        <w:t>to</w:t>
      </w:r>
      <w:r w:rsidR="000074A3" w:rsidRPr="00B44E0A">
        <w:rPr>
          <w:rFonts w:ascii="Arial" w:hAnsi="Arial" w:cs="Arial"/>
          <w:sz w:val="24"/>
          <w:szCs w:val="24"/>
        </w:rPr>
        <w:t xml:space="preserve"> address a real time problem is</w:t>
      </w:r>
      <w:r w:rsidR="00C15F14" w:rsidRPr="00B44E0A">
        <w:rPr>
          <w:rFonts w:ascii="Arial" w:hAnsi="Arial" w:cs="Arial"/>
          <w:sz w:val="24"/>
          <w:szCs w:val="24"/>
        </w:rPr>
        <w:t xml:space="preserve"> an important part of business </w:t>
      </w:r>
      <w:r w:rsidR="008F28F9" w:rsidRPr="00B44E0A">
        <w:rPr>
          <w:rFonts w:ascii="Arial" w:hAnsi="Arial" w:cs="Arial"/>
          <w:sz w:val="24"/>
          <w:szCs w:val="24"/>
        </w:rPr>
        <w:t>research</w:t>
      </w:r>
      <w:r w:rsidR="000074A3" w:rsidRPr="00B44E0A">
        <w:rPr>
          <w:rFonts w:ascii="Arial" w:hAnsi="Arial" w:cs="Arial"/>
          <w:sz w:val="24"/>
          <w:szCs w:val="24"/>
        </w:rPr>
        <w:t xml:space="preserve">. </w:t>
      </w:r>
    </w:p>
    <w:p w14:paraId="67827CAE" w14:textId="77777777" w:rsidR="00573EE1" w:rsidRPr="00B44E0A" w:rsidRDefault="00573EE1" w:rsidP="008F28F9">
      <w:pPr>
        <w:pStyle w:val="ListParagraph"/>
        <w:spacing w:line="360" w:lineRule="auto"/>
        <w:ind w:left="-216" w:right="-784" w:firstLine="0"/>
        <w:rPr>
          <w:rFonts w:ascii="Arial" w:hAnsi="Arial" w:cs="Arial"/>
          <w:sz w:val="24"/>
          <w:szCs w:val="24"/>
        </w:rPr>
      </w:pPr>
    </w:p>
    <w:p w14:paraId="66D5E55C" w14:textId="769A5399" w:rsidR="00573EE1" w:rsidRPr="00B44E0A" w:rsidRDefault="00573EE1" w:rsidP="00573EE1">
      <w:pPr>
        <w:pStyle w:val="ListParagraph"/>
        <w:numPr>
          <w:ilvl w:val="1"/>
          <w:numId w:val="5"/>
        </w:numPr>
        <w:spacing w:line="360" w:lineRule="auto"/>
        <w:ind w:right="-784"/>
        <w:rPr>
          <w:rFonts w:ascii="Arial" w:hAnsi="Arial" w:cs="Arial"/>
          <w:b/>
          <w:bCs/>
          <w:sz w:val="24"/>
          <w:szCs w:val="24"/>
        </w:rPr>
      </w:pPr>
      <w:r w:rsidRPr="00B44E0A">
        <w:rPr>
          <w:rFonts w:ascii="Arial" w:hAnsi="Arial" w:cs="Arial"/>
          <w:b/>
          <w:bCs/>
          <w:sz w:val="24"/>
          <w:szCs w:val="24"/>
        </w:rPr>
        <w:t>Background and context:</w:t>
      </w:r>
    </w:p>
    <w:p w14:paraId="62A7681F" w14:textId="36CCFA2D" w:rsidR="00573EE1" w:rsidRPr="00B44E0A" w:rsidRDefault="00573EE1" w:rsidP="008F28F9">
      <w:pPr>
        <w:pStyle w:val="ListParagraph"/>
        <w:spacing w:line="360" w:lineRule="auto"/>
        <w:ind w:left="-216" w:right="-784" w:firstLine="0"/>
        <w:rPr>
          <w:rFonts w:ascii="Arial" w:hAnsi="Arial" w:cs="Arial"/>
          <w:sz w:val="24"/>
          <w:szCs w:val="24"/>
        </w:rPr>
      </w:pPr>
    </w:p>
    <w:p w14:paraId="3A184069" w14:textId="39C8F626" w:rsidR="00E27F6A" w:rsidRPr="00B44E0A" w:rsidRDefault="008F28F9" w:rsidP="00B44E0A">
      <w:pPr>
        <w:pStyle w:val="ListParagraph"/>
        <w:spacing w:line="360" w:lineRule="auto"/>
        <w:ind w:left="990" w:right="-784" w:firstLine="0"/>
        <w:rPr>
          <w:rFonts w:ascii="Arial" w:hAnsi="Arial" w:cs="Arial"/>
          <w:sz w:val="24"/>
          <w:szCs w:val="24"/>
        </w:rPr>
      </w:pPr>
      <w:r w:rsidRPr="00B44E0A">
        <w:rPr>
          <w:rFonts w:ascii="Arial" w:hAnsi="Arial" w:cs="Arial"/>
          <w:sz w:val="24"/>
          <w:szCs w:val="24"/>
        </w:rPr>
        <w:t>Among the businesses</w:t>
      </w:r>
      <w:r w:rsidR="004E469E" w:rsidRPr="00B44E0A">
        <w:rPr>
          <w:rFonts w:ascii="Arial" w:hAnsi="Arial" w:cs="Arial"/>
          <w:sz w:val="24"/>
          <w:szCs w:val="24"/>
        </w:rPr>
        <w:t xml:space="preserve"> globally</w:t>
      </w:r>
      <w:r w:rsidRPr="00B44E0A">
        <w:rPr>
          <w:rFonts w:ascii="Arial" w:hAnsi="Arial" w:cs="Arial"/>
          <w:sz w:val="24"/>
          <w:szCs w:val="24"/>
        </w:rPr>
        <w:t>, 90 percent of the</w:t>
      </w:r>
      <w:r w:rsidR="00527364" w:rsidRPr="00B44E0A">
        <w:rPr>
          <w:rFonts w:ascii="Arial" w:hAnsi="Arial" w:cs="Arial"/>
          <w:sz w:val="24"/>
          <w:szCs w:val="24"/>
        </w:rPr>
        <w:t xml:space="preserve"> total estimate of 400 million </w:t>
      </w:r>
      <w:r w:rsidRPr="00B44E0A">
        <w:rPr>
          <w:rFonts w:ascii="Arial" w:hAnsi="Arial" w:cs="Arial"/>
          <w:sz w:val="24"/>
          <w:szCs w:val="24"/>
        </w:rPr>
        <w:t xml:space="preserve">businesses are SMEs </w:t>
      </w:r>
      <w:r w:rsidR="00527364" w:rsidRPr="00B44E0A">
        <w:rPr>
          <w:rFonts w:ascii="Arial" w:hAnsi="Arial" w:cs="Arial"/>
          <w:sz w:val="24"/>
          <w:szCs w:val="24"/>
        </w:rPr>
        <w:t>(</w:t>
      </w:r>
      <w:r w:rsidR="00CB5375" w:rsidRPr="00B44E0A">
        <w:rPr>
          <w:rFonts w:ascii="Arial" w:hAnsi="Arial" w:cs="Arial"/>
          <w:sz w:val="24"/>
          <w:szCs w:val="24"/>
        </w:rPr>
        <w:t xml:space="preserve">World Economic Forum, 2026). Sustainability is key concern regarding SMEs. Even </w:t>
      </w:r>
      <w:r w:rsidR="00E8575C" w:rsidRPr="00B44E0A">
        <w:rPr>
          <w:rFonts w:ascii="Arial" w:hAnsi="Arial" w:cs="Arial"/>
          <w:sz w:val="24"/>
          <w:szCs w:val="24"/>
        </w:rPr>
        <w:t>b</w:t>
      </w:r>
      <w:r w:rsidR="00CB5375" w:rsidRPr="00B44E0A">
        <w:rPr>
          <w:rFonts w:ascii="Arial" w:hAnsi="Arial" w:cs="Arial"/>
          <w:sz w:val="24"/>
          <w:szCs w:val="24"/>
        </w:rPr>
        <w:t xml:space="preserve">anks as one of the important external stakeholders of business which are </w:t>
      </w:r>
      <w:r w:rsidR="00E8575C" w:rsidRPr="00B44E0A">
        <w:rPr>
          <w:rFonts w:ascii="Arial" w:hAnsi="Arial" w:cs="Arial"/>
          <w:sz w:val="24"/>
          <w:szCs w:val="24"/>
        </w:rPr>
        <w:t>expecting sustainability risks to become increasingly material in small business lending portfolios</w:t>
      </w:r>
      <w:r w:rsidR="004E469E" w:rsidRPr="00B44E0A">
        <w:rPr>
          <w:rFonts w:ascii="Arial" w:hAnsi="Arial" w:cs="Arial"/>
          <w:sz w:val="24"/>
          <w:szCs w:val="24"/>
        </w:rPr>
        <w:t xml:space="preserve"> </w:t>
      </w:r>
      <w:r w:rsidR="00E8575C" w:rsidRPr="00B44E0A">
        <w:rPr>
          <w:rFonts w:ascii="Arial" w:hAnsi="Arial" w:cs="Arial"/>
          <w:sz w:val="24"/>
          <w:szCs w:val="24"/>
        </w:rPr>
        <w:t>(</w:t>
      </w:r>
      <w:r w:rsidR="004E469E" w:rsidRPr="00B44E0A">
        <w:rPr>
          <w:rFonts w:ascii="Arial" w:hAnsi="Arial" w:cs="Arial"/>
          <w:sz w:val="24"/>
          <w:szCs w:val="24"/>
        </w:rPr>
        <w:t xml:space="preserve">Sebastian Rink, 2024). </w:t>
      </w:r>
    </w:p>
    <w:p w14:paraId="2F677268" w14:textId="70605135" w:rsidR="00FA6516" w:rsidRPr="00B44E0A" w:rsidRDefault="00635820" w:rsidP="00C85883">
      <w:pPr>
        <w:pStyle w:val="ListParagraph"/>
        <w:spacing w:line="360" w:lineRule="auto"/>
        <w:ind w:left="990" w:right="-784" w:firstLine="0"/>
        <w:rPr>
          <w:rFonts w:ascii="Arial" w:hAnsi="Arial" w:cs="Arial"/>
          <w:sz w:val="24"/>
          <w:szCs w:val="24"/>
        </w:rPr>
      </w:pPr>
      <w:r w:rsidRPr="00B44E0A">
        <w:rPr>
          <w:rFonts w:ascii="Arial" w:hAnsi="Arial" w:cs="Arial"/>
          <w:sz w:val="24"/>
          <w:szCs w:val="24"/>
        </w:rPr>
        <w:t xml:space="preserve">In Nepal, </w:t>
      </w:r>
      <w:r w:rsidR="00AA59EE" w:rsidRPr="00B44E0A">
        <w:rPr>
          <w:rFonts w:ascii="Arial" w:hAnsi="Arial" w:cs="Arial"/>
          <w:sz w:val="24"/>
          <w:szCs w:val="24"/>
        </w:rPr>
        <w:t xml:space="preserve">SME account for 90 percent of </w:t>
      </w:r>
      <w:r w:rsidR="00A91F0C" w:rsidRPr="00B44E0A">
        <w:rPr>
          <w:rFonts w:ascii="Arial" w:hAnsi="Arial" w:cs="Arial"/>
          <w:sz w:val="24"/>
          <w:szCs w:val="24"/>
        </w:rPr>
        <w:t xml:space="preserve">estimated 0.92 </w:t>
      </w:r>
      <w:proofErr w:type="gramStart"/>
      <w:r w:rsidR="00A91F0C" w:rsidRPr="00B44E0A">
        <w:rPr>
          <w:rFonts w:ascii="Arial" w:hAnsi="Arial" w:cs="Arial"/>
          <w:sz w:val="24"/>
          <w:szCs w:val="24"/>
        </w:rPr>
        <w:t>Million</w:t>
      </w:r>
      <w:proofErr w:type="gramEnd"/>
      <w:r w:rsidR="00A91F0C" w:rsidRPr="00B44E0A">
        <w:rPr>
          <w:rFonts w:ascii="Arial" w:hAnsi="Arial" w:cs="Arial"/>
          <w:sz w:val="24"/>
          <w:szCs w:val="24"/>
        </w:rPr>
        <w:t xml:space="preserve"> </w:t>
      </w:r>
      <w:r w:rsidR="00AA59EE" w:rsidRPr="00B44E0A">
        <w:rPr>
          <w:rFonts w:ascii="Arial" w:hAnsi="Arial" w:cs="Arial"/>
          <w:sz w:val="24"/>
          <w:szCs w:val="24"/>
        </w:rPr>
        <w:t>active businesses</w:t>
      </w:r>
      <w:r w:rsidR="00A91F0C" w:rsidRPr="00B44E0A">
        <w:rPr>
          <w:rFonts w:ascii="Arial" w:hAnsi="Arial" w:cs="Arial"/>
          <w:sz w:val="24"/>
          <w:szCs w:val="24"/>
        </w:rPr>
        <w:t xml:space="preserve"> registered in Nepal </w:t>
      </w:r>
      <w:r w:rsidR="003D2B8C" w:rsidRPr="00B44E0A">
        <w:rPr>
          <w:rFonts w:ascii="Arial" w:hAnsi="Arial" w:cs="Arial"/>
          <w:sz w:val="24"/>
          <w:szCs w:val="24"/>
        </w:rPr>
        <w:t>(Rijal, 2025).</w:t>
      </w:r>
      <w:r w:rsidR="00FD2B6A" w:rsidRPr="00B44E0A">
        <w:rPr>
          <w:rFonts w:ascii="Arial" w:hAnsi="Arial" w:cs="Arial"/>
          <w:sz w:val="24"/>
          <w:szCs w:val="24"/>
        </w:rPr>
        <w:t xml:space="preserve"> Focus on development of SMEs in Nepal has been made with</w:t>
      </w:r>
      <w:r w:rsidR="006702FB" w:rsidRPr="00B44E0A">
        <w:rPr>
          <w:rFonts w:ascii="Arial" w:hAnsi="Arial" w:cs="Arial"/>
          <w:sz w:val="24"/>
          <w:szCs w:val="24"/>
        </w:rPr>
        <w:t xml:space="preserve"> </w:t>
      </w:r>
      <w:r w:rsidR="00FD2B6A" w:rsidRPr="00B44E0A">
        <w:rPr>
          <w:rFonts w:ascii="Arial" w:hAnsi="Arial" w:cs="Arial"/>
          <w:sz w:val="24"/>
          <w:szCs w:val="24"/>
        </w:rPr>
        <w:t xml:space="preserve">regularity requirement </w:t>
      </w:r>
      <w:r w:rsidR="005B7969" w:rsidRPr="00B44E0A">
        <w:rPr>
          <w:rFonts w:ascii="Arial" w:hAnsi="Arial" w:cs="Arial"/>
          <w:sz w:val="24"/>
          <w:szCs w:val="24"/>
        </w:rPr>
        <w:t xml:space="preserve">enforced </w:t>
      </w:r>
      <w:r w:rsidR="00FD2B6A" w:rsidRPr="00B44E0A">
        <w:rPr>
          <w:rFonts w:ascii="Arial" w:hAnsi="Arial" w:cs="Arial"/>
          <w:sz w:val="24"/>
          <w:szCs w:val="24"/>
        </w:rPr>
        <w:t xml:space="preserve">from </w:t>
      </w:r>
      <w:r w:rsidR="009F3110" w:rsidRPr="00B44E0A">
        <w:rPr>
          <w:rFonts w:ascii="Arial" w:hAnsi="Arial" w:cs="Arial"/>
          <w:sz w:val="24"/>
          <w:szCs w:val="24"/>
        </w:rPr>
        <w:t>(</w:t>
      </w:r>
      <w:r w:rsidR="00FD2B6A" w:rsidRPr="00B44E0A">
        <w:rPr>
          <w:rFonts w:ascii="Arial" w:hAnsi="Arial" w:cs="Arial"/>
          <w:sz w:val="24"/>
          <w:szCs w:val="24"/>
        </w:rPr>
        <w:t>Nepal Rastra Bank</w:t>
      </w:r>
      <w:r w:rsidR="009F3110" w:rsidRPr="00B44E0A">
        <w:rPr>
          <w:rFonts w:ascii="Arial" w:hAnsi="Arial" w:cs="Arial"/>
          <w:sz w:val="24"/>
          <w:szCs w:val="24"/>
        </w:rPr>
        <w:t>, 2026)</w:t>
      </w:r>
      <w:r w:rsidR="005B7969" w:rsidRPr="00B44E0A">
        <w:rPr>
          <w:rFonts w:ascii="Arial" w:hAnsi="Arial" w:cs="Arial"/>
          <w:sz w:val="24"/>
          <w:szCs w:val="24"/>
        </w:rPr>
        <w:t xml:space="preserve"> to Banks and Financial Institutes direct</w:t>
      </w:r>
      <w:r w:rsidR="00FA6516" w:rsidRPr="00B44E0A">
        <w:rPr>
          <w:rFonts w:ascii="Arial" w:hAnsi="Arial" w:cs="Arial"/>
          <w:sz w:val="24"/>
          <w:szCs w:val="24"/>
        </w:rPr>
        <w:t>ed</w:t>
      </w:r>
      <w:r w:rsidR="00FD2B6A" w:rsidRPr="00B44E0A">
        <w:rPr>
          <w:rFonts w:ascii="Arial" w:hAnsi="Arial" w:cs="Arial"/>
          <w:sz w:val="24"/>
          <w:szCs w:val="24"/>
        </w:rPr>
        <w:t xml:space="preserve"> to extend 15 percent</w:t>
      </w:r>
      <w:r w:rsidR="005B7969" w:rsidRPr="00B44E0A">
        <w:rPr>
          <w:rFonts w:ascii="Arial" w:hAnsi="Arial" w:cs="Arial"/>
          <w:sz w:val="24"/>
          <w:szCs w:val="24"/>
        </w:rPr>
        <w:t xml:space="preserve"> of the total loan portfolio </w:t>
      </w:r>
      <w:r w:rsidR="00FD2B6A" w:rsidRPr="00B44E0A">
        <w:rPr>
          <w:rFonts w:ascii="Arial" w:hAnsi="Arial" w:cs="Arial"/>
          <w:sz w:val="24"/>
          <w:szCs w:val="24"/>
        </w:rPr>
        <w:t xml:space="preserve">to </w:t>
      </w:r>
      <w:r w:rsidR="005B7969" w:rsidRPr="00B44E0A">
        <w:rPr>
          <w:rFonts w:ascii="Arial" w:hAnsi="Arial" w:cs="Arial"/>
          <w:sz w:val="24"/>
          <w:szCs w:val="24"/>
        </w:rPr>
        <w:t>agriculture, energy, Micro, Cottage, Small, and Medium Enterprises/Business</w:t>
      </w:r>
      <w:r w:rsidR="00FD2B6A" w:rsidRPr="00B44E0A">
        <w:rPr>
          <w:rFonts w:ascii="Arial" w:hAnsi="Arial" w:cs="Arial"/>
          <w:sz w:val="24"/>
          <w:szCs w:val="24"/>
        </w:rPr>
        <w:t>,</w:t>
      </w:r>
      <w:r w:rsidR="005B7969" w:rsidRPr="00B44E0A">
        <w:rPr>
          <w:rFonts w:ascii="Arial" w:hAnsi="Arial" w:cs="Arial"/>
          <w:sz w:val="24"/>
          <w:szCs w:val="24"/>
        </w:rPr>
        <w:t xml:space="preserve"> Information Technology and Communications-based industries  and Export industries based on domestic raw materials</w:t>
      </w:r>
      <w:r w:rsidR="00FD2B6A" w:rsidRPr="00B44E0A">
        <w:rPr>
          <w:rFonts w:ascii="Arial" w:hAnsi="Arial" w:cs="Arial"/>
          <w:sz w:val="24"/>
          <w:szCs w:val="24"/>
        </w:rPr>
        <w:t xml:space="preserve"> with a deadline set for mid-July 2028</w:t>
      </w:r>
      <w:r w:rsidR="005B7969" w:rsidRPr="00B44E0A">
        <w:rPr>
          <w:rFonts w:ascii="Arial" w:hAnsi="Arial" w:cs="Arial"/>
          <w:sz w:val="24"/>
          <w:szCs w:val="24"/>
        </w:rPr>
        <w:t xml:space="preserve">. </w:t>
      </w:r>
      <w:r w:rsidR="0062119A" w:rsidRPr="00B44E0A">
        <w:rPr>
          <w:rFonts w:ascii="Arial" w:hAnsi="Arial" w:cs="Arial"/>
          <w:sz w:val="24"/>
          <w:szCs w:val="24"/>
        </w:rPr>
        <w:t>This resulted in the aggressive loan investment in SME segments.</w:t>
      </w:r>
      <w:r w:rsidR="00EB05E3" w:rsidRPr="00B44E0A">
        <w:rPr>
          <w:rFonts w:ascii="Arial" w:hAnsi="Arial" w:cs="Arial"/>
          <w:sz w:val="24"/>
          <w:szCs w:val="24"/>
        </w:rPr>
        <w:t xml:space="preserve"> Aggressive loan investment</w:t>
      </w:r>
      <w:r w:rsidR="0062119A" w:rsidRPr="00B44E0A">
        <w:rPr>
          <w:rFonts w:ascii="Arial" w:hAnsi="Arial" w:cs="Arial"/>
          <w:sz w:val="24"/>
          <w:szCs w:val="24"/>
        </w:rPr>
        <w:t xml:space="preserve"> led to a major problem in Banking Industry as Non-Performing Assets (Default Loan with delay payment for more than 90 days) increased dramatically (Hamal et al., 2025).</w:t>
      </w:r>
      <w:r w:rsidR="00FA6516" w:rsidRPr="00B44E0A">
        <w:rPr>
          <w:rFonts w:ascii="Arial" w:hAnsi="Arial" w:cs="Arial"/>
          <w:sz w:val="24"/>
          <w:szCs w:val="24"/>
        </w:rPr>
        <w:t xml:space="preserve">The problem has also been </w:t>
      </w:r>
      <w:r w:rsidR="00694FD6" w:rsidRPr="00B44E0A">
        <w:rPr>
          <w:rFonts w:ascii="Arial" w:hAnsi="Arial" w:cs="Arial"/>
          <w:sz w:val="24"/>
          <w:szCs w:val="24"/>
        </w:rPr>
        <w:t xml:space="preserve">mentioned </w:t>
      </w:r>
      <w:r w:rsidR="00FA6516" w:rsidRPr="00B44E0A">
        <w:rPr>
          <w:rFonts w:ascii="Arial" w:hAnsi="Arial" w:cs="Arial"/>
          <w:sz w:val="24"/>
          <w:szCs w:val="24"/>
        </w:rPr>
        <w:t xml:space="preserve">by </w:t>
      </w:r>
      <w:r w:rsidR="00694FD6" w:rsidRPr="00B44E0A">
        <w:rPr>
          <w:rFonts w:ascii="Arial" w:hAnsi="Arial" w:cs="Arial"/>
          <w:sz w:val="24"/>
          <w:szCs w:val="24"/>
        </w:rPr>
        <w:t>Former N</w:t>
      </w:r>
      <w:r w:rsidR="006F3EB8" w:rsidRPr="00B44E0A">
        <w:rPr>
          <w:rFonts w:ascii="Arial" w:hAnsi="Arial" w:cs="Arial"/>
          <w:sz w:val="24"/>
          <w:szCs w:val="24"/>
        </w:rPr>
        <w:t xml:space="preserve">epal </w:t>
      </w:r>
      <w:r w:rsidR="00694FD6" w:rsidRPr="00B44E0A">
        <w:rPr>
          <w:rFonts w:ascii="Arial" w:hAnsi="Arial" w:cs="Arial"/>
          <w:sz w:val="24"/>
          <w:szCs w:val="24"/>
        </w:rPr>
        <w:t>B</w:t>
      </w:r>
      <w:r w:rsidR="006F3EB8" w:rsidRPr="00B44E0A">
        <w:rPr>
          <w:rFonts w:ascii="Arial" w:hAnsi="Arial" w:cs="Arial"/>
          <w:sz w:val="24"/>
          <w:szCs w:val="24"/>
        </w:rPr>
        <w:t xml:space="preserve">anking </w:t>
      </w:r>
      <w:r w:rsidR="00694FD6" w:rsidRPr="00B44E0A">
        <w:rPr>
          <w:rFonts w:ascii="Arial" w:hAnsi="Arial" w:cs="Arial"/>
          <w:sz w:val="24"/>
          <w:szCs w:val="24"/>
        </w:rPr>
        <w:t>A</w:t>
      </w:r>
      <w:r w:rsidR="006F3EB8" w:rsidRPr="00B44E0A">
        <w:rPr>
          <w:rFonts w:ascii="Arial" w:hAnsi="Arial" w:cs="Arial"/>
          <w:sz w:val="24"/>
          <w:szCs w:val="24"/>
        </w:rPr>
        <w:t>ssociation</w:t>
      </w:r>
      <w:r w:rsidR="00694FD6" w:rsidRPr="00B44E0A">
        <w:rPr>
          <w:rFonts w:ascii="Arial" w:hAnsi="Arial" w:cs="Arial"/>
          <w:sz w:val="24"/>
          <w:szCs w:val="24"/>
        </w:rPr>
        <w:t xml:space="preserve"> President Gyanendra Dhungana  through (Fiscal Nepal, 2025) that directive lending has become the most troubled segment in the banking industry with hasty disbursement resulting in business shutdown and operation at only minimal level.</w:t>
      </w:r>
    </w:p>
    <w:p w14:paraId="76B7F952" w14:textId="77777777" w:rsidR="00E27F6A" w:rsidRPr="00B44E0A" w:rsidRDefault="00E27F6A" w:rsidP="00F41946">
      <w:pPr>
        <w:pStyle w:val="ListParagraph"/>
        <w:spacing w:line="360" w:lineRule="auto"/>
        <w:ind w:left="-216" w:right="-784" w:firstLine="0"/>
        <w:rPr>
          <w:rFonts w:ascii="Arial" w:hAnsi="Arial" w:cs="Arial"/>
          <w:sz w:val="24"/>
          <w:szCs w:val="24"/>
        </w:rPr>
      </w:pPr>
    </w:p>
    <w:p w14:paraId="61548D5F" w14:textId="4F6BD42F" w:rsidR="000074A3" w:rsidRPr="00B44E0A" w:rsidRDefault="00C36FB0" w:rsidP="00C85883">
      <w:pPr>
        <w:pStyle w:val="ListParagraph"/>
        <w:spacing w:line="360" w:lineRule="auto"/>
        <w:ind w:left="990" w:right="-784" w:firstLine="0"/>
        <w:rPr>
          <w:rFonts w:ascii="Arial" w:hAnsi="Arial" w:cs="Arial"/>
          <w:sz w:val="24"/>
          <w:szCs w:val="24"/>
        </w:rPr>
      </w:pPr>
      <w:r w:rsidRPr="00B44E0A">
        <w:rPr>
          <w:rFonts w:ascii="Arial" w:hAnsi="Arial" w:cs="Arial"/>
          <w:sz w:val="24"/>
          <w:szCs w:val="24"/>
        </w:rPr>
        <w:t xml:space="preserve">So, to mitigate the defaults, it is necessary to make amendment in Policy level, bank level and in Customer level. </w:t>
      </w:r>
      <w:r w:rsidR="000074A3" w:rsidRPr="00B44E0A">
        <w:rPr>
          <w:rFonts w:ascii="Arial" w:hAnsi="Arial" w:cs="Arial"/>
          <w:sz w:val="24"/>
          <w:szCs w:val="24"/>
        </w:rPr>
        <w:t xml:space="preserve">Credit literacy </w:t>
      </w:r>
      <w:r w:rsidR="00043ABD" w:rsidRPr="00B44E0A">
        <w:rPr>
          <w:rFonts w:ascii="Arial" w:hAnsi="Arial" w:cs="Arial"/>
          <w:sz w:val="24"/>
          <w:szCs w:val="24"/>
        </w:rPr>
        <w:t xml:space="preserve">in Nepal is focussed on providing access to finance rather than focusing on </w:t>
      </w:r>
      <w:r w:rsidR="00E90116" w:rsidRPr="00B44E0A">
        <w:rPr>
          <w:rFonts w:ascii="Arial" w:hAnsi="Arial" w:cs="Arial"/>
          <w:sz w:val="24"/>
          <w:szCs w:val="24"/>
        </w:rPr>
        <w:t xml:space="preserve">managing financed facilities. The SME targeted programs are conduct by Nepal Rastra Bank, Commercial Banks, Nepal Banking Institution, Non-Governmental Organizations and Donor Based projects from International Non-Governmental Organizations. </w:t>
      </w:r>
      <w:r w:rsidR="00852809" w:rsidRPr="00B44E0A">
        <w:rPr>
          <w:rFonts w:ascii="Arial" w:hAnsi="Arial" w:cs="Arial"/>
          <w:sz w:val="24"/>
          <w:szCs w:val="24"/>
        </w:rPr>
        <w:t xml:space="preserve">Study by </w:t>
      </w:r>
      <w:r w:rsidR="00F41946" w:rsidRPr="00B44E0A">
        <w:rPr>
          <w:rFonts w:ascii="Arial" w:hAnsi="Arial" w:cs="Arial"/>
          <w:sz w:val="24"/>
          <w:szCs w:val="24"/>
        </w:rPr>
        <w:t xml:space="preserve">(Kandel et al., 2025) emphasize that from policy and bank level capability based financial literacy program should be developed and implemented. This ensures SME sustainability in terms of better financial decision-making and investment decision.  </w:t>
      </w:r>
    </w:p>
    <w:p w14:paraId="38F3BF95" w14:textId="77777777" w:rsidR="00E27F6A" w:rsidRPr="00B44E0A" w:rsidRDefault="00E27F6A" w:rsidP="00C85883">
      <w:pPr>
        <w:pStyle w:val="ListParagraph"/>
        <w:spacing w:line="360" w:lineRule="auto"/>
        <w:ind w:left="990" w:right="-784" w:firstLine="0"/>
        <w:rPr>
          <w:rFonts w:ascii="Arial" w:hAnsi="Arial" w:cs="Arial"/>
          <w:sz w:val="24"/>
          <w:szCs w:val="24"/>
        </w:rPr>
      </w:pPr>
    </w:p>
    <w:p w14:paraId="4267D31F" w14:textId="4B19D456" w:rsidR="00E27F6A" w:rsidRPr="00B44E0A" w:rsidRDefault="00F41946" w:rsidP="00C85883">
      <w:pPr>
        <w:pStyle w:val="ListParagraph"/>
        <w:spacing w:line="360" w:lineRule="auto"/>
        <w:ind w:left="990" w:right="-784" w:firstLine="0"/>
        <w:rPr>
          <w:rFonts w:ascii="Arial" w:hAnsi="Arial" w:cs="Arial"/>
          <w:sz w:val="24"/>
          <w:szCs w:val="24"/>
        </w:rPr>
      </w:pPr>
      <w:r w:rsidRPr="00B44E0A">
        <w:rPr>
          <w:rFonts w:ascii="Arial" w:hAnsi="Arial" w:cs="Arial"/>
          <w:sz w:val="24"/>
          <w:szCs w:val="24"/>
        </w:rPr>
        <w:t>Thus, revisiting the approach to SME lending has become vital for streamlining the performance of this SME risk asset segment. Hence, an intervention from Bank level has been proposed to cater this need by developing Capability-Based Model of Credit Literacy focusing on SME sustainability.</w:t>
      </w:r>
      <w:r w:rsidR="00E27F6A" w:rsidRPr="00B44E0A">
        <w:rPr>
          <w:rFonts w:ascii="Arial" w:hAnsi="Arial" w:cs="Arial"/>
          <w:sz w:val="24"/>
          <w:szCs w:val="24"/>
        </w:rPr>
        <w:t xml:space="preserve"> </w:t>
      </w:r>
    </w:p>
    <w:p w14:paraId="40DF21A0" w14:textId="77777777" w:rsidR="00E27F6A" w:rsidRPr="00B44E0A" w:rsidRDefault="00E27F6A" w:rsidP="00C85883">
      <w:pPr>
        <w:pStyle w:val="ListParagraph"/>
        <w:spacing w:line="360" w:lineRule="auto"/>
        <w:ind w:left="990" w:right="-784" w:firstLine="0"/>
        <w:rPr>
          <w:rFonts w:ascii="Arial" w:hAnsi="Arial" w:cs="Arial"/>
          <w:sz w:val="24"/>
          <w:szCs w:val="24"/>
        </w:rPr>
      </w:pPr>
    </w:p>
    <w:p w14:paraId="44083CC1" w14:textId="5D1A9011" w:rsidR="006F3EB8" w:rsidRPr="00B44E0A" w:rsidRDefault="00E27F6A" w:rsidP="00C85883">
      <w:pPr>
        <w:pStyle w:val="ListParagraph"/>
        <w:spacing w:line="360" w:lineRule="auto"/>
        <w:ind w:left="990" w:right="-784" w:firstLine="0"/>
        <w:rPr>
          <w:rFonts w:ascii="Arial" w:hAnsi="Arial" w:cs="Arial"/>
          <w:sz w:val="24"/>
          <w:szCs w:val="24"/>
        </w:rPr>
      </w:pPr>
      <w:r w:rsidRPr="00B44E0A">
        <w:rPr>
          <w:rFonts w:ascii="Arial" w:hAnsi="Arial" w:cs="Arial"/>
          <w:sz w:val="24"/>
          <w:szCs w:val="24"/>
        </w:rPr>
        <w:t xml:space="preserve">Sustainability of the SME is required to reduce default rate in SME credit portfolio and increase the </w:t>
      </w:r>
      <w:r w:rsidR="007B69A5" w:rsidRPr="00B44E0A">
        <w:rPr>
          <w:rFonts w:ascii="Arial" w:hAnsi="Arial" w:cs="Arial"/>
          <w:sz w:val="24"/>
          <w:szCs w:val="24"/>
        </w:rPr>
        <w:t xml:space="preserve">return from bank’s </w:t>
      </w:r>
      <w:r w:rsidRPr="00B44E0A">
        <w:rPr>
          <w:rFonts w:ascii="Arial" w:hAnsi="Arial" w:cs="Arial"/>
          <w:sz w:val="24"/>
          <w:szCs w:val="24"/>
        </w:rPr>
        <w:t>portfolio</w:t>
      </w:r>
      <w:r w:rsidR="007B69A5" w:rsidRPr="00B44E0A">
        <w:rPr>
          <w:rFonts w:ascii="Arial" w:hAnsi="Arial" w:cs="Arial"/>
          <w:sz w:val="24"/>
          <w:szCs w:val="24"/>
        </w:rPr>
        <w:t xml:space="preserve"> of</w:t>
      </w:r>
      <w:r w:rsidRPr="00B44E0A">
        <w:rPr>
          <w:rFonts w:ascii="Arial" w:hAnsi="Arial" w:cs="Arial"/>
          <w:sz w:val="24"/>
          <w:szCs w:val="24"/>
        </w:rPr>
        <w:t xml:space="preserve"> quality</w:t>
      </w:r>
      <w:r w:rsidR="007B69A5" w:rsidRPr="00B44E0A">
        <w:rPr>
          <w:rFonts w:ascii="Arial" w:hAnsi="Arial" w:cs="Arial"/>
          <w:sz w:val="24"/>
          <w:szCs w:val="24"/>
        </w:rPr>
        <w:t xml:space="preserve"> assets</w:t>
      </w:r>
      <w:r w:rsidRPr="00B44E0A">
        <w:rPr>
          <w:rFonts w:ascii="Arial" w:hAnsi="Arial" w:cs="Arial"/>
          <w:sz w:val="24"/>
          <w:szCs w:val="24"/>
        </w:rPr>
        <w:t xml:space="preserve"> in long run.</w:t>
      </w:r>
      <w:r w:rsidR="007B69A5" w:rsidRPr="00B44E0A">
        <w:rPr>
          <w:rFonts w:ascii="Arial" w:hAnsi="Arial" w:cs="Arial"/>
          <w:sz w:val="24"/>
          <w:szCs w:val="24"/>
        </w:rPr>
        <w:t xml:space="preserve"> Additionally, the designing capability</w:t>
      </w:r>
      <w:r w:rsidR="00015BB9" w:rsidRPr="00B44E0A">
        <w:rPr>
          <w:rFonts w:ascii="Arial" w:hAnsi="Arial" w:cs="Arial"/>
          <w:sz w:val="24"/>
          <w:szCs w:val="24"/>
        </w:rPr>
        <w:t>-</w:t>
      </w:r>
      <w:r w:rsidR="007B69A5" w:rsidRPr="00B44E0A">
        <w:rPr>
          <w:rFonts w:ascii="Arial" w:hAnsi="Arial" w:cs="Arial"/>
          <w:sz w:val="24"/>
          <w:szCs w:val="24"/>
        </w:rPr>
        <w:t>based model in credit literacy also provides framework which fulfils the requirement synthesized from existing research regarding capability development from credit literacy.</w:t>
      </w:r>
    </w:p>
    <w:p w14:paraId="3EE46B7E" w14:textId="77777777" w:rsidR="00573EE1" w:rsidRPr="00B44E0A" w:rsidRDefault="00573EE1" w:rsidP="006F3EB8">
      <w:pPr>
        <w:pStyle w:val="ListParagraph"/>
        <w:spacing w:line="360" w:lineRule="auto"/>
        <w:ind w:left="-216" w:right="-784" w:firstLine="0"/>
        <w:rPr>
          <w:rFonts w:ascii="Arial" w:hAnsi="Arial" w:cs="Arial"/>
          <w:b/>
          <w:bCs/>
          <w:sz w:val="24"/>
          <w:szCs w:val="24"/>
        </w:rPr>
      </w:pPr>
    </w:p>
    <w:p w14:paraId="6642B630" w14:textId="28575785" w:rsidR="007B69A5" w:rsidRPr="00B44E0A" w:rsidRDefault="0096276B" w:rsidP="00573EE1">
      <w:pPr>
        <w:pStyle w:val="ListParagraph"/>
        <w:numPr>
          <w:ilvl w:val="1"/>
          <w:numId w:val="5"/>
        </w:numPr>
        <w:spacing w:line="360" w:lineRule="auto"/>
        <w:ind w:right="-784"/>
        <w:rPr>
          <w:rFonts w:ascii="Arial" w:hAnsi="Arial" w:cs="Arial"/>
          <w:b/>
          <w:bCs/>
          <w:sz w:val="24"/>
          <w:szCs w:val="24"/>
        </w:rPr>
      </w:pPr>
      <w:r w:rsidRPr="00B44E0A">
        <w:rPr>
          <w:rFonts w:ascii="Arial" w:hAnsi="Arial" w:cs="Arial"/>
          <w:b/>
          <w:bCs/>
          <w:sz w:val="24"/>
          <w:szCs w:val="24"/>
        </w:rPr>
        <w:t>Methodology</w:t>
      </w:r>
    </w:p>
    <w:p w14:paraId="247B0D6F" w14:textId="77777777" w:rsidR="005B7B26" w:rsidRPr="00B44E0A" w:rsidRDefault="005B7B26" w:rsidP="005B7B26">
      <w:pPr>
        <w:pStyle w:val="ListParagraph"/>
        <w:spacing w:line="360" w:lineRule="auto"/>
        <w:ind w:left="1080" w:right="-784" w:firstLine="0"/>
        <w:rPr>
          <w:rFonts w:ascii="Arial" w:hAnsi="Arial" w:cs="Arial"/>
          <w:b/>
          <w:bCs/>
          <w:sz w:val="24"/>
          <w:szCs w:val="24"/>
        </w:rPr>
      </w:pPr>
    </w:p>
    <w:p w14:paraId="4571B8E6" w14:textId="187B1F1E" w:rsidR="007B69A5" w:rsidRPr="00B44E0A" w:rsidRDefault="0096276B" w:rsidP="00C85883">
      <w:pPr>
        <w:pStyle w:val="ListParagraph"/>
        <w:spacing w:line="360" w:lineRule="auto"/>
        <w:ind w:left="990" w:right="-784" w:firstLine="0"/>
        <w:rPr>
          <w:rFonts w:ascii="Arial" w:hAnsi="Arial" w:cs="Arial"/>
          <w:sz w:val="24"/>
          <w:szCs w:val="24"/>
        </w:rPr>
      </w:pPr>
      <w:r w:rsidRPr="00B44E0A">
        <w:rPr>
          <w:rFonts w:ascii="Arial" w:hAnsi="Arial" w:cs="Arial"/>
          <w:sz w:val="24"/>
          <w:szCs w:val="24"/>
        </w:rPr>
        <w:t>The literature review</w:t>
      </w:r>
      <w:r w:rsidR="009868E6" w:rsidRPr="00B44E0A">
        <w:rPr>
          <w:rFonts w:ascii="Arial" w:hAnsi="Arial" w:cs="Arial"/>
          <w:sz w:val="24"/>
          <w:szCs w:val="24"/>
        </w:rPr>
        <w:t xml:space="preserve"> is</w:t>
      </w:r>
      <w:r w:rsidRPr="00B44E0A">
        <w:rPr>
          <w:rFonts w:ascii="Arial" w:hAnsi="Arial" w:cs="Arial"/>
          <w:sz w:val="24"/>
          <w:szCs w:val="24"/>
        </w:rPr>
        <w:t xml:space="preserve"> based on PRISMA (Preferred Reporting Items for Systematic Reviews and Meta-Analyses). The conceptual design is based on existing literatures with study of </w:t>
      </w:r>
      <w:r w:rsidR="00C85883" w:rsidRPr="00B44E0A">
        <w:rPr>
          <w:rFonts w:ascii="Arial" w:hAnsi="Arial" w:cs="Arial"/>
          <w:sz w:val="24"/>
          <w:szCs w:val="24"/>
        </w:rPr>
        <w:t>Capability</w:t>
      </w:r>
      <w:r w:rsidRPr="00B44E0A">
        <w:rPr>
          <w:rFonts w:ascii="Arial" w:hAnsi="Arial" w:cs="Arial"/>
          <w:sz w:val="24"/>
          <w:szCs w:val="24"/>
        </w:rPr>
        <w:t xml:space="preserve"> approach, credit</w:t>
      </w:r>
      <w:r w:rsidR="009868E6" w:rsidRPr="00B44E0A">
        <w:rPr>
          <w:rFonts w:ascii="Arial" w:hAnsi="Arial" w:cs="Arial"/>
          <w:sz w:val="24"/>
          <w:szCs w:val="24"/>
        </w:rPr>
        <w:t xml:space="preserve"> </w:t>
      </w:r>
      <w:r w:rsidRPr="00B44E0A">
        <w:rPr>
          <w:rFonts w:ascii="Arial" w:hAnsi="Arial" w:cs="Arial"/>
          <w:sz w:val="24"/>
          <w:szCs w:val="24"/>
        </w:rPr>
        <w:t>/</w:t>
      </w:r>
      <w:r w:rsidR="009868E6" w:rsidRPr="00B44E0A">
        <w:rPr>
          <w:rFonts w:ascii="Arial" w:hAnsi="Arial" w:cs="Arial"/>
          <w:sz w:val="24"/>
          <w:szCs w:val="24"/>
        </w:rPr>
        <w:t xml:space="preserve"> </w:t>
      </w:r>
      <w:proofErr w:type="spellStart"/>
      <w:r w:rsidR="00C85883" w:rsidRPr="00B44E0A">
        <w:rPr>
          <w:rFonts w:ascii="Arial" w:hAnsi="Arial" w:cs="Arial"/>
          <w:sz w:val="24"/>
          <w:szCs w:val="24"/>
        </w:rPr>
        <w:t>debt</w:t>
      </w:r>
      <w:proofErr w:type="spellEnd"/>
      <w:r w:rsidRPr="00B44E0A">
        <w:rPr>
          <w:rFonts w:ascii="Arial" w:hAnsi="Arial" w:cs="Arial"/>
          <w:sz w:val="24"/>
          <w:szCs w:val="24"/>
        </w:rPr>
        <w:t xml:space="preserve"> literacy, financial literacy, SME and sustainability. The literatures are retrieved from relevant database</w:t>
      </w:r>
      <w:r w:rsidR="009868E6" w:rsidRPr="00B44E0A">
        <w:rPr>
          <w:rFonts w:ascii="Arial" w:hAnsi="Arial" w:cs="Arial"/>
          <w:sz w:val="24"/>
          <w:szCs w:val="24"/>
        </w:rPr>
        <w:t>s including Google Schol</w:t>
      </w:r>
      <w:r w:rsidR="00A143F2" w:rsidRPr="00B44E0A">
        <w:rPr>
          <w:rFonts w:ascii="Arial" w:hAnsi="Arial" w:cs="Arial"/>
          <w:sz w:val="24"/>
          <w:szCs w:val="24"/>
        </w:rPr>
        <w:t>a</w:t>
      </w:r>
      <w:r w:rsidR="009868E6" w:rsidRPr="00B44E0A">
        <w:rPr>
          <w:rFonts w:ascii="Arial" w:hAnsi="Arial" w:cs="Arial"/>
          <w:sz w:val="24"/>
          <w:szCs w:val="24"/>
        </w:rPr>
        <w:t xml:space="preserve">r, Research Gate, </w:t>
      </w:r>
      <w:r w:rsidR="00C85883" w:rsidRPr="00B44E0A">
        <w:rPr>
          <w:rFonts w:ascii="Arial" w:hAnsi="Arial" w:cs="Arial"/>
          <w:sz w:val="24"/>
          <w:szCs w:val="24"/>
        </w:rPr>
        <w:t>JSTOR, and</w:t>
      </w:r>
      <w:r w:rsidR="009868E6" w:rsidRPr="00B44E0A">
        <w:rPr>
          <w:rFonts w:ascii="Arial" w:hAnsi="Arial" w:cs="Arial"/>
          <w:sz w:val="24"/>
          <w:szCs w:val="24"/>
        </w:rPr>
        <w:t xml:space="preserve"> Science Direct</w:t>
      </w:r>
      <w:r w:rsidRPr="00B44E0A">
        <w:rPr>
          <w:rFonts w:ascii="Arial" w:hAnsi="Arial" w:cs="Arial"/>
          <w:sz w:val="24"/>
          <w:szCs w:val="24"/>
        </w:rPr>
        <w:t xml:space="preserve">. A total of 134 articles were </w:t>
      </w:r>
      <w:r w:rsidR="00944DB1" w:rsidRPr="00B44E0A">
        <w:rPr>
          <w:rFonts w:ascii="Arial" w:hAnsi="Arial" w:cs="Arial"/>
          <w:sz w:val="24"/>
          <w:szCs w:val="24"/>
        </w:rPr>
        <w:t>identified</w:t>
      </w:r>
      <w:r w:rsidR="00F3449D" w:rsidRPr="00B44E0A">
        <w:rPr>
          <w:rFonts w:ascii="Arial" w:hAnsi="Arial" w:cs="Arial"/>
          <w:sz w:val="24"/>
          <w:szCs w:val="24"/>
        </w:rPr>
        <w:t xml:space="preserve"> which </w:t>
      </w:r>
      <w:r w:rsidR="008A7E31" w:rsidRPr="00B44E0A">
        <w:rPr>
          <w:rFonts w:ascii="Arial" w:hAnsi="Arial" w:cs="Arial"/>
          <w:sz w:val="24"/>
          <w:szCs w:val="24"/>
        </w:rPr>
        <w:t>were published</w:t>
      </w:r>
      <w:r w:rsidR="00F3449D" w:rsidRPr="00B44E0A">
        <w:rPr>
          <w:rFonts w:ascii="Arial" w:hAnsi="Arial" w:cs="Arial"/>
          <w:sz w:val="24"/>
          <w:szCs w:val="24"/>
        </w:rPr>
        <w:t xml:space="preserve"> from year 2020 to 2026</w:t>
      </w:r>
      <w:r w:rsidR="00944DB1" w:rsidRPr="00B44E0A">
        <w:rPr>
          <w:rFonts w:ascii="Arial" w:hAnsi="Arial" w:cs="Arial"/>
          <w:sz w:val="24"/>
          <w:szCs w:val="24"/>
        </w:rPr>
        <w:t xml:space="preserve">, and the articles were further manually screened as per the scope of the research. </w:t>
      </w:r>
      <w:r w:rsidR="0006558A" w:rsidRPr="00B44E0A">
        <w:rPr>
          <w:rFonts w:ascii="Arial" w:hAnsi="Arial" w:cs="Arial"/>
          <w:sz w:val="24"/>
          <w:szCs w:val="24"/>
        </w:rPr>
        <w:t>58</w:t>
      </w:r>
      <w:r w:rsidR="00944DB1" w:rsidRPr="00B44E0A">
        <w:rPr>
          <w:rFonts w:ascii="Arial" w:hAnsi="Arial" w:cs="Arial"/>
          <w:sz w:val="24"/>
          <w:szCs w:val="24"/>
        </w:rPr>
        <w:t xml:space="preserve"> articles were identified </w:t>
      </w:r>
      <w:r w:rsidR="009868E6" w:rsidRPr="00B44E0A">
        <w:rPr>
          <w:rFonts w:ascii="Arial" w:hAnsi="Arial" w:cs="Arial"/>
          <w:sz w:val="24"/>
          <w:szCs w:val="24"/>
        </w:rPr>
        <w:t>which</w:t>
      </w:r>
      <w:r w:rsidR="00944DB1" w:rsidRPr="00B44E0A">
        <w:rPr>
          <w:rFonts w:ascii="Arial" w:hAnsi="Arial" w:cs="Arial"/>
          <w:sz w:val="24"/>
          <w:szCs w:val="24"/>
        </w:rPr>
        <w:t xml:space="preserve"> </w:t>
      </w:r>
      <w:r w:rsidR="009868E6" w:rsidRPr="00B44E0A">
        <w:rPr>
          <w:rFonts w:ascii="Arial" w:hAnsi="Arial" w:cs="Arial"/>
          <w:sz w:val="24"/>
          <w:szCs w:val="24"/>
        </w:rPr>
        <w:t>included</w:t>
      </w:r>
      <w:r w:rsidR="00944DB1" w:rsidRPr="00B44E0A">
        <w:rPr>
          <w:rFonts w:ascii="Arial" w:hAnsi="Arial" w:cs="Arial"/>
          <w:sz w:val="24"/>
          <w:szCs w:val="24"/>
        </w:rPr>
        <w:t xml:space="preserve"> </w:t>
      </w:r>
      <w:r w:rsidR="009868E6" w:rsidRPr="00B44E0A">
        <w:rPr>
          <w:rFonts w:ascii="Arial" w:hAnsi="Arial" w:cs="Arial"/>
          <w:sz w:val="24"/>
          <w:szCs w:val="24"/>
        </w:rPr>
        <w:t xml:space="preserve">vital </w:t>
      </w:r>
      <w:r w:rsidR="00944DB1" w:rsidRPr="00B44E0A">
        <w:rPr>
          <w:rFonts w:ascii="Arial" w:hAnsi="Arial" w:cs="Arial"/>
          <w:sz w:val="24"/>
          <w:szCs w:val="24"/>
        </w:rPr>
        <w:t>concept</w:t>
      </w:r>
      <w:r w:rsidR="009868E6" w:rsidRPr="00B44E0A">
        <w:rPr>
          <w:rFonts w:ascii="Arial" w:hAnsi="Arial" w:cs="Arial"/>
          <w:sz w:val="24"/>
          <w:szCs w:val="24"/>
        </w:rPr>
        <w:t>s</w:t>
      </w:r>
      <w:r w:rsidR="00944DB1" w:rsidRPr="00B44E0A">
        <w:rPr>
          <w:rFonts w:ascii="Arial" w:hAnsi="Arial" w:cs="Arial"/>
          <w:sz w:val="24"/>
          <w:szCs w:val="24"/>
        </w:rPr>
        <w:t>, theories and establish</w:t>
      </w:r>
      <w:r w:rsidR="009868E6" w:rsidRPr="00B44E0A">
        <w:rPr>
          <w:rFonts w:ascii="Arial" w:hAnsi="Arial" w:cs="Arial"/>
          <w:sz w:val="24"/>
          <w:szCs w:val="24"/>
        </w:rPr>
        <w:t>ed</w:t>
      </w:r>
      <w:r w:rsidR="00944DB1" w:rsidRPr="00B44E0A">
        <w:rPr>
          <w:rFonts w:ascii="Arial" w:hAnsi="Arial" w:cs="Arial"/>
          <w:sz w:val="24"/>
          <w:szCs w:val="24"/>
        </w:rPr>
        <w:t xml:space="preserve"> </w:t>
      </w:r>
      <w:r w:rsidR="009868E6" w:rsidRPr="00B44E0A">
        <w:rPr>
          <w:rFonts w:ascii="Arial" w:hAnsi="Arial" w:cs="Arial"/>
          <w:sz w:val="24"/>
          <w:szCs w:val="24"/>
        </w:rPr>
        <w:t xml:space="preserve">relationship </w:t>
      </w:r>
      <w:r w:rsidR="00944DB1" w:rsidRPr="00B44E0A">
        <w:rPr>
          <w:rFonts w:ascii="Arial" w:hAnsi="Arial" w:cs="Arial"/>
          <w:sz w:val="24"/>
          <w:szCs w:val="24"/>
        </w:rPr>
        <w:t>among the variables of this research</w:t>
      </w:r>
      <w:r w:rsidR="009868E6" w:rsidRPr="00B44E0A">
        <w:rPr>
          <w:rFonts w:ascii="Arial" w:hAnsi="Arial" w:cs="Arial"/>
          <w:sz w:val="24"/>
          <w:szCs w:val="24"/>
        </w:rPr>
        <w:t xml:space="preserve"> and exclusion criteria was applied including originality of </w:t>
      </w:r>
      <w:r w:rsidR="009868E6" w:rsidRPr="00B44E0A">
        <w:rPr>
          <w:rFonts w:ascii="Arial" w:hAnsi="Arial" w:cs="Arial"/>
          <w:sz w:val="24"/>
          <w:szCs w:val="24"/>
        </w:rPr>
        <w:lastRenderedPageBreak/>
        <w:t xml:space="preserve">research, inclusion of variables such as credit literacy, SME’s sustainability and </w:t>
      </w:r>
      <w:r w:rsidR="007D6160" w:rsidRPr="00B44E0A">
        <w:rPr>
          <w:rFonts w:ascii="Arial" w:hAnsi="Arial" w:cs="Arial"/>
          <w:noProof/>
          <w:sz w:val="24"/>
          <w:szCs w:val="24"/>
        </w:rPr>
        <w:drawing>
          <wp:anchor distT="0" distB="0" distL="114300" distR="114300" simplePos="0" relativeHeight="251661312" behindDoc="1" locked="0" layoutInCell="1" allowOverlap="1" wp14:anchorId="659B1059" wp14:editId="6E28B03A">
            <wp:simplePos x="0" y="0"/>
            <wp:positionH relativeFrom="page">
              <wp:posOffset>1437005</wp:posOffset>
            </wp:positionH>
            <wp:positionV relativeFrom="page">
              <wp:posOffset>1605280</wp:posOffset>
            </wp:positionV>
            <wp:extent cx="5680075" cy="4978400"/>
            <wp:effectExtent l="0" t="0" r="0" b="0"/>
            <wp:wrapNone/>
            <wp:docPr id="308578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78716" name=""/>
                    <pic:cNvPicPr/>
                  </pic:nvPicPr>
                  <pic:blipFill>
                    <a:blip r:embed="rId7"/>
                    <a:stretch>
                      <a:fillRect/>
                    </a:stretch>
                  </pic:blipFill>
                  <pic:spPr>
                    <a:xfrm>
                      <a:off x="0" y="0"/>
                      <a:ext cx="5680075" cy="4978400"/>
                    </a:xfrm>
                    <a:prstGeom prst="rect">
                      <a:avLst/>
                    </a:prstGeom>
                  </pic:spPr>
                </pic:pic>
              </a:graphicData>
            </a:graphic>
            <wp14:sizeRelH relativeFrom="margin">
              <wp14:pctWidth>0</wp14:pctWidth>
            </wp14:sizeRelH>
          </wp:anchor>
        </w:drawing>
      </w:r>
      <w:r w:rsidR="009868E6" w:rsidRPr="00B44E0A">
        <w:rPr>
          <w:rFonts w:ascii="Arial" w:hAnsi="Arial" w:cs="Arial"/>
          <w:sz w:val="24"/>
          <w:szCs w:val="24"/>
        </w:rPr>
        <w:t>Capability approach.</w:t>
      </w:r>
    </w:p>
    <w:p w14:paraId="4B834505" w14:textId="6DAA03C0" w:rsidR="005B7B26" w:rsidRPr="00B44E0A" w:rsidRDefault="005B7B26" w:rsidP="006F3EB8">
      <w:pPr>
        <w:pStyle w:val="ListParagraph"/>
        <w:spacing w:line="360" w:lineRule="auto"/>
        <w:ind w:left="-216" w:right="-784" w:firstLine="0"/>
        <w:rPr>
          <w:rFonts w:ascii="Arial" w:hAnsi="Arial" w:cs="Arial"/>
          <w:sz w:val="24"/>
          <w:szCs w:val="24"/>
        </w:rPr>
      </w:pPr>
    </w:p>
    <w:p w14:paraId="4ABF9FC6" w14:textId="78EAE607" w:rsidR="001B5ECC" w:rsidRPr="00B44E0A" w:rsidRDefault="001B5ECC" w:rsidP="001B5ECC">
      <w:pPr>
        <w:pStyle w:val="ListParagraph"/>
        <w:spacing w:line="360" w:lineRule="auto"/>
        <w:ind w:left="-216" w:right="-784" w:firstLine="0"/>
        <w:rPr>
          <w:rFonts w:ascii="Arial" w:hAnsi="Arial" w:cs="Arial"/>
          <w:sz w:val="24"/>
          <w:szCs w:val="24"/>
        </w:rPr>
      </w:pPr>
    </w:p>
    <w:p w14:paraId="112EF664" w14:textId="49C6142F" w:rsidR="001B5ECC" w:rsidRPr="00B44E0A" w:rsidRDefault="001B5ECC" w:rsidP="001B5ECC">
      <w:pPr>
        <w:pStyle w:val="ListParagraph"/>
        <w:spacing w:line="360" w:lineRule="auto"/>
        <w:ind w:left="-216" w:right="-784" w:firstLine="0"/>
        <w:rPr>
          <w:rFonts w:ascii="Arial" w:hAnsi="Arial" w:cs="Arial"/>
          <w:sz w:val="24"/>
          <w:szCs w:val="24"/>
        </w:rPr>
      </w:pPr>
    </w:p>
    <w:p w14:paraId="44F07B27" w14:textId="7AB3FBBE" w:rsidR="001B5ECC" w:rsidRPr="00B44E0A" w:rsidRDefault="001B5ECC" w:rsidP="001B5ECC">
      <w:pPr>
        <w:pStyle w:val="ListParagraph"/>
        <w:spacing w:line="360" w:lineRule="auto"/>
        <w:ind w:left="-216" w:right="-784" w:firstLine="0"/>
        <w:rPr>
          <w:rFonts w:ascii="Arial" w:hAnsi="Arial" w:cs="Arial"/>
          <w:sz w:val="24"/>
          <w:szCs w:val="24"/>
        </w:rPr>
      </w:pPr>
    </w:p>
    <w:p w14:paraId="28423722" w14:textId="61463BD7" w:rsidR="001B5ECC" w:rsidRPr="00B44E0A" w:rsidRDefault="001B5ECC" w:rsidP="001B5ECC">
      <w:pPr>
        <w:pStyle w:val="ListParagraph"/>
        <w:spacing w:line="360" w:lineRule="auto"/>
        <w:ind w:left="-216" w:right="-784" w:firstLine="0"/>
        <w:rPr>
          <w:rFonts w:ascii="Arial" w:hAnsi="Arial" w:cs="Arial"/>
          <w:sz w:val="24"/>
          <w:szCs w:val="24"/>
        </w:rPr>
      </w:pPr>
    </w:p>
    <w:p w14:paraId="1EEA0755" w14:textId="222D2F45" w:rsidR="001B5ECC" w:rsidRPr="00B44E0A" w:rsidRDefault="001B5ECC" w:rsidP="001B5ECC">
      <w:pPr>
        <w:pStyle w:val="ListParagraph"/>
        <w:spacing w:line="360" w:lineRule="auto"/>
        <w:ind w:left="-216" w:right="-784" w:firstLine="0"/>
        <w:rPr>
          <w:rFonts w:ascii="Arial" w:hAnsi="Arial" w:cs="Arial"/>
          <w:sz w:val="24"/>
          <w:szCs w:val="24"/>
        </w:rPr>
      </w:pPr>
    </w:p>
    <w:p w14:paraId="035ADBC6" w14:textId="77777777" w:rsidR="001B5ECC" w:rsidRPr="00B44E0A" w:rsidRDefault="001B5ECC" w:rsidP="001B5ECC">
      <w:pPr>
        <w:pStyle w:val="ListParagraph"/>
        <w:spacing w:line="360" w:lineRule="auto"/>
        <w:ind w:left="-216" w:right="-784" w:firstLine="0"/>
        <w:rPr>
          <w:rFonts w:ascii="Arial" w:hAnsi="Arial" w:cs="Arial"/>
          <w:sz w:val="24"/>
          <w:szCs w:val="24"/>
        </w:rPr>
      </w:pPr>
    </w:p>
    <w:p w14:paraId="5D720B08" w14:textId="77777777" w:rsidR="001B5ECC" w:rsidRPr="00B44E0A" w:rsidRDefault="001B5ECC" w:rsidP="001B5ECC">
      <w:pPr>
        <w:pStyle w:val="ListParagraph"/>
        <w:spacing w:line="360" w:lineRule="auto"/>
        <w:ind w:left="-216" w:right="-784" w:firstLine="0"/>
        <w:rPr>
          <w:rFonts w:ascii="Arial" w:hAnsi="Arial" w:cs="Arial"/>
          <w:sz w:val="24"/>
          <w:szCs w:val="24"/>
        </w:rPr>
      </w:pPr>
    </w:p>
    <w:p w14:paraId="4C3F3E57" w14:textId="77777777" w:rsidR="001B5ECC" w:rsidRPr="00B44E0A" w:rsidRDefault="001B5ECC" w:rsidP="001B5ECC">
      <w:pPr>
        <w:pStyle w:val="ListParagraph"/>
        <w:spacing w:line="360" w:lineRule="auto"/>
        <w:ind w:left="-216" w:right="-784" w:firstLine="0"/>
        <w:rPr>
          <w:rFonts w:ascii="Arial" w:hAnsi="Arial" w:cs="Arial"/>
          <w:sz w:val="24"/>
          <w:szCs w:val="24"/>
        </w:rPr>
      </w:pPr>
    </w:p>
    <w:p w14:paraId="1D3779FC" w14:textId="4E4F0C7F" w:rsidR="001B5ECC" w:rsidRPr="00B44E0A" w:rsidRDefault="001B5ECC" w:rsidP="001B5ECC">
      <w:pPr>
        <w:pStyle w:val="ListParagraph"/>
        <w:spacing w:line="360" w:lineRule="auto"/>
        <w:ind w:left="-216" w:right="-784" w:firstLine="0"/>
        <w:rPr>
          <w:rFonts w:ascii="Arial" w:hAnsi="Arial" w:cs="Arial"/>
          <w:sz w:val="24"/>
          <w:szCs w:val="24"/>
        </w:rPr>
      </w:pPr>
    </w:p>
    <w:p w14:paraId="25A53737" w14:textId="15477F1D" w:rsidR="001B5ECC" w:rsidRPr="00B44E0A" w:rsidRDefault="001B5ECC" w:rsidP="001B5ECC">
      <w:pPr>
        <w:pStyle w:val="ListParagraph"/>
        <w:spacing w:line="360" w:lineRule="auto"/>
        <w:ind w:left="-216" w:right="-784" w:firstLine="0"/>
        <w:rPr>
          <w:rFonts w:ascii="Arial" w:hAnsi="Arial" w:cs="Arial"/>
          <w:sz w:val="24"/>
          <w:szCs w:val="24"/>
        </w:rPr>
      </w:pPr>
    </w:p>
    <w:p w14:paraId="2350E273" w14:textId="2A859A5F" w:rsidR="001B5ECC" w:rsidRPr="00B44E0A" w:rsidRDefault="001B5ECC" w:rsidP="001B5ECC">
      <w:pPr>
        <w:pStyle w:val="ListParagraph"/>
        <w:spacing w:line="360" w:lineRule="auto"/>
        <w:ind w:left="-216" w:right="-784" w:firstLine="0"/>
        <w:rPr>
          <w:rFonts w:ascii="Arial" w:hAnsi="Arial" w:cs="Arial"/>
          <w:sz w:val="24"/>
          <w:szCs w:val="24"/>
        </w:rPr>
      </w:pPr>
    </w:p>
    <w:p w14:paraId="75E892FD" w14:textId="77777777" w:rsidR="001B5ECC" w:rsidRPr="00B44E0A" w:rsidRDefault="001B5ECC" w:rsidP="001B5ECC">
      <w:pPr>
        <w:pStyle w:val="ListParagraph"/>
        <w:spacing w:line="360" w:lineRule="auto"/>
        <w:ind w:left="-216" w:right="-784" w:firstLine="0"/>
        <w:rPr>
          <w:rFonts w:ascii="Arial" w:hAnsi="Arial" w:cs="Arial"/>
          <w:sz w:val="24"/>
          <w:szCs w:val="24"/>
        </w:rPr>
      </w:pPr>
    </w:p>
    <w:p w14:paraId="403253F9" w14:textId="77777777" w:rsidR="001B5ECC" w:rsidRPr="00B44E0A" w:rsidRDefault="001B5ECC" w:rsidP="001B5ECC">
      <w:pPr>
        <w:pStyle w:val="ListParagraph"/>
        <w:spacing w:line="360" w:lineRule="auto"/>
        <w:ind w:left="-216" w:right="-784" w:firstLine="0"/>
        <w:rPr>
          <w:rFonts w:ascii="Arial" w:hAnsi="Arial" w:cs="Arial"/>
          <w:sz w:val="24"/>
          <w:szCs w:val="24"/>
        </w:rPr>
      </w:pPr>
    </w:p>
    <w:p w14:paraId="69C22901" w14:textId="77777777" w:rsidR="001B5ECC" w:rsidRPr="00B44E0A" w:rsidRDefault="001B5ECC" w:rsidP="001B5ECC">
      <w:pPr>
        <w:pStyle w:val="ListParagraph"/>
        <w:spacing w:line="360" w:lineRule="auto"/>
        <w:ind w:left="-216" w:right="-784" w:firstLine="0"/>
        <w:rPr>
          <w:rFonts w:ascii="Arial" w:hAnsi="Arial" w:cs="Arial"/>
          <w:sz w:val="24"/>
          <w:szCs w:val="24"/>
        </w:rPr>
      </w:pPr>
    </w:p>
    <w:p w14:paraId="58D1E78A" w14:textId="77777777" w:rsidR="001B5ECC" w:rsidRPr="00B44E0A" w:rsidRDefault="001B5ECC" w:rsidP="001B5ECC">
      <w:pPr>
        <w:pStyle w:val="ListParagraph"/>
        <w:spacing w:line="360" w:lineRule="auto"/>
        <w:ind w:left="-216" w:right="-784" w:firstLine="0"/>
        <w:rPr>
          <w:rFonts w:ascii="Arial" w:hAnsi="Arial" w:cs="Arial"/>
          <w:sz w:val="24"/>
          <w:szCs w:val="24"/>
        </w:rPr>
      </w:pPr>
    </w:p>
    <w:p w14:paraId="0019713C" w14:textId="77777777" w:rsidR="001B5ECC" w:rsidRPr="00B44E0A" w:rsidRDefault="001B5ECC" w:rsidP="001B5ECC">
      <w:pPr>
        <w:pStyle w:val="ListParagraph"/>
        <w:spacing w:line="360" w:lineRule="auto"/>
        <w:ind w:left="-216" w:right="-784" w:firstLine="0"/>
        <w:rPr>
          <w:rFonts w:ascii="Arial" w:hAnsi="Arial" w:cs="Arial"/>
          <w:sz w:val="24"/>
          <w:szCs w:val="24"/>
        </w:rPr>
      </w:pPr>
    </w:p>
    <w:p w14:paraId="539A2CA4" w14:textId="77777777" w:rsidR="001B5ECC" w:rsidRPr="00B44E0A" w:rsidRDefault="001B5ECC" w:rsidP="001B5ECC">
      <w:pPr>
        <w:pStyle w:val="ListParagraph"/>
        <w:spacing w:line="360" w:lineRule="auto"/>
        <w:ind w:left="-216" w:right="-784" w:firstLine="0"/>
        <w:rPr>
          <w:rFonts w:ascii="Arial" w:hAnsi="Arial" w:cs="Arial"/>
          <w:sz w:val="24"/>
          <w:szCs w:val="24"/>
        </w:rPr>
      </w:pPr>
    </w:p>
    <w:p w14:paraId="2A35857D" w14:textId="77777777" w:rsidR="001B5ECC" w:rsidRPr="00B44E0A" w:rsidRDefault="001B5ECC" w:rsidP="00C85883">
      <w:pPr>
        <w:spacing w:line="360" w:lineRule="auto"/>
        <w:ind w:left="0" w:right="-784" w:firstLine="0"/>
        <w:rPr>
          <w:rFonts w:ascii="Arial" w:hAnsi="Arial" w:cs="Arial"/>
          <w:sz w:val="24"/>
          <w:szCs w:val="24"/>
        </w:rPr>
      </w:pPr>
    </w:p>
    <w:p w14:paraId="1ED75CBE" w14:textId="67E8AB31" w:rsidR="003D4450" w:rsidRPr="00B44E0A" w:rsidRDefault="00C85883" w:rsidP="00C85883">
      <w:pPr>
        <w:spacing w:line="360" w:lineRule="auto"/>
        <w:ind w:left="0" w:right="-784" w:firstLine="0"/>
        <w:rPr>
          <w:rFonts w:ascii="Arial" w:hAnsi="Arial" w:cs="Arial"/>
          <w:sz w:val="24"/>
          <w:szCs w:val="24"/>
        </w:rPr>
      </w:pPr>
      <w:r w:rsidRPr="00B44E0A">
        <w:rPr>
          <w:rFonts w:ascii="Arial" w:hAnsi="Arial" w:cs="Arial"/>
          <w:sz w:val="24"/>
          <w:szCs w:val="24"/>
        </w:rPr>
        <w:t xml:space="preserve">                 </w:t>
      </w:r>
      <w:r w:rsidR="005B7B26" w:rsidRPr="00B44E0A">
        <w:rPr>
          <w:rFonts w:ascii="Arial" w:hAnsi="Arial" w:cs="Arial"/>
          <w:sz w:val="24"/>
          <w:szCs w:val="24"/>
        </w:rPr>
        <w:t>Figure 1: Prisma diagram showing identification of studies via Manual Search.</w:t>
      </w:r>
    </w:p>
    <w:p w14:paraId="72A29582" w14:textId="228F6BB0" w:rsidR="003D4450" w:rsidRPr="00B44E0A" w:rsidRDefault="00527364" w:rsidP="00C85883">
      <w:pPr>
        <w:pStyle w:val="ListParagraph"/>
        <w:numPr>
          <w:ilvl w:val="1"/>
          <w:numId w:val="5"/>
        </w:numPr>
        <w:spacing w:line="360" w:lineRule="auto"/>
        <w:ind w:right="-784"/>
        <w:rPr>
          <w:rFonts w:ascii="Arial" w:hAnsi="Arial" w:cs="Arial"/>
          <w:b/>
          <w:bCs/>
          <w:sz w:val="24"/>
          <w:szCs w:val="24"/>
        </w:rPr>
      </w:pPr>
      <w:r w:rsidRPr="00B44E0A">
        <w:rPr>
          <w:rFonts w:ascii="Arial" w:hAnsi="Arial" w:cs="Arial"/>
          <w:b/>
          <w:bCs/>
          <w:sz w:val="24"/>
          <w:szCs w:val="24"/>
        </w:rPr>
        <w:t xml:space="preserve"> </w:t>
      </w:r>
      <w:r w:rsidR="00CD1F80" w:rsidRPr="00B44E0A">
        <w:rPr>
          <w:rFonts w:ascii="Arial" w:hAnsi="Arial" w:cs="Arial"/>
          <w:b/>
          <w:bCs/>
          <w:sz w:val="24"/>
          <w:szCs w:val="24"/>
        </w:rPr>
        <w:t>Constructs:</w:t>
      </w:r>
    </w:p>
    <w:p w14:paraId="7DF92C83" w14:textId="14201162" w:rsidR="003D4450" w:rsidRPr="00B44E0A" w:rsidRDefault="00922128" w:rsidP="00C85883">
      <w:pPr>
        <w:spacing w:line="360" w:lineRule="auto"/>
        <w:ind w:left="1080" w:right="-784" w:firstLine="0"/>
        <w:rPr>
          <w:rFonts w:ascii="Arial" w:hAnsi="Arial" w:cs="Arial"/>
          <w:sz w:val="24"/>
          <w:szCs w:val="24"/>
        </w:rPr>
      </w:pPr>
      <w:r w:rsidRPr="00B44E0A">
        <w:rPr>
          <w:rFonts w:ascii="Arial" w:hAnsi="Arial" w:cs="Arial"/>
          <w:sz w:val="24"/>
          <w:szCs w:val="24"/>
        </w:rPr>
        <w:t xml:space="preserve">With contribution </w:t>
      </w:r>
      <w:proofErr w:type="spellStart"/>
      <w:r w:rsidRPr="00B44E0A">
        <w:rPr>
          <w:rFonts w:ascii="Arial" w:hAnsi="Arial" w:cs="Arial"/>
          <w:sz w:val="24"/>
          <w:szCs w:val="24"/>
        </w:rPr>
        <w:t>upto</w:t>
      </w:r>
      <w:proofErr w:type="spellEnd"/>
      <w:r w:rsidRPr="00B44E0A">
        <w:rPr>
          <w:rFonts w:ascii="Arial" w:hAnsi="Arial" w:cs="Arial"/>
          <w:sz w:val="24"/>
          <w:szCs w:val="24"/>
        </w:rPr>
        <w:t xml:space="preserve"> 70% of the global GDP, (World Economic Forum, 2026) has recognized SMEs as the pillar of the global economy. </w:t>
      </w:r>
      <w:r w:rsidR="00AA111F" w:rsidRPr="00B44E0A">
        <w:rPr>
          <w:rFonts w:ascii="Arial" w:hAnsi="Arial" w:cs="Arial"/>
          <w:sz w:val="24"/>
          <w:szCs w:val="24"/>
        </w:rPr>
        <w:t>Despite this, SMEs still face significant obstacles challenges in achieving long-term sustainability (Amjad-</w:t>
      </w:r>
      <w:proofErr w:type="spellStart"/>
      <w:r w:rsidR="00AA111F" w:rsidRPr="00B44E0A">
        <w:rPr>
          <w:rFonts w:ascii="Arial" w:hAnsi="Arial" w:cs="Arial"/>
          <w:sz w:val="24"/>
          <w:szCs w:val="24"/>
        </w:rPr>
        <w:t>ur</w:t>
      </w:r>
      <w:proofErr w:type="spellEnd"/>
      <w:r w:rsidR="00AA111F" w:rsidRPr="00B44E0A">
        <w:rPr>
          <w:rFonts w:ascii="Arial" w:hAnsi="Arial" w:cs="Arial"/>
          <w:sz w:val="24"/>
          <w:szCs w:val="24"/>
        </w:rPr>
        <w:t>-Rehman, Javed and Yasir, 2025)</w:t>
      </w:r>
      <w:r w:rsidR="00AA1B7E" w:rsidRPr="00B44E0A">
        <w:rPr>
          <w:rFonts w:ascii="Arial" w:hAnsi="Arial" w:cs="Arial"/>
          <w:sz w:val="24"/>
          <w:szCs w:val="24"/>
        </w:rPr>
        <w:t xml:space="preserve">. </w:t>
      </w:r>
      <w:r w:rsidR="009472A1" w:rsidRPr="00B44E0A">
        <w:rPr>
          <w:rFonts w:ascii="Arial" w:hAnsi="Arial" w:cs="Arial"/>
          <w:sz w:val="24"/>
          <w:szCs w:val="24"/>
        </w:rPr>
        <w:t>Research</w:t>
      </w:r>
      <w:r w:rsidR="00AA1B7E" w:rsidRPr="00B44E0A">
        <w:rPr>
          <w:rFonts w:ascii="Arial" w:hAnsi="Arial" w:cs="Arial"/>
          <w:sz w:val="24"/>
          <w:szCs w:val="24"/>
        </w:rPr>
        <w:t xml:space="preserve"> conducted in developing countries like Nepal</w:t>
      </w:r>
      <w:r w:rsidR="009472A1" w:rsidRPr="00B44E0A">
        <w:rPr>
          <w:rFonts w:ascii="Arial" w:hAnsi="Arial" w:cs="Arial"/>
          <w:sz w:val="24"/>
          <w:szCs w:val="24"/>
        </w:rPr>
        <w:t xml:space="preserve">, Bhatt (2025) </w:t>
      </w:r>
      <w:r w:rsidR="00AA1B7E" w:rsidRPr="00B44E0A">
        <w:rPr>
          <w:rFonts w:ascii="Arial" w:hAnsi="Arial" w:cs="Arial"/>
          <w:sz w:val="24"/>
          <w:szCs w:val="24"/>
        </w:rPr>
        <w:t>also validate the sustainability challenges faced by SME in terms of financial</w:t>
      </w:r>
      <w:r w:rsidR="009472A1" w:rsidRPr="00B44E0A">
        <w:rPr>
          <w:rFonts w:ascii="Arial" w:hAnsi="Arial" w:cs="Arial"/>
          <w:sz w:val="24"/>
          <w:szCs w:val="24"/>
        </w:rPr>
        <w:t xml:space="preserve"> </w:t>
      </w:r>
      <w:r w:rsidR="00AA1B7E" w:rsidRPr="00B44E0A">
        <w:rPr>
          <w:rFonts w:ascii="Arial" w:hAnsi="Arial" w:cs="Arial"/>
          <w:sz w:val="24"/>
          <w:szCs w:val="24"/>
        </w:rPr>
        <w:t>management, loan utilization with strategic investment</w:t>
      </w:r>
      <w:r w:rsidR="009472A1" w:rsidRPr="00B44E0A">
        <w:rPr>
          <w:rFonts w:ascii="Arial" w:hAnsi="Arial" w:cs="Arial"/>
          <w:sz w:val="24"/>
          <w:szCs w:val="24"/>
        </w:rPr>
        <w:t xml:space="preserve"> and</w:t>
      </w:r>
      <w:r w:rsidR="00AA1B7E" w:rsidRPr="00B44E0A">
        <w:rPr>
          <w:rFonts w:ascii="Arial" w:hAnsi="Arial" w:cs="Arial"/>
          <w:sz w:val="24"/>
          <w:szCs w:val="24"/>
        </w:rPr>
        <w:t xml:space="preserve"> </w:t>
      </w:r>
      <w:r w:rsidR="009472A1" w:rsidRPr="00B44E0A">
        <w:rPr>
          <w:rFonts w:ascii="Arial" w:hAnsi="Arial" w:cs="Arial"/>
          <w:sz w:val="24"/>
          <w:szCs w:val="24"/>
        </w:rPr>
        <w:t>risk management.</w:t>
      </w:r>
      <w:r w:rsidR="00F91D7D" w:rsidRPr="00B44E0A">
        <w:rPr>
          <w:rFonts w:ascii="Arial" w:hAnsi="Arial" w:cs="Arial"/>
          <w:sz w:val="24"/>
          <w:szCs w:val="24"/>
        </w:rPr>
        <w:t xml:space="preserve"> </w:t>
      </w:r>
    </w:p>
    <w:p w14:paraId="1AE232FD" w14:textId="068ED397" w:rsidR="002F0385" w:rsidRPr="00B44E0A" w:rsidRDefault="00761D8F" w:rsidP="00C85883">
      <w:pPr>
        <w:spacing w:line="360" w:lineRule="auto"/>
        <w:ind w:left="1080" w:right="-784" w:firstLine="0"/>
        <w:rPr>
          <w:rFonts w:ascii="Arial" w:hAnsi="Arial" w:cs="Arial"/>
          <w:sz w:val="24"/>
          <w:szCs w:val="24"/>
        </w:rPr>
      </w:pPr>
      <w:r w:rsidRPr="00B44E0A">
        <w:rPr>
          <w:rFonts w:ascii="Arial" w:hAnsi="Arial" w:cs="Arial"/>
          <w:sz w:val="24"/>
          <w:szCs w:val="24"/>
        </w:rPr>
        <w:lastRenderedPageBreak/>
        <w:t xml:space="preserve">The institutional </w:t>
      </w:r>
      <w:r w:rsidR="002F0385" w:rsidRPr="00B44E0A">
        <w:rPr>
          <w:rFonts w:ascii="Arial" w:hAnsi="Arial" w:cs="Arial"/>
          <w:sz w:val="24"/>
          <w:szCs w:val="24"/>
        </w:rPr>
        <w:t>concentration on providing skills development interventions and unbiased credit risk scores for SMEs (Hossain, Yoshino and Tsubota, 2023) with support from government level is determined as requisite.  Literature converges on requirement</w:t>
      </w:r>
      <w:r w:rsidR="00381B64" w:rsidRPr="00B44E0A">
        <w:rPr>
          <w:rFonts w:ascii="Arial" w:hAnsi="Arial" w:cs="Arial"/>
          <w:sz w:val="24"/>
          <w:szCs w:val="24"/>
        </w:rPr>
        <w:t xml:space="preserve"> of</w:t>
      </w:r>
      <w:r w:rsidR="002F0385" w:rsidRPr="00B44E0A">
        <w:rPr>
          <w:rFonts w:ascii="Arial" w:hAnsi="Arial" w:cs="Arial"/>
          <w:sz w:val="24"/>
          <w:szCs w:val="24"/>
        </w:rPr>
        <w:t xml:space="preserve"> targeted credit literacy designed integrating perspective from institutional and customer level (Khanal, 2025) whilst bridging the information asymmetry with loan utilization techniques and risk management.</w:t>
      </w:r>
    </w:p>
    <w:p w14:paraId="01449853" w14:textId="45D3C282" w:rsidR="003D4450" w:rsidRPr="00B44E0A" w:rsidRDefault="00A65A0A" w:rsidP="00C85883">
      <w:pPr>
        <w:spacing w:line="360" w:lineRule="auto"/>
        <w:ind w:left="1080" w:right="-784" w:firstLine="0"/>
        <w:rPr>
          <w:rFonts w:ascii="Arial" w:hAnsi="Arial" w:cs="Arial"/>
          <w:sz w:val="24"/>
          <w:szCs w:val="24"/>
        </w:rPr>
      </w:pPr>
      <w:r w:rsidRPr="00B44E0A">
        <w:rPr>
          <w:rFonts w:ascii="Arial" w:hAnsi="Arial" w:cs="Arial"/>
          <w:sz w:val="24"/>
          <w:szCs w:val="24"/>
        </w:rPr>
        <w:t xml:space="preserve">The </w:t>
      </w:r>
      <w:r w:rsidR="00381B64" w:rsidRPr="00B44E0A">
        <w:rPr>
          <w:rFonts w:ascii="Arial" w:hAnsi="Arial" w:cs="Arial"/>
          <w:sz w:val="24"/>
          <w:szCs w:val="24"/>
        </w:rPr>
        <w:t>key constructs</w:t>
      </w:r>
      <w:r w:rsidR="00761D8F" w:rsidRPr="00B44E0A">
        <w:rPr>
          <w:rFonts w:ascii="Arial" w:hAnsi="Arial" w:cs="Arial"/>
          <w:sz w:val="24"/>
          <w:szCs w:val="24"/>
        </w:rPr>
        <w:t xml:space="preserve"> </w:t>
      </w:r>
      <w:r w:rsidRPr="00B44E0A">
        <w:rPr>
          <w:rFonts w:ascii="Arial" w:hAnsi="Arial" w:cs="Arial"/>
          <w:sz w:val="24"/>
          <w:szCs w:val="24"/>
        </w:rPr>
        <w:t>for designing c</w:t>
      </w:r>
      <w:r w:rsidR="00761D8F" w:rsidRPr="00B44E0A">
        <w:rPr>
          <w:rFonts w:ascii="Arial" w:hAnsi="Arial" w:cs="Arial"/>
          <w:sz w:val="24"/>
          <w:szCs w:val="24"/>
        </w:rPr>
        <w:t>redit literacy program focusing on capabilities building</w:t>
      </w:r>
      <w:r w:rsidR="00381B64" w:rsidRPr="00B44E0A">
        <w:rPr>
          <w:rFonts w:ascii="Arial" w:hAnsi="Arial" w:cs="Arial"/>
          <w:sz w:val="24"/>
          <w:szCs w:val="24"/>
        </w:rPr>
        <w:t xml:space="preserve"> </w:t>
      </w:r>
      <w:r w:rsidRPr="00B44E0A">
        <w:rPr>
          <w:rFonts w:ascii="Arial" w:hAnsi="Arial" w:cs="Arial"/>
          <w:sz w:val="24"/>
          <w:szCs w:val="24"/>
        </w:rPr>
        <w:t>are mentioned below:</w:t>
      </w:r>
    </w:p>
    <w:p w14:paraId="2AD9895D" w14:textId="08F41CE0" w:rsidR="008A35ED" w:rsidRPr="00B44E0A" w:rsidRDefault="00A65A0A" w:rsidP="00D669F3">
      <w:pPr>
        <w:pStyle w:val="ListParagraph"/>
        <w:numPr>
          <w:ilvl w:val="2"/>
          <w:numId w:val="9"/>
        </w:numPr>
        <w:spacing w:line="360" w:lineRule="auto"/>
        <w:ind w:right="-784"/>
        <w:rPr>
          <w:rFonts w:ascii="Arial" w:hAnsi="Arial" w:cs="Arial"/>
          <w:sz w:val="24"/>
          <w:szCs w:val="24"/>
        </w:rPr>
      </w:pPr>
      <w:r w:rsidRPr="00B44E0A">
        <w:rPr>
          <w:rFonts w:ascii="Arial" w:hAnsi="Arial" w:cs="Arial"/>
          <w:sz w:val="24"/>
          <w:szCs w:val="24"/>
        </w:rPr>
        <w:t>Capability</w:t>
      </w:r>
      <w:r w:rsidR="00762B08" w:rsidRPr="00B44E0A">
        <w:rPr>
          <w:rFonts w:ascii="Arial" w:hAnsi="Arial" w:cs="Arial"/>
          <w:sz w:val="24"/>
          <w:szCs w:val="24"/>
        </w:rPr>
        <w:t xml:space="preserve"> based Credit literacy</w:t>
      </w:r>
    </w:p>
    <w:p w14:paraId="75039ABD" w14:textId="0954F79B" w:rsidR="00762B08" w:rsidRPr="00B44E0A" w:rsidRDefault="0092689A" w:rsidP="00C85883">
      <w:pPr>
        <w:pStyle w:val="ListParagraph"/>
        <w:spacing w:line="360" w:lineRule="auto"/>
        <w:ind w:left="1980" w:right="-784" w:firstLine="0"/>
        <w:rPr>
          <w:rFonts w:ascii="Arial" w:hAnsi="Arial" w:cs="Arial"/>
          <w:sz w:val="24"/>
          <w:szCs w:val="24"/>
        </w:rPr>
      </w:pPr>
      <w:r w:rsidRPr="00B44E0A">
        <w:rPr>
          <w:rFonts w:ascii="Arial" w:hAnsi="Arial" w:cs="Arial"/>
          <w:sz w:val="24"/>
          <w:szCs w:val="24"/>
        </w:rPr>
        <w:t xml:space="preserve">(OECD, 2023) indicates credit literacy in terms of financial knowledge, financial behaviour and financial attitude as component of financial literacy. The existing credit literacy are focused on access to credit as contributor of </w:t>
      </w:r>
      <w:r w:rsidR="00D669F3" w:rsidRPr="00B44E0A">
        <w:rPr>
          <w:rFonts w:ascii="Arial" w:hAnsi="Arial" w:cs="Arial"/>
          <w:sz w:val="24"/>
          <w:szCs w:val="24"/>
        </w:rPr>
        <w:t>SME sustainability but recent studies including (Khanal, 2025) and (Kandel et al., 2025) converge on finding that access to credit alone is not sufficient to ensure SME sustainability. Development of list of attributes defining the component is required.</w:t>
      </w:r>
    </w:p>
    <w:p w14:paraId="2D1E839D" w14:textId="1BABA856" w:rsidR="00D669F3" w:rsidRPr="00B44E0A" w:rsidRDefault="00C85883" w:rsidP="00D669F3">
      <w:pPr>
        <w:pStyle w:val="ListParagraph"/>
        <w:spacing w:line="360" w:lineRule="auto"/>
        <w:ind w:right="-784" w:firstLine="0"/>
        <w:rPr>
          <w:rFonts w:ascii="Arial" w:hAnsi="Arial" w:cs="Arial"/>
          <w:sz w:val="24"/>
          <w:szCs w:val="24"/>
        </w:rPr>
      </w:pPr>
      <w:r w:rsidRPr="00B44E0A">
        <w:rPr>
          <w:rFonts w:ascii="Arial" w:hAnsi="Arial" w:cs="Arial"/>
          <w:noProof/>
          <w:sz w:val="24"/>
          <w:szCs w:val="24"/>
        </w:rPr>
        <w:drawing>
          <wp:anchor distT="0" distB="0" distL="114300" distR="114300" simplePos="0" relativeHeight="251663360" behindDoc="1" locked="0" layoutInCell="1" allowOverlap="1" wp14:anchorId="5C2EAD85" wp14:editId="74DA5E31">
            <wp:simplePos x="0" y="0"/>
            <wp:positionH relativeFrom="page">
              <wp:posOffset>2184400</wp:posOffset>
            </wp:positionH>
            <wp:positionV relativeFrom="page">
              <wp:posOffset>5499100</wp:posOffset>
            </wp:positionV>
            <wp:extent cx="4895103" cy="2419350"/>
            <wp:effectExtent l="0" t="0" r="1270" b="0"/>
            <wp:wrapNone/>
            <wp:docPr id="441070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070473" name=""/>
                    <pic:cNvPicPr/>
                  </pic:nvPicPr>
                  <pic:blipFill>
                    <a:blip r:embed="rId8"/>
                    <a:stretch>
                      <a:fillRect/>
                    </a:stretch>
                  </pic:blipFill>
                  <pic:spPr>
                    <a:xfrm>
                      <a:off x="0" y="0"/>
                      <a:ext cx="4895103" cy="2419350"/>
                    </a:xfrm>
                    <a:prstGeom prst="rect">
                      <a:avLst/>
                    </a:prstGeom>
                  </pic:spPr>
                </pic:pic>
              </a:graphicData>
            </a:graphic>
            <wp14:sizeRelH relativeFrom="margin">
              <wp14:pctWidth>0</wp14:pctWidth>
            </wp14:sizeRelH>
            <wp14:sizeRelV relativeFrom="margin">
              <wp14:pctHeight>0</wp14:pctHeight>
            </wp14:sizeRelV>
          </wp:anchor>
        </w:drawing>
      </w:r>
    </w:p>
    <w:p w14:paraId="6A589BDB" w14:textId="665E1846" w:rsidR="00D669F3" w:rsidRPr="00B44E0A" w:rsidRDefault="00D669F3" w:rsidP="00D669F3">
      <w:pPr>
        <w:spacing w:line="360" w:lineRule="auto"/>
        <w:ind w:left="-360" w:right="-784" w:firstLine="1080"/>
        <w:rPr>
          <w:rFonts w:ascii="Arial" w:hAnsi="Arial" w:cs="Arial"/>
          <w:sz w:val="24"/>
          <w:szCs w:val="24"/>
        </w:rPr>
      </w:pPr>
      <w:r w:rsidRPr="00B44E0A">
        <w:rPr>
          <w:rFonts w:ascii="Arial" w:hAnsi="Arial" w:cs="Arial"/>
          <w:sz w:val="24"/>
          <w:szCs w:val="24"/>
        </w:rPr>
        <w:tab/>
      </w:r>
    </w:p>
    <w:p w14:paraId="51B49046" w14:textId="749C9160" w:rsidR="00D669F3" w:rsidRPr="00B44E0A" w:rsidRDefault="00D669F3" w:rsidP="00D669F3">
      <w:pPr>
        <w:pStyle w:val="ListParagraph"/>
        <w:spacing w:line="360" w:lineRule="auto"/>
        <w:ind w:right="-784" w:firstLine="0"/>
        <w:rPr>
          <w:rFonts w:ascii="Arial" w:hAnsi="Arial" w:cs="Arial"/>
          <w:sz w:val="24"/>
          <w:szCs w:val="24"/>
        </w:rPr>
      </w:pPr>
    </w:p>
    <w:p w14:paraId="23A39653" w14:textId="12366E9F" w:rsidR="00A65A0A" w:rsidRPr="00B44E0A" w:rsidRDefault="00A65A0A" w:rsidP="00A65A0A">
      <w:pPr>
        <w:pStyle w:val="ListParagraph"/>
        <w:spacing w:line="360" w:lineRule="auto"/>
        <w:ind w:right="-784" w:firstLine="0"/>
        <w:rPr>
          <w:rFonts w:ascii="Arial" w:hAnsi="Arial" w:cs="Arial"/>
          <w:sz w:val="24"/>
          <w:szCs w:val="24"/>
        </w:rPr>
      </w:pPr>
    </w:p>
    <w:p w14:paraId="5EC11628" w14:textId="048267A5" w:rsidR="00121516" w:rsidRPr="00B44E0A" w:rsidRDefault="00121516" w:rsidP="00A65A0A">
      <w:pPr>
        <w:pStyle w:val="ListParagraph"/>
        <w:spacing w:line="360" w:lineRule="auto"/>
        <w:ind w:right="-784" w:firstLine="0"/>
        <w:rPr>
          <w:rFonts w:ascii="Arial" w:hAnsi="Arial" w:cs="Arial"/>
          <w:sz w:val="24"/>
          <w:szCs w:val="24"/>
        </w:rPr>
      </w:pPr>
    </w:p>
    <w:p w14:paraId="1D962140" w14:textId="450FCB4D" w:rsidR="00121516" w:rsidRPr="00B44E0A" w:rsidRDefault="00121516" w:rsidP="00A65A0A">
      <w:pPr>
        <w:pStyle w:val="ListParagraph"/>
        <w:spacing w:line="360" w:lineRule="auto"/>
        <w:ind w:right="-784" w:firstLine="0"/>
        <w:rPr>
          <w:rFonts w:ascii="Arial" w:hAnsi="Arial" w:cs="Arial"/>
          <w:sz w:val="24"/>
          <w:szCs w:val="24"/>
        </w:rPr>
      </w:pPr>
    </w:p>
    <w:p w14:paraId="7357A6C5" w14:textId="3877C201" w:rsidR="00121516" w:rsidRPr="00B44E0A" w:rsidRDefault="00121516" w:rsidP="00A65A0A">
      <w:pPr>
        <w:pStyle w:val="ListParagraph"/>
        <w:spacing w:line="360" w:lineRule="auto"/>
        <w:ind w:right="-784" w:firstLine="0"/>
        <w:rPr>
          <w:rFonts w:ascii="Arial" w:hAnsi="Arial" w:cs="Arial"/>
          <w:sz w:val="24"/>
          <w:szCs w:val="24"/>
        </w:rPr>
      </w:pPr>
    </w:p>
    <w:p w14:paraId="699FF3F7" w14:textId="3FD1CAE4" w:rsidR="00121516" w:rsidRPr="00B44E0A" w:rsidRDefault="00121516" w:rsidP="00A65A0A">
      <w:pPr>
        <w:pStyle w:val="ListParagraph"/>
        <w:spacing w:line="360" w:lineRule="auto"/>
        <w:ind w:right="-784" w:firstLine="0"/>
        <w:rPr>
          <w:rFonts w:ascii="Arial" w:hAnsi="Arial" w:cs="Arial"/>
          <w:sz w:val="24"/>
          <w:szCs w:val="24"/>
        </w:rPr>
      </w:pPr>
    </w:p>
    <w:p w14:paraId="2C710278" w14:textId="77777777" w:rsidR="00C85883" w:rsidRPr="00B44E0A" w:rsidRDefault="007851E1" w:rsidP="00C85883">
      <w:pPr>
        <w:spacing w:line="360" w:lineRule="auto"/>
        <w:ind w:left="1440" w:right="-784" w:firstLine="720"/>
        <w:rPr>
          <w:rFonts w:ascii="Arial" w:hAnsi="Arial" w:cs="Arial"/>
          <w:sz w:val="24"/>
          <w:szCs w:val="24"/>
        </w:rPr>
      </w:pPr>
      <w:r w:rsidRPr="00B44E0A">
        <w:rPr>
          <w:rFonts w:ascii="Arial" w:hAnsi="Arial" w:cs="Arial"/>
          <w:sz w:val="24"/>
          <w:szCs w:val="24"/>
        </w:rPr>
        <w:t xml:space="preserve">  Figure 2: SME credit literacy key components</w:t>
      </w:r>
    </w:p>
    <w:p w14:paraId="194609DF" w14:textId="142A0E3D" w:rsidR="007851E1" w:rsidRPr="00B44E0A" w:rsidRDefault="007851E1" w:rsidP="00C85883">
      <w:pPr>
        <w:spacing w:line="360" w:lineRule="auto"/>
        <w:ind w:left="1440" w:right="-784" w:firstLine="720"/>
        <w:rPr>
          <w:rFonts w:ascii="Arial" w:hAnsi="Arial" w:cs="Arial"/>
          <w:sz w:val="24"/>
          <w:szCs w:val="24"/>
        </w:rPr>
      </w:pPr>
      <w:r w:rsidRPr="00B44E0A">
        <w:rPr>
          <w:rFonts w:ascii="Arial" w:hAnsi="Arial" w:cs="Arial"/>
          <w:sz w:val="24"/>
          <w:szCs w:val="24"/>
        </w:rPr>
        <w:t xml:space="preserve">Source: Dalal </w:t>
      </w:r>
      <w:proofErr w:type="spellStart"/>
      <w:r w:rsidRPr="00B44E0A">
        <w:rPr>
          <w:rFonts w:ascii="Arial" w:hAnsi="Arial" w:cs="Arial"/>
          <w:sz w:val="24"/>
          <w:szCs w:val="24"/>
        </w:rPr>
        <w:t>Aassouli</w:t>
      </w:r>
      <w:proofErr w:type="spellEnd"/>
      <w:r w:rsidRPr="00B44E0A">
        <w:rPr>
          <w:rFonts w:ascii="Arial" w:hAnsi="Arial" w:cs="Arial"/>
          <w:sz w:val="24"/>
          <w:szCs w:val="24"/>
        </w:rPr>
        <w:t xml:space="preserve"> and Habib Ahmed (2023)</w:t>
      </w:r>
    </w:p>
    <w:p w14:paraId="576F30FA" w14:textId="28BD9DF1" w:rsidR="007851E1" w:rsidRPr="00B44E0A" w:rsidRDefault="00A143F2" w:rsidP="00C85883">
      <w:pPr>
        <w:pStyle w:val="ListParagraph"/>
        <w:spacing w:line="360" w:lineRule="auto"/>
        <w:ind w:left="1890" w:right="-784" w:firstLine="0"/>
        <w:rPr>
          <w:rFonts w:ascii="Arial" w:hAnsi="Arial" w:cs="Arial"/>
          <w:sz w:val="24"/>
          <w:szCs w:val="24"/>
        </w:rPr>
      </w:pPr>
      <w:r w:rsidRPr="00B44E0A">
        <w:rPr>
          <w:rFonts w:ascii="Arial" w:hAnsi="Arial" w:cs="Arial"/>
          <w:sz w:val="24"/>
          <w:szCs w:val="24"/>
        </w:rPr>
        <w:t xml:space="preserve">The </w:t>
      </w:r>
      <w:r w:rsidR="008A7E31" w:rsidRPr="00B44E0A">
        <w:rPr>
          <w:rFonts w:ascii="Arial" w:hAnsi="Arial" w:cs="Arial"/>
          <w:sz w:val="24"/>
          <w:szCs w:val="24"/>
        </w:rPr>
        <w:t>components</w:t>
      </w:r>
      <w:r w:rsidRPr="00B44E0A">
        <w:rPr>
          <w:rFonts w:ascii="Arial" w:hAnsi="Arial" w:cs="Arial"/>
          <w:sz w:val="24"/>
          <w:szCs w:val="24"/>
        </w:rPr>
        <w:t xml:space="preserve"> are in line with the key theory of capability approach</w:t>
      </w:r>
      <w:r w:rsidR="00C85883" w:rsidRPr="00B44E0A">
        <w:rPr>
          <w:rFonts w:ascii="Arial" w:hAnsi="Arial" w:cs="Arial"/>
          <w:sz w:val="24"/>
          <w:szCs w:val="24"/>
        </w:rPr>
        <w:t xml:space="preserve"> </w:t>
      </w:r>
      <w:r w:rsidR="008B2430" w:rsidRPr="00B44E0A">
        <w:rPr>
          <w:rFonts w:ascii="Arial" w:hAnsi="Arial" w:cs="Arial"/>
          <w:sz w:val="24"/>
          <w:szCs w:val="24"/>
        </w:rPr>
        <w:t>(</w:t>
      </w:r>
      <w:r w:rsidR="00DC3733" w:rsidRPr="00B44E0A">
        <w:rPr>
          <w:rFonts w:ascii="Arial" w:hAnsi="Arial" w:cs="Arial"/>
          <w:sz w:val="24"/>
          <w:szCs w:val="24"/>
        </w:rPr>
        <w:t>Sen, 1980)</w:t>
      </w:r>
      <w:r w:rsidRPr="00B44E0A">
        <w:rPr>
          <w:rFonts w:ascii="Arial" w:hAnsi="Arial" w:cs="Arial"/>
          <w:sz w:val="24"/>
          <w:szCs w:val="24"/>
        </w:rPr>
        <w:t xml:space="preserve"> </w:t>
      </w:r>
      <w:r w:rsidR="008A7E31" w:rsidRPr="00B44E0A">
        <w:rPr>
          <w:rFonts w:ascii="Arial" w:hAnsi="Arial" w:cs="Arial"/>
          <w:sz w:val="24"/>
          <w:szCs w:val="24"/>
        </w:rPr>
        <w:t xml:space="preserve">that is utility from commodity is </w:t>
      </w:r>
      <w:r w:rsidR="002F5515" w:rsidRPr="00B44E0A">
        <w:rPr>
          <w:rFonts w:ascii="Arial" w:hAnsi="Arial" w:cs="Arial"/>
          <w:sz w:val="24"/>
          <w:szCs w:val="24"/>
        </w:rPr>
        <w:t>derived from functioning aided by capabilities (Clark, 2005). The component can be synthesized as:</w:t>
      </w:r>
    </w:p>
    <w:p w14:paraId="7CC0FB3B" w14:textId="6CDC946B" w:rsidR="002F5515" w:rsidRPr="00B44E0A" w:rsidRDefault="002F5515" w:rsidP="00A65A0A">
      <w:pPr>
        <w:pStyle w:val="ListParagraph"/>
        <w:spacing w:line="360" w:lineRule="auto"/>
        <w:ind w:right="-784" w:firstLine="0"/>
        <w:rPr>
          <w:rFonts w:ascii="Arial" w:hAnsi="Arial" w:cs="Arial"/>
          <w:sz w:val="24"/>
          <w:szCs w:val="24"/>
        </w:rPr>
      </w:pPr>
    </w:p>
    <w:p w14:paraId="6E32D6BF" w14:textId="2D097E5A" w:rsidR="003554BE" w:rsidRPr="00B44E0A" w:rsidRDefault="00C85883" w:rsidP="00A65A0A">
      <w:pPr>
        <w:pStyle w:val="ListParagraph"/>
        <w:spacing w:line="360" w:lineRule="auto"/>
        <w:ind w:right="-784" w:firstLine="0"/>
        <w:rPr>
          <w:rFonts w:ascii="Arial" w:hAnsi="Arial" w:cs="Arial"/>
          <w:sz w:val="24"/>
          <w:szCs w:val="24"/>
        </w:rPr>
      </w:pPr>
      <w:r w:rsidRPr="00B44E0A">
        <w:rPr>
          <w:rFonts w:ascii="Arial" w:hAnsi="Arial" w:cs="Arial"/>
          <w:noProof/>
          <w:sz w:val="24"/>
          <w:szCs w:val="24"/>
        </w:rPr>
        <w:drawing>
          <wp:anchor distT="0" distB="0" distL="114300" distR="114300" simplePos="0" relativeHeight="251665408" behindDoc="1" locked="0" layoutInCell="1" allowOverlap="1" wp14:anchorId="08EAE784" wp14:editId="3AF3D694">
            <wp:simplePos x="0" y="0"/>
            <wp:positionH relativeFrom="page">
              <wp:posOffset>2032000</wp:posOffset>
            </wp:positionH>
            <wp:positionV relativeFrom="page">
              <wp:posOffset>1219200</wp:posOffset>
            </wp:positionV>
            <wp:extent cx="4925060" cy="1436370"/>
            <wp:effectExtent l="0" t="0" r="8890" b="0"/>
            <wp:wrapNone/>
            <wp:docPr id="2090846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46329" name=""/>
                    <pic:cNvPicPr/>
                  </pic:nvPicPr>
                  <pic:blipFill>
                    <a:blip r:embed="rId9"/>
                    <a:stretch>
                      <a:fillRect/>
                    </a:stretch>
                  </pic:blipFill>
                  <pic:spPr>
                    <a:xfrm>
                      <a:off x="0" y="0"/>
                      <a:ext cx="4925060" cy="1436370"/>
                    </a:xfrm>
                    <a:prstGeom prst="rect">
                      <a:avLst/>
                    </a:prstGeom>
                  </pic:spPr>
                </pic:pic>
              </a:graphicData>
            </a:graphic>
            <wp14:sizeRelH relativeFrom="margin">
              <wp14:pctWidth>0</wp14:pctWidth>
            </wp14:sizeRelH>
            <wp14:sizeRelV relativeFrom="margin">
              <wp14:pctHeight>0</wp14:pctHeight>
            </wp14:sizeRelV>
          </wp:anchor>
        </w:drawing>
      </w:r>
    </w:p>
    <w:p w14:paraId="5E1AA328" w14:textId="2A417A9C" w:rsidR="003554BE" w:rsidRPr="00B44E0A" w:rsidRDefault="003554BE" w:rsidP="00A65A0A">
      <w:pPr>
        <w:pStyle w:val="ListParagraph"/>
        <w:spacing w:line="360" w:lineRule="auto"/>
        <w:ind w:right="-784" w:firstLine="0"/>
        <w:rPr>
          <w:rFonts w:ascii="Arial" w:hAnsi="Arial" w:cs="Arial"/>
          <w:sz w:val="24"/>
          <w:szCs w:val="24"/>
        </w:rPr>
      </w:pPr>
    </w:p>
    <w:p w14:paraId="69248B95" w14:textId="77777777" w:rsidR="003554BE" w:rsidRPr="00B44E0A" w:rsidRDefault="003554BE" w:rsidP="00A65A0A">
      <w:pPr>
        <w:pStyle w:val="ListParagraph"/>
        <w:spacing w:line="360" w:lineRule="auto"/>
        <w:ind w:right="-784" w:firstLine="0"/>
        <w:rPr>
          <w:rFonts w:ascii="Arial" w:hAnsi="Arial" w:cs="Arial"/>
          <w:sz w:val="24"/>
          <w:szCs w:val="24"/>
        </w:rPr>
      </w:pPr>
    </w:p>
    <w:p w14:paraId="72FF1251" w14:textId="77777777" w:rsidR="003554BE" w:rsidRPr="00B44E0A" w:rsidRDefault="003554BE" w:rsidP="00A65A0A">
      <w:pPr>
        <w:pStyle w:val="ListParagraph"/>
        <w:spacing w:line="360" w:lineRule="auto"/>
        <w:ind w:right="-784" w:firstLine="0"/>
        <w:rPr>
          <w:rFonts w:ascii="Arial" w:hAnsi="Arial" w:cs="Arial"/>
          <w:sz w:val="24"/>
          <w:szCs w:val="24"/>
        </w:rPr>
      </w:pPr>
    </w:p>
    <w:p w14:paraId="3305997B" w14:textId="77777777" w:rsidR="003554BE" w:rsidRPr="00B44E0A" w:rsidRDefault="003554BE" w:rsidP="00A65A0A">
      <w:pPr>
        <w:pStyle w:val="ListParagraph"/>
        <w:spacing w:line="360" w:lineRule="auto"/>
        <w:ind w:right="-784" w:firstLine="0"/>
        <w:rPr>
          <w:rFonts w:ascii="Arial" w:hAnsi="Arial" w:cs="Arial"/>
          <w:sz w:val="24"/>
          <w:szCs w:val="24"/>
        </w:rPr>
      </w:pPr>
    </w:p>
    <w:p w14:paraId="534022C6" w14:textId="4727CB8C" w:rsidR="003554BE" w:rsidRPr="00B44E0A" w:rsidRDefault="00C85883" w:rsidP="00C85883">
      <w:pPr>
        <w:spacing w:line="360" w:lineRule="auto"/>
        <w:ind w:left="0" w:right="-784" w:firstLine="0"/>
        <w:rPr>
          <w:rFonts w:ascii="Arial" w:hAnsi="Arial" w:cs="Arial"/>
          <w:sz w:val="24"/>
          <w:szCs w:val="24"/>
        </w:rPr>
      </w:pPr>
      <w:r w:rsidRPr="00B44E0A">
        <w:rPr>
          <w:rFonts w:ascii="Arial" w:hAnsi="Arial" w:cs="Arial"/>
          <w:sz w:val="24"/>
          <w:szCs w:val="24"/>
        </w:rPr>
        <w:t xml:space="preserve">                           </w:t>
      </w:r>
      <w:r w:rsidR="003554BE" w:rsidRPr="00B44E0A">
        <w:rPr>
          <w:rFonts w:ascii="Arial" w:hAnsi="Arial" w:cs="Arial"/>
          <w:sz w:val="24"/>
          <w:szCs w:val="24"/>
        </w:rPr>
        <w:t xml:space="preserve">Figure 3: Synthesis </w:t>
      </w:r>
      <w:r w:rsidR="0080775D" w:rsidRPr="00B44E0A">
        <w:rPr>
          <w:rFonts w:ascii="Arial" w:hAnsi="Arial" w:cs="Arial"/>
          <w:sz w:val="24"/>
          <w:szCs w:val="24"/>
        </w:rPr>
        <w:t>from</w:t>
      </w:r>
      <w:r w:rsidR="003554BE" w:rsidRPr="00B44E0A">
        <w:rPr>
          <w:rFonts w:ascii="Arial" w:hAnsi="Arial" w:cs="Arial"/>
          <w:sz w:val="24"/>
          <w:szCs w:val="24"/>
        </w:rPr>
        <w:t xml:space="preserve"> Capability approach</w:t>
      </w:r>
    </w:p>
    <w:p w14:paraId="180D31E2" w14:textId="77777777" w:rsidR="008B2430" w:rsidRPr="00B44E0A" w:rsidRDefault="003554BE" w:rsidP="00C85883">
      <w:pPr>
        <w:spacing w:line="360" w:lineRule="auto"/>
        <w:ind w:left="1710" w:right="-784" w:firstLine="0"/>
        <w:rPr>
          <w:rFonts w:ascii="Arial" w:hAnsi="Arial" w:cs="Arial"/>
          <w:sz w:val="24"/>
          <w:szCs w:val="24"/>
        </w:rPr>
      </w:pPr>
      <w:r w:rsidRPr="00B44E0A">
        <w:rPr>
          <w:rFonts w:ascii="Arial" w:hAnsi="Arial" w:cs="Arial"/>
          <w:sz w:val="24"/>
          <w:szCs w:val="24"/>
        </w:rPr>
        <w:t xml:space="preserve"> </w:t>
      </w:r>
      <w:r w:rsidR="008B2430" w:rsidRPr="00B44E0A">
        <w:rPr>
          <w:rFonts w:ascii="Arial" w:hAnsi="Arial" w:cs="Arial"/>
          <w:sz w:val="24"/>
          <w:szCs w:val="24"/>
        </w:rPr>
        <w:t>The integration of the approach opens rooms targeted dimension to credit literacy by focusing on specific capabilities in terms of sustainability determinants.</w:t>
      </w:r>
    </w:p>
    <w:p w14:paraId="13F6E7E0" w14:textId="25D2B65E" w:rsidR="00A65A0A" w:rsidRPr="00B44E0A" w:rsidRDefault="00A65A0A" w:rsidP="00BD0982">
      <w:pPr>
        <w:pStyle w:val="ListParagraph"/>
        <w:numPr>
          <w:ilvl w:val="2"/>
          <w:numId w:val="6"/>
        </w:numPr>
        <w:spacing w:line="360" w:lineRule="auto"/>
        <w:ind w:left="1260" w:right="-784" w:hanging="180"/>
        <w:rPr>
          <w:rFonts w:ascii="Arial" w:hAnsi="Arial" w:cs="Arial"/>
          <w:sz w:val="24"/>
          <w:szCs w:val="24"/>
        </w:rPr>
      </w:pPr>
      <w:r w:rsidRPr="00B44E0A">
        <w:rPr>
          <w:rFonts w:ascii="Arial" w:hAnsi="Arial" w:cs="Arial"/>
          <w:sz w:val="24"/>
          <w:szCs w:val="24"/>
        </w:rPr>
        <w:t>SME sustainability</w:t>
      </w:r>
    </w:p>
    <w:p w14:paraId="78789035" w14:textId="26B9D9FF" w:rsidR="00476AD5" w:rsidRPr="00B44E0A" w:rsidRDefault="00252CD6" w:rsidP="00BD0982">
      <w:pPr>
        <w:spacing w:line="360" w:lineRule="auto"/>
        <w:ind w:left="1800" w:right="-784" w:firstLine="0"/>
        <w:rPr>
          <w:rFonts w:ascii="Arial" w:hAnsi="Arial" w:cs="Arial"/>
          <w:sz w:val="24"/>
          <w:szCs w:val="24"/>
        </w:rPr>
      </w:pPr>
      <w:r w:rsidRPr="00B44E0A">
        <w:rPr>
          <w:rFonts w:ascii="Arial" w:hAnsi="Arial" w:cs="Arial"/>
          <w:sz w:val="24"/>
          <w:szCs w:val="24"/>
        </w:rPr>
        <w:t xml:space="preserve">Sustainability of the SMEs has been holistically defined as triple bottom line    including </w:t>
      </w:r>
      <w:r w:rsidR="00017FF7" w:rsidRPr="00B44E0A">
        <w:rPr>
          <w:rFonts w:ascii="Arial" w:hAnsi="Arial" w:cs="Arial"/>
          <w:sz w:val="24"/>
          <w:szCs w:val="24"/>
        </w:rPr>
        <w:t xml:space="preserve">economic, environmental and social aspect ((Zaman, </w:t>
      </w:r>
      <w:proofErr w:type="spellStart"/>
      <w:r w:rsidR="00017FF7" w:rsidRPr="00B44E0A">
        <w:rPr>
          <w:rFonts w:ascii="Arial" w:hAnsi="Arial" w:cs="Arial"/>
          <w:sz w:val="24"/>
          <w:szCs w:val="24"/>
        </w:rPr>
        <w:t>Tanewski</w:t>
      </w:r>
      <w:proofErr w:type="spellEnd"/>
      <w:r w:rsidR="00017FF7" w:rsidRPr="00B44E0A">
        <w:rPr>
          <w:rFonts w:ascii="Arial" w:hAnsi="Arial" w:cs="Arial"/>
          <w:sz w:val="24"/>
          <w:szCs w:val="24"/>
        </w:rPr>
        <w:t xml:space="preserve"> and Ekanayake, 2025). Among them economic performance </w:t>
      </w:r>
      <w:r w:rsidR="00C355AF" w:rsidRPr="00B44E0A">
        <w:rPr>
          <w:rFonts w:ascii="Arial" w:hAnsi="Arial" w:cs="Arial"/>
          <w:sz w:val="24"/>
          <w:szCs w:val="24"/>
        </w:rPr>
        <w:t xml:space="preserve">has been found to </w:t>
      </w:r>
      <w:r w:rsidR="00C0232B" w:rsidRPr="00B44E0A">
        <w:rPr>
          <w:rFonts w:ascii="Arial" w:hAnsi="Arial" w:cs="Arial"/>
          <w:sz w:val="24"/>
          <w:szCs w:val="24"/>
        </w:rPr>
        <w:t xml:space="preserve">be significantly related to SME sustainability (Mitropoulos, 2026), the existing literature contextualized in Nepal also </w:t>
      </w:r>
      <w:r w:rsidR="00862265" w:rsidRPr="00B44E0A">
        <w:rPr>
          <w:rFonts w:ascii="Arial" w:hAnsi="Arial" w:cs="Arial"/>
          <w:sz w:val="24"/>
          <w:szCs w:val="24"/>
        </w:rPr>
        <w:t>converges on a theory that aspects of businesses as financial planning, investment decisions and risk management can significantly affect the SME sustainability.</w:t>
      </w:r>
      <w:r w:rsidR="00BD6320" w:rsidRPr="00B44E0A">
        <w:rPr>
          <w:rFonts w:ascii="Arial" w:hAnsi="Arial" w:cs="Arial"/>
          <w:sz w:val="24"/>
          <w:szCs w:val="24"/>
        </w:rPr>
        <w:t xml:space="preserve"> </w:t>
      </w:r>
      <w:r w:rsidR="00476AD5" w:rsidRPr="00B44E0A">
        <w:rPr>
          <w:rFonts w:ascii="Arial" w:hAnsi="Arial" w:cs="Arial"/>
          <w:sz w:val="24"/>
          <w:szCs w:val="24"/>
        </w:rPr>
        <w:t>Indicator</w:t>
      </w:r>
      <w:r w:rsidR="00BD6320" w:rsidRPr="00B44E0A">
        <w:rPr>
          <w:rFonts w:ascii="Arial" w:hAnsi="Arial" w:cs="Arial"/>
          <w:sz w:val="24"/>
          <w:szCs w:val="24"/>
        </w:rPr>
        <w:t xml:space="preserve"> of sustainability is</w:t>
      </w:r>
      <w:r w:rsidR="00476AD5" w:rsidRPr="00B44E0A">
        <w:rPr>
          <w:rFonts w:ascii="Arial" w:hAnsi="Arial" w:cs="Arial"/>
          <w:sz w:val="24"/>
          <w:szCs w:val="24"/>
        </w:rPr>
        <w:t xml:space="preserve"> established as profitability, resilience</w:t>
      </w:r>
      <w:r w:rsidR="00FB286D" w:rsidRPr="00B44E0A">
        <w:rPr>
          <w:rFonts w:ascii="Arial" w:hAnsi="Arial" w:cs="Arial"/>
          <w:sz w:val="24"/>
          <w:szCs w:val="24"/>
        </w:rPr>
        <w:t>, strategic decision making</w:t>
      </w:r>
      <w:r w:rsidR="00476AD5" w:rsidRPr="00B44E0A">
        <w:rPr>
          <w:rFonts w:ascii="Arial" w:hAnsi="Arial" w:cs="Arial"/>
          <w:sz w:val="24"/>
          <w:szCs w:val="24"/>
        </w:rPr>
        <w:t xml:space="preserve"> and expansion.</w:t>
      </w:r>
    </w:p>
    <w:p w14:paraId="6FF10AAD" w14:textId="77777777" w:rsidR="009C095D" w:rsidRPr="00B44E0A" w:rsidRDefault="00476AD5" w:rsidP="00C85883">
      <w:pPr>
        <w:pStyle w:val="ListParagraph"/>
        <w:numPr>
          <w:ilvl w:val="2"/>
          <w:numId w:val="6"/>
        </w:numPr>
        <w:spacing w:line="360" w:lineRule="auto"/>
        <w:ind w:left="1170" w:right="-784" w:hanging="180"/>
        <w:rPr>
          <w:rFonts w:ascii="Arial" w:hAnsi="Arial" w:cs="Arial"/>
          <w:b/>
          <w:bCs/>
          <w:sz w:val="24"/>
          <w:szCs w:val="24"/>
        </w:rPr>
      </w:pPr>
      <w:r w:rsidRPr="00B44E0A">
        <w:rPr>
          <w:rFonts w:ascii="Arial" w:hAnsi="Arial" w:cs="Arial"/>
          <w:sz w:val="24"/>
          <w:szCs w:val="24"/>
        </w:rPr>
        <w:t>Access to Finance</w:t>
      </w:r>
    </w:p>
    <w:p w14:paraId="15BBEC70" w14:textId="381C9B70" w:rsidR="009C095D" w:rsidRPr="00B44E0A" w:rsidRDefault="009C095D" w:rsidP="00C85883">
      <w:pPr>
        <w:pStyle w:val="ListParagraph"/>
        <w:spacing w:line="360" w:lineRule="auto"/>
        <w:ind w:left="1800" w:right="-784" w:firstLine="0"/>
        <w:rPr>
          <w:rFonts w:ascii="Arial" w:hAnsi="Arial" w:cs="Arial"/>
          <w:sz w:val="24"/>
          <w:szCs w:val="24"/>
        </w:rPr>
      </w:pPr>
      <w:r w:rsidRPr="00B44E0A">
        <w:rPr>
          <w:rFonts w:ascii="Arial" w:hAnsi="Arial" w:cs="Arial"/>
          <w:sz w:val="24"/>
          <w:szCs w:val="24"/>
        </w:rPr>
        <w:t xml:space="preserve">The access to formal finance from BFIs can be paramount SMEs for leveraging financing requirements. </w:t>
      </w:r>
      <w:r w:rsidR="004C6026" w:rsidRPr="00B44E0A">
        <w:rPr>
          <w:rFonts w:ascii="Arial" w:hAnsi="Arial" w:cs="Arial"/>
          <w:sz w:val="24"/>
          <w:szCs w:val="24"/>
        </w:rPr>
        <w:t>But</w:t>
      </w:r>
      <w:r w:rsidR="00C573BF" w:rsidRPr="00B44E0A">
        <w:rPr>
          <w:rFonts w:ascii="Arial" w:hAnsi="Arial" w:cs="Arial"/>
          <w:sz w:val="24"/>
          <w:szCs w:val="24"/>
        </w:rPr>
        <w:t xml:space="preserve"> </w:t>
      </w:r>
      <w:r w:rsidRPr="00B44E0A">
        <w:rPr>
          <w:rFonts w:ascii="Arial" w:hAnsi="Arial" w:cs="Arial"/>
          <w:sz w:val="24"/>
          <w:szCs w:val="24"/>
        </w:rPr>
        <w:t>SMEs often lack expertise to distinguish the requirement, risk associated with credit</w:t>
      </w:r>
      <w:r w:rsidR="00C573BF" w:rsidRPr="00B44E0A">
        <w:rPr>
          <w:rFonts w:ascii="Arial" w:hAnsi="Arial" w:cs="Arial"/>
          <w:sz w:val="24"/>
          <w:szCs w:val="24"/>
        </w:rPr>
        <w:t xml:space="preserve"> restricting sustainable i</w:t>
      </w:r>
      <w:r w:rsidR="004C6026" w:rsidRPr="00B44E0A">
        <w:rPr>
          <w:rFonts w:ascii="Arial" w:hAnsi="Arial" w:cs="Arial"/>
          <w:sz w:val="24"/>
          <w:szCs w:val="24"/>
        </w:rPr>
        <w:t>n</w:t>
      </w:r>
      <w:r w:rsidR="00C573BF" w:rsidRPr="00B44E0A">
        <w:rPr>
          <w:rFonts w:ascii="Arial" w:hAnsi="Arial" w:cs="Arial"/>
          <w:sz w:val="24"/>
          <w:szCs w:val="24"/>
        </w:rPr>
        <w:t>vestment</w:t>
      </w:r>
      <w:r w:rsidRPr="00B44E0A">
        <w:rPr>
          <w:rFonts w:ascii="Arial" w:hAnsi="Arial" w:cs="Arial"/>
          <w:sz w:val="24"/>
          <w:szCs w:val="24"/>
        </w:rPr>
        <w:t xml:space="preserve"> which can be a result of </w:t>
      </w:r>
      <w:r w:rsidR="00C573BF" w:rsidRPr="00B44E0A">
        <w:rPr>
          <w:rFonts w:ascii="Arial" w:hAnsi="Arial" w:cs="Arial"/>
          <w:sz w:val="24"/>
          <w:szCs w:val="24"/>
        </w:rPr>
        <w:t>lack credible financial information creating information asymmetry</w:t>
      </w:r>
      <w:r w:rsidR="004C6026" w:rsidRPr="00B44E0A">
        <w:rPr>
          <w:rFonts w:ascii="Arial" w:hAnsi="Arial" w:cs="Arial"/>
          <w:color w:val="F9FAFB"/>
          <w:shd w:val="clear" w:color="auto" w:fill="151517"/>
        </w:rPr>
        <w:t xml:space="preserve"> </w:t>
      </w:r>
      <w:r w:rsidR="004C6026" w:rsidRPr="00B44E0A">
        <w:rPr>
          <w:rFonts w:ascii="Arial" w:hAnsi="Arial" w:cs="Arial"/>
          <w:sz w:val="24"/>
          <w:szCs w:val="24"/>
        </w:rPr>
        <w:t>(Nguyen and Canh, 2021). So, access to formal finance has considered as mediator defining the relationship between proposed model of credit literacy and SME sustainability.</w:t>
      </w:r>
    </w:p>
    <w:p w14:paraId="73DA92C0" w14:textId="77777777" w:rsidR="004C6026" w:rsidRPr="00B44E0A" w:rsidRDefault="004C6026" w:rsidP="009C095D">
      <w:pPr>
        <w:pStyle w:val="ListParagraph"/>
        <w:spacing w:line="360" w:lineRule="auto"/>
        <w:ind w:left="1080" w:right="-784" w:firstLine="0"/>
        <w:rPr>
          <w:rFonts w:ascii="Arial" w:hAnsi="Arial" w:cs="Arial"/>
          <w:sz w:val="24"/>
          <w:szCs w:val="24"/>
        </w:rPr>
      </w:pPr>
    </w:p>
    <w:p w14:paraId="701968C4" w14:textId="77777777" w:rsidR="004C6026" w:rsidRPr="00B44E0A" w:rsidRDefault="004C6026" w:rsidP="009C095D">
      <w:pPr>
        <w:pStyle w:val="ListParagraph"/>
        <w:spacing w:line="360" w:lineRule="auto"/>
        <w:ind w:left="1080" w:right="-784" w:firstLine="0"/>
        <w:rPr>
          <w:rFonts w:ascii="Arial" w:hAnsi="Arial" w:cs="Arial"/>
          <w:sz w:val="24"/>
          <w:szCs w:val="24"/>
        </w:rPr>
      </w:pPr>
    </w:p>
    <w:p w14:paraId="1EDA4F30" w14:textId="77777777" w:rsidR="004C6026" w:rsidRPr="00B44E0A" w:rsidRDefault="004C6026" w:rsidP="009C095D">
      <w:pPr>
        <w:pStyle w:val="ListParagraph"/>
        <w:spacing w:line="360" w:lineRule="auto"/>
        <w:ind w:left="1080" w:right="-784" w:firstLine="0"/>
        <w:rPr>
          <w:rFonts w:ascii="Arial" w:hAnsi="Arial" w:cs="Arial"/>
          <w:sz w:val="24"/>
          <w:szCs w:val="24"/>
        </w:rPr>
      </w:pPr>
    </w:p>
    <w:p w14:paraId="5D914835" w14:textId="77777777" w:rsidR="004C6026" w:rsidRPr="00B44E0A" w:rsidRDefault="004C6026" w:rsidP="009C095D">
      <w:pPr>
        <w:pStyle w:val="ListParagraph"/>
        <w:spacing w:line="360" w:lineRule="auto"/>
        <w:ind w:left="1080" w:right="-784" w:firstLine="0"/>
        <w:rPr>
          <w:rFonts w:ascii="Arial" w:hAnsi="Arial" w:cs="Arial"/>
          <w:sz w:val="24"/>
          <w:szCs w:val="24"/>
        </w:rPr>
      </w:pPr>
    </w:p>
    <w:p w14:paraId="5BAC33B9" w14:textId="73FB4CA3" w:rsidR="004C6026" w:rsidRPr="00B44E0A" w:rsidRDefault="004C6026" w:rsidP="009E41B2">
      <w:pPr>
        <w:pStyle w:val="ListParagraph"/>
        <w:numPr>
          <w:ilvl w:val="2"/>
          <w:numId w:val="6"/>
        </w:numPr>
        <w:spacing w:line="360" w:lineRule="auto"/>
        <w:ind w:right="-784" w:firstLine="0"/>
        <w:rPr>
          <w:rFonts w:ascii="Arial" w:hAnsi="Arial" w:cs="Arial"/>
          <w:sz w:val="24"/>
          <w:szCs w:val="24"/>
        </w:rPr>
      </w:pPr>
      <w:r w:rsidRPr="00B44E0A">
        <w:rPr>
          <w:rFonts w:ascii="Arial" w:hAnsi="Arial" w:cs="Arial"/>
          <w:sz w:val="24"/>
          <w:szCs w:val="24"/>
        </w:rPr>
        <w:t>Sectorial Analysis:</w:t>
      </w:r>
    </w:p>
    <w:p w14:paraId="515F5ED7" w14:textId="5217391C" w:rsidR="004C6026" w:rsidRPr="00B44E0A" w:rsidRDefault="004C6026" w:rsidP="009E41B2">
      <w:pPr>
        <w:pStyle w:val="ListParagraph"/>
        <w:spacing w:line="360" w:lineRule="auto"/>
        <w:ind w:left="1980" w:right="-784" w:firstLine="0"/>
        <w:rPr>
          <w:rFonts w:ascii="Arial" w:hAnsi="Arial" w:cs="Arial"/>
          <w:sz w:val="24"/>
          <w:szCs w:val="24"/>
        </w:rPr>
      </w:pPr>
      <w:r w:rsidRPr="00B44E0A">
        <w:rPr>
          <w:rFonts w:ascii="Arial" w:hAnsi="Arial" w:cs="Arial"/>
          <w:sz w:val="24"/>
          <w:szCs w:val="24"/>
        </w:rPr>
        <w:t xml:space="preserve">With literature converging on requirement of target credit literacy, understanding of sector wise requirements is necessary. So, based on key SME portfolio of banks SME investment </w:t>
      </w:r>
      <w:proofErr w:type="spellStart"/>
      <w:r w:rsidRPr="00B44E0A">
        <w:rPr>
          <w:rFonts w:ascii="Arial" w:hAnsi="Arial" w:cs="Arial"/>
          <w:sz w:val="24"/>
          <w:szCs w:val="24"/>
        </w:rPr>
        <w:t>i.e</w:t>
      </w:r>
      <w:proofErr w:type="spellEnd"/>
      <w:r w:rsidRPr="00B44E0A">
        <w:rPr>
          <w:rFonts w:ascii="Arial" w:hAnsi="Arial" w:cs="Arial"/>
          <w:sz w:val="24"/>
          <w:szCs w:val="24"/>
        </w:rPr>
        <w:t xml:space="preserve"> Retail and Service</w:t>
      </w:r>
      <w:r w:rsidR="00435286" w:rsidRPr="00B44E0A">
        <w:rPr>
          <w:rFonts w:ascii="Arial" w:hAnsi="Arial" w:cs="Arial"/>
          <w:sz w:val="24"/>
          <w:szCs w:val="24"/>
        </w:rPr>
        <w:t xml:space="preserve"> the contextual analysis will done on SMEs accessing financial services from BFIs in Nepal.</w:t>
      </w:r>
    </w:p>
    <w:p w14:paraId="18D5DC13" w14:textId="77777777" w:rsidR="00435286" w:rsidRPr="00B44E0A" w:rsidRDefault="00435286" w:rsidP="004C6026">
      <w:pPr>
        <w:pStyle w:val="ListParagraph"/>
        <w:spacing w:line="360" w:lineRule="auto"/>
        <w:ind w:left="1080" w:right="-784" w:firstLine="0"/>
        <w:rPr>
          <w:rFonts w:ascii="Arial" w:hAnsi="Arial" w:cs="Arial"/>
          <w:sz w:val="24"/>
          <w:szCs w:val="24"/>
        </w:rPr>
      </w:pPr>
    </w:p>
    <w:p w14:paraId="692F1369" w14:textId="79865819" w:rsidR="00242238" w:rsidRPr="00B44E0A" w:rsidRDefault="00CD1F80" w:rsidP="00242238">
      <w:pPr>
        <w:pStyle w:val="ListParagraph"/>
        <w:numPr>
          <w:ilvl w:val="1"/>
          <w:numId w:val="6"/>
        </w:numPr>
        <w:spacing w:line="360" w:lineRule="auto"/>
        <w:ind w:left="720" w:right="-784"/>
        <w:rPr>
          <w:rFonts w:ascii="Arial" w:hAnsi="Arial" w:cs="Arial"/>
          <w:b/>
          <w:bCs/>
          <w:sz w:val="24"/>
          <w:szCs w:val="24"/>
        </w:rPr>
      </w:pPr>
      <w:r w:rsidRPr="00B44E0A">
        <w:rPr>
          <w:rFonts w:ascii="Arial" w:hAnsi="Arial" w:cs="Arial"/>
          <w:b/>
          <w:bCs/>
          <w:sz w:val="24"/>
          <w:szCs w:val="24"/>
        </w:rPr>
        <w:t>Conceptual Mapping</w:t>
      </w:r>
    </w:p>
    <w:p w14:paraId="20C90399" w14:textId="025AE2BA" w:rsidR="00242238" w:rsidRPr="00B44E0A" w:rsidRDefault="00242238" w:rsidP="00242238">
      <w:pPr>
        <w:pStyle w:val="ListParagraph"/>
        <w:spacing w:line="360" w:lineRule="auto"/>
        <w:ind w:right="-784" w:firstLine="0"/>
        <w:rPr>
          <w:rFonts w:ascii="Arial" w:hAnsi="Arial" w:cs="Arial"/>
          <w:sz w:val="24"/>
          <w:szCs w:val="24"/>
        </w:rPr>
      </w:pPr>
      <w:r w:rsidRPr="00B44E0A">
        <w:rPr>
          <w:rFonts w:ascii="Arial" w:hAnsi="Arial" w:cs="Arial"/>
          <w:sz w:val="24"/>
          <w:szCs w:val="24"/>
        </w:rPr>
        <w:t xml:space="preserve">The research is conducted to address the converging gap identified by </w:t>
      </w:r>
      <w:r w:rsidR="007659D2" w:rsidRPr="00B44E0A">
        <w:rPr>
          <w:rFonts w:ascii="Arial" w:hAnsi="Arial" w:cs="Arial"/>
          <w:sz w:val="24"/>
          <w:szCs w:val="24"/>
        </w:rPr>
        <w:t>research</w:t>
      </w:r>
      <w:r w:rsidRPr="00B44E0A">
        <w:rPr>
          <w:rFonts w:ascii="Arial" w:hAnsi="Arial" w:cs="Arial"/>
          <w:sz w:val="24"/>
          <w:szCs w:val="24"/>
        </w:rPr>
        <w:t xml:space="preserve"> on requirement of specifically designed model credit literacy targeting SME sustainability and real-time problem of bank on finding solution to default rate management in SME credit portfolio.</w:t>
      </w:r>
    </w:p>
    <w:p w14:paraId="621BDF8E" w14:textId="7C32DFA0" w:rsidR="00E837AF" w:rsidRPr="00B44E0A" w:rsidRDefault="00242238" w:rsidP="00242238">
      <w:pPr>
        <w:pStyle w:val="ListParagraph"/>
        <w:spacing w:line="360" w:lineRule="auto"/>
        <w:ind w:right="-784" w:firstLine="0"/>
        <w:rPr>
          <w:rFonts w:ascii="Arial" w:hAnsi="Arial" w:cs="Arial"/>
          <w:sz w:val="24"/>
          <w:szCs w:val="24"/>
        </w:rPr>
      </w:pPr>
      <w:r w:rsidRPr="00B44E0A">
        <w:rPr>
          <w:rFonts w:ascii="Arial" w:hAnsi="Arial" w:cs="Arial"/>
          <w:sz w:val="24"/>
          <w:szCs w:val="24"/>
        </w:rPr>
        <w:t xml:space="preserve">The construct of this model is designed to develop framework by integrating capability factors in credit literacy to ensure </w:t>
      </w:r>
      <w:r w:rsidR="00E837AF" w:rsidRPr="00B44E0A">
        <w:rPr>
          <w:rFonts w:ascii="Arial" w:hAnsi="Arial" w:cs="Arial"/>
          <w:sz w:val="24"/>
          <w:szCs w:val="24"/>
        </w:rPr>
        <w:t>business sustainability.</w:t>
      </w:r>
    </w:p>
    <w:p w14:paraId="3031BF37" w14:textId="5984CC98" w:rsidR="00E837AF" w:rsidRPr="00B44E0A" w:rsidRDefault="00E837AF" w:rsidP="00242238">
      <w:pPr>
        <w:pStyle w:val="ListParagraph"/>
        <w:spacing w:line="360" w:lineRule="auto"/>
        <w:ind w:right="-784" w:firstLine="0"/>
        <w:rPr>
          <w:rFonts w:ascii="Arial" w:hAnsi="Arial" w:cs="Arial"/>
          <w:sz w:val="24"/>
          <w:szCs w:val="24"/>
        </w:rPr>
      </w:pPr>
      <w:r w:rsidRPr="00B44E0A">
        <w:rPr>
          <w:rFonts w:ascii="Arial" w:hAnsi="Arial" w:cs="Arial"/>
          <w:sz w:val="24"/>
          <w:szCs w:val="24"/>
        </w:rPr>
        <w:t>The conceptual mapping of the research is address as below</w:t>
      </w:r>
      <w:r w:rsidR="00AA60E7" w:rsidRPr="00B44E0A">
        <w:rPr>
          <w:rFonts w:ascii="Arial" w:hAnsi="Arial" w:cs="Arial"/>
          <w:sz w:val="24"/>
          <w:szCs w:val="24"/>
        </w:rPr>
        <w:t>:</w:t>
      </w:r>
    </w:p>
    <w:p w14:paraId="2484C0B9" w14:textId="46B9FED3" w:rsidR="00242238" w:rsidRPr="00B44E0A" w:rsidRDefault="00BD0982" w:rsidP="00242238">
      <w:pPr>
        <w:pStyle w:val="ListParagraph"/>
        <w:spacing w:line="360" w:lineRule="auto"/>
        <w:ind w:right="-784" w:firstLine="0"/>
        <w:rPr>
          <w:rFonts w:ascii="Arial" w:hAnsi="Arial" w:cs="Arial"/>
          <w:sz w:val="24"/>
          <w:szCs w:val="24"/>
        </w:rPr>
      </w:pPr>
      <w:r w:rsidRPr="00B44E0A">
        <w:rPr>
          <w:rFonts w:ascii="Arial" w:hAnsi="Arial" w:cs="Arial"/>
          <w:noProof/>
          <w:sz w:val="24"/>
          <w:szCs w:val="24"/>
        </w:rPr>
        <w:drawing>
          <wp:anchor distT="0" distB="0" distL="114300" distR="114300" simplePos="0" relativeHeight="251667456" behindDoc="1" locked="0" layoutInCell="1" allowOverlap="1" wp14:anchorId="2D25F89F" wp14:editId="5B33918D">
            <wp:simplePos x="0" y="0"/>
            <wp:positionH relativeFrom="page">
              <wp:posOffset>1419860</wp:posOffset>
            </wp:positionH>
            <wp:positionV relativeFrom="page">
              <wp:posOffset>5190490</wp:posOffset>
            </wp:positionV>
            <wp:extent cx="4953000" cy="2673350"/>
            <wp:effectExtent l="0" t="0" r="0" b="0"/>
            <wp:wrapNone/>
            <wp:docPr id="1173647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47180" name=""/>
                    <pic:cNvPicPr/>
                  </pic:nvPicPr>
                  <pic:blipFill>
                    <a:blip r:embed="rId10"/>
                    <a:stretch>
                      <a:fillRect/>
                    </a:stretch>
                  </pic:blipFill>
                  <pic:spPr>
                    <a:xfrm>
                      <a:off x="0" y="0"/>
                      <a:ext cx="4953000" cy="2673350"/>
                    </a:xfrm>
                    <a:prstGeom prst="rect">
                      <a:avLst/>
                    </a:prstGeom>
                  </pic:spPr>
                </pic:pic>
              </a:graphicData>
            </a:graphic>
          </wp:anchor>
        </w:drawing>
      </w:r>
      <w:r w:rsidR="00242238" w:rsidRPr="00B44E0A">
        <w:rPr>
          <w:rFonts w:ascii="Arial" w:hAnsi="Arial" w:cs="Arial"/>
          <w:sz w:val="24"/>
          <w:szCs w:val="24"/>
        </w:rPr>
        <w:t xml:space="preserve"> </w:t>
      </w:r>
    </w:p>
    <w:p w14:paraId="6ECD0979" w14:textId="4C1F7A99" w:rsidR="00242238" w:rsidRPr="00B44E0A" w:rsidRDefault="00242238" w:rsidP="00242238">
      <w:pPr>
        <w:pStyle w:val="ListParagraph"/>
        <w:spacing w:line="360" w:lineRule="auto"/>
        <w:ind w:right="-784" w:firstLine="0"/>
        <w:rPr>
          <w:rFonts w:ascii="Arial" w:hAnsi="Arial" w:cs="Arial"/>
          <w:sz w:val="24"/>
          <w:szCs w:val="24"/>
        </w:rPr>
      </w:pPr>
    </w:p>
    <w:p w14:paraId="47602195" w14:textId="5F0DE95A" w:rsidR="00435286" w:rsidRPr="00B44E0A" w:rsidRDefault="00435286" w:rsidP="004C6026">
      <w:pPr>
        <w:pStyle w:val="ListParagraph"/>
        <w:spacing w:line="360" w:lineRule="auto"/>
        <w:ind w:left="1080" w:right="-784" w:firstLine="0"/>
        <w:rPr>
          <w:rFonts w:ascii="Arial" w:hAnsi="Arial" w:cs="Arial"/>
          <w:sz w:val="24"/>
          <w:szCs w:val="24"/>
        </w:rPr>
      </w:pPr>
    </w:p>
    <w:p w14:paraId="46412EDB" w14:textId="22A2CD80" w:rsidR="004C6026" w:rsidRPr="00B44E0A" w:rsidRDefault="004C6026" w:rsidP="009C095D">
      <w:pPr>
        <w:pStyle w:val="ListParagraph"/>
        <w:spacing w:line="360" w:lineRule="auto"/>
        <w:ind w:left="1080" w:right="-784" w:firstLine="0"/>
        <w:rPr>
          <w:rFonts w:ascii="Arial" w:hAnsi="Arial" w:cs="Arial"/>
          <w:sz w:val="24"/>
          <w:szCs w:val="24"/>
        </w:rPr>
      </w:pPr>
    </w:p>
    <w:p w14:paraId="28381F71" w14:textId="77777777" w:rsidR="004C6026" w:rsidRPr="00B44E0A" w:rsidRDefault="004C6026" w:rsidP="009C095D">
      <w:pPr>
        <w:pStyle w:val="ListParagraph"/>
        <w:spacing w:line="360" w:lineRule="auto"/>
        <w:ind w:left="1080" w:right="-784" w:firstLine="0"/>
        <w:rPr>
          <w:rFonts w:ascii="Arial" w:hAnsi="Arial" w:cs="Arial"/>
          <w:sz w:val="24"/>
          <w:szCs w:val="24"/>
        </w:rPr>
      </w:pPr>
    </w:p>
    <w:p w14:paraId="7F2F6056" w14:textId="77777777" w:rsidR="00C573BF" w:rsidRPr="00B44E0A" w:rsidRDefault="00C573BF" w:rsidP="009C095D">
      <w:pPr>
        <w:pStyle w:val="ListParagraph"/>
        <w:spacing w:line="360" w:lineRule="auto"/>
        <w:ind w:left="1080" w:right="-784" w:firstLine="0"/>
        <w:rPr>
          <w:rFonts w:ascii="Arial" w:hAnsi="Arial" w:cs="Arial"/>
          <w:sz w:val="24"/>
          <w:szCs w:val="24"/>
        </w:rPr>
      </w:pPr>
    </w:p>
    <w:p w14:paraId="28D7C13B" w14:textId="77777777" w:rsidR="00476AD5" w:rsidRPr="00B44E0A" w:rsidRDefault="00476AD5" w:rsidP="00476AD5">
      <w:pPr>
        <w:pStyle w:val="ListParagraph"/>
        <w:spacing w:line="360" w:lineRule="auto"/>
        <w:ind w:left="1080" w:right="-784" w:firstLine="0"/>
        <w:rPr>
          <w:rFonts w:ascii="Arial" w:hAnsi="Arial" w:cs="Arial"/>
          <w:sz w:val="24"/>
          <w:szCs w:val="24"/>
        </w:rPr>
      </w:pPr>
    </w:p>
    <w:p w14:paraId="154E2C36" w14:textId="7E45AC2D" w:rsidR="00C0232B" w:rsidRPr="00B44E0A" w:rsidRDefault="00BD6320" w:rsidP="00862265">
      <w:pPr>
        <w:spacing w:line="360" w:lineRule="auto"/>
        <w:ind w:left="1080" w:right="-784" w:firstLine="0"/>
        <w:rPr>
          <w:rFonts w:ascii="Arial" w:hAnsi="Arial" w:cs="Arial"/>
          <w:sz w:val="24"/>
          <w:szCs w:val="24"/>
        </w:rPr>
      </w:pPr>
      <w:r w:rsidRPr="00B44E0A">
        <w:rPr>
          <w:rFonts w:ascii="Arial" w:hAnsi="Arial" w:cs="Arial"/>
          <w:sz w:val="24"/>
          <w:szCs w:val="24"/>
        </w:rPr>
        <w:t xml:space="preserve"> </w:t>
      </w:r>
      <w:r w:rsidR="00862265" w:rsidRPr="00B44E0A">
        <w:rPr>
          <w:rFonts w:ascii="Arial" w:hAnsi="Arial" w:cs="Arial"/>
          <w:sz w:val="24"/>
          <w:szCs w:val="24"/>
        </w:rPr>
        <w:t xml:space="preserve"> </w:t>
      </w:r>
    </w:p>
    <w:p w14:paraId="55BB6C15" w14:textId="77777777" w:rsidR="00C0232B" w:rsidRPr="00B44E0A" w:rsidRDefault="00C0232B" w:rsidP="00BD0982">
      <w:pPr>
        <w:spacing w:line="360" w:lineRule="auto"/>
        <w:ind w:left="0" w:right="-784" w:firstLine="0"/>
        <w:rPr>
          <w:rFonts w:ascii="Arial" w:hAnsi="Arial" w:cs="Arial"/>
          <w:sz w:val="24"/>
          <w:szCs w:val="24"/>
        </w:rPr>
      </w:pPr>
    </w:p>
    <w:p w14:paraId="1421EB75" w14:textId="0A5C7867" w:rsidR="00C0232B" w:rsidRPr="00B44E0A" w:rsidRDefault="00AA60E7" w:rsidP="00AA60E7">
      <w:pPr>
        <w:spacing w:line="360" w:lineRule="auto"/>
        <w:ind w:left="0" w:right="-784" w:firstLine="0"/>
        <w:rPr>
          <w:rFonts w:ascii="Arial" w:hAnsi="Arial" w:cs="Arial"/>
          <w:sz w:val="24"/>
          <w:szCs w:val="24"/>
        </w:rPr>
      </w:pPr>
      <w:r w:rsidRPr="00B44E0A">
        <w:rPr>
          <w:rFonts w:ascii="Arial" w:hAnsi="Arial" w:cs="Arial"/>
          <w:sz w:val="24"/>
          <w:szCs w:val="24"/>
        </w:rPr>
        <w:t xml:space="preserve">            Figure</w:t>
      </w:r>
      <w:r w:rsidR="00517134" w:rsidRPr="00B44E0A">
        <w:rPr>
          <w:rFonts w:ascii="Arial" w:hAnsi="Arial" w:cs="Arial"/>
          <w:sz w:val="24"/>
          <w:szCs w:val="24"/>
        </w:rPr>
        <w:t xml:space="preserve"> 4</w:t>
      </w:r>
      <w:r w:rsidRPr="00B44E0A">
        <w:rPr>
          <w:rFonts w:ascii="Arial" w:hAnsi="Arial" w:cs="Arial"/>
          <w:sz w:val="24"/>
          <w:szCs w:val="24"/>
        </w:rPr>
        <w:t>: Conceptual mapping of variables for Capability Bases Approach</w:t>
      </w:r>
    </w:p>
    <w:p w14:paraId="37CB547E" w14:textId="020B5A9A" w:rsidR="00252CD6" w:rsidRPr="00B44E0A" w:rsidRDefault="007659D2" w:rsidP="007659D2">
      <w:pPr>
        <w:spacing w:line="360" w:lineRule="auto"/>
        <w:ind w:left="540" w:right="-784" w:firstLine="0"/>
        <w:rPr>
          <w:rFonts w:ascii="Arial" w:hAnsi="Arial" w:cs="Arial"/>
          <w:sz w:val="24"/>
          <w:szCs w:val="24"/>
        </w:rPr>
      </w:pPr>
      <w:r w:rsidRPr="00B44E0A">
        <w:rPr>
          <w:rFonts w:ascii="Arial" w:hAnsi="Arial" w:cs="Arial"/>
          <w:sz w:val="24"/>
          <w:szCs w:val="24"/>
        </w:rPr>
        <w:t>The research will focus on determining the content for credit literacy</w:t>
      </w:r>
      <w:r w:rsidR="002E4154" w:rsidRPr="00B44E0A">
        <w:rPr>
          <w:rFonts w:ascii="Arial" w:hAnsi="Arial" w:cs="Arial"/>
          <w:sz w:val="24"/>
          <w:szCs w:val="24"/>
        </w:rPr>
        <w:t xml:space="preserve"> </w:t>
      </w:r>
      <w:r w:rsidRPr="00B44E0A">
        <w:rPr>
          <w:rFonts w:ascii="Arial" w:hAnsi="Arial" w:cs="Arial"/>
          <w:sz w:val="24"/>
          <w:szCs w:val="24"/>
        </w:rPr>
        <w:t>(independent variable) focusing on capability development for ensuring sustainability of SME</w:t>
      </w:r>
      <w:r w:rsidR="002E4154" w:rsidRPr="00B44E0A">
        <w:rPr>
          <w:rFonts w:ascii="Arial" w:hAnsi="Arial" w:cs="Arial"/>
          <w:sz w:val="24"/>
          <w:szCs w:val="24"/>
        </w:rPr>
        <w:t xml:space="preserve"> </w:t>
      </w:r>
      <w:r w:rsidRPr="00B44E0A">
        <w:rPr>
          <w:rFonts w:ascii="Arial" w:hAnsi="Arial" w:cs="Arial"/>
          <w:sz w:val="24"/>
          <w:szCs w:val="24"/>
        </w:rPr>
        <w:t xml:space="preserve">(dependent variable) in terms financial capability, risk management capability, decision making capability and growth capability. Access to finance stands as mediator while SME </w:t>
      </w:r>
      <w:r w:rsidRPr="00B44E0A">
        <w:rPr>
          <w:rFonts w:ascii="Arial" w:hAnsi="Arial" w:cs="Arial"/>
          <w:sz w:val="24"/>
          <w:szCs w:val="24"/>
        </w:rPr>
        <w:lastRenderedPageBreak/>
        <w:t>customers availing credit facilities from Retail and Trade Sector are moderator</w:t>
      </w:r>
      <w:r w:rsidR="002E4154" w:rsidRPr="00B44E0A">
        <w:rPr>
          <w:rFonts w:ascii="Arial" w:hAnsi="Arial" w:cs="Arial"/>
          <w:sz w:val="24"/>
          <w:szCs w:val="24"/>
        </w:rPr>
        <w:t>s for contextual study.</w:t>
      </w:r>
    </w:p>
    <w:p w14:paraId="6783A71B" w14:textId="72317C2F" w:rsidR="002E4154" w:rsidRPr="00B44E0A" w:rsidRDefault="002E4154" w:rsidP="00BD0982">
      <w:pPr>
        <w:pStyle w:val="ListParagraph"/>
        <w:numPr>
          <w:ilvl w:val="1"/>
          <w:numId w:val="6"/>
        </w:numPr>
        <w:tabs>
          <w:tab w:val="left" w:pos="450"/>
        </w:tabs>
        <w:spacing w:line="360" w:lineRule="auto"/>
        <w:ind w:right="-784" w:hanging="1170"/>
        <w:rPr>
          <w:rFonts w:ascii="Arial" w:hAnsi="Arial" w:cs="Arial"/>
          <w:sz w:val="24"/>
          <w:szCs w:val="24"/>
        </w:rPr>
      </w:pPr>
      <w:r w:rsidRPr="00B44E0A">
        <w:rPr>
          <w:rFonts w:ascii="Arial" w:hAnsi="Arial" w:cs="Arial"/>
          <w:sz w:val="24"/>
          <w:szCs w:val="24"/>
        </w:rPr>
        <w:t xml:space="preserve"> Conclusion</w:t>
      </w:r>
    </w:p>
    <w:p w14:paraId="5C65E14B" w14:textId="1E9ACCE2" w:rsidR="002E4154" w:rsidRPr="00B44E0A" w:rsidRDefault="002E4154" w:rsidP="002E4154">
      <w:pPr>
        <w:spacing w:line="360" w:lineRule="auto"/>
        <w:ind w:left="540" w:right="-784" w:firstLine="0"/>
        <w:rPr>
          <w:rFonts w:ascii="Arial" w:hAnsi="Arial" w:cs="Arial"/>
          <w:sz w:val="24"/>
          <w:szCs w:val="24"/>
        </w:rPr>
      </w:pPr>
      <w:r w:rsidRPr="00B44E0A">
        <w:rPr>
          <w:rFonts w:ascii="Arial" w:hAnsi="Arial" w:cs="Arial"/>
          <w:sz w:val="24"/>
          <w:szCs w:val="24"/>
        </w:rPr>
        <w:t>The research is designed to focus on the emerging issue of SME sustainability with economic outlook. The primary stakeholder of this research is BFIs, where solution of real-time problem related to high default rate in SME credit portfolio is being developed through capability-based model of credit literacy. The research also covers the contextualized-Nepal based converged gap addressed by existing literature, which is highlighting the need for targeted literacy program that not only is limited to access to finance but integrates financial knowledge and financial capabilities.</w:t>
      </w:r>
    </w:p>
    <w:p w14:paraId="15F22BAB" w14:textId="77777777" w:rsidR="006976B1" w:rsidRPr="00B44E0A" w:rsidRDefault="000F498A" w:rsidP="002E4154">
      <w:pPr>
        <w:spacing w:line="360" w:lineRule="auto"/>
        <w:ind w:left="540" w:right="-784" w:firstLine="0"/>
        <w:rPr>
          <w:rFonts w:ascii="Arial" w:hAnsi="Arial" w:cs="Arial"/>
          <w:sz w:val="24"/>
          <w:szCs w:val="24"/>
        </w:rPr>
      </w:pPr>
      <w:r w:rsidRPr="00B44E0A">
        <w:rPr>
          <w:rFonts w:ascii="Arial" w:hAnsi="Arial" w:cs="Arial"/>
          <w:sz w:val="24"/>
          <w:szCs w:val="24"/>
        </w:rPr>
        <w:t xml:space="preserve">The constructs and assumptions are derived through Critical literature review of 78 articles which shows how the business problem came into play and related evolution of variables, theories, concept and relationship between the variables. The proceeding chapter will show list of bibliographical annotations including critical articles and thematic developments. The concept framework will be empirically verified based on existing literatures ranking their relevance from core (1), supportive (2), Contextual (3) and peripheral (4) illustrating core being the </w:t>
      </w:r>
      <w:r w:rsidR="006976B1" w:rsidRPr="00B44E0A">
        <w:rPr>
          <w:rFonts w:ascii="Arial" w:hAnsi="Arial" w:cs="Arial"/>
          <w:sz w:val="24"/>
          <w:szCs w:val="24"/>
        </w:rPr>
        <w:t xml:space="preserve">literature covering all the scope of proposed research. </w:t>
      </w:r>
    </w:p>
    <w:p w14:paraId="6C62EE46" w14:textId="57F7151E" w:rsidR="002E4154" w:rsidRPr="00B44E0A" w:rsidRDefault="006976B1" w:rsidP="002E4154">
      <w:pPr>
        <w:spacing w:line="360" w:lineRule="auto"/>
        <w:ind w:left="540" w:right="-784" w:firstLine="0"/>
        <w:rPr>
          <w:rFonts w:ascii="Arial" w:hAnsi="Arial" w:cs="Arial"/>
          <w:sz w:val="24"/>
          <w:szCs w:val="24"/>
        </w:rPr>
      </w:pPr>
      <w:r w:rsidRPr="00B44E0A">
        <w:rPr>
          <w:rFonts w:ascii="Arial" w:hAnsi="Arial" w:cs="Arial"/>
          <w:sz w:val="24"/>
          <w:szCs w:val="24"/>
        </w:rPr>
        <w:t xml:space="preserve">The academic understanding of concept development is necessary to ensure validation of the research construct and probable application by stakeholders. The proceeding sections will also highlight limitation of research and possible addition to construct. </w:t>
      </w:r>
      <w:r w:rsidR="000F498A" w:rsidRPr="00B44E0A">
        <w:rPr>
          <w:rFonts w:ascii="Arial" w:hAnsi="Arial" w:cs="Arial"/>
          <w:sz w:val="24"/>
          <w:szCs w:val="24"/>
        </w:rPr>
        <w:t xml:space="preserve">    </w:t>
      </w:r>
    </w:p>
    <w:p w14:paraId="04F5DEB0" w14:textId="77777777" w:rsidR="000F498A" w:rsidRPr="00B44E0A" w:rsidRDefault="000F498A" w:rsidP="002E4154">
      <w:pPr>
        <w:spacing w:line="360" w:lineRule="auto"/>
        <w:ind w:left="540" w:right="-784" w:firstLine="0"/>
        <w:rPr>
          <w:rFonts w:ascii="Arial" w:hAnsi="Arial" w:cs="Arial"/>
          <w:sz w:val="24"/>
          <w:szCs w:val="24"/>
        </w:rPr>
      </w:pPr>
    </w:p>
    <w:p w14:paraId="682DD9E0" w14:textId="77777777" w:rsidR="00F87AF4" w:rsidRPr="00B44E0A" w:rsidRDefault="00F87AF4" w:rsidP="002E4154">
      <w:pPr>
        <w:spacing w:line="360" w:lineRule="auto"/>
        <w:ind w:left="540" w:right="-784" w:firstLine="0"/>
        <w:rPr>
          <w:rFonts w:ascii="Arial" w:hAnsi="Arial" w:cs="Arial"/>
          <w:sz w:val="24"/>
          <w:szCs w:val="24"/>
        </w:rPr>
      </w:pPr>
    </w:p>
    <w:p w14:paraId="56B03763" w14:textId="77777777" w:rsidR="00F87AF4" w:rsidRPr="00B44E0A" w:rsidRDefault="00F87AF4" w:rsidP="002E4154">
      <w:pPr>
        <w:spacing w:line="360" w:lineRule="auto"/>
        <w:ind w:left="540" w:right="-784" w:firstLine="0"/>
        <w:rPr>
          <w:rFonts w:ascii="Arial" w:hAnsi="Arial" w:cs="Arial"/>
          <w:sz w:val="24"/>
          <w:szCs w:val="24"/>
        </w:rPr>
      </w:pPr>
    </w:p>
    <w:p w14:paraId="45101124" w14:textId="77777777" w:rsidR="00F87AF4" w:rsidRPr="00B44E0A" w:rsidRDefault="00F87AF4" w:rsidP="002E4154">
      <w:pPr>
        <w:spacing w:line="360" w:lineRule="auto"/>
        <w:ind w:left="540" w:right="-784" w:firstLine="0"/>
        <w:rPr>
          <w:rFonts w:ascii="Arial" w:hAnsi="Arial" w:cs="Arial"/>
          <w:sz w:val="24"/>
          <w:szCs w:val="24"/>
        </w:rPr>
      </w:pPr>
    </w:p>
    <w:p w14:paraId="6CC155EF" w14:textId="77777777" w:rsidR="00F87AF4" w:rsidRPr="00B44E0A" w:rsidRDefault="00F87AF4" w:rsidP="002E4154">
      <w:pPr>
        <w:spacing w:line="360" w:lineRule="auto"/>
        <w:ind w:left="540" w:right="-784" w:firstLine="0"/>
        <w:rPr>
          <w:rFonts w:ascii="Arial" w:hAnsi="Arial" w:cs="Arial"/>
          <w:sz w:val="24"/>
          <w:szCs w:val="24"/>
        </w:rPr>
      </w:pPr>
    </w:p>
    <w:p w14:paraId="45FFF549" w14:textId="77777777" w:rsidR="00F87AF4" w:rsidRPr="00B44E0A" w:rsidRDefault="00F87AF4" w:rsidP="00F87AF4">
      <w:pPr>
        <w:spacing w:line="360" w:lineRule="auto"/>
        <w:ind w:left="0" w:right="-784" w:firstLine="0"/>
        <w:rPr>
          <w:rFonts w:ascii="Arial" w:hAnsi="Arial" w:cs="Arial"/>
          <w:sz w:val="24"/>
          <w:szCs w:val="24"/>
        </w:rPr>
      </w:pPr>
    </w:p>
    <w:p w14:paraId="022D11A8" w14:textId="77777777" w:rsidR="00F87AF4" w:rsidRPr="00B44E0A" w:rsidRDefault="00F87AF4" w:rsidP="00F87AF4">
      <w:pPr>
        <w:ind w:left="0" w:firstLine="0"/>
        <w:rPr>
          <w:rFonts w:ascii="Arial" w:hAnsi="Arial" w:cs="Arial"/>
          <w:b/>
          <w:bCs/>
          <w:lang w:val="en-US"/>
        </w:rPr>
      </w:pPr>
    </w:p>
    <w:p w14:paraId="403A6F9A" w14:textId="77777777" w:rsidR="00F87AF4" w:rsidRPr="00B44E0A" w:rsidRDefault="00F87AF4" w:rsidP="00F87AF4">
      <w:pPr>
        <w:ind w:left="0" w:firstLine="0"/>
        <w:rPr>
          <w:rFonts w:ascii="Arial" w:hAnsi="Arial" w:cs="Arial"/>
          <w:b/>
          <w:bCs/>
          <w:lang w:val="en-US"/>
        </w:rPr>
      </w:pPr>
    </w:p>
    <w:p w14:paraId="5A09F901" w14:textId="160B07E4" w:rsidR="00F87AF4" w:rsidRPr="00B44E0A" w:rsidRDefault="00F87AF4" w:rsidP="00F87AF4">
      <w:pPr>
        <w:ind w:left="0" w:firstLine="0"/>
        <w:rPr>
          <w:rFonts w:ascii="Arial" w:hAnsi="Arial" w:cs="Arial"/>
          <w:b/>
          <w:bCs/>
        </w:rPr>
      </w:pPr>
      <w:r w:rsidRPr="00B44E0A">
        <w:rPr>
          <w:rFonts w:ascii="Arial" w:hAnsi="Arial" w:cs="Arial"/>
          <w:b/>
          <w:bCs/>
          <w:lang w:val="en-US"/>
        </w:rPr>
        <w:t xml:space="preserve">Part 2: </w:t>
      </w:r>
      <w:r w:rsidRPr="00B44E0A">
        <w:rPr>
          <w:rFonts w:ascii="Arial" w:hAnsi="Arial" w:cs="Arial"/>
          <w:b/>
          <w:bCs/>
        </w:rPr>
        <w:t>ANNOTATED BIBLIOGRAPHY</w:t>
      </w:r>
    </w:p>
    <w:p w14:paraId="2D2F083B" w14:textId="77777777" w:rsidR="00F87AF4" w:rsidRPr="00B44E0A" w:rsidRDefault="00F87AF4" w:rsidP="00F87AF4">
      <w:pPr>
        <w:ind w:left="0" w:firstLine="0"/>
        <w:rPr>
          <w:rFonts w:ascii="Arial" w:hAnsi="Arial" w:cs="Arial"/>
        </w:rPr>
      </w:pPr>
    </w:p>
    <w:p w14:paraId="4BA28B88" w14:textId="1CD83326" w:rsidR="00F87AF4" w:rsidRPr="00B44E0A" w:rsidRDefault="00F87AF4" w:rsidP="00F87AF4">
      <w:pPr>
        <w:ind w:left="0" w:firstLine="0"/>
        <w:rPr>
          <w:rFonts w:ascii="Arial" w:hAnsi="Arial" w:cs="Arial"/>
        </w:rPr>
      </w:pPr>
      <w:r w:rsidRPr="00B44E0A">
        <w:rPr>
          <w:rFonts w:ascii="Arial" w:hAnsi="Arial" w:cs="Arial"/>
        </w:rPr>
        <w:t>2.1 Purpose:</w:t>
      </w:r>
    </w:p>
    <w:p w14:paraId="35CFB706" w14:textId="0CC9C26F" w:rsidR="00F87AF4" w:rsidRPr="00B44E0A" w:rsidRDefault="00F87AF4" w:rsidP="00F87AF4">
      <w:pPr>
        <w:spacing w:line="360" w:lineRule="auto"/>
        <w:ind w:left="360" w:right="-334" w:firstLine="0"/>
        <w:rPr>
          <w:rFonts w:ascii="Arial" w:hAnsi="Arial" w:cs="Arial"/>
          <w:sz w:val="20"/>
          <w:szCs w:val="20"/>
        </w:rPr>
      </w:pPr>
      <w:r w:rsidRPr="00B44E0A">
        <w:rPr>
          <w:rFonts w:ascii="Arial" w:hAnsi="Arial" w:cs="Arial"/>
        </w:rPr>
        <w:t xml:space="preserve">The annotated bibliography has been designed to contains descriptives, analysis </w:t>
      </w:r>
      <w:r w:rsidRPr="00B44E0A">
        <w:rPr>
          <w:rFonts w:ascii="Arial" w:hAnsi="Arial" w:cs="Arial"/>
        </w:rPr>
        <w:t>and application</w:t>
      </w:r>
      <w:r w:rsidRPr="00B44E0A">
        <w:rPr>
          <w:rFonts w:ascii="Arial" w:hAnsi="Arial" w:cs="Arial"/>
        </w:rPr>
        <w:t xml:space="preserve"> of the existing research regarding SME sustainability in relation to Credit literacy. </w:t>
      </w:r>
      <w:r w:rsidRPr="00B44E0A">
        <w:rPr>
          <w:rFonts w:ascii="Arial" w:hAnsi="Arial" w:cs="Arial"/>
        </w:rPr>
        <w:t>The articles</w:t>
      </w:r>
      <w:r w:rsidRPr="00B44E0A">
        <w:rPr>
          <w:rFonts w:ascii="Arial" w:hAnsi="Arial" w:cs="Arial"/>
        </w:rPr>
        <w:t xml:space="preserve"> are segmented based thematic contributions which represent the core theory in relation the constructs, empirical relationship between the variables, identify any insignificant </w:t>
      </w:r>
      <w:proofErr w:type="gramStart"/>
      <w:r w:rsidRPr="00B44E0A">
        <w:rPr>
          <w:rFonts w:ascii="Arial" w:hAnsi="Arial" w:cs="Arial"/>
        </w:rPr>
        <w:t>relation  between</w:t>
      </w:r>
      <w:proofErr w:type="gramEnd"/>
      <w:r w:rsidRPr="00B44E0A">
        <w:rPr>
          <w:rFonts w:ascii="Arial" w:hAnsi="Arial" w:cs="Arial"/>
        </w:rPr>
        <w:t xml:space="preserve"> sub-constructs and evolutions of constructs in relation to the problem. The manual searches had been made with keywords such as capability approach, credit literacy, SME sustainability, access to finance and business sector. The concept framework </w:t>
      </w:r>
      <w:proofErr w:type="spellStart"/>
      <w:r w:rsidRPr="00B44E0A">
        <w:rPr>
          <w:rFonts w:ascii="Arial" w:hAnsi="Arial" w:cs="Arial"/>
        </w:rPr>
        <w:t>ill</w:t>
      </w:r>
      <w:proofErr w:type="spellEnd"/>
      <w:r w:rsidRPr="00B44E0A">
        <w:rPr>
          <w:rFonts w:ascii="Arial" w:hAnsi="Arial" w:cs="Arial"/>
        </w:rPr>
        <w:t xml:space="preserve"> be empirically verified based on existing literatures ranking their relevance from core (1), supportive (2), Contextual (3) and peripheral (4) illustrating core being the literature covering all the scope of proposed research, supportive literatures being theory and methodology building and establishing relationships between variables, contextual with broader literature and</w:t>
      </w:r>
      <w:r w:rsidRPr="00B44E0A">
        <w:rPr>
          <w:rFonts w:ascii="Arial" w:hAnsi="Arial" w:cs="Arial"/>
          <w:sz w:val="24"/>
          <w:szCs w:val="24"/>
        </w:rPr>
        <w:t xml:space="preserve"> </w:t>
      </w:r>
      <w:r w:rsidRPr="00B44E0A">
        <w:rPr>
          <w:rFonts w:ascii="Arial" w:hAnsi="Arial" w:cs="Arial"/>
          <w:sz w:val="20"/>
          <w:szCs w:val="20"/>
        </w:rPr>
        <w:t>peripheral including general reference articles relating to problem and constructs.</w:t>
      </w:r>
    </w:p>
    <w:p w14:paraId="7CAD3A1E" w14:textId="77777777" w:rsidR="00F87AF4" w:rsidRPr="00B44E0A" w:rsidRDefault="00F87AF4" w:rsidP="00F87AF4">
      <w:pPr>
        <w:spacing w:line="360" w:lineRule="auto"/>
        <w:ind w:left="360" w:right="-334" w:firstLine="0"/>
        <w:rPr>
          <w:rFonts w:ascii="Arial" w:hAnsi="Arial" w:cs="Arial"/>
        </w:rPr>
      </w:pPr>
      <w:r w:rsidRPr="00B44E0A">
        <w:rPr>
          <w:rFonts w:ascii="Arial" w:hAnsi="Arial" w:cs="Arial"/>
          <w:sz w:val="20"/>
          <w:szCs w:val="20"/>
          <w:highlight w:val="yellow"/>
        </w:rPr>
        <w:t>In limitation to availability of articles specific to credit literacy, articles relating to Financial Literacy with main construct as credit has been included in Thematic Bibliography.</w:t>
      </w:r>
    </w:p>
    <w:p w14:paraId="1C9B820B" w14:textId="77777777" w:rsidR="00F87AF4" w:rsidRPr="00B44E0A" w:rsidRDefault="00F87AF4" w:rsidP="00F87AF4">
      <w:pPr>
        <w:ind w:left="0" w:right="-334" w:firstLine="0"/>
        <w:jc w:val="left"/>
        <w:rPr>
          <w:rFonts w:ascii="Arial" w:hAnsi="Arial" w:cs="Arial"/>
        </w:rPr>
      </w:pPr>
      <w:r w:rsidRPr="00B44E0A">
        <w:rPr>
          <w:rFonts w:ascii="Arial" w:hAnsi="Arial" w:cs="Arial"/>
        </w:rPr>
        <w:t>2.2 Thematic Bibliography</w:t>
      </w:r>
    </w:p>
    <w:p w14:paraId="14D89E44" w14:textId="77777777" w:rsidR="00F87AF4" w:rsidRPr="00B44E0A" w:rsidRDefault="00F87AF4" w:rsidP="00F87AF4">
      <w:pPr>
        <w:ind w:left="0" w:right="-334" w:firstLine="0"/>
        <w:jc w:val="left"/>
        <w:rPr>
          <w:rFonts w:ascii="Arial" w:hAnsi="Arial" w:cs="Arial"/>
        </w:rPr>
      </w:pPr>
    </w:p>
    <w:tbl>
      <w:tblPr>
        <w:tblStyle w:val="TableGrid"/>
        <w:tblW w:w="10800" w:type="dxa"/>
        <w:tblInd w:w="-635" w:type="dxa"/>
        <w:tblLayout w:type="fixed"/>
        <w:tblLook w:val="04A0" w:firstRow="1" w:lastRow="0" w:firstColumn="1" w:lastColumn="0" w:noHBand="0" w:noVBand="1"/>
      </w:tblPr>
      <w:tblGrid>
        <w:gridCol w:w="1530"/>
        <w:gridCol w:w="2970"/>
        <w:gridCol w:w="90"/>
        <w:gridCol w:w="1530"/>
        <w:gridCol w:w="3240"/>
        <w:gridCol w:w="1440"/>
      </w:tblGrid>
      <w:tr w:rsidR="00F87AF4" w:rsidRPr="00B44E0A" w14:paraId="7254D54D" w14:textId="77777777" w:rsidTr="005811F0">
        <w:trPr>
          <w:trHeight w:val="602"/>
        </w:trPr>
        <w:tc>
          <w:tcPr>
            <w:tcW w:w="1530" w:type="dxa"/>
          </w:tcPr>
          <w:p w14:paraId="553C4801"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Citation</w:t>
            </w:r>
          </w:p>
        </w:tc>
        <w:tc>
          <w:tcPr>
            <w:tcW w:w="2970" w:type="dxa"/>
          </w:tcPr>
          <w:p w14:paraId="04A33C23"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Theory</w:t>
            </w:r>
          </w:p>
        </w:tc>
        <w:tc>
          <w:tcPr>
            <w:tcW w:w="1620" w:type="dxa"/>
            <w:gridSpan w:val="2"/>
          </w:tcPr>
          <w:p w14:paraId="0546C22A"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Methodology</w:t>
            </w:r>
          </w:p>
        </w:tc>
        <w:tc>
          <w:tcPr>
            <w:tcW w:w="3240" w:type="dxa"/>
          </w:tcPr>
          <w:p w14:paraId="0693889F"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Critical evaluation</w:t>
            </w:r>
          </w:p>
        </w:tc>
        <w:tc>
          <w:tcPr>
            <w:tcW w:w="1440" w:type="dxa"/>
          </w:tcPr>
          <w:p w14:paraId="64ECFA8D"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Relevance</w:t>
            </w:r>
          </w:p>
        </w:tc>
      </w:tr>
      <w:tr w:rsidR="00F87AF4" w:rsidRPr="00B44E0A" w14:paraId="66FFDE68" w14:textId="77777777" w:rsidTr="005811F0">
        <w:trPr>
          <w:trHeight w:val="602"/>
        </w:trPr>
        <w:tc>
          <w:tcPr>
            <w:tcW w:w="10800" w:type="dxa"/>
            <w:gridSpan w:val="6"/>
          </w:tcPr>
          <w:p w14:paraId="3B87E242"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 xml:space="preserve">Contextualization of Problem </w:t>
            </w:r>
          </w:p>
        </w:tc>
      </w:tr>
      <w:tr w:rsidR="00F87AF4" w:rsidRPr="00B44E0A" w14:paraId="29AA78F9" w14:textId="77777777" w:rsidTr="005811F0">
        <w:trPr>
          <w:trHeight w:val="602"/>
        </w:trPr>
        <w:tc>
          <w:tcPr>
            <w:tcW w:w="1530" w:type="dxa"/>
          </w:tcPr>
          <w:p w14:paraId="01043339" w14:textId="77777777" w:rsidR="00F87AF4" w:rsidRPr="00B44E0A" w:rsidRDefault="00F87AF4" w:rsidP="005811F0">
            <w:pPr>
              <w:spacing w:line="360" w:lineRule="auto"/>
              <w:ind w:left="0" w:right="0" w:firstLine="0"/>
              <w:jc w:val="left"/>
              <w:rPr>
                <w:rFonts w:ascii="Arial" w:hAnsi="Arial" w:cs="Arial"/>
                <w:b/>
                <w:bCs/>
              </w:rPr>
            </w:pPr>
            <w:proofErr w:type="spellStart"/>
            <w:r w:rsidRPr="00B44E0A">
              <w:rPr>
                <w:rFonts w:ascii="Arial" w:hAnsi="Arial" w:cs="Arial"/>
              </w:rPr>
              <w:t>Tiaskara</w:t>
            </w:r>
            <w:proofErr w:type="spellEnd"/>
            <w:r w:rsidRPr="00B44E0A">
              <w:rPr>
                <w:rFonts w:ascii="Arial" w:hAnsi="Arial" w:cs="Arial"/>
              </w:rPr>
              <w:t xml:space="preserve"> and Suryani (2025)</w:t>
            </w:r>
          </w:p>
        </w:tc>
        <w:tc>
          <w:tcPr>
            <w:tcW w:w="3060" w:type="dxa"/>
            <w:gridSpan w:val="2"/>
          </w:tcPr>
          <w:p w14:paraId="192DB35A" w14:textId="77777777" w:rsidR="00F87AF4" w:rsidRPr="00B44E0A" w:rsidRDefault="00F87AF4" w:rsidP="005811F0">
            <w:pPr>
              <w:ind w:left="0" w:right="-334" w:firstLine="0"/>
              <w:jc w:val="left"/>
              <w:rPr>
                <w:rFonts w:ascii="Arial" w:hAnsi="Arial" w:cs="Arial"/>
                <w:b/>
                <w:bCs/>
              </w:rPr>
            </w:pPr>
            <w:r w:rsidRPr="00B44E0A">
              <w:rPr>
                <w:rFonts w:ascii="Arial" w:hAnsi="Arial" w:cs="Arial"/>
              </w:rPr>
              <w:t>Theory of planned behaviour</w:t>
            </w:r>
          </w:p>
        </w:tc>
        <w:tc>
          <w:tcPr>
            <w:tcW w:w="1530" w:type="dxa"/>
          </w:tcPr>
          <w:p w14:paraId="09464C88"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68F2AB4C" w14:textId="77777777" w:rsidR="00F87AF4" w:rsidRPr="00B44E0A" w:rsidRDefault="00F87AF4" w:rsidP="005811F0">
            <w:pPr>
              <w:ind w:left="0" w:right="-334" w:firstLine="0"/>
              <w:jc w:val="left"/>
              <w:rPr>
                <w:rFonts w:ascii="Arial" w:hAnsi="Arial" w:cs="Arial"/>
                <w:b/>
                <w:bCs/>
              </w:rPr>
            </w:pPr>
            <w:r w:rsidRPr="00B44E0A">
              <w:rPr>
                <w:rFonts w:ascii="Arial" w:hAnsi="Arial" w:cs="Arial"/>
              </w:rPr>
              <w:t>SEM-PLS</w:t>
            </w:r>
          </w:p>
        </w:tc>
        <w:tc>
          <w:tcPr>
            <w:tcW w:w="3240" w:type="dxa"/>
          </w:tcPr>
          <w:p w14:paraId="40A27969" w14:textId="77777777" w:rsidR="00F87AF4" w:rsidRPr="00B44E0A" w:rsidRDefault="00F87AF4" w:rsidP="005811F0">
            <w:pPr>
              <w:spacing w:line="360" w:lineRule="auto"/>
              <w:ind w:left="0" w:right="100" w:firstLine="0"/>
              <w:jc w:val="left"/>
              <w:rPr>
                <w:rFonts w:ascii="Arial" w:hAnsi="Arial" w:cs="Arial"/>
                <w:b/>
                <w:bCs/>
              </w:rPr>
            </w:pPr>
            <w:r w:rsidRPr="00B44E0A">
              <w:rPr>
                <w:rFonts w:ascii="Arial" w:hAnsi="Arial" w:cs="Arial"/>
              </w:rPr>
              <w:t>Despite access to formal credit SMEs often do not possess a strategic plan to utilize credit to reduce risks while making critical business choices affecting business performance and sustainability requiring an intervention through financial literacy.</w:t>
            </w:r>
          </w:p>
        </w:tc>
        <w:tc>
          <w:tcPr>
            <w:tcW w:w="1440" w:type="dxa"/>
          </w:tcPr>
          <w:p w14:paraId="3418776E"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4</w:t>
            </w:r>
          </w:p>
        </w:tc>
      </w:tr>
      <w:tr w:rsidR="00F87AF4" w:rsidRPr="00B44E0A" w14:paraId="2DFAB5F8" w14:textId="77777777" w:rsidTr="005811F0">
        <w:trPr>
          <w:trHeight w:val="602"/>
        </w:trPr>
        <w:tc>
          <w:tcPr>
            <w:tcW w:w="1530" w:type="dxa"/>
          </w:tcPr>
          <w:p w14:paraId="0BEFC346" w14:textId="77777777" w:rsidR="00F87AF4" w:rsidRPr="00B44E0A" w:rsidRDefault="00F87AF4" w:rsidP="005811F0">
            <w:pPr>
              <w:spacing w:line="360" w:lineRule="auto"/>
              <w:ind w:left="0" w:right="0" w:firstLine="0"/>
              <w:jc w:val="left"/>
              <w:rPr>
                <w:rFonts w:ascii="Arial" w:hAnsi="Arial" w:cs="Arial"/>
              </w:rPr>
            </w:pPr>
            <w:proofErr w:type="spellStart"/>
            <w:r w:rsidRPr="00B44E0A">
              <w:rPr>
                <w:rFonts w:ascii="Arial" w:hAnsi="Arial" w:cs="Arial"/>
              </w:rPr>
              <w:lastRenderedPageBreak/>
              <w:t>Ongesa</w:t>
            </w:r>
            <w:proofErr w:type="spellEnd"/>
            <w:r w:rsidRPr="00B44E0A">
              <w:rPr>
                <w:rFonts w:ascii="Arial" w:hAnsi="Arial" w:cs="Arial"/>
              </w:rPr>
              <w:t xml:space="preserve"> (2025)</w:t>
            </w:r>
          </w:p>
        </w:tc>
        <w:tc>
          <w:tcPr>
            <w:tcW w:w="3060" w:type="dxa"/>
            <w:gridSpan w:val="2"/>
          </w:tcPr>
          <w:p w14:paraId="08230D9B" w14:textId="77777777" w:rsidR="00F87AF4" w:rsidRPr="00B44E0A" w:rsidRDefault="00F87AF4" w:rsidP="005811F0">
            <w:pPr>
              <w:ind w:left="0" w:right="-334" w:firstLine="0"/>
              <w:jc w:val="left"/>
              <w:rPr>
                <w:rFonts w:ascii="Arial" w:hAnsi="Arial" w:cs="Arial"/>
                <w:b/>
                <w:bCs/>
                <w:color w:val="F9FAFB"/>
                <w:shd w:val="clear" w:color="auto" w:fill="151517"/>
              </w:rPr>
            </w:pPr>
            <w:r w:rsidRPr="00B44E0A">
              <w:rPr>
                <w:rFonts w:ascii="Arial" w:hAnsi="Arial" w:cs="Arial"/>
              </w:rPr>
              <w:t>Human Capital Theory</w:t>
            </w:r>
            <w:r w:rsidRPr="00B44E0A">
              <w:rPr>
                <w:rFonts w:ascii="Arial" w:hAnsi="Arial" w:cs="Arial"/>
                <w:b/>
                <w:bCs/>
                <w:color w:val="F9FAFB"/>
                <w:shd w:val="clear" w:color="auto" w:fill="151517"/>
              </w:rPr>
              <w:t xml:space="preserve"> </w:t>
            </w:r>
          </w:p>
          <w:p w14:paraId="43CD9720" w14:textId="77777777" w:rsidR="00F87AF4" w:rsidRPr="00B44E0A" w:rsidRDefault="00F87AF4" w:rsidP="005811F0">
            <w:pPr>
              <w:ind w:left="0" w:right="-334" w:firstLine="0"/>
              <w:jc w:val="left"/>
              <w:rPr>
                <w:rFonts w:ascii="Arial" w:hAnsi="Arial" w:cs="Arial"/>
                <w:b/>
                <w:bCs/>
              </w:rPr>
            </w:pPr>
            <w:r w:rsidRPr="00B44E0A">
              <w:rPr>
                <w:rFonts w:ascii="Arial" w:hAnsi="Arial" w:cs="Arial"/>
              </w:rPr>
              <w:t xml:space="preserve">Theory of Planned Behaviour </w:t>
            </w:r>
          </w:p>
          <w:p w14:paraId="412B79B9"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Technology Acceptance Model </w:t>
            </w:r>
          </w:p>
        </w:tc>
        <w:tc>
          <w:tcPr>
            <w:tcW w:w="1530" w:type="dxa"/>
          </w:tcPr>
          <w:p w14:paraId="3BE9728B" w14:textId="77777777" w:rsidR="00F87AF4" w:rsidRPr="00B44E0A" w:rsidRDefault="00F87AF4" w:rsidP="005811F0">
            <w:pPr>
              <w:ind w:left="0" w:right="-334" w:firstLine="0"/>
              <w:jc w:val="left"/>
              <w:rPr>
                <w:rFonts w:ascii="Arial" w:hAnsi="Arial" w:cs="Arial"/>
              </w:rPr>
            </w:pPr>
            <w:r w:rsidRPr="00B44E0A">
              <w:rPr>
                <w:rFonts w:ascii="Arial" w:hAnsi="Arial" w:cs="Arial"/>
              </w:rPr>
              <w:t>Qualitative</w:t>
            </w:r>
          </w:p>
          <w:p w14:paraId="05DC0B27"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Thematic </w:t>
            </w:r>
          </w:p>
          <w:p w14:paraId="65A483AC" w14:textId="77777777" w:rsidR="00F87AF4" w:rsidRPr="00B44E0A" w:rsidRDefault="00F87AF4" w:rsidP="005811F0">
            <w:pPr>
              <w:ind w:left="0" w:right="-334" w:firstLine="0"/>
              <w:jc w:val="left"/>
              <w:rPr>
                <w:rFonts w:ascii="Arial" w:hAnsi="Arial" w:cs="Arial"/>
              </w:rPr>
            </w:pPr>
            <w:r w:rsidRPr="00B44E0A">
              <w:rPr>
                <w:rFonts w:ascii="Arial" w:hAnsi="Arial" w:cs="Arial"/>
              </w:rPr>
              <w:t>Analysis</w:t>
            </w:r>
          </w:p>
        </w:tc>
        <w:tc>
          <w:tcPr>
            <w:tcW w:w="3240" w:type="dxa"/>
          </w:tcPr>
          <w:p w14:paraId="735C59A3"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Supportive institutional framework of financial literacy needs to be developed integrating digital, capital and behavioural intervention for SME sustainability </w:t>
            </w:r>
          </w:p>
        </w:tc>
        <w:tc>
          <w:tcPr>
            <w:tcW w:w="1440" w:type="dxa"/>
          </w:tcPr>
          <w:p w14:paraId="38E7C198" w14:textId="77777777" w:rsidR="00F87AF4" w:rsidRPr="00B44E0A" w:rsidRDefault="00F87AF4" w:rsidP="005811F0">
            <w:pPr>
              <w:ind w:left="0" w:right="-334" w:firstLine="0"/>
              <w:jc w:val="left"/>
              <w:rPr>
                <w:rFonts w:ascii="Arial" w:hAnsi="Arial" w:cs="Arial"/>
              </w:rPr>
            </w:pPr>
            <w:r w:rsidRPr="00B44E0A">
              <w:rPr>
                <w:rFonts w:ascii="Arial" w:hAnsi="Arial" w:cs="Arial"/>
              </w:rPr>
              <w:t>4</w:t>
            </w:r>
          </w:p>
        </w:tc>
      </w:tr>
      <w:tr w:rsidR="00F87AF4" w:rsidRPr="00B44E0A" w14:paraId="62ABD579" w14:textId="77777777" w:rsidTr="005811F0">
        <w:trPr>
          <w:trHeight w:val="602"/>
        </w:trPr>
        <w:tc>
          <w:tcPr>
            <w:tcW w:w="1530" w:type="dxa"/>
          </w:tcPr>
          <w:p w14:paraId="0623A518" w14:textId="77777777" w:rsidR="00F87AF4" w:rsidRPr="00B44E0A" w:rsidRDefault="00F87AF4" w:rsidP="005811F0">
            <w:pPr>
              <w:spacing w:line="360" w:lineRule="auto"/>
              <w:ind w:left="0" w:right="0" w:firstLine="0"/>
              <w:jc w:val="left"/>
              <w:rPr>
                <w:rFonts w:ascii="Arial" w:hAnsi="Arial" w:cs="Arial"/>
              </w:rPr>
            </w:pPr>
            <w:r w:rsidRPr="00B44E0A">
              <w:rPr>
                <w:rFonts w:ascii="Arial" w:hAnsi="Arial" w:cs="Arial"/>
              </w:rPr>
              <w:t>Pokharel (2025)</w:t>
            </w:r>
          </w:p>
        </w:tc>
        <w:tc>
          <w:tcPr>
            <w:tcW w:w="3060" w:type="dxa"/>
            <w:gridSpan w:val="2"/>
          </w:tcPr>
          <w:p w14:paraId="20812D76"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Human Capital Theory, </w:t>
            </w:r>
          </w:p>
          <w:p w14:paraId="16B9D3FF" w14:textId="77777777" w:rsidR="00F87AF4" w:rsidRPr="00B44E0A" w:rsidRDefault="00F87AF4" w:rsidP="005811F0">
            <w:pPr>
              <w:ind w:left="0" w:right="-334" w:firstLine="0"/>
              <w:jc w:val="left"/>
              <w:rPr>
                <w:rFonts w:ascii="Arial" w:hAnsi="Arial" w:cs="Arial"/>
              </w:rPr>
            </w:pPr>
            <w:r w:rsidRPr="00B44E0A">
              <w:rPr>
                <w:rFonts w:ascii="Arial" w:hAnsi="Arial" w:cs="Arial"/>
              </w:rPr>
              <w:t>Mediation framework</w:t>
            </w:r>
            <w:r w:rsidRPr="00B44E0A">
              <w:rPr>
                <w:rFonts w:ascii="Arial" w:hAnsi="Arial" w:cs="Arial"/>
                <w:b/>
                <w:bCs/>
              </w:rPr>
              <w:t> </w:t>
            </w:r>
          </w:p>
        </w:tc>
        <w:tc>
          <w:tcPr>
            <w:tcW w:w="1530" w:type="dxa"/>
          </w:tcPr>
          <w:p w14:paraId="7206A617"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041EB300" w14:textId="77777777" w:rsidR="00F87AF4" w:rsidRPr="00B44E0A" w:rsidRDefault="00F87AF4" w:rsidP="005811F0">
            <w:pPr>
              <w:ind w:left="0" w:right="-334" w:firstLine="0"/>
              <w:jc w:val="left"/>
              <w:rPr>
                <w:rFonts w:ascii="Arial" w:hAnsi="Arial" w:cs="Arial"/>
              </w:rPr>
            </w:pPr>
            <w:r w:rsidRPr="00B44E0A">
              <w:rPr>
                <w:rFonts w:ascii="Arial" w:hAnsi="Arial" w:cs="Arial"/>
              </w:rPr>
              <w:t>SEM-PLS</w:t>
            </w:r>
          </w:p>
        </w:tc>
        <w:tc>
          <w:tcPr>
            <w:tcW w:w="3240" w:type="dxa"/>
          </w:tcPr>
          <w:p w14:paraId="28C5B72E"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Financial literacy in mediation of access to finance is not sufficient, it needs to integrate risk attitude.   </w:t>
            </w:r>
          </w:p>
        </w:tc>
        <w:tc>
          <w:tcPr>
            <w:tcW w:w="1440" w:type="dxa"/>
          </w:tcPr>
          <w:p w14:paraId="441131AF"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AB5A4E" w:rsidRPr="00B44E0A" w14:paraId="010A7A47" w14:textId="77777777" w:rsidTr="005811F0">
        <w:trPr>
          <w:trHeight w:val="602"/>
        </w:trPr>
        <w:tc>
          <w:tcPr>
            <w:tcW w:w="1530" w:type="dxa"/>
          </w:tcPr>
          <w:p w14:paraId="016DB7ED" w14:textId="1D1460C4" w:rsidR="00AB5A4E" w:rsidRPr="00B44E0A" w:rsidRDefault="00AB5A4E" w:rsidP="005811F0">
            <w:pPr>
              <w:spacing w:line="360" w:lineRule="auto"/>
              <w:ind w:left="0" w:right="0" w:firstLine="0"/>
              <w:jc w:val="left"/>
              <w:rPr>
                <w:rFonts w:ascii="Arial" w:hAnsi="Arial" w:cs="Arial"/>
              </w:rPr>
            </w:pPr>
            <w:r w:rsidRPr="00B44E0A">
              <w:rPr>
                <w:rFonts w:ascii="Arial" w:hAnsi="Arial" w:cs="Arial"/>
              </w:rPr>
              <w:t xml:space="preserve">(Elliyana, </w:t>
            </w:r>
            <w:proofErr w:type="spellStart"/>
            <w:r w:rsidRPr="00B44E0A">
              <w:rPr>
                <w:rFonts w:ascii="Arial" w:hAnsi="Arial" w:cs="Arial"/>
              </w:rPr>
              <w:t>Widyastuti</w:t>
            </w:r>
            <w:proofErr w:type="spellEnd"/>
            <w:r w:rsidRPr="00B44E0A">
              <w:rPr>
                <w:rFonts w:ascii="Arial" w:hAnsi="Arial" w:cs="Arial"/>
              </w:rPr>
              <w:t xml:space="preserve"> and </w:t>
            </w:r>
            <w:proofErr w:type="spellStart"/>
            <w:r w:rsidRPr="00B44E0A">
              <w:rPr>
                <w:rFonts w:ascii="Arial" w:hAnsi="Arial" w:cs="Arial"/>
              </w:rPr>
              <w:t>Buchdadi</w:t>
            </w:r>
            <w:proofErr w:type="spellEnd"/>
            <w:r w:rsidRPr="00B44E0A">
              <w:rPr>
                <w:rFonts w:ascii="Arial" w:hAnsi="Arial" w:cs="Arial"/>
              </w:rPr>
              <w:t>, 2024).</w:t>
            </w:r>
          </w:p>
        </w:tc>
        <w:tc>
          <w:tcPr>
            <w:tcW w:w="3060" w:type="dxa"/>
            <w:gridSpan w:val="2"/>
          </w:tcPr>
          <w:p w14:paraId="6935A8AE" w14:textId="6F31919C" w:rsidR="00AB5A4E" w:rsidRPr="00B44E0A" w:rsidRDefault="00AB5A4E" w:rsidP="00AB5A4E">
            <w:pPr>
              <w:spacing w:line="360" w:lineRule="auto"/>
              <w:ind w:left="0" w:right="-334" w:firstLine="0"/>
              <w:jc w:val="left"/>
              <w:rPr>
                <w:rFonts w:ascii="Arial" w:hAnsi="Arial" w:cs="Arial"/>
              </w:rPr>
            </w:pPr>
            <w:r w:rsidRPr="00B44E0A">
              <w:rPr>
                <w:rFonts w:ascii="Arial" w:hAnsi="Arial" w:cs="Arial"/>
              </w:rPr>
              <w:t xml:space="preserve">Theory of Planned </w:t>
            </w:r>
            <w:proofErr w:type="spellStart"/>
            <w:r w:rsidRPr="00B44E0A">
              <w:rPr>
                <w:rFonts w:ascii="Arial" w:hAnsi="Arial" w:cs="Arial"/>
              </w:rPr>
              <w:t>Behavior</w:t>
            </w:r>
            <w:proofErr w:type="spellEnd"/>
            <w:r w:rsidRPr="00B44E0A">
              <w:rPr>
                <w:rFonts w:ascii="Arial" w:hAnsi="Arial" w:cs="Arial"/>
              </w:rPr>
              <w:t xml:space="preserve"> (TPB)</w:t>
            </w:r>
            <w:r w:rsidRPr="00B44E0A">
              <w:rPr>
                <w:rFonts w:ascii="Arial" w:hAnsi="Arial" w:cs="Arial"/>
              </w:rPr>
              <w:t xml:space="preserve"> and </w:t>
            </w:r>
            <w:r w:rsidRPr="00B44E0A">
              <w:rPr>
                <w:rFonts w:ascii="Arial" w:hAnsi="Arial" w:cs="Arial"/>
              </w:rPr>
              <w:t>Debt Management Literacy (DML)</w:t>
            </w:r>
            <w:r w:rsidRPr="00B44E0A">
              <w:rPr>
                <w:rFonts w:ascii="Arial" w:hAnsi="Arial" w:cs="Arial"/>
              </w:rPr>
              <w:t xml:space="preserve">, </w:t>
            </w:r>
            <w:r w:rsidRPr="00B44E0A">
              <w:rPr>
                <w:rFonts w:ascii="Arial" w:hAnsi="Arial" w:cs="Arial"/>
              </w:rPr>
              <w:t>Loan Repayment (LR)</w:t>
            </w:r>
            <w:r w:rsidRPr="00B44E0A">
              <w:rPr>
                <w:rFonts w:ascii="Arial" w:hAnsi="Arial" w:cs="Arial"/>
              </w:rPr>
              <w:t xml:space="preserve">, </w:t>
            </w:r>
            <w:r w:rsidRPr="00B44E0A">
              <w:rPr>
                <w:rFonts w:ascii="Arial" w:hAnsi="Arial" w:cs="Arial"/>
              </w:rPr>
              <w:t>Financial Inclusion (FI)</w:t>
            </w:r>
          </w:p>
        </w:tc>
        <w:tc>
          <w:tcPr>
            <w:tcW w:w="1530" w:type="dxa"/>
          </w:tcPr>
          <w:p w14:paraId="3B63F735" w14:textId="77777777" w:rsidR="00AB5A4E" w:rsidRPr="00B44E0A" w:rsidRDefault="00AB5A4E" w:rsidP="005811F0">
            <w:pPr>
              <w:ind w:left="0" w:right="-334" w:firstLine="0"/>
              <w:jc w:val="left"/>
              <w:rPr>
                <w:rFonts w:ascii="Arial" w:hAnsi="Arial" w:cs="Arial"/>
              </w:rPr>
            </w:pPr>
            <w:r w:rsidRPr="00B44E0A">
              <w:rPr>
                <w:rFonts w:ascii="Arial" w:hAnsi="Arial" w:cs="Arial"/>
              </w:rPr>
              <w:t>Quantitative</w:t>
            </w:r>
          </w:p>
          <w:p w14:paraId="4A951425" w14:textId="050F6E45" w:rsidR="00AB5A4E" w:rsidRPr="00B44E0A" w:rsidRDefault="00AB5A4E" w:rsidP="005811F0">
            <w:pPr>
              <w:ind w:left="0" w:right="-334" w:firstLine="0"/>
              <w:jc w:val="left"/>
              <w:rPr>
                <w:rFonts w:ascii="Arial" w:hAnsi="Arial" w:cs="Arial"/>
              </w:rPr>
            </w:pPr>
            <w:r w:rsidRPr="00B44E0A">
              <w:rPr>
                <w:rFonts w:ascii="Arial" w:hAnsi="Arial" w:cs="Arial"/>
              </w:rPr>
              <w:t>SEM-PLS</w:t>
            </w:r>
          </w:p>
        </w:tc>
        <w:tc>
          <w:tcPr>
            <w:tcW w:w="3240" w:type="dxa"/>
          </w:tcPr>
          <w:p w14:paraId="5432BB30" w14:textId="4AE3CC32" w:rsidR="00AB5A4E" w:rsidRPr="00B44E0A" w:rsidRDefault="00AB5A4E" w:rsidP="005811F0">
            <w:pPr>
              <w:spacing w:line="360" w:lineRule="auto"/>
              <w:ind w:left="0" w:right="100" w:firstLine="0"/>
              <w:jc w:val="left"/>
              <w:rPr>
                <w:rFonts w:ascii="Arial" w:hAnsi="Arial" w:cs="Arial"/>
              </w:rPr>
            </w:pPr>
            <w:r w:rsidRPr="00B44E0A">
              <w:rPr>
                <w:rFonts w:ascii="Arial" w:hAnsi="Arial" w:cs="Arial"/>
              </w:rPr>
              <w:t xml:space="preserve">The </w:t>
            </w:r>
            <w:r w:rsidRPr="00B44E0A">
              <w:rPr>
                <w:rFonts w:ascii="Arial" w:hAnsi="Arial" w:cs="Arial"/>
              </w:rPr>
              <w:t>study confirms that</w:t>
            </w:r>
            <w:r w:rsidRPr="00B44E0A">
              <w:rPr>
                <w:rFonts w:ascii="Arial" w:hAnsi="Arial" w:cs="Arial"/>
              </w:rPr>
              <w:t xml:space="preserve"> improving access and D</w:t>
            </w:r>
            <w:r w:rsidRPr="00B44E0A">
              <w:rPr>
                <w:rFonts w:ascii="Arial" w:hAnsi="Arial" w:cs="Arial"/>
              </w:rPr>
              <w:t xml:space="preserve">ebt </w:t>
            </w:r>
            <w:r w:rsidRPr="00B44E0A">
              <w:rPr>
                <w:rFonts w:ascii="Arial" w:hAnsi="Arial" w:cs="Arial"/>
              </w:rPr>
              <w:t>M</w:t>
            </w:r>
            <w:r w:rsidRPr="00B44E0A">
              <w:rPr>
                <w:rFonts w:ascii="Arial" w:hAnsi="Arial" w:cs="Arial"/>
              </w:rPr>
              <w:t>anagement</w:t>
            </w:r>
            <w:r w:rsidRPr="00B44E0A">
              <w:rPr>
                <w:rFonts w:ascii="Arial" w:hAnsi="Arial" w:cs="Arial"/>
              </w:rPr>
              <w:t xml:space="preserve"> </w:t>
            </w:r>
            <w:r w:rsidRPr="00B44E0A">
              <w:rPr>
                <w:rFonts w:ascii="Arial" w:hAnsi="Arial" w:cs="Arial"/>
              </w:rPr>
              <w:t xml:space="preserve">combinedly contributes </w:t>
            </w:r>
            <w:r w:rsidRPr="00B44E0A">
              <w:rPr>
                <w:rFonts w:ascii="Arial" w:hAnsi="Arial" w:cs="Arial"/>
              </w:rPr>
              <w:t xml:space="preserve">better repayment outcomes </w:t>
            </w:r>
          </w:p>
        </w:tc>
        <w:tc>
          <w:tcPr>
            <w:tcW w:w="1440" w:type="dxa"/>
          </w:tcPr>
          <w:p w14:paraId="394401EC" w14:textId="7910DD83" w:rsidR="00AB5A4E" w:rsidRPr="00B44E0A" w:rsidRDefault="00AB5A4E" w:rsidP="005811F0">
            <w:pPr>
              <w:ind w:left="0" w:right="-334" w:firstLine="0"/>
              <w:jc w:val="left"/>
              <w:rPr>
                <w:rFonts w:ascii="Arial" w:hAnsi="Arial" w:cs="Arial"/>
              </w:rPr>
            </w:pPr>
            <w:r w:rsidRPr="00B44E0A">
              <w:rPr>
                <w:rFonts w:ascii="Arial" w:hAnsi="Arial" w:cs="Arial"/>
              </w:rPr>
              <w:t>3</w:t>
            </w:r>
          </w:p>
        </w:tc>
      </w:tr>
      <w:tr w:rsidR="00F87AF4" w:rsidRPr="00B44E0A" w14:paraId="50639E10" w14:textId="77777777" w:rsidTr="005811F0">
        <w:tc>
          <w:tcPr>
            <w:tcW w:w="10800" w:type="dxa"/>
            <w:gridSpan w:val="6"/>
          </w:tcPr>
          <w:p w14:paraId="7529670F"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Capability based Credit Literacy</w:t>
            </w:r>
          </w:p>
        </w:tc>
      </w:tr>
      <w:tr w:rsidR="00F87AF4" w:rsidRPr="00B44E0A" w14:paraId="6FDDDE56" w14:textId="77777777" w:rsidTr="005811F0">
        <w:trPr>
          <w:trHeight w:val="449"/>
        </w:trPr>
        <w:tc>
          <w:tcPr>
            <w:tcW w:w="1530" w:type="dxa"/>
          </w:tcPr>
          <w:p w14:paraId="18B3B025" w14:textId="77777777" w:rsidR="00F87AF4" w:rsidRPr="00B44E0A" w:rsidRDefault="00F87AF4" w:rsidP="005811F0">
            <w:pPr>
              <w:spacing w:line="360" w:lineRule="auto"/>
              <w:ind w:left="0" w:right="70" w:firstLine="0"/>
              <w:jc w:val="left"/>
              <w:rPr>
                <w:rFonts w:ascii="Arial" w:hAnsi="Arial" w:cs="Arial"/>
              </w:rPr>
            </w:pPr>
            <w:proofErr w:type="spellStart"/>
            <w:r w:rsidRPr="00B44E0A">
              <w:rPr>
                <w:rFonts w:ascii="Arial" w:hAnsi="Arial" w:cs="Arial"/>
              </w:rPr>
              <w:t>Makdissi</w:t>
            </w:r>
            <w:proofErr w:type="spellEnd"/>
            <w:r w:rsidRPr="00B44E0A">
              <w:rPr>
                <w:rFonts w:ascii="Arial" w:hAnsi="Arial" w:cs="Arial"/>
              </w:rPr>
              <w:t xml:space="preserve"> et al., (2025)</w:t>
            </w:r>
          </w:p>
        </w:tc>
        <w:tc>
          <w:tcPr>
            <w:tcW w:w="3060" w:type="dxa"/>
            <w:gridSpan w:val="2"/>
          </w:tcPr>
          <w:p w14:paraId="4079373C" w14:textId="77777777" w:rsidR="00F87AF4" w:rsidRPr="00B44E0A" w:rsidRDefault="00F87AF4" w:rsidP="005811F0">
            <w:pPr>
              <w:spacing w:line="360" w:lineRule="auto"/>
              <w:ind w:left="0" w:right="130" w:firstLine="0"/>
              <w:jc w:val="left"/>
              <w:rPr>
                <w:rFonts w:ascii="Arial" w:hAnsi="Arial" w:cs="Arial"/>
              </w:rPr>
            </w:pPr>
            <w:r w:rsidRPr="00B44E0A">
              <w:rPr>
                <w:rFonts w:ascii="Arial" w:hAnsi="Arial" w:cs="Arial"/>
              </w:rPr>
              <w:t xml:space="preserve">Financial Knowledge and </w:t>
            </w:r>
            <w:proofErr w:type="spellStart"/>
            <w:r w:rsidRPr="00B44E0A">
              <w:rPr>
                <w:rFonts w:ascii="Arial" w:hAnsi="Arial" w:cs="Arial"/>
              </w:rPr>
              <w:t>Behavioral</w:t>
            </w:r>
            <w:proofErr w:type="spellEnd"/>
            <w:r w:rsidRPr="00B44E0A">
              <w:rPr>
                <w:rFonts w:ascii="Arial" w:hAnsi="Arial" w:cs="Arial"/>
              </w:rPr>
              <w:t xml:space="preserve"> </w:t>
            </w:r>
            <w:proofErr w:type="gramStart"/>
            <w:r w:rsidRPr="00B44E0A">
              <w:rPr>
                <w:rFonts w:ascii="Arial" w:hAnsi="Arial" w:cs="Arial"/>
              </w:rPr>
              <w:t>Theory  and</w:t>
            </w:r>
            <w:proofErr w:type="gramEnd"/>
            <w:r w:rsidRPr="00B44E0A">
              <w:rPr>
                <w:rFonts w:ascii="Arial" w:hAnsi="Arial" w:cs="Arial"/>
              </w:rPr>
              <w:t xml:space="preserve"> Risk Perception and Risk </w:t>
            </w:r>
            <w:proofErr w:type="spellStart"/>
            <w:r w:rsidRPr="00B44E0A">
              <w:rPr>
                <w:rFonts w:ascii="Arial" w:hAnsi="Arial" w:cs="Arial"/>
              </w:rPr>
              <w:t>Behavior</w:t>
            </w:r>
            <w:proofErr w:type="spellEnd"/>
            <w:r w:rsidRPr="00B44E0A">
              <w:rPr>
                <w:rFonts w:ascii="Arial" w:hAnsi="Arial" w:cs="Arial"/>
              </w:rPr>
              <w:t xml:space="preserve"> Theory</w:t>
            </w:r>
          </w:p>
        </w:tc>
        <w:tc>
          <w:tcPr>
            <w:tcW w:w="1530" w:type="dxa"/>
          </w:tcPr>
          <w:p w14:paraId="0548D0B1"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557ACC40" w14:textId="77777777" w:rsidR="00F87AF4" w:rsidRPr="00B44E0A" w:rsidRDefault="00F87AF4" w:rsidP="005811F0">
            <w:pPr>
              <w:ind w:left="0" w:right="-334" w:firstLine="0"/>
              <w:jc w:val="left"/>
              <w:rPr>
                <w:rFonts w:ascii="Arial" w:hAnsi="Arial" w:cs="Arial"/>
              </w:rPr>
            </w:pPr>
            <w:r w:rsidRPr="00B44E0A">
              <w:rPr>
                <w:rFonts w:ascii="Arial" w:hAnsi="Arial" w:cs="Arial"/>
              </w:rPr>
              <w:t>SPSS</w:t>
            </w:r>
          </w:p>
        </w:tc>
        <w:tc>
          <w:tcPr>
            <w:tcW w:w="3240" w:type="dxa"/>
          </w:tcPr>
          <w:p w14:paraId="62FA84B2"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Article converges on finding that enhanced financial literacy supported by longitudinal training ensures business sustainability by aiding SMEs to identify, assess and mitigate risk for building resilience </w:t>
            </w:r>
            <w:proofErr w:type="gramStart"/>
            <w:r w:rsidRPr="00B44E0A">
              <w:rPr>
                <w:rFonts w:ascii="Arial" w:hAnsi="Arial" w:cs="Arial"/>
              </w:rPr>
              <w:t>in regard to</w:t>
            </w:r>
            <w:proofErr w:type="gramEnd"/>
            <w:r w:rsidRPr="00B44E0A">
              <w:rPr>
                <w:rFonts w:ascii="Arial" w:hAnsi="Arial" w:cs="Arial"/>
              </w:rPr>
              <w:t xml:space="preserve"> financial and operational risks  </w:t>
            </w:r>
          </w:p>
        </w:tc>
        <w:tc>
          <w:tcPr>
            <w:tcW w:w="1440" w:type="dxa"/>
          </w:tcPr>
          <w:p w14:paraId="3FC18B83"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p w14:paraId="7F11FB2D" w14:textId="77777777" w:rsidR="00F87AF4" w:rsidRPr="00B44E0A" w:rsidRDefault="00F87AF4" w:rsidP="005811F0">
            <w:pPr>
              <w:ind w:left="0" w:right="-334" w:firstLine="0"/>
              <w:jc w:val="left"/>
              <w:rPr>
                <w:rFonts w:ascii="Arial" w:hAnsi="Arial" w:cs="Arial"/>
                <w:b/>
                <w:bCs/>
              </w:rPr>
            </w:pPr>
          </w:p>
        </w:tc>
      </w:tr>
      <w:tr w:rsidR="00F87AF4" w:rsidRPr="00B44E0A" w14:paraId="1DB9269A" w14:textId="77777777" w:rsidTr="005811F0">
        <w:trPr>
          <w:trHeight w:val="449"/>
        </w:trPr>
        <w:tc>
          <w:tcPr>
            <w:tcW w:w="1530" w:type="dxa"/>
          </w:tcPr>
          <w:p w14:paraId="2DA78626" w14:textId="77777777" w:rsidR="00F87AF4" w:rsidRPr="00B44E0A" w:rsidRDefault="00F87AF4" w:rsidP="005811F0">
            <w:pPr>
              <w:ind w:left="0" w:right="70" w:firstLine="0"/>
              <w:jc w:val="left"/>
              <w:rPr>
                <w:rFonts w:ascii="Arial" w:hAnsi="Arial" w:cs="Arial"/>
              </w:rPr>
            </w:pPr>
            <w:proofErr w:type="spellStart"/>
            <w:r w:rsidRPr="00B44E0A">
              <w:rPr>
                <w:rFonts w:ascii="Arial" w:hAnsi="Arial" w:cs="Arial"/>
              </w:rPr>
              <w:t>Ssekakub</w:t>
            </w:r>
            <w:proofErr w:type="spellEnd"/>
          </w:p>
          <w:p w14:paraId="0ED231DB"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o et </w:t>
            </w:r>
          </w:p>
          <w:p w14:paraId="30CF4E10" w14:textId="77777777" w:rsidR="00F87AF4" w:rsidRPr="00B44E0A" w:rsidRDefault="00F87AF4" w:rsidP="005811F0">
            <w:pPr>
              <w:ind w:left="0" w:right="70" w:firstLine="0"/>
              <w:jc w:val="left"/>
              <w:rPr>
                <w:rFonts w:ascii="Arial" w:hAnsi="Arial" w:cs="Arial"/>
              </w:rPr>
            </w:pPr>
            <w:r w:rsidRPr="00B44E0A">
              <w:rPr>
                <w:rFonts w:ascii="Arial" w:hAnsi="Arial" w:cs="Arial"/>
              </w:rPr>
              <w:t>al. (2022)</w:t>
            </w:r>
          </w:p>
        </w:tc>
        <w:tc>
          <w:tcPr>
            <w:tcW w:w="3060" w:type="dxa"/>
            <w:gridSpan w:val="2"/>
          </w:tcPr>
          <w:p w14:paraId="1BF29BCC"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Financial literacy theory (financial knowledge attitude and skills) and credit access theory (loan size, interest rate and repayment period.)</w:t>
            </w:r>
          </w:p>
        </w:tc>
        <w:tc>
          <w:tcPr>
            <w:tcW w:w="1530" w:type="dxa"/>
          </w:tcPr>
          <w:p w14:paraId="454FAEBC"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1CEF4308" w14:textId="77777777" w:rsidR="00F87AF4" w:rsidRPr="00B44E0A" w:rsidRDefault="00F87AF4" w:rsidP="005811F0">
            <w:pPr>
              <w:ind w:left="0" w:right="-334" w:firstLine="0"/>
              <w:jc w:val="left"/>
              <w:rPr>
                <w:rFonts w:ascii="Arial" w:hAnsi="Arial" w:cs="Arial"/>
                <w:b/>
                <w:bCs/>
              </w:rPr>
            </w:pPr>
            <w:r w:rsidRPr="00B44E0A">
              <w:rPr>
                <w:rFonts w:ascii="Arial" w:hAnsi="Arial" w:cs="Arial"/>
              </w:rPr>
              <w:t>SEM analysis</w:t>
            </w:r>
          </w:p>
        </w:tc>
        <w:tc>
          <w:tcPr>
            <w:tcW w:w="3240" w:type="dxa"/>
          </w:tcPr>
          <w:p w14:paraId="21EB507E"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Research establishes </w:t>
            </w:r>
          </w:p>
          <w:p w14:paraId="5B7BA94B"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significance positive impact of </w:t>
            </w:r>
          </w:p>
          <w:p w14:paraId="321A92F0"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financial literacy in terms </w:t>
            </w:r>
          </w:p>
          <w:p w14:paraId="4083E238"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understanding of credit </w:t>
            </w:r>
          </w:p>
          <w:p w14:paraId="1E8A60CD"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terms, ability to manage cash </w:t>
            </w:r>
          </w:p>
          <w:p w14:paraId="3DB065E0"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flow, risk management and </w:t>
            </w:r>
          </w:p>
          <w:p w14:paraId="33410E34"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growth in enterprise </w:t>
            </w:r>
          </w:p>
          <w:p w14:paraId="61CAB3D6"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performance, but sectorial </w:t>
            </w:r>
          </w:p>
          <w:p w14:paraId="3861F581"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outlook is not presented </w:t>
            </w:r>
          </w:p>
        </w:tc>
        <w:tc>
          <w:tcPr>
            <w:tcW w:w="1440" w:type="dxa"/>
          </w:tcPr>
          <w:p w14:paraId="21142AC2"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F87AF4" w:rsidRPr="00B44E0A" w14:paraId="75FD5D80" w14:textId="77777777" w:rsidTr="005811F0">
        <w:trPr>
          <w:trHeight w:val="449"/>
        </w:trPr>
        <w:tc>
          <w:tcPr>
            <w:tcW w:w="1530" w:type="dxa"/>
          </w:tcPr>
          <w:p w14:paraId="630A986B" w14:textId="77777777" w:rsidR="00F87AF4" w:rsidRPr="00B44E0A" w:rsidRDefault="00F87AF4" w:rsidP="005811F0">
            <w:pPr>
              <w:ind w:left="0" w:right="70" w:firstLine="0"/>
              <w:jc w:val="left"/>
              <w:rPr>
                <w:rFonts w:ascii="Arial" w:hAnsi="Arial" w:cs="Arial"/>
              </w:rPr>
            </w:pPr>
            <w:r w:rsidRPr="00B44E0A">
              <w:rPr>
                <w:rFonts w:ascii="Arial" w:hAnsi="Arial" w:cs="Arial"/>
              </w:rPr>
              <w:lastRenderedPageBreak/>
              <w:t xml:space="preserve">Aziz et al. </w:t>
            </w:r>
          </w:p>
          <w:p w14:paraId="28861CBC" w14:textId="77777777" w:rsidR="00F87AF4" w:rsidRPr="00B44E0A" w:rsidRDefault="00F87AF4" w:rsidP="005811F0">
            <w:pPr>
              <w:ind w:left="0" w:right="70" w:firstLine="0"/>
              <w:jc w:val="left"/>
              <w:rPr>
                <w:rFonts w:ascii="Arial" w:hAnsi="Arial" w:cs="Arial"/>
              </w:rPr>
            </w:pPr>
            <w:r w:rsidRPr="00B44E0A">
              <w:rPr>
                <w:rFonts w:ascii="Arial" w:hAnsi="Arial" w:cs="Arial"/>
              </w:rPr>
              <w:t>(2025)</w:t>
            </w:r>
          </w:p>
        </w:tc>
        <w:tc>
          <w:tcPr>
            <w:tcW w:w="3060" w:type="dxa"/>
            <w:gridSpan w:val="2"/>
          </w:tcPr>
          <w:p w14:paraId="3C09264C" w14:textId="3334E109"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Resource-Based View, Entrepreneurial Human Capital Theory and Resource Orchestration Theory. Extension of Institutional Theory</w:t>
            </w:r>
          </w:p>
        </w:tc>
        <w:tc>
          <w:tcPr>
            <w:tcW w:w="1530" w:type="dxa"/>
          </w:tcPr>
          <w:p w14:paraId="460F0ED2"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4AB866A1" w14:textId="77777777" w:rsidR="00F87AF4" w:rsidRPr="00B44E0A" w:rsidRDefault="00F87AF4" w:rsidP="005811F0">
            <w:pPr>
              <w:ind w:left="0" w:right="-334" w:firstLine="0"/>
              <w:jc w:val="left"/>
              <w:rPr>
                <w:rFonts w:ascii="Arial" w:hAnsi="Arial" w:cs="Arial"/>
              </w:rPr>
            </w:pPr>
            <w:r w:rsidRPr="00B44E0A">
              <w:rPr>
                <w:rFonts w:ascii="Arial" w:hAnsi="Arial" w:cs="Arial"/>
              </w:rPr>
              <w:t>SPSS</w:t>
            </w:r>
          </w:p>
        </w:tc>
        <w:tc>
          <w:tcPr>
            <w:tcW w:w="3240" w:type="dxa"/>
          </w:tcPr>
          <w:p w14:paraId="1F460E40"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Financial literacy only with </w:t>
            </w:r>
          </w:p>
          <w:p w14:paraId="5D9D65F8"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Mediation of formal credit  </w:t>
            </w:r>
          </w:p>
          <w:p w14:paraId="7A5DC830"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access can only provide optimal result when integrated with sound organizational strategies, adequate resources, and constructive behavioural practices. The cross-sectional study constraints of SME to fully utilize financial knowledge than Colportage business leads to need of capability-based literacy model </w:t>
            </w:r>
          </w:p>
        </w:tc>
        <w:tc>
          <w:tcPr>
            <w:tcW w:w="1440" w:type="dxa"/>
          </w:tcPr>
          <w:p w14:paraId="7AD5C542" w14:textId="77777777" w:rsidR="00F87AF4" w:rsidRPr="00B44E0A" w:rsidRDefault="00F87AF4" w:rsidP="005811F0">
            <w:pPr>
              <w:ind w:left="0" w:right="-334" w:firstLine="0"/>
              <w:jc w:val="left"/>
              <w:rPr>
                <w:rFonts w:ascii="Arial" w:hAnsi="Arial" w:cs="Arial"/>
              </w:rPr>
            </w:pPr>
            <w:r w:rsidRPr="00B44E0A">
              <w:rPr>
                <w:rFonts w:ascii="Arial" w:hAnsi="Arial" w:cs="Arial"/>
              </w:rPr>
              <w:t>1</w:t>
            </w:r>
          </w:p>
        </w:tc>
      </w:tr>
      <w:tr w:rsidR="00F87AF4" w:rsidRPr="00B44E0A" w14:paraId="60BD6CE5" w14:textId="77777777" w:rsidTr="005811F0">
        <w:tc>
          <w:tcPr>
            <w:tcW w:w="1530" w:type="dxa"/>
          </w:tcPr>
          <w:p w14:paraId="13F8E054"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Mohamed </w:t>
            </w:r>
          </w:p>
          <w:p w14:paraId="4DC2AE7D"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et al. </w:t>
            </w:r>
          </w:p>
          <w:p w14:paraId="40ACBF30" w14:textId="77777777" w:rsidR="00F87AF4" w:rsidRPr="00B44E0A" w:rsidRDefault="00F87AF4" w:rsidP="005811F0">
            <w:pPr>
              <w:ind w:left="0" w:right="70" w:firstLine="0"/>
              <w:jc w:val="left"/>
              <w:rPr>
                <w:rFonts w:ascii="Arial" w:hAnsi="Arial" w:cs="Arial"/>
              </w:rPr>
            </w:pPr>
            <w:r w:rsidRPr="00B44E0A">
              <w:rPr>
                <w:rFonts w:ascii="Arial" w:hAnsi="Arial" w:cs="Arial"/>
              </w:rPr>
              <w:t>(2024)</w:t>
            </w:r>
          </w:p>
        </w:tc>
        <w:tc>
          <w:tcPr>
            <w:tcW w:w="3060" w:type="dxa"/>
            <w:gridSpan w:val="2"/>
          </w:tcPr>
          <w:p w14:paraId="3E2F5CBE" w14:textId="77777777" w:rsidR="00F87AF4" w:rsidRPr="00B44E0A" w:rsidRDefault="00F87AF4" w:rsidP="005811F0">
            <w:pPr>
              <w:ind w:left="0" w:right="-334" w:firstLine="0"/>
              <w:jc w:val="left"/>
              <w:rPr>
                <w:rFonts w:ascii="Arial" w:hAnsi="Arial" w:cs="Arial"/>
              </w:rPr>
            </w:pPr>
            <w:r w:rsidRPr="00B44E0A">
              <w:rPr>
                <w:rFonts w:ascii="Arial" w:hAnsi="Arial" w:cs="Arial"/>
              </w:rPr>
              <w:t>Capability Theory </w:t>
            </w:r>
          </w:p>
          <w:p w14:paraId="3A05C9BA" w14:textId="77777777" w:rsidR="00F87AF4" w:rsidRPr="00B44E0A" w:rsidRDefault="00F87AF4" w:rsidP="005811F0">
            <w:pPr>
              <w:ind w:left="0" w:right="-334" w:firstLine="0"/>
              <w:jc w:val="left"/>
              <w:rPr>
                <w:rFonts w:ascii="Arial" w:hAnsi="Arial" w:cs="Arial"/>
                <w:b/>
                <w:bCs/>
              </w:rPr>
            </w:pPr>
            <w:r w:rsidRPr="00B44E0A">
              <w:rPr>
                <w:rFonts w:ascii="Arial" w:hAnsi="Arial" w:cs="Arial"/>
              </w:rPr>
              <w:t>Sen's (1993)</w:t>
            </w:r>
          </w:p>
        </w:tc>
        <w:tc>
          <w:tcPr>
            <w:tcW w:w="1530" w:type="dxa"/>
          </w:tcPr>
          <w:p w14:paraId="0B18C335"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50058B8A" w14:textId="77777777" w:rsidR="00F87AF4" w:rsidRPr="00B44E0A" w:rsidRDefault="00F87AF4" w:rsidP="005811F0">
            <w:pPr>
              <w:ind w:left="0" w:right="-334" w:firstLine="0"/>
              <w:jc w:val="left"/>
              <w:rPr>
                <w:rFonts w:ascii="Arial" w:hAnsi="Arial" w:cs="Arial"/>
              </w:rPr>
            </w:pPr>
            <w:r w:rsidRPr="00B44E0A">
              <w:rPr>
                <w:rFonts w:ascii="Arial" w:hAnsi="Arial" w:cs="Arial"/>
              </w:rPr>
              <w:t>Smart PLS</w:t>
            </w:r>
          </w:p>
        </w:tc>
        <w:tc>
          <w:tcPr>
            <w:tcW w:w="3240" w:type="dxa"/>
          </w:tcPr>
          <w:p w14:paraId="7FC70B50"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Contextualized study which </w:t>
            </w:r>
          </w:p>
          <w:p w14:paraId="120A08A2"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Application of Capability </w:t>
            </w:r>
          </w:p>
          <w:p w14:paraId="25F9D90A"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theory by Sen which validates </w:t>
            </w:r>
          </w:p>
          <w:p w14:paraId="7D081238"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financial literacy in developing </w:t>
            </w:r>
          </w:p>
          <w:p w14:paraId="39AFFA63"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financial capabilities for </w:t>
            </w:r>
          </w:p>
          <w:p w14:paraId="2F256E2D"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selection of required funding, </w:t>
            </w:r>
          </w:p>
          <w:p w14:paraId="4A006F64"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increasing risk tolerance for </w:t>
            </w:r>
          </w:p>
          <w:p w14:paraId="0DBE2E44"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innovation, profitability </w:t>
            </w:r>
          </w:p>
          <w:p w14:paraId="54019F7F"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followed by business </w:t>
            </w:r>
          </w:p>
          <w:p w14:paraId="5D50BF33"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growth </w:t>
            </w:r>
          </w:p>
        </w:tc>
        <w:tc>
          <w:tcPr>
            <w:tcW w:w="1440" w:type="dxa"/>
          </w:tcPr>
          <w:p w14:paraId="7DC3EF3A" w14:textId="77777777" w:rsidR="00F87AF4" w:rsidRPr="00B44E0A" w:rsidRDefault="00F87AF4" w:rsidP="005811F0">
            <w:pPr>
              <w:ind w:left="0" w:right="-334" w:firstLine="0"/>
              <w:jc w:val="left"/>
              <w:rPr>
                <w:rFonts w:ascii="Arial" w:hAnsi="Arial" w:cs="Arial"/>
              </w:rPr>
            </w:pPr>
            <w:r w:rsidRPr="00B44E0A">
              <w:rPr>
                <w:rFonts w:ascii="Arial" w:hAnsi="Arial" w:cs="Arial"/>
              </w:rPr>
              <w:t>1</w:t>
            </w:r>
          </w:p>
        </w:tc>
      </w:tr>
      <w:tr w:rsidR="00F87AF4" w:rsidRPr="00B44E0A" w14:paraId="5D25A992" w14:textId="77777777" w:rsidTr="005811F0">
        <w:tc>
          <w:tcPr>
            <w:tcW w:w="1530" w:type="dxa"/>
          </w:tcPr>
          <w:p w14:paraId="5E076B86" w14:textId="77777777" w:rsidR="00F87AF4" w:rsidRPr="00B44E0A" w:rsidRDefault="00F87AF4" w:rsidP="005811F0">
            <w:pPr>
              <w:spacing w:line="360" w:lineRule="auto"/>
              <w:ind w:left="0" w:right="70" w:firstLine="0"/>
              <w:jc w:val="left"/>
              <w:rPr>
                <w:rFonts w:ascii="Arial" w:hAnsi="Arial" w:cs="Arial"/>
              </w:rPr>
            </w:pPr>
            <w:proofErr w:type="spellStart"/>
            <w:r w:rsidRPr="00B44E0A">
              <w:rPr>
                <w:rFonts w:ascii="Arial" w:hAnsi="Arial" w:cs="Arial"/>
              </w:rPr>
              <w:t>Aassouli</w:t>
            </w:r>
            <w:proofErr w:type="spellEnd"/>
            <w:r w:rsidRPr="00B44E0A">
              <w:rPr>
                <w:rFonts w:ascii="Arial" w:hAnsi="Arial" w:cs="Arial"/>
              </w:rPr>
              <w:t xml:space="preserve"> &amp; Ahmed (2023)</w:t>
            </w:r>
          </w:p>
        </w:tc>
        <w:tc>
          <w:tcPr>
            <w:tcW w:w="3060" w:type="dxa"/>
            <w:gridSpan w:val="2"/>
          </w:tcPr>
          <w:p w14:paraId="5DB4E7D1"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OECD/INFE core competencies framework (OECD, 2018)</w:t>
            </w:r>
          </w:p>
        </w:tc>
        <w:tc>
          <w:tcPr>
            <w:tcW w:w="1530" w:type="dxa"/>
          </w:tcPr>
          <w:p w14:paraId="002E2B99"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Qualitative </w:t>
            </w:r>
          </w:p>
          <w:p w14:paraId="064B4AED"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Research </w:t>
            </w:r>
          </w:p>
          <w:p w14:paraId="11861E60" w14:textId="77777777" w:rsidR="00F87AF4" w:rsidRPr="00B44E0A" w:rsidRDefault="00F87AF4" w:rsidP="005811F0">
            <w:pPr>
              <w:spacing w:line="360" w:lineRule="auto"/>
              <w:ind w:left="0" w:right="80" w:firstLine="0"/>
              <w:jc w:val="left"/>
              <w:rPr>
                <w:rFonts w:ascii="Arial" w:hAnsi="Arial" w:cs="Arial"/>
              </w:rPr>
            </w:pPr>
            <w:r w:rsidRPr="00B44E0A">
              <w:rPr>
                <w:rFonts w:ascii="Arial" w:hAnsi="Arial" w:cs="Arial"/>
              </w:rPr>
              <w:t>with Integrated framework</w:t>
            </w:r>
          </w:p>
        </w:tc>
        <w:tc>
          <w:tcPr>
            <w:tcW w:w="3240" w:type="dxa"/>
          </w:tcPr>
          <w:p w14:paraId="6147F42B" w14:textId="77777777" w:rsidR="00F87AF4" w:rsidRPr="00B44E0A" w:rsidRDefault="00F87AF4" w:rsidP="005811F0">
            <w:pPr>
              <w:spacing w:line="360" w:lineRule="auto"/>
              <w:ind w:left="0" w:right="100" w:firstLine="0"/>
              <w:jc w:val="left"/>
              <w:rPr>
                <w:rFonts w:ascii="Arial" w:hAnsi="Arial" w:cs="Arial"/>
                <w:highlight w:val="yellow"/>
              </w:rPr>
            </w:pPr>
            <w:r w:rsidRPr="00B44E0A">
              <w:rPr>
                <w:rFonts w:ascii="Arial" w:hAnsi="Arial" w:cs="Arial"/>
              </w:rPr>
              <w:t>Finding converge on expandable framework for business sustainability exploring on business resilience through financial literacy-based development of financial knowledge and capabilities in SME although lacking empirical evidence</w:t>
            </w:r>
          </w:p>
        </w:tc>
        <w:tc>
          <w:tcPr>
            <w:tcW w:w="1440" w:type="dxa"/>
          </w:tcPr>
          <w:p w14:paraId="206EFE7C"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F87AF4" w:rsidRPr="00B44E0A" w14:paraId="548083B7" w14:textId="77777777" w:rsidTr="005811F0">
        <w:tc>
          <w:tcPr>
            <w:tcW w:w="1530" w:type="dxa"/>
          </w:tcPr>
          <w:p w14:paraId="08E72DAB" w14:textId="77777777" w:rsidR="00F87AF4" w:rsidRPr="00B44E0A" w:rsidRDefault="00F87AF4" w:rsidP="005811F0">
            <w:pPr>
              <w:spacing w:line="360" w:lineRule="auto"/>
              <w:ind w:left="0" w:right="-694" w:firstLine="0"/>
              <w:rPr>
                <w:rFonts w:ascii="Arial" w:hAnsi="Arial" w:cs="Arial"/>
              </w:rPr>
            </w:pPr>
          </w:p>
          <w:p w14:paraId="27CFB49E" w14:textId="77777777" w:rsidR="00F87AF4" w:rsidRPr="00B44E0A" w:rsidRDefault="00F87AF4" w:rsidP="005811F0">
            <w:pPr>
              <w:spacing w:line="360" w:lineRule="auto"/>
              <w:ind w:left="0" w:right="160" w:firstLine="0"/>
              <w:rPr>
                <w:rFonts w:ascii="Arial" w:hAnsi="Arial" w:cs="Arial"/>
              </w:rPr>
            </w:pPr>
            <w:r w:rsidRPr="00B44E0A">
              <w:rPr>
                <w:rFonts w:ascii="Arial" w:hAnsi="Arial" w:cs="Arial"/>
              </w:rPr>
              <w:t>Firdaus (2024)</w:t>
            </w:r>
          </w:p>
        </w:tc>
        <w:tc>
          <w:tcPr>
            <w:tcW w:w="3060" w:type="dxa"/>
            <w:gridSpan w:val="2"/>
          </w:tcPr>
          <w:p w14:paraId="6650CD6A"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Pecking</w:t>
            </w:r>
            <w:r w:rsidRPr="00B44E0A">
              <w:rPr>
                <w:rFonts w:ascii="Arial" w:hAnsi="Arial" w:cs="Arial"/>
              </w:rPr>
              <w:noBreakHyphen/>
              <w:t>order theory, Agency theory, Resource</w:t>
            </w:r>
            <w:r w:rsidRPr="00B44E0A">
              <w:rPr>
                <w:rFonts w:ascii="Arial" w:hAnsi="Arial" w:cs="Arial"/>
              </w:rPr>
              <w:noBreakHyphen/>
              <w:t>based view, Dynamic capabilities </w:t>
            </w:r>
          </w:p>
        </w:tc>
        <w:tc>
          <w:tcPr>
            <w:tcW w:w="1530" w:type="dxa"/>
          </w:tcPr>
          <w:p w14:paraId="44E5484E" w14:textId="77777777" w:rsidR="00F87AF4" w:rsidRPr="00B44E0A" w:rsidRDefault="00F87AF4" w:rsidP="005811F0">
            <w:pPr>
              <w:spacing w:line="360" w:lineRule="auto"/>
              <w:ind w:left="0" w:right="80" w:firstLine="0"/>
              <w:jc w:val="left"/>
              <w:rPr>
                <w:rFonts w:ascii="Arial" w:hAnsi="Arial" w:cs="Arial"/>
              </w:rPr>
            </w:pPr>
            <w:proofErr w:type="spellStart"/>
            <w:r w:rsidRPr="00B44E0A">
              <w:rPr>
                <w:rFonts w:ascii="Arial" w:hAnsi="Arial" w:cs="Arial"/>
              </w:rPr>
              <w:t>Quantiative</w:t>
            </w:r>
            <w:proofErr w:type="spellEnd"/>
            <w:r w:rsidRPr="00B44E0A">
              <w:rPr>
                <w:rFonts w:ascii="Arial" w:hAnsi="Arial" w:cs="Arial"/>
              </w:rPr>
              <w:t xml:space="preserve"> and Qualitative</w:t>
            </w:r>
          </w:p>
          <w:p w14:paraId="2B13A849" w14:textId="77777777" w:rsidR="00F87AF4" w:rsidRPr="00B44E0A" w:rsidRDefault="00F87AF4" w:rsidP="005811F0">
            <w:pPr>
              <w:spacing w:line="360" w:lineRule="auto"/>
              <w:ind w:left="0" w:right="80" w:firstLine="0"/>
              <w:jc w:val="left"/>
              <w:rPr>
                <w:rFonts w:ascii="Arial" w:hAnsi="Arial" w:cs="Arial"/>
              </w:rPr>
            </w:pPr>
            <w:r w:rsidRPr="00B44E0A">
              <w:rPr>
                <w:rFonts w:ascii="Arial" w:hAnsi="Arial" w:cs="Arial"/>
              </w:rPr>
              <w:t>Confirmatory factor analysis, structural path model</w:t>
            </w:r>
          </w:p>
        </w:tc>
        <w:tc>
          <w:tcPr>
            <w:tcW w:w="3240" w:type="dxa"/>
          </w:tcPr>
          <w:p w14:paraId="2C2BCB18"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Findings re-enforce that </w:t>
            </w:r>
            <w:proofErr w:type="gramStart"/>
            <w:r w:rsidRPr="00B44E0A">
              <w:rPr>
                <w:rFonts w:ascii="Arial" w:hAnsi="Arial" w:cs="Arial"/>
              </w:rPr>
              <w:t>Financial</w:t>
            </w:r>
            <w:proofErr w:type="gramEnd"/>
            <w:r w:rsidRPr="00B44E0A">
              <w:rPr>
                <w:rFonts w:ascii="Arial" w:hAnsi="Arial" w:cs="Arial"/>
              </w:rPr>
              <w:t xml:space="preserve"> capabilities coupled services are required by SME for business sustainability by ensuring financial discipline through cash flow management, budgeting and digitization to mitigate risk through buffers.</w:t>
            </w:r>
          </w:p>
        </w:tc>
        <w:tc>
          <w:tcPr>
            <w:tcW w:w="1440" w:type="dxa"/>
          </w:tcPr>
          <w:p w14:paraId="271B11A4"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10778E" w:rsidRPr="00B44E0A" w14:paraId="2FDEB181" w14:textId="77777777" w:rsidTr="005811F0">
        <w:tc>
          <w:tcPr>
            <w:tcW w:w="1530" w:type="dxa"/>
          </w:tcPr>
          <w:p w14:paraId="169A8B6D" w14:textId="77777777" w:rsidR="0010778E" w:rsidRPr="00B44E0A" w:rsidRDefault="0010778E" w:rsidP="005811F0">
            <w:pPr>
              <w:tabs>
                <w:tab w:val="left" w:pos="780"/>
              </w:tabs>
              <w:spacing w:line="360" w:lineRule="auto"/>
              <w:ind w:left="0" w:right="70" w:firstLine="0"/>
              <w:jc w:val="left"/>
              <w:rPr>
                <w:rFonts w:ascii="Arial" w:hAnsi="Arial" w:cs="Arial"/>
              </w:rPr>
            </w:pPr>
            <w:proofErr w:type="spellStart"/>
            <w:r w:rsidRPr="00B44E0A">
              <w:rPr>
                <w:rFonts w:ascii="Arial" w:hAnsi="Arial" w:cs="Arial"/>
              </w:rPr>
              <w:t>Widyastuti</w:t>
            </w:r>
            <w:proofErr w:type="spellEnd"/>
            <w:r w:rsidRPr="00B44E0A">
              <w:rPr>
                <w:rFonts w:ascii="Arial" w:hAnsi="Arial" w:cs="Arial"/>
              </w:rPr>
              <w:t>, Ferdinand and Hermanto, (2023)</w:t>
            </w:r>
          </w:p>
        </w:tc>
        <w:tc>
          <w:tcPr>
            <w:tcW w:w="3060" w:type="dxa"/>
            <w:gridSpan w:val="2"/>
          </w:tcPr>
          <w:p w14:paraId="41E38693" w14:textId="77777777" w:rsidR="0010778E" w:rsidRPr="00B44E0A" w:rsidRDefault="0010778E" w:rsidP="005811F0">
            <w:pPr>
              <w:spacing w:line="360" w:lineRule="auto"/>
              <w:ind w:left="0" w:right="40" w:firstLine="0"/>
              <w:jc w:val="left"/>
              <w:rPr>
                <w:rFonts w:ascii="Arial" w:hAnsi="Arial" w:cs="Arial"/>
              </w:rPr>
            </w:pPr>
            <w:r w:rsidRPr="00B44E0A">
              <w:rPr>
                <w:rFonts w:ascii="Arial" w:hAnsi="Arial" w:cs="Arial"/>
              </w:rPr>
              <w:t>Financial Literacy Theory</w:t>
            </w:r>
          </w:p>
          <w:p w14:paraId="50AE9529" w14:textId="77777777" w:rsidR="0010778E" w:rsidRPr="00B44E0A" w:rsidRDefault="0010778E" w:rsidP="005811F0">
            <w:pPr>
              <w:spacing w:line="360" w:lineRule="auto"/>
              <w:ind w:left="0" w:right="40" w:firstLine="0"/>
              <w:jc w:val="left"/>
              <w:rPr>
                <w:rFonts w:ascii="Arial" w:hAnsi="Arial" w:cs="Arial"/>
              </w:rPr>
            </w:pPr>
          </w:p>
        </w:tc>
        <w:tc>
          <w:tcPr>
            <w:tcW w:w="1530" w:type="dxa"/>
          </w:tcPr>
          <w:p w14:paraId="549D24FA" w14:textId="77777777" w:rsidR="0010778E" w:rsidRPr="00B44E0A" w:rsidRDefault="0010778E" w:rsidP="005811F0">
            <w:pPr>
              <w:ind w:left="0" w:right="-334" w:firstLine="0"/>
              <w:jc w:val="left"/>
              <w:rPr>
                <w:rFonts w:ascii="Arial" w:hAnsi="Arial" w:cs="Arial"/>
              </w:rPr>
            </w:pPr>
            <w:r w:rsidRPr="00B44E0A">
              <w:rPr>
                <w:rFonts w:ascii="Arial" w:hAnsi="Arial" w:cs="Arial"/>
              </w:rPr>
              <w:t>Quantitative</w:t>
            </w:r>
          </w:p>
          <w:p w14:paraId="2BA077EB" w14:textId="77777777" w:rsidR="0010778E" w:rsidRPr="00B44E0A" w:rsidRDefault="0010778E" w:rsidP="005811F0">
            <w:pPr>
              <w:ind w:left="0" w:right="-334" w:firstLine="0"/>
              <w:jc w:val="left"/>
              <w:rPr>
                <w:rFonts w:ascii="Arial" w:hAnsi="Arial" w:cs="Arial"/>
              </w:rPr>
            </w:pPr>
            <w:r w:rsidRPr="00B44E0A">
              <w:rPr>
                <w:rFonts w:ascii="Arial" w:hAnsi="Arial" w:cs="Arial"/>
              </w:rPr>
              <w:t>PLS-SEM</w:t>
            </w:r>
          </w:p>
          <w:p w14:paraId="462537D4" w14:textId="77777777" w:rsidR="0010778E" w:rsidRPr="00B44E0A" w:rsidRDefault="0010778E" w:rsidP="005811F0">
            <w:pPr>
              <w:ind w:left="0" w:right="-334" w:firstLine="0"/>
              <w:jc w:val="left"/>
              <w:rPr>
                <w:rFonts w:ascii="Arial" w:hAnsi="Arial" w:cs="Arial"/>
              </w:rPr>
            </w:pPr>
          </w:p>
        </w:tc>
        <w:tc>
          <w:tcPr>
            <w:tcW w:w="3240" w:type="dxa"/>
          </w:tcPr>
          <w:p w14:paraId="1CDBA878" w14:textId="0B085F8E" w:rsidR="0010778E" w:rsidRPr="00B44E0A" w:rsidRDefault="0010778E" w:rsidP="005811F0">
            <w:pPr>
              <w:spacing w:line="360" w:lineRule="auto"/>
              <w:ind w:left="0" w:right="100" w:firstLine="0"/>
              <w:jc w:val="left"/>
              <w:rPr>
                <w:rFonts w:ascii="Arial" w:hAnsi="Arial" w:cs="Arial"/>
              </w:rPr>
            </w:pPr>
            <w:r w:rsidRPr="00B44E0A">
              <w:rPr>
                <w:rFonts w:ascii="Arial" w:hAnsi="Arial" w:cs="Arial"/>
              </w:rPr>
              <w:t xml:space="preserve">financial literacy plays a crucial role in enhancing the SME sustainability by enhancing skills relating </w:t>
            </w:r>
            <w:r w:rsidR="009E719A" w:rsidRPr="00B44E0A">
              <w:rPr>
                <w:rFonts w:ascii="Arial" w:hAnsi="Arial" w:cs="Arial"/>
              </w:rPr>
              <w:t>to budgeting</w:t>
            </w:r>
            <w:r w:rsidRPr="00B44E0A">
              <w:rPr>
                <w:rFonts w:ascii="Arial" w:hAnsi="Arial" w:cs="Arial"/>
              </w:rPr>
              <w:t xml:space="preserve"> practices, cash management practices, financial reporting and analysis, and cost management practices</w:t>
            </w:r>
          </w:p>
        </w:tc>
        <w:tc>
          <w:tcPr>
            <w:tcW w:w="1440" w:type="dxa"/>
          </w:tcPr>
          <w:p w14:paraId="31DABF03" w14:textId="77777777" w:rsidR="0010778E" w:rsidRPr="00B44E0A" w:rsidRDefault="0010778E" w:rsidP="005811F0">
            <w:pPr>
              <w:ind w:left="0" w:right="-334" w:firstLine="0"/>
              <w:jc w:val="left"/>
              <w:rPr>
                <w:rFonts w:ascii="Arial" w:hAnsi="Arial" w:cs="Arial"/>
              </w:rPr>
            </w:pPr>
            <w:r w:rsidRPr="00B44E0A">
              <w:rPr>
                <w:rFonts w:ascii="Arial" w:hAnsi="Arial" w:cs="Arial"/>
              </w:rPr>
              <w:t>2</w:t>
            </w:r>
          </w:p>
        </w:tc>
      </w:tr>
      <w:tr w:rsidR="00F87AF4" w:rsidRPr="00B44E0A" w14:paraId="791631A1" w14:textId="77777777" w:rsidTr="005811F0">
        <w:tc>
          <w:tcPr>
            <w:tcW w:w="1530" w:type="dxa"/>
          </w:tcPr>
          <w:p w14:paraId="6149D3BA" w14:textId="77777777" w:rsidR="00F87AF4" w:rsidRPr="00B44E0A" w:rsidRDefault="00F87AF4" w:rsidP="005811F0">
            <w:pPr>
              <w:spacing w:line="360" w:lineRule="auto"/>
              <w:ind w:left="0" w:right="-694" w:firstLine="0"/>
              <w:rPr>
                <w:rFonts w:ascii="Arial" w:hAnsi="Arial" w:cs="Arial"/>
              </w:rPr>
            </w:pPr>
            <w:r w:rsidRPr="00B44E0A">
              <w:rPr>
                <w:rFonts w:ascii="Arial" w:hAnsi="Arial" w:cs="Arial"/>
              </w:rPr>
              <w:t>Hussain et al.</w:t>
            </w:r>
          </w:p>
          <w:p w14:paraId="684C7503" w14:textId="77777777" w:rsidR="00F87AF4" w:rsidRPr="00B44E0A" w:rsidRDefault="00F87AF4" w:rsidP="005811F0">
            <w:pPr>
              <w:spacing w:line="360" w:lineRule="auto"/>
              <w:ind w:left="0" w:right="-694" w:firstLine="0"/>
              <w:rPr>
                <w:rFonts w:ascii="Arial" w:hAnsi="Arial" w:cs="Arial"/>
              </w:rPr>
            </w:pPr>
            <w:r w:rsidRPr="00B44E0A">
              <w:rPr>
                <w:rFonts w:ascii="Arial" w:hAnsi="Arial" w:cs="Arial"/>
              </w:rPr>
              <w:t xml:space="preserve"> (2018)</w:t>
            </w:r>
          </w:p>
        </w:tc>
        <w:tc>
          <w:tcPr>
            <w:tcW w:w="3060" w:type="dxa"/>
            <w:gridSpan w:val="2"/>
          </w:tcPr>
          <w:p w14:paraId="5831EA40"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Resource-Based Theory</w:t>
            </w:r>
          </w:p>
        </w:tc>
        <w:tc>
          <w:tcPr>
            <w:tcW w:w="1530" w:type="dxa"/>
          </w:tcPr>
          <w:p w14:paraId="0DF48440" w14:textId="77777777" w:rsidR="00F87AF4" w:rsidRPr="00B44E0A" w:rsidRDefault="00F87AF4" w:rsidP="005811F0">
            <w:pPr>
              <w:spacing w:line="360" w:lineRule="auto"/>
              <w:ind w:left="0" w:right="80" w:firstLine="0"/>
              <w:jc w:val="left"/>
              <w:rPr>
                <w:rFonts w:ascii="Arial" w:hAnsi="Arial" w:cs="Arial"/>
              </w:rPr>
            </w:pPr>
            <w:r w:rsidRPr="00B44E0A">
              <w:rPr>
                <w:rFonts w:ascii="Arial" w:hAnsi="Arial" w:cs="Arial"/>
              </w:rPr>
              <w:t>Qualitative / Mixed-Method Approach</w:t>
            </w:r>
          </w:p>
        </w:tc>
        <w:tc>
          <w:tcPr>
            <w:tcW w:w="3240" w:type="dxa"/>
          </w:tcPr>
          <w:p w14:paraId="78824D69"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financial literacy positively compensated information asymmetry and impacted on SME’s growth by understanding of financial statements, budgets and ratio for economic efficiency.</w:t>
            </w:r>
          </w:p>
        </w:tc>
        <w:tc>
          <w:tcPr>
            <w:tcW w:w="1440" w:type="dxa"/>
          </w:tcPr>
          <w:p w14:paraId="39E09DE5" w14:textId="6CF1528D" w:rsidR="00F87AF4" w:rsidRPr="00B44E0A" w:rsidRDefault="0006558A" w:rsidP="005811F0">
            <w:pPr>
              <w:ind w:left="0" w:right="-334" w:firstLine="0"/>
              <w:jc w:val="left"/>
              <w:rPr>
                <w:rFonts w:ascii="Arial" w:hAnsi="Arial" w:cs="Arial"/>
              </w:rPr>
            </w:pPr>
            <w:r w:rsidRPr="00B44E0A">
              <w:rPr>
                <w:rFonts w:ascii="Arial" w:hAnsi="Arial" w:cs="Arial"/>
              </w:rPr>
              <w:t>2</w:t>
            </w:r>
          </w:p>
        </w:tc>
      </w:tr>
      <w:tr w:rsidR="00F87AF4" w:rsidRPr="00B44E0A" w14:paraId="7DD812CD" w14:textId="77777777" w:rsidTr="005811F0">
        <w:tc>
          <w:tcPr>
            <w:tcW w:w="10800" w:type="dxa"/>
            <w:gridSpan w:val="6"/>
          </w:tcPr>
          <w:p w14:paraId="637AECB7" w14:textId="77777777" w:rsidR="00F87AF4" w:rsidRPr="00B44E0A" w:rsidRDefault="00F87AF4" w:rsidP="005811F0">
            <w:pPr>
              <w:ind w:left="0" w:right="-334" w:firstLine="0"/>
              <w:jc w:val="left"/>
              <w:rPr>
                <w:rFonts w:ascii="Arial" w:hAnsi="Arial" w:cs="Arial"/>
              </w:rPr>
            </w:pPr>
          </w:p>
        </w:tc>
      </w:tr>
      <w:tr w:rsidR="00F87AF4" w:rsidRPr="00B44E0A" w14:paraId="32A4CD07" w14:textId="77777777" w:rsidTr="005811F0">
        <w:tc>
          <w:tcPr>
            <w:tcW w:w="1530" w:type="dxa"/>
          </w:tcPr>
          <w:p w14:paraId="65563902" w14:textId="77777777" w:rsidR="00F87AF4" w:rsidRPr="00B44E0A" w:rsidRDefault="00F87AF4" w:rsidP="005811F0">
            <w:pPr>
              <w:spacing w:line="360" w:lineRule="auto"/>
              <w:ind w:left="0" w:right="-694" w:firstLine="0"/>
              <w:rPr>
                <w:rFonts w:ascii="Arial" w:hAnsi="Arial" w:cs="Arial"/>
              </w:rPr>
            </w:pPr>
            <w:r w:rsidRPr="00B44E0A">
              <w:rPr>
                <w:rFonts w:ascii="Arial" w:hAnsi="Arial" w:cs="Arial"/>
              </w:rPr>
              <w:t>Hariman and Wibowo (2024) </w:t>
            </w:r>
          </w:p>
        </w:tc>
        <w:tc>
          <w:tcPr>
            <w:tcW w:w="3060" w:type="dxa"/>
            <w:gridSpan w:val="2"/>
          </w:tcPr>
          <w:p w14:paraId="37D5E95A"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Resource-Based View and Behavioural theory</w:t>
            </w:r>
          </w:p>
        </w:tc>
        <w:tc>
          <w:tcPr>
            <w:tcW w:w="1530" w:type="dxa"/>
          </w:tcPr>
          <w:p w14:paraId="2466038E" w14:textId="77777777" w:rsidR="00F87AF4" w:rsidRPr="00B44E0A" w:rsidRDefault="00F87AF4" w:rsidP="005811F0">
            <w:pPr>
              <w:spacing w:line="360" w:lineRule="auto"/>
              <w:ind w:left="0" w:right="80" w:firstLine="0"/>
              <w:jc w:val="left"/>
              <w:rPr>
                <w:rFonts w:ascii="Arial" w:hAnsi="Arial" w:cs="Arial"/>
              </w:rPr>
            </w:pPr>
            <w:r w:rsidRPr="00B44E0A">
              <w:rPr>
                <w:rFonts w:ascii="Arial" w:hAnsi="Arial" w:cs="Arial"/>
              </w:rPr>
              <w:t>Quantitative</w:t>
            </w:r>
          </w:p>
          <w:p w14:paraId="78A31A9A" w14:textId="77777777" w:rsidR="00F87AF4" w:rsidRPr="00B44E0A" w:rsidRDefault="00F87AF4" w:rsidP="005811F0">
            <w:pPr>
              <w:spacing w:line="360" w:lineRule="auto"/>
              <w:ind w:left="0" w:right="80" w:firstLine="0"/>
              <w:jc w:val="center"/>
              <w:rPr>
                <w:rFonts w:ascii="Arial" w:hAnsi="Arial" w:cs="Arial"/>
              </w:rPr>
            </w:pPr>
            <w:r w:rsidRPr="00B44E0A">
              <w:rPr>
                <w:rFonts w:ascii="Arial" w:hAnsi="Arial" w:cs="Arial"/>
              </w:rPr>
              <w:t>SEM-PLS</w:t>
            </w:r>
          </w:p>
        </w:tc>
        <w:tc>
          <w:tcPr>
            <w:tcW w:w="3240" w:type="dxa"/>
          </w:tcPr>
          <w:p w14:paraId="244072BE"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The literature contradicts the finding that only through dual mediation will financial literacy affect sustainability in SME which contains financial manage practice and entrepreneurial orientation. But mediation role was only </w:t>
            </w:r>
            <w:r w:rsidRPr="00B44E0A">
              <w:rPr>
                <w:rFonts w:ascii="Arial" w:hAnsi="Arial" w:cs="Arial"/>
              </w:rPr>
              <w:lastRenderedPageBreak/>
              <w:t xml:space="preserve">partial for one of entrepreneurial orientation.    </w:t>
            </w:r>
          </w:p>
        </w:tc>
        <w:tc>
          <w:tcPr>
            <w:tcW w:w="1440" w:type="dxa"/>
          </w:tcPr>
          <w:p w14:paraId="577EB2F9" w14:textId="00F8D9E5" w:rsidR="00F87AF4" w:rsidRPr="00B44E0A" w:rsidRDefault="0006558A" w:rsidP="005811F0">
            <w:pPr>
              <w:ind w:left="0" w:right="-334" w:firstLine="0"/>
              <w:jc w:val="left"/>
              <w:rPr>
                <w:rFonts w:ascii="Arial" w:hAnsi="Arial" w:cs="Arial"/>
              </w:rPr>
            </w:pPr>
            <w:r w:rsidRPr="00B44E0A">
              <w:rPr>
                <w:rFonts w:ascii="Arial" w:hAnsi="Arial" w:cs="Arial"/>
              </w:rPr>
              <w:lastRenderedPageBreak/>
              <w:t>1</w:t>
            </w:r>
          </w:p>
        </w:tc>
      </w:tr>
      <w:tr w:rsidR="00F87AF4" w:rsidRPr="00B44E0A" w14:paraId="62013926" w14:textId="77777777" w:rsidTr="005811F0">
        <w:tc>
          <w:tcPr>
            <w:tcW w:w="10800" w:type="dxa"/>
            <w:gridSpan w:val="6"/>
          </w:tcPr>
          <w:p w14:paraId="775A65D3"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Access to finance as moderator</w:t>
            </w:r>
          </w:p>
        </w:tc>
      </w:tr>
      <w:tr w:rsidR="00F87AF4" w:rsidRPr="00B44E0A" w14:paraId="483E1BAB" w14:textId="77777777" w:rsidTr="005811F0">
        <w:trPr>
          <w:trHeight w:val="1286"/>
        </w:trPr>
        <w:tc>
          <w:tcPr>
            <w:tcW w:w="1530" w:type="dxa"/>
          </w:tcPr>
          <w:p w14:paraId="63FA5D6A" w14:textId="77777777" w:rsidR="00F87AF4" w:rsidRPr="00B44E0A" w:rsidRDefault="00F87AF4" w:rsidP="005811F0">
            <w:pPr>
              <w:spacing w:line="360" w:lineRule="auto"/>
              <w:ind w:firstLine="0"/>
              <w:rPr>
                <w:rFonts w:ascii="Arial" w:hAnsi="Arial" w:cs="Arial"/>
              </w:rPr>
            </w:pPr>
            <w:r w:rsidRPr="00B44E0A">
              <w:rPr>
                <w:rFonts w:ascii="Arial" w:hAnsi="Arial" w:cs="Arial"/>
              </w:rPr>
              <w:t xml:space="preserve">                </w:t>
            </w:r>
            <w:proofErr w:type="spellStart"/>
            <w:r w:rsidRPr="00B44E0A">
              <w:rPr>
                <w:rFonts w:ascii="Arial" w:hAnsi="Arial" w:cs="Arial"/>
              </w:rPr>
              <w:t>Meressa</w:t>
            </w:r>
            <w:proofErr w:type="spellEnd"/>
            <w:r w:rsidRPr="00B44E0A">
              <w:rPr>
                <w:rFonts w:ascii="Arial" w:hAnsi="Arial" w:cs="Arial"/>
              </w:rPr>
              <w:t xml:space="preserve"> </w:t>
            </w:r>
          </w:p>
          <w:p w14:paraId="16DE99F4" w14:textId="77777777" w:rsidR="00F87AF4" w:rsidRPr="00B44E0A" w:rsidRDefault="00F87AF4" w:rsidP="005811F0">
            <w:pPr>
              <w:spacing w:line="360" w:lineRule="auto"/>
              <w:ind w:firstLine="0"/>
              <w:rPr>
                <w:rFonts w:ascii="Arial" w:hAnsi="Arial" w:cs="Arial"/>
              </w:rPr>
            </w:pPr>
            <w:r w:rsidRPr="00B44E0A">
              <w:rPr>
                <w:rFonts w:ascii="Arial" w:hAnsi="Arial" w:cs="Arial"/>
              </w:rPr>
              <w:t xml:space="preserve">                  (2023)</w:t>
            </w:r>
          </w:p>
          <w:p w14:paraId="74C4F570" w14:textId="77777777" w:rsidR="00F87AF4" w:rsidRPr="00B44E0A" w:rsidRDefault="00F87AF4" w:rsidP="005811F0">
            <w:pPr>
              <w:ind w:left="0" w:right="-334" w:firstLine="0"/>
              <w:jc w:val="left"/>
              <w:rPr>
                <w:rFonts w:ascii="Arial" w:hAnsi="Arial" w:cs="Arial"/>
              </w:rPr>
            </w:pPr>
          </w:p>
        </w:tc>
        <w:tc>
          <w:tcPr>
            <w:tcW w:w="3060" w:type="dxa"/>
            <w:gridSpan w:val="2"/>
          </w:tcPr>
          <w:p w14:paraId="4308B4AF" w14:textId="77777777" w:rsidR="00F87AF4" w:rsidRPr="00B44E0A" w:rsidRDefault="00F87AF4" w:rsidP="005811F0">
            <w:pPr>
              <w:spacing w:line="360" w:lineRule="auto"/>
              <w:ind w:left="0" w:right="0" w:firstLine="0"/>
              <w:jc w:val="left"/>
              <w:rPr>
                <w:rFonts w:ascii="Arial" w:hAnsi="Arial" w:cs="Arial"/>
              </w:rPr>
            </w:pPr>
            <w:r w:rsidRPr="00B44E0A">
              <w:rPr>
                <w:rFonts w:ascii="Arial" w:hAnsi="Arial" w:cs="Arial"/>
              </w:rPr>
              <w:t>Integration of Resource based view and knowledge-based view</w:t>
            </w:r>
          </w:p>
        </w:tc>
        <w:tc>
          <w:tcPr>
            <w:tcW w:w="1530" w:type="dxa"/>
          </w:tcPr>
          <w:p w14:paraId="40088619" w14:textId="77777777" w:rsidR="00F87AF4" w:rsidRPr="00B44E0A" w:rsidRDefault="00F87AF4" w:rsidP="005811F0">
            <w:pPr>
              <w:ind w:left="0" w:right="-334" w:firstLine="0"/>
              <w:jc w:val="left"/>
              <w:rPr>
                <w:rFonts w:ascii="Arial" w:hAnsi="Arial" w:cs="Arial"/>
              </w:rPr>
            </w:pPr>
            <w:proofErr w:type="spellStart"/>
            <w:r w:rsidRPr="00B44E0A">
              <w:rPr>
                <w:rFonts w:ascii="Arial" w:hAnsi="Arial" w:cs="Arial"/>
              </w:rPr>
              <w:t>Quantatitative</w:t>
            </w:r>
            <w:proofErr w:type="spellEnd"/>
            <w:r w:rsidRPr="00B44E0A">
              <w:rPr>
                <w:rFonts w:ascii="Arial" w:hAnsi="Arial" w:cs="Arial"/>
              </w:rPr>
              <w:t xml:space="preserve"> </w:t>
            </w:r>
          </w:p>
          <w:p w14:paraId="220D55D5" w14:textId="77777777" w:rsidR="00F87AF4" w:rsidRPr="00B44E0A" w:rsidRDefault="00F87AF4" w:rsidP="005811F0">
            <w:pPr>
              <w:ind w:left="0" w:right="-334" w:firstLine="0"/>
              <w:jc w:val="left"/>
              <w:rPr>
                <w:rFonts w:ascii="Arial" w:hAnsi="Arial" w:cs="Arial"/>
              </w:rPr>
            </w:pPr>
            <w:r w:rsidRPr="00B44E0A">
              <w:rPr>
                <w:rFonts w:ascii="Arial" w:hAnsi="Arial" w:cs="Arial"/>
              </w:rPr>
              <w:t>SEM analysis</w:t>
            </w:r>
          </w:p>
          <w:p w14:paraId="74A2A3AB" w14:textId="77777777" w:rsidR="00F87AF4" w:rsidRPr="00B44E0A" w:rsidRDefault="00F87AF4" w:rsidP="005811F0">
            <w:pPr>
              <w:ind w:left="0" w:right="-334" w:firstLine="0"/>
              <w:jc w:val="left"/>
              <w:rPr>
                <w:rFonts w:ascii="Arial" w:hAnsi="Arial" w:cs="Arial"/>
              </w:rPr>
            </w:pPr>
          </w:p>
        </w:tc>
        <w:tc>
          <w:tcPr>
            <w:tcW w:w="3240" w:type="dxa"/>
          </w:tcPr>
          <w:p w14:paraId="1E6DC86A"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Although research established </w:t>
            </w:r>
          </w:p>
          <w:p w14:paraId="74AE568F"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moderating effect of access to </w:t>
            </w:r>
          </w:p>
          <w:p w14:paraId="5F3B93CC"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credit between credit literacy </w:t>
            </w:r>
          </w:p>
          <w:p w14:paraId="0BA1F006"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and SME sustainability, research </w:t>
            </w:r>
          </w:p>
          <w:p w14:paraId="5E81D3C5"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lacks generalizability and shows </w:t>
            </w:r>
          </w:p>
          <w:p w14:paraId="35A6123F"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only association rather than </w:t>
            </w:r>
          </w:p>
          <w:p w14:paraId="3F16C105" w14:textId="77777777" w:rsidR="00F87AF4" w:rsidRPr="00B44E0A" w:rsidRDefault="00F87AF4" w:rsidP="005811F0">
            <w:pPr>
              <w:ind w:left="0" w:right="100" w:firstLine="0"/>
              <w:jc w:val="left"/>
              <w:rPr>
                <w:rFonts w:ascii="Arial" w:hAnsi="Arial" w:cs="Arial"/>
              </w:rPr>
            </w:pPr>
            <w:r w:rsidRPr="00B44E0A">
              <w:rPr>
                <w:rFonts w:ascii="Arial" w:hAnsi="Arial" w:cs="Arial"/>
              </w:rPr>
              <w:t>significance.</w:t>
            </w:r>
          </w:p>
        </w:tc>
        <w:tc>
          <w:tcPr>
            <w:tcW w:w="1440" w:type="dxa"/>
          </w:tcPr>
          <w:p w14:paraId="66F7B741" w14:textId="77777777" w:rsidR="00F87AF4" w:rsidRPr="00B44E0A" w:rsidRDefault="00F87AF4" w:rsidP="005811F0">
            <w:pPr>
              <w:ind w:left="0" w:right="-334" w:firstLine="0"/>
              <w:jc w:val="left"/>
              <w:rPr>
                <w:rFonts w:ascii="Arial" w:hAnsi="Arial" w:cs="Arial"/>
              </w:rPr>
            </w:pPr>
            <w:r w:rsidRPr="00B44E0A">
              <w:rPr>
                <w:rFonts w:ascii="Arial" w:hAnsi="Arial" w:cs="Arial"/>
              </w:rPr>
              <w:t>3</w:t>
            </w:r>
          </w:p>
        </w:tc>
      </w:tr>
      <w:tr w:rsidR="00F87AF4" w:rsidRPr="00B44E0A" w14:paraId="56F985EA" w14:textId="77777777" w:rsidTr="005811F0">
        <w:tc>
          <w:tcPr>
            <w:tcW w:w="1530" w:type="dxa"/>
          </w:tcPr>
          <w:p w14:paraId="11B84DE9" w14:textId="77777777" w:rsidR="00F87AF4" w:rsidRPr="00B44E0A" w:rsidRDefault="00F87AF4" w:rsidP="005811F0">
            <w:pPr>
              <w:ind w:left="0" w:right="-334" w:firstLine="0"/>
              <w:jc w:val="left"/>
              <w:rPr>
                <w:rFonts w:ascii="Arial" w:hAnsi="Arial" w:cs="Arial"/>
              </w:rPr>
            </w:pPr>
            <w:proofErr w:type="spellStart"/>
            <w:r w:rsidRPr="00B44E0A">
              <w:rPr>
                <w:rFonts w:ascii="Arial" w:hAnsi="Arial" w:cs="Arial"/>
              </w:rPr>
              <w:t>Kalaieesan</w:t>
            </w:r>
            <w:proofErr w:type="spellEnd"/>
            <w:r w:rsidRPr="00B44E0A">
              <w:rPr>
                <w:rFonts w:ascii="Arial" w:hAnsi="Arial" w:cs="Arial"/>
              </w:rPr>
              <w:t xml:space="preserve"> </w:t>
            </w:r>
          </w:p>
          <w:p w14:paraId="66918E80" w14:textId="77777777" w:rsidR="00F87AF4" w:rsidRPr="00B44E0A" w:rsidRDefault="00F87AF4" w:rsidP="005811F0">
            <w:pPr>
              <w:ind w:left="0" w:right="-334" w:firstLine="0"/>
              <w:jc w:val="left"/>
              <w:rPr>
                <w:rFonts w:ascii="Arial" w:hAnsi="Arial" w:cs="Arial"/>
              </w:rPr>
            </w:pPr>
            <w:r w:rsidRPr="00B44E0A">
              <w:rPr>
                <w:rFonts w:ascii="Arial" w:hAnsi="Arial" w:cs="Arial"/>
              </w:rPr>
              <w:t>(2024)</w:t>
            </w:r>
          </w:p>
        </w:tc>
        <w:tc>
          <w:tcPr>
            <w:tcW w:w="3060" w:type="dxa"/>
            <w:gridSpan w:val="2"/>
          </w:tcPr>
          <w:p w14:paraId="7914C0CE"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Extends Resource-Based </w:t>
            </w:r>
          </w:p>
          <w:p w14:paraId="2C3585CA"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view and incorporating </w:t>
            </w:r>
          </w:p>
          <w:p w14:paraId="1C5A600A" w14:textId="77777777" w:rsidR="00F87AF4" w:rsidRPr="00B44E0A" w:rsidRDefault="00F87AF4" w:rsidP="005811F0">
            <w:pPr>
              <w:ind w:left="0" w:right="-334" w:firstLine="0"/>
              <w:jc w:val="left"/>
              <w:rPr>
                <w:rFonts w:ascii="Arial" w:hAnsi="Arial" w:cs="Arial"/>
              </w:rPr>
            </w:pPr>
            <w:r w:rsidRPr="00B44E0A">
              <w:rPr>
                <w:rFonts w:ascii="Arial" w:hAnsi="Arial" w:cs="Arial"/>
              </w:rPr>
              <w:t>Knowledge-based view</w:t>
            </w:r>
          </w:p>
        </w:tc>
        <w:tc>
          <w:tcPr>
            <w:tcW w:w="1530" w:type="dxa"/>
          </w:tcPr>
          <w:p w14:paraId="52232850"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29CE663F"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SPSS and SEM </w:t>
            </w:r>
          </w:p>
          <w:p w14:paraId="6E3548EA" w14:textId="77777777" w:rsidR="00F87AF4" w:rsidRPr="00B44E0A" w:rsidRDefault="00F87AF4" w:rsidP="005811F0">
            <w:pPr>
              <w:ind w:left="0" w:right="-334" w:firstLine="0"/>
              <w:jc w:val="left"/>
              <w:rPr>
                <w:rFonts w:ascii="Arial" w:hAnsi="Arial" w:cs="Arial"/>
              </w:rPr>
            </w:pPr>
            <w:r w:rsidRPr="00B44E0A">
              <w:rPr>
                <w:rFonts w:ascii="Arial" w:hAnsi="Arial" w:cs="Arial"/>
              </w:rPr>
              <w:t>Analysis</w:t>
            </w:r>
          </w:p>
        </w:tc>
        <w:tc>
          <w:tcPr>
            <w:tcW w:w="3240" w:type="dxa"/>
          </w:tcPr>
          <w:p w14:paraId="0D3B2489"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Study converges along with </w:t>
            </w:r>
          </w:p>
          <w:p w14:paraId="30F5420F"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previous findings that access to </w:t>
            </w:r>
          </w:p>
          <w:p w14:paraId="4BF40C52"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credit significantly moderates </w:t>
            </w:r>
          </w:p>
          <w:p w14:paraId="6C897B94"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debit literacy and business </w:t>
            </w:r>
          </w:p>
          <w:p w14:paraId="7156DC24"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sustainability, while converging on </w:t>
            </w:r>
          </w:p>
          <w:p w14:paraId="2C484931"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the idea that development of debt </w:t>
            </w:r>
          </w:p>
          <w:p w14:paraId="6C2C96DE"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literacy is crucial for leveraging the </w:t>
            </w:r>
          </w:p>
          <w:p w14:paraId="05A4BA17" w14:textId="77777777" w:rsidR="00F87AF4" w:rsidRPr="00B44E0A" w:rsidRDefault="00F87AF4" w:rsidP="005811F0">
            <w:pPr>
              <w:ind w:left="0" w:right="-80" w:firstLine="0"/>
              <w:jc w:val="left"/>
              <w:rPr>
                <w:rFonts w:ascii="Arial" w:hAnsi="Arial" w:cs="Arial"/>
              </w:rPr>
            </w:pPr>
            <w:r w:rsidRPr="00B44E0A">
              <w:rPr>
                <w:rFonts w:ascii="Arial" w:hAnsi="Arial" w:cs="Arial"/>
              </w:rPr>
              <w:t>assets.</w:t>
            </w:r>
          </w:p>
          <w:p w14:paraId="1B83A627" w14:textId="77777777" w:rsidR="00F87AF4" w:rsidRPr="00B44E0A" w:rsidRDefault="00F87AF4" w:rsidP="005811F0">
            <w:pPr>
              <w:ind w:left="0" w:right="-80" w:firstLine="0"/>
              <w:jc w:val="left"/>
              <w:rPr>
                <w:rFonts w:ascii="Arial" w:hAnsi="Arial" w:cs="Arial"/>
              </w:rPr>
            </w:pPr>
          </w:p>
        </w:tc>
        <w:tc>
          <w:tcPr>
            <w:tcW w:w="1440" w:type="dxa"/>
          </w:tcPr>
          <w:p w14:paraId="2489D693"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F87AF4" w:rsidRPr="00B44E0A" w14:paraId="1D664119" w14:textId="77777777" w:rsidTr="005811F0">
        <w:tc>
          <w:tcPr>
            <w:tcW w:w="1530" w:type="dxa"/>
          </w:tcPr>
          <w:p w14:paraId="3D934AE8"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Ogunjobi et al. (2024)</w:t>
            </w:r>
          </w:p>
        </w:tc>
        <w:tc>
          <w:tcPr>
            <w:tcW w:w="3060" w:type="dxa"/>
            <w:gridSpan w:val="2"/>
          </w:tcPr>
          <w:p w14:paraId="56AD8B82"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Structured finance theory</w:t>
            </w:r>
          </w:p>
        </w:tc>
        <w:tc>
          <w:tcPr>
            <w:tcW w:w="1530" w:type="dxa"/>
          </w:tcPr>
          <w:p w14:paraId="5ACDE346"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Conceptual review</w:t>
            </w:r>
          </w:p>
        </w:tc>
        <w:tc>
          <w:tcPr>
            <w:tcW w:w="3240" w:type="dxa"/>
          </w:tcPr>
          <w:p w14:paraId="2794E799" w14:textId="77777777" w:rsidR="00F87AF4" w:rsidRPr="00B44E0A" w:rsidRDefault="00F87AF4" w:rsidP="005811F0">
            <w:pPr>
              <w:spacing w:line="360" w:lineRule="auto"/>
              <w:ind w:left="0" w:right="-80" w:firstLine="0"/>
              <w:jc w:val="left"/>
              <w:rPr>
                <w:rFonts w:ascii="Arial" w:hAnsi="Arial" w:cs="Arial"/>
              </w:rPr>
            </w:pPr>
            <w:r w:rsidRPr="00B44E0A">
              <w:rPr>
                <w:rFonts w:ascii="Arial" w:hAnsi="Arial" w:cs="Arial"/>
              </w:rPr>
              <w:t xml:space="preserve">Formal form of credit can remove uncertainty and promote removal of illiquid asset increasing funds for SME lending. </w:t>
            </w:r>
          </w:p>
        </w:tc>
        <w:tc>
          <w:tcPr>
            <w:tcW w:w="1440" w:type="dxa"/>
          </w:tcPr>
          <w:p w14:paraId="16859307"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4</w:t>
            </w:r>
          </w:p>
        </w:tc>
      </w:tr>
      <w:tr w:rsidR="00F87AF4" w:rsidRPr="00B44E0A" w14:paraId="2C1824A1" w14:textId="77777777" w:rsidTr="005811F0">
        <w:tc>
          <w:tcPr>
            <w:tcW w:w="1530" w:type="dxa"/>
          </w:tcPr>
          <w:p w14:paraId="76DC0F7B" w14:textId="77777777" w:rsidR="00F87AF4" w:rsidRPr="00B44E0A" w:rsidRDefault="00F87AF4" w:rsidP="005811F0">
            <w:pPr>
              <w:spacing w:line="360" w:lineRule="auto"/>
              <w:ind w:left="0" w:right="-334" w:firstLine="0"/>
              <w:jc w:val="left"/>
              <w:rPr>
                <w:rFonts w:ascii="Arial" w:hAnsi="Arial" w:cs="Arial"/>
              </w:rPr>
            </w:pPr>
            <w:proofErr w:type="spellStart"/>
            <w:r w:rsidRPr="00B44E0A">
              <w:rPr>
                <w:rFonts w:ascii="Arial" w:hAnsi="Arial" w:cs="Arial"/>
              </w:rPr>
              <w:t>Masdupi</w:t>
            </w:r>
            <w:proofErr w:type="spellEnd"/>
            <w:r w:rsidRPr="00B44E0A">
              <w:rPr>
                <w:rFonts w:ascii="Arial" w:hAnsi="Arial" w:cs="Arial"/>
              </w:rPr>
              <w:t xml:space="preserve"> et al. (2024</w:t>
            </w:r>
          </w:p>
        </w:tc>
        <w:tc>
          <w:tcPr>
            <w:tcW w:w="3060" w:type="dxa"/>
            <w:gridSpan w:val="2"/>
          </w:tcPr>
          <w:p w14:paraId="734AD2BF"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Pecking Order Theory and Dual Process Theory</w:t>
            </w:r>
          </w:p>
        </w:tc>
        <w:tc>
          <w:tcPr>
            <w:tcW w:w="1530" w:type="dxa"/>
          </w:tcPr>
          <w:p w14:paraId="1883ED57"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Quantitative</w:t>
            </w:r>
          </w:p>
          <w:p w14:paraId="1834D124"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SEM-PLS</w:t>
            </w:r>
          </w:p>
        </w:tc>
        <w:tc>
          <w:tcPr>
            <w:tcW w:w="3240" w:type="dxa"/>
          </w:tcPr>
          <w:p w14:paraId="3D47FDD6" w14:textId="77777777" w:rsidR="00F87AF4" w:rsidRPr="00B44E0A" w:rsidRDefault="00F87AF4" w:rsidP="005811F0">
            <w:pPr>
              <w:spacing w:line="360" w:lineRule="auto"/>
              <w:ind w:left="0" w:right="-80" w:firstLine="0"/>
              <w:jc w:val="left"/>
              <w:rPr>
                <w:rFonts w:ascii="Arial" w:hAnsi="Arial" w:cs="Arial"/>
              </w:rPr>
            </w:pPr>
            <w:r w:rsidRPr="00B44E0A">
              <w:rPr>
                <w:rFonts w:ascii="Arial" w:hAnsi="Arial" w:cs="Arial"/>
              </w:rPr>
              <w:t>Literature contradicts that access to finance does not moderate the relation between financial literacy and SME sustainability instead their relation is mediated by risk attitude</w:t>
            </w:r>
          </w:p>
        </w:tc>
        <w:tc>
          <w:tcPr>
            <w:tcW w:w="1440" w:type="dxa"/>
          </w:tcPr>
          <w:p w14:paraId="0DE1D795"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2</w:t>
            </w:r>
          </w:p>
        </w:tc>
      </w:tr>
      <w:tr w:rsidR="00F87AF4" w:rsidRPr="00B44E0A" w14:paraId="4066529F" w14:textId="77777777" w:rsidTr="005811F0">
        <w:tc>
          <w:tcPr>
            <w:tcW w:w="10800" w:type="dxa"/>
            <w:gridSpan w:val="6"/>
          </w:tcPr>
          <w:p w14:paraId="3542027D"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SME sustainability</w:t>
            </w:r>
          </w:p>
        </w:tc>
      </w:tr>
      <w:tr w:rsidR="00F87AF4" w:rsidRPr="00B44E0A" w14:paraId="22371435" w14:textId="77777777" w:rsidTr="005811F0">
        <w:tc>
          <w:tcPr>
            <w:tcW w:w="1530" w:type="dxa"/>
          </w:tcPr>
          <w:p w14:paraId="307C761A"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Zaman et al. </w:t>
            </w:r>
          </w:p>
          <w:p w14:paraId="31CBA334" w14:textId="77777777" w:rsidR="00F87AF4" w:rsidRPr="00B44E0A" w:rsidRDefault="00F87AF4" w:rsidP="005811F0">
            <w:pPr>
              <w:ind w:left="0" w:right="-334" w:firstLine="0"/>
              <w:jc w:val="left"/>
              <w:rPr>
                <w:rFonts w:ascii="Arial" w:hAnsi="Arial" w:cs="Arial"/>
              </w:rPr>
            </w:pPr>
            <w:r w:rsidRPr="00B44E0A">
              <w:rPr>
                <w:rFonts w:ascii="Arial" w:hAnsi="Arial" w:cs="Arial"/>
              </w:rPr>
              <w:lastRenderedPageBreak/>
              <w:t>(2025)</w:t>
            </w:r>
          </w:p>
        </w:tc>
        <w:tc>
          <w:tcPr>
            <w:tcW w:w="3060" w:type="dxa"/>
            <w:gridSpan w:val="2"/>
          </w:tcPr>
          <w:p w14:paraId="6C40E0F9" w14:textId="77777777" w:rsidR="00F87AF4" w:rsidRPr="00B44E0A" w:rsidRDefault="00F87AF4" w:rsidP="005811F0">
            <w:pPr>
              <w:ind w:left="0" w:right="-334" w:firstLine="0"/>
              <w:jc w:val="left"/>
              <w:rPr>
                <w:rFonts w:ascii="Arial" w:hAnsi="Arial" w:cs="Arial"/>
              </w:rPr>
            </w:pPr>
            <w:r w:rsidRPr="00B44E0A">
              <w:rPr>
                <w:rFonts w:ascii="Arial" w:hAnsi="Arial" w:cs="Arial"/>
              </w:rPr>
              <w:lastRenderedPageBreak/>
              <w:t xml:space="preserve">Integration of six themes of </w:t>
            </w:r>
          </w:p>
          <w:p w14:paraId="10039D8E" w14:textId="77777777" w:rsidR="00F87AF4" w:rsidRPr="00B44E0A" w:rsidRDefault="00F87AF4" w:rsidP="005811F0">
            <w:pPr>
              <w:ind w:left="0" w:right="-334" w:firstLine="0"/>
              <w:jc w:val="left"/>
              <w:rPr>
                <w:rFonts w:ascii="Arial" w:hAnsi="Arial" w:cs="Arial"/>
              </w:rPr>
            </w:pPr>
            <w:r w:rsidRPr="00B44E0A">
              <w:rPr>
                <w:rFonts w:ascii="Arial" w:hAnsi="Arial" w:cs="Arial"/>
              </w:rPr>
              <w:lastRenderedPageBreak/>
              <w:t>SME sustainability</w:t>
            </w:r>
          </w:p>
        </w:tc>
        <w:tc>
          <w:tcPr>
            <w:tcW w:w="1530" w:type="dxa"/>
          </w:tcPr>
          <w:p w14:paraId="75C0160B" w14:textId="77777777" w:rsidR="00F87AF4" w:rsidRPr="00B44E0A" w:rsidRDefault="00F87AF4" w:rsidP="005811F0">
            <w:pPr>
              <w:ind w:left="0" w:right="80" w:firstLine="0"/>
              <w:jc w:val="left"/>
              <w:rPr>
                <w:rFonts w:ascii="Arial" w:hAnsi="Arial" w:cs="Arial"/>
              </w:rPr>
            </w:pPr>
            <w:r w:rsidRPr="00B44E0A">
              <w:rPr>
                <w:rFonts w:ascii="Arial" w:hAnsi="Arial" w:cs="Arial"/>
              </w:rPr>
              <w:lastRenderedPageBreak/>
              <w:t xml:space="preserve">Thematic </w:t>
            </w:r>
          </w:p>
          <w:p w14:paraId="651A8C72" w14:textId="77777777" w:rsidR="00F87AF4" w:rsidRPr="00B44E0A" w:rsidRDefault="00F87AF4" w:rsidP="005811F0">
            <w:pPr>
              <w:ind w:left="0" w:right="80" w:firstLine="0"/>
              <w:jc w:val="left"/>
              <w:rPr>
                <w:rFonts w:ascii="Arial" w:hAnsi="Arial" w:cs="Arial"/>
              </w:rPr>
            </w:pPr>
            <w:r w:rsidRPr="00B44E0A">
              <w:rPr>
                <w:rFonts w:ascii="Arial" w:hAnsi="Arial" w:cs="Arial"/>
              </w:rPr>
              <w:lastRenderedPageBreak/>
              <w:t xml:space="preserve">analysis </w:t>
            </w:r>
          </w:p>
          <w:p w14:paraId="468AD358"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using </w:t>
            </w:r>
          </w:p>
          <w:p w14:paraId="56DAC051" w14:textId="77777777" w:rsidR="00F87AF4" w:rsidRPr="00B44E0A" w:rsidRDefault="00F87AF4" w:rsidP="005811F0">
            <w:pPr>
              <w:ind w:left="0" w:right="80" w:firstLine="0"/>
              <w:jc w:val="left"/>
              <w:rPr>
                <w:rFonts w:ascii="Arial" w:hAnsi="Arial" w:cs="Arial"/>
              </w:rPr>
            </w:pPr>
            <w:r w:rsidRPr="00B44E0A">
              <w:rPr>
                <w:rFonts w:ascii="Arial" w:hAnsi="Arial" w:cs="Arial"/>
              </w:rPr>
              <w:t>Leximancer </w:t>
            </w:r>
          </w:p>
          <w:p w14:paraId="2110CC1A" w14:textId="77777777" w:rsidR="00F87AF4" w:rsidRPr="00B44E0A" w:rsidRDefault="00F87AF4" w:rsidP="005811F0">
            <w:pPr>
              <w:ind w:left="0" w:right="80" w:firstLine="0"/>
              <w:jc w:val="left"/>
              <w:rPr>
                <w:rFonts w:ascii="Arial" w:hAnsi="Arial" w:cs="Arial"/>
              </w:rPr>
            </w:pPr>
            <w:r w:rsidRPr="00B44E0A">
              <w:rPr>
                <w:rFonts w:ascii="Arial" w:hAnsi="Arial" w:cs="Arial"/>
              </w:rPr>
              <w:t>software </w:t>
            </w:r>
          </w:p>
        </w:tc>
        <w:tc>
          <w:tcPr>
            <w:tcW w:w="3240" w:type="dxa"/>
          </w:tcPr>
          <w:p w14:paraId="7A037B63" w14:textId="77777777" w:rsidR="0006558A" w:rsidRPr="00B44E0A" w:rsidRDefault="00F87AF4" w:rsidP="005811F0">
            <w:pPr>
              <w:ind w:left="0" w:right="100" w:firstLine="0"/>
              <w:jc w:val="left"/>
              <w:rPr>
                <w:rFonts w:ascii="Arial" w:hAnsi="Arial" w:cs="Arial"/>
              </w:rPr>
            </w:pPr>
            <w:r w:rsidRPr="00B44E0A">
              <w:rPr>
                <w:rFonts w:ascii="Arial" w:hAnsi="Arial" w:cs="Arial"/>
              </w:rPr>
              <w:lastRenderedPageBreak/>
              <w:t xml:space="preserve">Systematic review converges </w:t>
            </w:r>
          </w:p>
          <w:p w14:paraId="094066D5" w14:textId="77777777" w:rsidR="0006558A" w:rsidRPr="00B44E0A" w:rsidRDefault="00F87AF4" w:rsidP="005811F0">
            <w:pPr>
              <w:ind w:left="0" w:right="100" w:firstLine="0"/>
              <w:jc w:val="left"/>
              <w:rPr>
                <w:rFonts w:ascii="Arial" w:hAnsi="Arial" w:cs="Arial"/>
              </w:rPr>
            </w:pPr>
            <w:r w:rsidRPr="00B44E0A">
              <w:rPr>
                <w:rFonts w:ascii="Arial" w:hAnsi="Arial" w:cs="Arial"/>
              </w:rPr>
              <w:lastRenderedPageBreak/>
              <w:t xml:space="preserve">on SME sustainability being </w:t>
            </w:r>
          </w:p>
          <w:p w14:paraId="6619B3DD" w14:textId="77777777" w:rsidR="0006558A" w:rsidRPr="00B44E0A" w:rsidRDefault="00F87AF4" w:rsidP="005811F0">
            <w:pPr>
              <w:ind w:left="0" w:right="100" w:firstLine="0"/>
              <w:jc w:val="left"/>
              <w:rPr>
                <w:rFonts w:ascii="Arial" w:hAnsi="Arial" w:cs="Arial"/>
              </w:rPr>
            </w:pPr>
            <w:r w:rsidRPr="00B44E0A">
              <w:rPr>
                <w:rFonts w:ascii="Arial" w:hAnsi="Arial" w:cs="Arial"/>
              </w:rPr>
              <w:t xml:space="preserve">derived from Intersection </w:t>
            </w:r>
          </w:p>
          <w:p w14:paraId="6E267C67" w14:textId="77777777" w:rsidR="0006558A" w:rsidRPr="00B44E0A" w:rsidRDefault="00F87AF4" w:rsidP="005811F0">
            <w:pPr>
              <w:ind w:left="0" w:right="100" w:firstLine="0"/>
              <w:jc w:val="left"/>
              <w:rPr>
                <w:rFonts w:ascii="Arial" w:hAnsi="Arial" w:cs="Arial"/>
              </w:rPr>
            </w:pPr>
            <w:r w:rsidRPr="00B44E0A">
              <w:rPr>
                <w:rFonts w:ascii="Arial" w:hAnsi="Arial" w:cs="Arial"/>
              </w:rPr>
              <w:t xml:space="preserve">between practise and </w:t>
            </w:r>
          </w:p>
          <w:p w14:paraId="7C432329" w14:textId="77777777" w:rsidR="0006558A" w:rsidRPr="00B44E0A" w:rsidRDefault="00F87AF4" w:rsidP="005811F0">
            <w:pPr>
              <w:ind w:left="0" w:right="100" w:firstLine="0"/>
              <w:jc w:val="left"/>
              <w:rPr>
                <w:rFonts w:ascii="Arial" w:hAnsi="Arial" w:cs="Arial"/>
              </w:rPr>
            </w:pPr>
            <w:r w:rsidRPr="00B44E0A">
              <w:rPr>
                <w:rFonts w:ascii="Arial" w:hAnsi="Arial" w:cs="Arial"/>
              </w:rPr>
              <w:t xml:space="preserve">performance, with theme of </w:t>
            </w:r>
          </w:p>
          <w:p w14:paraId="2C2E9C2D" w14:textId="12A5C354" w:rsidR="00F87AF4" w:rsidRPr="00B44E0A" w:rsidRDefault="00F87AF4" w:rsidP="005811F0">
            <w:pPr>
              <w:ind w:left="0" w:right="100" w:firstLine="0"/>
              <w:jc w:val="left"/>
              <w:rPr>
                <w:rFonts w:ascii="Arial" w:hAnsi="Arial" w:cs="Arial"/>
              </w:rPr>
            </w:pPr>
            <w:r w:rsidRPr="00B44E0A">
              <w:rPr>
                <w:rFonts w:ascii="Arial" w:hAnsi="Arial" w:cs="Arial"/>
              </w:rPr>
              <w:t xml:space="preserve">triple bottom line </w:t>
            </w:r>
          </w:p>
          <w:p w14:paraId="132A3641"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categorized in performance </w:t>
            </w:r>
          </w:p>
          <w:p w14:paraId="55700F2A"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aspect. Contextualized </w:t>
            </w:r>
          </w:p>
          <w:p w14:paraId="470296E6"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understanding of sustainability </w:t>
            </w:r>
          </w:p>
          <w:p w14:paraId="0304ED74" w14:textId="77777777" w:rsidR="0006558A" w:rsidRPr="00B44E0A" w:rsidRDefault="00F87AF4" w:rsidP="005811F0">
            <w:pPr>
              <w:ind w:left="0" w:right="100" w:firstLine="0"/>
              <w:jc w:val="left"/>
              <w:rPr>
                <w:rFonts w:ascii="Arial" w:hAnsi="Arial" w:cs="Arial"/>
              </w:rPr>
            </w:pPr>
            <w:r w:rsidRPr="00B44E0A">
              <w:rPr>
                <w:rFonts w:ascii="Arial" w:hAnsi="Arial" w:cs="Arial"/>
              </w:rPr>
              <w:t xml:space="preserve">based different sector of SME </w:t>
            </w:r>
          </w:p>
          <w:p w14:paraId="1468CF41" w14:textId="6F1623AD" w:rsidR="00F87AF4" w:rsidRPr="00B44E0A" w:rsidRDefault="00F87AF4" w:rsidP="005811F0">
            <w:pPr>
              <w:ind w:left="0" w:right="100" w:firstLine="0"/>
              <w:jc w:val="left"/>
              <w:rPr>
                <w:rFonts w:ascii="Arial" w:hAnsi="Arial" w:cs="Arial"/>
              </w:rPr>
            </w:pPr>
            <w:r w:rsidRPr="00B44E0A">
              <w:rPr>
                <w:rFonts w:ascii="Arial" w:hAnsi="Arial" w:cs="Arial"/>
              </w:rPr>
              <w:t xml:space="preserve">is not presented. </w:t>
            </w:r>
          </w:p>
        </w:tc>
        <w:tc>
          <w:tcPr>
            <w:tcW w:w="1440" w:type="dxa"/>
          </w:tcPr>
          <w:p w14:paraId="13E3B8D9" w14:textId="77777777" w:rsidR="00F87AF4" w:rsidRPr="00B44E0A" w:rsidRDefault="00F87AF4" w:rsidP="005811F0">
            <w:pPr>
              <w:ind w:left="0" w:right="-334" w:firstLine="0"/>
              <w:jc w:val="left"/>
              <w:rPr>
                <w:rFonts w:ascii="Arial" w:hAnsi="Arial" w:cs="Arial"/>
              </w:rPr>
            </w:pPr>
            <w:r w:rsidRPr="00B44E0A">
              <w:rPr>
                <w:rFonts w:ascii="Arial" w:hAnsi="Arial" w:cs="Arial"/>
              </w:rPr>
              <w:lastRenderedPageBreak/>
              <w:t>4</w:t>
            </w:r>
          </w:p>
        </w:tc>
      </w:tr>
      <w:tr w:rsidR="00F87AF4" w:rsidRPr="00B44E0A" w14:paraId="630E8202" w14:textId="77777777" w:rsidTr="005811F0">
        <w:tc>
          <w:tcPr>
            <w:tcW w:w="1530" w:type="dxa"/>
          </w:tcPr>
          <w:p w14:paraId="360EF1A6" w14:textId="77777777" w:rsidR="00F87AF4" w:rsidRPr="00B44E0A" w:rsidRDefault="00F87AF4" w:rsidP="005811F0">
            <w:pPr>
              <w:ind w:left="0" w:right="-334" w:firstLine="0"/>
              <w:jc w:val="left"/>
              <w:rPr>
                <w:rFonts w:ascii="Arial" w:hAnsi="Arial" w:cs="Arial"/>
              </w:rPr>
            </w:pPr>
            <w:proofErr w:type="spellStart"/>
            <w:r w:rsidRPr="00B44E0A">
              <w:rPr>
                <w:rFonts w:ascii="Arial" w:hAnsi="Arial" w:cs="Arial"/>
              </w:rPr>
              <w:t>Depken</w:t>
            </w:r>
            <w:proofErr w:type="spellEnd"/>
            <w:r w:rsidRPr="00B44E0A">
              <w:rPr>
                <w:rFonts w:ascii="Arial" w:hAnsi="Arial" w:cs="Arial"/>
              </w:rPr>
              <w:t xml:space="preserve"> and </w:t>
            </w:r>
          </w:p>
          <w:p w14:paraId="76593036" w14:textId="77777777" w:rsidR="00F87AF4" w:rsidRPr="00B44E0A" w:rsidRDefault="00F87AF4" w:rsidP="005811F0">
            <w:pPr>
              <w:ind w:left="0" w:right="160" w:firstLine="0"/>
              <w:jc w:val="left"/>
              <w:rPr>
                <w:rFonts w:ascii="Arial" w:hAnsi="Arial" w:cs="Arial"/>
              </w:rPr>
            </w:pPr>
            <w:r w:rsidRPr="00B44E0A">
              <w:rPr>
                <w:rFonts w:ascii="Arial" w:hAnsi="Arial" w:cs="Arial"/>
              </w:rPr>
              <w:t xml:space="preserve">Zeman </w:t>
            </w:r>
          </w:p>
          <w:p w14:paraId="569B8FB0" w14:textId="77777777" w:rsidR="00F87AF4" w:rsidRPr="00B44E0A" w:rsidRDefault="00F87AF4" w:rsidP="005811F0">
            <w:pPr>
              <w:ind w:left="0" w:right="160" w:firstLine="0"/>
              <w:jc w:val="left"/>
              <w:rPr>
                <w:rFonts w:ascii="Arial" w:hAnsi="Arial" w:cs="Arial"/>
              </w:rPr>
            </w:pPr>
            <w:r w:rsidRPr="00B44E0A">
              <w:rPr>
                <w:rFonts w:ascii="Arial" w:hAnsi="Arial" w:cs="Arial"/>
              </w:rPr>
              <w:t>(2018)</w:t>
            </w:r>
          </w:p>
        </w:tc>
        <w:tc>
          <w:tcPr>
            <w:tcW w:w="3060" w:type="dxa"/>
            <w:gridSpan w:val="2"/>
          </w:tcPr>
          <w:p w14:paraId="28E42762" w14:textId="77777777" w:rsidR="00F87AF4" w:rsidRPr="00B44E0A" w:rsidRDefault="00F87AF4" w:rsidP="005811F0">
            <w:pPr>
              <w:ind w:left="0" w:right="-334" w:firstLine="0"/>
              <w:jc w:val="left"/>
              <w:rPr>
                <w:rFonts w:ascii="Arial" w:hAnsi="Arial" w:cs="Arial"/>
              </w:rPr>
            </w:pPr>
            <w:r w:rsidRPr="00B44E0A">
              <w:rPr>
                <w:rFonts w:ascii="Arial" w:hAnsi="Arial" w:cs="Arial"/>
              </w:rPr>
              <w:t>Triple Bottom Line</w:t>
            </w:r>
          </w:p>
        </w:tc>
        <w:tc>
          <w:tcPr>
            <w:tcW w:w="1530" w:type="dxa"/>
          </w:tcPr>
          <w:p w14:paraId="53C7A946"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Qualitative </w:t>
            </w:r>
          </w:p>
          <w:p w14:paraId="2DB5D7FE" w14:textId="77777777" w:rsidR="00F87AF4" w:rsidRPr="00B44E0A" w:rsidRDefault="00F87AF4" w:rsidP="005811F0">
            <w:pPr>
              <w:ind w:left="0" w:right="80" w:firstLine="0"/>
              <w:jc w:val="left"/>
              <w:rPr>
                <w:rFonts w:ascii="Arial" w:hAnsi="Arial" w:cs="Arial"/>
              </w:rPr>
            </w:pPr>
            <w:r w:rsidRPr="00B44E0A">
              <w:rPr>
                <w:rFonts w:ascii="Arial" w:hAnsi="Arial" w:cs="Arial"/>
              </w:rPr>
              <w:t>Coding</w:t>
            </w:r>
          </w:p>
        </w:tc>
        <w:tc>
          <w:tcPr>
            <w:tcW w:w="3240" w:type="dxa"/>
          </w:tcPr>
          <w:p w14:paraId="342C04E4"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Finding converges there is </w:t>
            </w:r>
          </w:p>
          <w:p w14:paraId="645322A2" w14:textId="77777777" w:rsidR="0006558A" w:rsidRPr="00B44E0A" w:rsidRDefault="00F87AF4" w:rsidP="005811F0">
            <w:pPr>
              <w:ind w:left="0" w:right="100" w:firstLine="0"/>
              <w:jc w:val="left"/>
              <w:rPr>
                <w:rFonts w:ascii="Arial" w:hAnsi="Arial" w:cs="Arial"/>
              </w:rPr>
            </w:pPr>
            <w:r w:rsidRPr="00B44E0A">
              <w:rPr>
                <w:rFonts w:ascii="Arial" w:hAnsi="Arial" w:cs="Arial"/>
              </w:rPr>
              <w:t xml:space="preserve">priority in Economic aspect </w:t>
            </w:r>
          </w:p>
          <w:p w14:paraId="62FABBF8" w14:textId="5A0DF3E9" w:rsidR="00F87AF4" w:rsidRPr="00B44E0A" w:rsidRDefault="00F87AF4" w:rsidP="005811F0">
            <w:pPr>
              <w:ind w:left="0" w:right="100" w:firstLine="0"/>
              <w:jc w:val="left"/>
              <w:rPr>
                <w:rFonts w:ascii="Arial" w:hAnsi="Arial" w:cs="Arial"/>
              </w:rPr>
            </w:pPr>
            <w:r w:rsidRPr="00B44E0A">
              <w:rPr>
                <w:rFonts w:ascii="Arial" w:hAnsi="Arial" w:cs="Arial"/>
              </w:rPr>
              <w:t>than in relation to social and</w:t>
            </w:r>
          </w:p>
          <w:p w14:paraId="480A0C8F"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environmental aspects.  </w:t>
            </w:r>
          </w:p>
          <w:p w14:paraId="4490A044"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Generalizability is questioned </w:t>
            </w:r>
          </w:p>
          <w:p w14:paraId="7B613421"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with biasness accompanied by </w:t>
            </w:r>
          </w:p>
          <w:p w14:paraId="5B19D79D" w14:textId="77777777" w:rsidR="00F87AF4" w:rsidRPr="00B44E0A" w:rsidRDefault="00F87AF4" w:rsidP="005811F0">
            <w:pPr>
              <w:ind w:left="0" w:right="100" w:firstLine="0"/>
              <w:jc w:val="left"/>
              <w:rPr>
                <w:rFonts w:ascii="Arial" w:hAnsi="Arial" w:cs="Arial"/>
              </w:rPr>
            </w:pPr>
            <w:r w:rsidRPr="00B44E0A">
              <w:rPr>
                <w:rFonts w:ascii="Arial" w:hAnsi="Arial" w:cs="Arial"/>
              </w:rPr>
              <w:t xml:space="preserve">minimum response </w:t>
            </w:r>
          </w:p>
        </w:tc>
        <w:tc>
          <w:tcPr>
            <w:tcW w:w="1440" w:type="dxa"/>
          </w:tcPr>
          <w:p w14:paraId="0971852B" w14:textId="77777777" w:rsidR="00F87AF4" w:rsidRPr="00B44E0A" w:rsidRDefault="00F87AF4" w:rsidP="005811F0">
            <w:pPr>
              <w:ind w:left="0" w:right="-334" w:firstLine="0"/>
              <w:jc w:val="left"/>
              <w:rPr>
                <w:rFonts w:ascii="Arial" w:hAnsi="Arial" w:cs="Arial"/>
              </w:rPr>
            </w:pPr>
            <w:r w:rsidRPr="00B44E0A">
              <w:rPr>
                <w:rFonts w:ascii="Arial" w:hAnsi="Arial" w:cs="Arial"/>
              </w:rPr>
              <w:t>4</w:t>
            </w:r>
          </w:p>
        </w:tc>
      </w:tr>
      <w:tr w:rsidR="00F87AF4" w:rsidRPr="00B44E0A" w14:paraId="252BDC01" w14:textId="77777777" w:rsidTr="005811F0">
        <w:tc>
          <w:tcPr>
            <w:tcW w:w="1530" w:type="dxa"/>
          </w:tcPr>
          <w:p w14:paraId="3E9E7A31"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 xml:space="preserve">Kaushalya and </w:t>
            </w:r>
            <w:proofErr w:type="gramStart"/>
            <w:r w:rsidRPr="00B44E0A">
              <w:rPr>
                <w:rFonts w:ascii="Arial" w:hAnsi="Arial" w:cs="Arial"/>
              </w:rPr>
              <w:t>Ye(</w:t>
            </w:r>
            <w:proofErr w:type="gramEnd"/>
            <w:r w:rsidRPr="00B44E0A">
              <w:rPr>
                <w:rFonts w:ascii="Arial" w:hAnsi="Arial" w:cs="Arial"/>
              </w:rPr>
              <w:t>2019)</w:t>
            </w:r>
          </w:p>
        </w:tc>
        <w:tc>
          <w:tcPr>
            <w:tcW w:w="3060" w:type="dxa"/>
            <w:gridSpan w:val="2"/>
          </w:tcPr>
          <w:p w14:paraId="60C2801E"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Knowledge-Based View, Pecking Order Theory, Dual Process Theory</w:t>
            </w:r>
          </w:p>
        </w:tc>
        <w:tc>
          <w:tcPr>
            <w:tcW w:w="1530" w:type="dxa"/>
          </w:tcPr>
          <w:p w14:paraId="20B9E255"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Quantitative</w:t>
            </w:r>
          </w:p>
          <w:p w14:paraId="162C8BC8" w14:textId="77777777" w:rsidR="00F87AF4" w:rsidRPr="00B44E0A" w:rsidRDefault="00F87AF4" w:rsidP="005811F0">
            <w:pPr>
              <w:spacing w:line="360" w:lineRule="auto"/>
              <w:ind w:left="0" w:right="80" w:firstLine="0"/>
              <w:jc w:val="left"/>
              <w:rPr>
                <w:rFonts w:ascii="Arial" w:hAnsi="Arial" w:cs="Arial"/>
              </w:rPr>
            </w:pPr>
            <w:r w:rsidRPr="00B44E0A">
              <w:rPr>
                <w:rFonts w:ascii="Arial" w:hAnsi="Arial" w:cs="Arial"/>
              </w:rPr>
              <w:t>SEM-PLS</w:t>
            </w:r>
          </w:p>
        </w:tc>
        <w:tc>
          <w:tcPr>
            <w:tcW w:w="3240" w:type="dxa"/>
          </w:tcPr>
          <w:p w14:paraId="32A73FA8" w14:textId="5541ECA4" w:rsidR="0006558A"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Targeted financial literacy programs in mediation of access of finance </w:t>
            </w:r>
            <w:proofErr w:type="gramStart"/>
            <w:r w:rsidRPr="00B44E0A">
              <w:rPr>
                <w:rFonts w:ascii="Arial" w:hAnsi="Arial" w:cs="Arial"/>
              </w:rPr>
              <w:t>is</w:t>
            </w:r>
            <w:proofErr w:type="gramEnd"/>
            <w:r w:rsidRPr="00B44E0A">
              <w:rPr>
                <w:rFonts w:ascii="Arial" w:hAnsi="Arial" w:cs="Arial"/>
              </w:rPr>
              <w:t xml:space="preserve"> needed for developing SME capability for financial statement analysis, cash flow management, risk assessment, and investment appraisal is needed to ensure business sustainability.</w:t>
            </w:r>
          </w:p>
          <w:p w14:paraId="38CD1DEB" w14:textId="77777777" w:rsidR="0006558A" w:rsidRPr="00B44E0A" w:rsidRDefault="0006558A" w:rsidP="005811F0">
            <w:pPr>
              <w:spacing w:line="360" w:lineRule="auto"/>
              <w:ind w:left="0" w:right="100" w:firstLine="0"/>
              <w:jc w:val="left"/>
              <w:rPr>
                <w:rFonts w:ascii="Arial" w:hAnsi="Arial" w:cs="Arial"/>
              </w:rPr>
            </w:pPr>
          </w:p>
          <w:p w14:paraId="5111393F" w14:textId="77777777" w:rsidR="00F87AF4" w:rsidRPr="00B44E0A" w:rsidRDefault="00F87AF4" w:rsidP="005811F0">
            <w:pPr>
              <w:ind w:left="0" w:right="100" w:firstLine="0"/>
              <w:jc w:val="left"/>
              <w:rPr>
                <w:rFonts w:ascii="Arial" w:hAnsi="Arial" w:cs="Arial"/>
              </w:rPr>
            </w:pPr>
          </w:p>
        </w:tc>
        <w:tc>
          <w:tcPr>
            <w:tcW w:w="1440" w:type="dxa"/>
          </w:tcPr>
          <w:p w14:paraId="1CCDFB3C" w14:textId="77777777" w:rsidR="00F87AF4" w:rsidRPr="00B44E0A" w:rsidRDefault="00F87AF4" w:rsidP="005811F0">
            <w:pPr>
              <w:ind w:left="0" w:right="-334" w:firstLine="0"/>
              <w:jc w:val="left"/>
              <w:rPr>
                <w:rFonts w:ascii="Arial" w:hAnsi="Arial" w:cs="Arial"/>
              </w:rPr>
            </w:pPr>
            <w:r w:rsidRPr="00B44E0A">
              <w:rPr>
                <w:rFonts w:ascii="Arial" w:hAnsi="Arial" w:cs="Arial"/>
                <w:b/>
                <w:bCs/>
              </w:rPr>
              <w:t>1</w:t>
            </w:r>
          </w:p>
        </w:tc>
      </w:tr>
      <w:tr w:rsidR="00F87AF4" w:rsidRPr="00B44E0A" w14:paraId="0E67BE12" w14:textId="77777777" w:rsidTr="005811F0">
        <w:tc>
          <w:tcPr>
            <w:tcW w:w="10800" w:type="dxa"/>
            <w:gridSpan w:val="6"/>
          </w:tcPr>
          <w:p w14:paraId="1EA3D67A" w14:textId="77777777" w:rsidR="00F87AF4" w:rsidRPr="00B44E0A" w:rsidRDefault="00F87AF4" w:rsidP="005811F0">
            <w:pPr>
              <w:ind w:left="0" w:right="-334" w:firstLine="0"/>
              <w:jc w:val="left"/>
              <w:rPr>
                <w:rFonts w:ascii="Arial" w:hAnsi="Arial" w:cs="Arial"/>
                <w:b/>
                <w:bCs/>
              </w:rPr>
            </w:pPr>
            <w:r w:rsidRPr="00B44E0A">
              <w:rPr>
                <w:rFonts w:ascii="Arial" w:hAnsi="Arial" w:cs="Arial"/>
                <w:b/>
                <w:bCs/>
              </w:rPr>
              <w:t>Financial capacity-Profitability</w:t>
            </w:r>
          </w:p>
        </w:tc>
      </w:tr>
      <w:tr w:rsidR="00F87AF4" w:rsidRPr="00B44E0A" w14:paraId="5A387601" w14:textId="77777777" w:rsidTr="005811F0">
        <w:tc>
          <w:tcPr>
            <w:tcW w:w="1530" w:type="dxa"/>
          </w:tcPr>
          <w:p w14:paraId="3CF37169"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Nonde </w:t>
            </w:r>
          </w:p>
          <w:p w14:paraId="62529DD0"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and </w:t>
            </w:r>
          </w:p>
          <w:p w14:paraId="167D1825" w14:textId="77777777" w:rsidR="00F87AF4" w:rsidRPr="00B44E0A" w:rsidRDefault="00F87AF4" w:rsidP="005811F0">
            <w:pPr>
              <w:ind w:left="0" w:right="70" w:firstLine="0"/>
              <w:jc w:val="left"/>
              <w:rPr>
                <w:rFonts w:ascii="Arial" w:hAnsi="Arial" w:cs="Arial"/>
              </w:rPr>
            </w:pPr>
            <w:proofErr w:type="spellStart"/>
            <w:r w:rsidRPr="00B44E0A">
              <w:rPr>
                <w:rFonts w:ascii="Arial" w:hAnsi="Arial" w:cs="Arial"/>
              </w:rPr>
              <w:t>Handema</w:t>
            </w:r>
            <w:proofErr w:type="spellEnd"/>
            <w:r w:rsidRPr="00B44E0A">
              <w:rPr>
                <w:rFonts w:ascii="Arial" w:hAnsi="Arial" w:cs="Arial"/>
              </w:rPr>
              <w:t xml:space="preserve"> </w:t>
            </w:r>
          </w:p>
          <w:p w14:paraId="58140647" w14:textId="77777777" w:rsidR="00F87AF4" w:rsidRPr="00B44E0A" w:rsidRDefault="00F87AF4" w:rsidP="005811F0">
            <w:pPr>
              <w:ind w:left="0" w:right="70" w:firstLine="0"/>
              <w:jc w:val="left"/>
              <w:rPr>
                <w:rFonts w:ascii="Arial" w:hAnsi="Arial" w:cs="Arial"/>
              </w:rPr>
            </w:pPr>
            <w:r w:rsidRPr="00B44E0A">
              <w:rPr>
                <w:rFonts w:ascii="Arial" w:hAnsi="Arial" w:cs="Arial"/>
              </w:rPr>
              <w:t>(2026)</w:t>
            </w:r>
          </w:p>
        </w:tc>
        <w:tc>
          <w:tcPr>
            <w:tcW w:w="3060" w:type="dxa"/>
            <w:gridSpan w:val="2"/>
          </w:tcPr>
          <w:p w14:paraId="1341AC89"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Prospect Theory and </w:t>
            </w:r>
          </w:p>
          <w:p w14:paraId="5984B5F8" w14:textId="77777777" w:rsidR="00F87AF4" w:rsidRPr="00B44E0A" w:rsidRDefault="00F87AF4" w:rsidP="005811F0">
            <w:pPr>
              <w:ind w:left="0" w:right="-50" w:firstLine="0"/>
              <w:jc w:val="left"/>
              <w:rPr>
                <w:rFonts w:ascii="Arial" w:hAnsi="Arial" w:cs="Arial"/>
              </w:rPr>
            </w:pPr>
            <w:r w:rsidRPr="00B44E0A">
              <w:rPr>
                <w:rFonts w:ascii="Arial" w:hAnsi="Arial" w:cs="Arial"/>
              </w:rPr>
              <w:t xml:space="preserve">Information Asymmetry </w:t>
            </w:r>
          </w:p>
          <w:p w14:paraId="5345DFC2" w14:textId="77777777" w:rsidR="00F87AF4" w:rsidRPr="00B44E0A" w:rsidRDefault="00F87AF4" w:rsidP="005811F0">
            <w:pPr>
              <w:ind w:left="0" w:right="-50" w:firstLine="0"/>
              <w:jc w:val="left"/>
              <w:rPr>
                <w:rFonts w:ascii="Arial" w:hAnsi="Arial" w:cs="Arial"/>
              </w:rPr>
            </w:pPr>
            <w:r w:rsidRPr="00B44E0A">
              <w:rPr>
                <w:rFonts w:ascii="Arial" w:hAnsi="Arial" w:cs="Arial"/>
              </w:rPr>
              <w:t xml:space="preserve">Theory and Financial </w:t>
            </w:r>
          </w:p>
          <w:p w14:paraId="3AA5E833" w14:textId="77777777" w:rsidR="00F87AF4" w:rsidRPr="00B44E0A" w:rsidRDefault="00F87AF4" w:rsidP="005811F0">
            <w:pPr>
              <w:ind w:left="0" w:right="-50" w:firstLine="0"/>
              <w:jc w:val="left"/>
              <w:rPr>
                <w:rFonts w:ascii="Arial" w:hAnsi="Arial" w:cs="Arial"/>
              </w:rPr>
            </w:pPr>
            <w:r w:rsidRPr="00B44E0A">
              <w:rPr>
                <w:rFonts w:ascii="Arial" w:hAnsi="Arial" w:cs="Arial"/>
              </w:rPr>
              <w:t>Intermediation Theory</w:t>
            </w:r>
          </w:p>
        </w:tc>
        <w:tc>
          <w:tcPr>
            <w:tcW w:w="1530" w:type="dxa"/>
          </w:tcPr>
          <w:p w14:paraId="09C9B463"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Quantitative </w:t>
            </w:r>
          </w:p>
          <w:p w14:paraId="1A19F4DC"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and </w:t>
            </w:r>
          </w:p>
          <w:p w14:paraId="70D36CEB" w14:textId="77777777" w:rsidR="00F87AF4" w:rsidRPr="00B44E0A" w:rsidRDefault="00F87AF4" w:rsidP="005811F0">
            <w:pPr>
              <w:ind w:left="0" w:right="80" w:firstLine="0"/>
              <w:jc w:val="left"/>
              <w:rPr>
                <w:rFonts w:ascii="Arial" w:hAnsi="Arial" w:cs="Arial"/>
              </w:rPr>
            </w:pPr>
            <w:r w:rsidRPr="00B44E0A">
              <w:rPr>
                <w:rFonts w:ascii="Arial" w:hAnsi="Arial" w:cs="Arial"/>
              </w:rPr>
              <w:t>z6Qualitative</w:t>
            </w:r>
          </w:p>
          <w:p w14:paraId="7A065AC5"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SPSS and </w:t>
            </w:r>
          </w:p>
          <w:p w14:paraId="60D52AE1" w14:textId="77777777" w:rsidR="00F87AF4" w:rsidRPr="00B44E0A" w:rsidRDefault="00F87AF4" w:rsidP="005811F0">
            <w:pPr>
              <w:ind w:left="0" w:right="80" w:firstLine="0"/>
              <w:jc w:val="left"/>
              <w:rPr>
                <w:rFonts w:ascii="Arial" w:hAnsi="Arial" w:cs="Arial"/>
              </w:rPr>
            </w:pPr>
            <w:r w:rsidRPr="00B44E0A">
              <w:rPr>
                <w:rFonts w:ascii="Arial" w:hAnsi="Arial" w:cs="Arial"/>
              </w:rPr>
              <w:t xml:space="preserve">Thematic </w:t>
            </w:r>
          </w:p>
          <w:p w14:paraId="6CDAE88E" w14:textId="77777777" w:rsidR="00F87AF4" w:rsidRPr="00B44E0A" w:rsidRDefault="00F87AF4" w:rsidP="005811F0">
            <w:pPr>
              <w:ind w:left="0" w:right="80" w:firstLine="0"/>
              <w:jc w:val="left"/>
              <w:rPr>
                <w:rFonts w:ascii="Arial" w:hAnsi="Arial" w:cs="Arial"/>
              </w:rPr>
            </w:pPr>
            <w:r w:rsidRPr="00B44E0A">
              <w:rPr>
                <w:rFonts w:ascii="Arial" w:hAnsi="Arial" w:cs="Arial"/>
              </w:rPr>
              <w:lastRenderedPageBreak/>
              <w:t xml:space="preserve">analysis </w:t>
            </w:r>
          </w:p>
        </w:tc>
        <w:tc>
          <w:tcPr>
            <w:tcW w:w="3240" w:type="dxa"/>
          </w:tcPr>
          <w:p w14:paraId="2518823A"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lastRenderedPageBreak/>
              <w:t xml:space="preserve">Study integrates that financial literacy should disseminate clear Information about product to reduce Information </w:t>
            </w:r>
            <w:r w:rsidRPr="00B44E0A">
              <w:rPr>
                <w:rFonts w:ascii="Arial" w:hAnsi="Arial" w:cs="Arial"/>
              </w:rPr>
              <w:lastRenderedPageBreak/>
              <w:t xml:space="preserve">Asymmetry to facilitate use of right financing to ensure repayment.   </w:t>
            </w:r>
          </w:p>
        </w:tc>
        <w:tc>
          <w:tcPr>
            <w:tcW w:w="1440" w:type="dxa"/>
          </w:tcPr>
          <w:p w14:paraId="3848C19D" w14:textId="77777777" w:rsidR="00F87AF4" w:rsidRPr="00B44E0A" w:rsidRDefault="00F87AF4" w:rsidP="005811F0">
            <w:pPr>
              <w:ind w:left="0" w:right="-334" w:firstLine="0"/>
              <w:jc w:val="left"/>
              <w:rPr>
                <w:rFonts w:ascii="Arial" w:hAnsi="Arial" w:cs="Arial"/>
              </w:rPr>
            </w:pPr>
            <w:r w:rsidRPr="00B44E0A">
              <w:rPr>
                <w:rFonts w:ascii="Arial" w:hAnsi="Arial" w:cs="Arial"/>
              </w:rPr>
              <w:lastRenderedPageBreak/>
              <w:t>3</w:t>
            </w:r>
          </w:p>
        </w:tc>
      </w:tr>
      <w:tr w:rsidR="00F87AF4" w:rsidRPr="00B44E0A" w14:paraId="3DDA3D26" w14:textId="77777777" w:rsidTr="005811F0">
        <w:tc>
          <w:tcPr>
            <w:tcW w:w="1530" w:type="dxa"/>
          </w:tcPr>
          <w:p w14:paraId="4313F9A0" w14:textId="77777777" w:rsidR="00F87AF4" w:rsidRPr="00B44E0A" w:rsidRDefault="00F87AF4" w:rsidP="005811F0">
            <w:pPr>
              <w:ind w:left="0" w:right="70" w:firstLine="0"/>
              <w:jc w:val="left"/>
              <w:rPr>
                <w:rFonts w:ascii="Arial" w:hAnsi="Arial" w:cs="Arial"/>
              </w:rPr>
            </w:pPr>
            <w:r w:rsidRPr="00B44E0A">
              <w:rPr>
                <w:rFonts w:ascii="Arial" w:hAnsi="Arial" w:cs="Arial"/>
              </w:rPr>
              <w:t>(</w:t>
            </w:r>
            <w:proofErr w:type="spellStart"/>
            <w:r w:rsidRPr="00B44E0A">
              <w:rPr>
                <w:rFonts w:ascii="Arial" w:hAnsi="Arial" w:cs="Arial"/>
              </w:rPr>
              <w:t>Prasetyo</w:t>
            </w:r>
            <w:proofErr w:type="spellEnd"/>
            <w:r w:rsidRPr="00B44E0A">
              <w:rPr>
                <w:rFonts w:ascii="Arial" w:hAnsi="Arial" w:cs="Arial"/>
              </w:rPr>
              <w:t xml:space="preserve"> </w:t>
            </w:r>
          </w:p>
          <w:p w14:paraId="705C533A" w14:textId="77777777" w:rsidR="00F87AF4" w:rsidRPr="00B44E0A" w:rsidRDefault="00F87AF4" w:rsidP="005811F0">
            <w:pPr>
              <w:ind w:left="0" w:right="70" w:firstLine="0"/>
              <w:jc w:val="left"/>
              <w:rPr>
                <w:rFonts w:ascii="Arial" w:hAnsi="Arial" w:cs="Arial"/>
              </w:rPr>
            </w:pPr>
            <w:r w:rsidRPr="00B44E0A">
              <w:rPr>
                <w:rFonts w:ascii="Arial" w:hAnsi="Arial" w:cs="Arial"/>
              </w:rPr>
              <w:t xml:space="preserve">and </w:t>
            </w:r>
          </w:p>
          <w:p w14:paraId="20F1CBB0" w14:textId="77777777" w:rsidR="00F87AF4" w:rsidRPr="00B44E0A" w:rsidRDefault="00F87AF4" w:rsidP="005811F0">
            <w:pPr>
              <w:ind w:left="0" w:right="70" w:firstLine="0"/>
              <w:jc w:val="left"/>
              <w:rPr>
                <w:rFonts w:ascii="Arial" w:hAnsi="Arial" w:cs="Arial"/>
              </w:rPr>
            </w:pPr>
            <w:r w:rsidRPr="00B44E0A">
              <w:rPr>
                <w:rFonts w:ascii="Arial" w:hAnsi="Arial" w:cs="Arial"/>
              </w:rPr>
              <w:t>Priyantoro</w:t>
            </w:r>
          </w:p>
          <w:p w14:paraId="771FDCE6" w14:textId="77777777" w:rsidR="00F87AF4" w:rsidRPr="00B44E0A" w:rsidRDefault="00F87AF4" w:rsidP="005811F0">
            <w:pPr>
              <w:ind w:left="0" w:right="70" w:firstLine="0"/>
              <w:jc w:val="left"/>
              <w:rPr>
                <w:rFonts w:ascii="Arial" w:hAnsi="Arial" w:cs="Arial"/>
              </w:rPr>
            </w:pPr>
            <w:r w:rsidRPr="00B44E0A">
              <w:rPr>
                <w:rFonts w:ascii="Arial" w:hAnsi="Arial" w:cs="Arial"/>
              </w:rPr>
              <w:t>(2025)</w:t>
            </w:r>
          </w:p>
        </w:tc>
        <w:tc>
          <w:tcPr>
            <w:tcW w:w="3060" w:type="dxa"/>
            <w:gridSpan w:val="2"/>
          </w:tcPr>
          <w:p w14:paraId="1C6A6C14"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Ecological Modernization </w:t>
            </w:r>
          </w:p>
          <w:p w14:paraId="39C0ECF2" w14:textId="77777777" w:rsidR="00F87AF4" w:rsidRPr="00B44E0A" w:rsidRDefault="00F87AF4" w:rsidP="005811F0">
            <w:pPr>
              <w:ind w:left="0" w:right="-334" w:firstLine="0"/>
              <w:jc w:val="left"/>
              <w:rPr>
                <w:rFonts w:ascii="Arial" w:hAnsi="Arial" w:cs="Arial"/>
              </w:rPr>
            </w:pPr>
            <w:r w:rsidRPr="00B44E0A">
              <w:rPr>
                <w:rFonts w:ascii="Arial" w:hAnsi="Arial" w:cs="Arial"/>
              </w:rPr>
              <w:t>Theory</w:t>
            </w:r>
          </w:p>
        </w:tc>
        <w:tc>
          <w:tcPr>
            <w:tcW w:w="1530" w:type="dxa"/>
          </w:tcPr>
          <w:p w14:paraId="394EC3CD" w14:textId="77777777" w:rsidR="00F87AF4" w:rsidRPr="00B44E0A" w:rsidRDefault="00F87AF4" w:rsidP="005811F0">
            <w:pPr>
              <w:ind w:left="0" w:right="80" w:firstLine="0"/>
              <w:jc w:val="left"/>
              <w:rPr>
                <w:rFonts w:ascii="Arial" w:hAnsi="Arial" w:cs="Arial"/>
              </w:rPr>
            </w:pPr>
            <w:r w:rsidRPr="00B44E0A">
              <w:rPr>
                <w:rFonts w:ascii="Arial" w:hAnsi="Arial" w:cs="Arial"/>
              </w:rPr>
              <w:t>Quantitative,</w:t>
            </w:r>
          </w:p>
          <w:p w14:paraId="1DBA58AE" w14:textId="77777777" w:rsidR="00F87AF4" w:rsidRPr="00B44E0A" w:rsidRDefault="00F87AF4" w:rsidP="005811F0">
            <w:pPr>
              <w:ind w:left="0" w:right="80" w:firstLine="0"/>
              <w:jc w:val="left"/>
              <w:rPr>
                <w:rFonts w:ascii="Arial" w:hAnsi="Arial" w:cs="Arial"/>
              </w:rPr>
            </w:pPr>
            <w:r w:rsidRPr="00B44E0A">
              <w:rPr>
                <w:rFonts w:ascii="Arial" w:hAnsi="Arial" w:cs="Arial"/>
              </w:rPr>
              <w:t>SMART-PLS</w:t>
            </w:r>
          </w:p>
        </w:tc>
        <w:tc>
          <w:tcPr>
            <w:tcW w:w="3240" w:type="dxa"/>
          </w:tcPr>
          <w:p w14:paraId="10E8D073"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Results revealed that financial literacy equips businesses with understanding of financial products, manage loans, assess risks significantly moderated by access to finance for sustainable economic performance of MSME.</w:t>
            </w:r>
            <w:r w:rsidRPr="00B44E0A">
              <w:rPr>
                <w:rFonts w:ascii="Arial" w:hAnsi="Arial" w:cs="Arial"/>
              </w:rPr>
              <w:br/>
            </w:r>
          </w:p>
        </w:tc>
        <w:tc>
          <w:tcPr>
            <w:tcW w:w="1440" w:type="dxa"/>
          </w:tcPr>
          <w:p w14:paraId="4E9178F5"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F87AF4" w:rsidRPr="00B44E0A" w14:paraId="0C23F77C" w14:textId="77777777" w:rsidTr="005811F0">
        <w:tc>
          <w:tcPr>
            <w:tcW w:w="1530" w:type="dxa"/>
          </w:tcPr>
          <w:p w14:paraId="7868B517" w14:textId="77777777" w:rsidR="00F87AF4" w:rsidRPr="00B44E0A" w:rsidRDefault="00F87AF4" w:rsidP="005811F0">
            <w:pPr>
              <w:spacing w:line="360" w:lineRule="auto"/>
              <w:ind w:left="0" w:right="70" w:firstLine="0"/>
              <w:jc w:val="left"/>
              <w:rPr>
                <w:rFonts w:ascii="Arial" w:hAnsi="Arial" w:cs="Arial"/>
              </w:rPr>
            </w:pPr>
            <w:proofErr w:type="spellStart"/>
            <w:r w:rsidRPr="00B44E0A">
              <w:rPr>
                <w:rFonts w:ascii="Arial" w:hAnsi="Arial" w:cs="Arial"/>
              </w:rPr>
              <w:t>Nyamboga</w:t>
            </w:r>
            <w:proofErr w:type="spellEnd"/>
            <w:r w:rsidRPr="00B44E0A">
              <w:rPr>
                <w:rFonts w:ascii="Arial" w:hAnsi="Arial" w:cs="Arial"/>
              </w:rPr>
              <w:t> </w:t>
            </w:r>
            <w:r w:rsidRPr="00B44E0A">
              <w:rPr>
                <w:rFonts w:ascii="Arial" w:hAnsi="Arial" w:cs="Arial"/>
                <w:i/>
                <w:iCs/>
              </w:rPr>
              <w:t>et al.</w:t>
            </w:r>
            <w:r w:rsidRPr="00B44E0A">
              <w:rPr>
                <w:rFonts w:ascii="Arial" w:hAnsi="Arial" w:cs="Arial"/>
              </w:rPr>
              <w:t> (2014) </w:t>
            </w:r>
          </w:p>
        </w:tc>
        <w:tc>
          <w:tcPr>
            <w:tcW w:w="3060" w:type="dxa"/>
            <w:gridSpan w:val="2"/>
          </w:tcPr>
          <w:p w14:paraId="63F82ED6"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Financial Literacy Empowerment, Behavioural Change Mechanism and Operationalisation</w:t>
            </w:r>
          </w:p>
        </w:tc>
        <w:tc>
          <w:tcPr>
            <w:tcW w:w="1530" w:type="dxa"/>
          </w:tcPr>
          <w:p w14:paraId="4329AEC5"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Quantitative</w:t>
            </w:r>
          </w:p>
          <w:p w14:paraId="31228C0A" w14:textId="77777777" w:rsidR="00F87AF4" w:rsidRPr="00B44E0A" w:rsidRDefault="00F87AF4" w:rsidP="005811F0">
            <w:pPr>
              <w:spacing w:line="360" w:lineRule="auto"/>
              <w:ind w:left="0" w:right="80" w:firstLine="0"/>
              <w:jc w:val="left"/>
              <w:rPr>
                <w:rFonts w:ascii="Arial" w:hAnsi="Arial" w:cs="Arial"/>
              </w:rPr>
            </w:pPr>
            <w:r w:rsidRPr="00B44E0A">
              <w:rPr>
                <w:rFonts w:ascii="Arial" w:hAnsi="Arial" w:cs="Arial"/>
              </w:rPr>
              <w:t>SPSS</w:t>
            </w:r>
          </w:p>
        </w:tc>
        <w:tc>
          <w:tcPr>
            <w:tcW w:w="3240" w:type="dxa"/>
          </w:tcPr>
          <w:p w14:paraId="1563389F"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SME sustainability in context of Retail SME customer with loan access need financial literacy that enhances capacity for budgeting and self-internal audit that enabled SMEs to identify resource leakages and reinvest the resources for timely loan repayment contributing towards economic business sustainability.</w:t>
            </w:r>
          </w:p>
          <w:p w14:paraId="1A7FEF33" w14:textId="77777777" w:rsidR="00F87AF4" w:rsidRPr="00B44E0A" w:rsidRDefault="00F87AF4" w:rsidP="005811F0">
            <w:pPr>
              <w:spacing w:line="360" w:lineRule="auto"/>
              <w:ind w:left="0" w:right="100" w:firstLine="0"/>
              <w:jc w:val="left"/>
              <w:rPr>
                <w:rFonts w:ascii="Arial" w:hAnsi="Arial" w:cs="Arial"/>
              </w:rPr>
            </w:pPr>
          </w:p>
        </w:tc>
        <w:tc>
          <w:tcPr>
            <w:tcW w:w="1440" w:type="dxa"/>
          </w:tcPr>
          <w:p w14:paraId="39083D49"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b/>
                <w:bCs/>
              </w:rPr>
              <w:t>1</w:t>
            </w:r>
          </w:p>
        </w:tc>
      </w:tr>
      <w:tr w:rsidR="00F87AF4" w:rsidRPr="00B44E0A" w14:paraId="7EA6FEEC" w14:textId="77777777" w:rsidTr="005811F0">
        <w:tc>
          <w:tcPr>
            <w:tcW w:w="1530" w:type="dxa"/>
          </w:tcPr>
          <w:p w14:paraId="5AD9FAFB" w14:textId="77777777" w:rsidR="00F87AF4" w:rsidRPr="00B44E0A" w:rsidRDefault="00F87AF4" w:rsidP="005811F0">
            <w:pPr>
              <w:spacing w:line="360" w:lineRule="auto"/>
              <w:ind w:left="0" w:right="70" w:firstLine="0"/>
              <w:jc w:val="left"/>
              <w:rPr>
                <w:rFonts w:ascii="Arial" w:hAnsi="Arial" w:cs="Arial"/>
              </w:rPr>
            </w:pPr>
            <w:r w:rsidRPr="00B44E0A">
              <w:rPr>
                <w:rFonts w:ascii="Arial" w:hAnsi="Arial" w:cs="Arial"/>
              </w:rPr>
              <w:t>Kumari et al. (2024) </w:t>
            </w:r>
          </w:p>
        </w:tc>
        <w:tc>
          <w:tcPr>
            <w:tcW w:w="3060" w:type="dxa"/>
            <w:gridSpan w:val="2"/>
          </w:tcPr>
          <w:p w14:paraId="777E4C17"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Resource-Based View </w:t>
            </w:r>
          </w:p>
        </w:tc>
        <w:tc>
          <w:tcPr>
            <w:tcW w:w="1530" w:type="dxa"/>
          </w:tcPr>
          <w:p w14:paraId="433A178D"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26A6462E"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SEM-PLS</w:t>
            </w:r>
          </w:p>
        </w:tc>
        <w:tc>
          <w:tcPr>
            <w:tcW w:w="3240" w:type="dxa"/>
          </w:tcPr>
          <w:p w14:paraId="53DF10E7"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Financial literacy including targeted fundamental financial proficiency can helps business to be aware of business specific financial product and services, by </w:t>
            </w:r>
            <w:r w:rsidRPr="00B44E0A">
              <w:rPr>
                <w:rFonts w:ascii="Arial" w:hAnsi="Arial" w:cs="Arial"/>
              </w:rPr>
              <w:lastRenderedPageBreak/>
              <w:t>assessing affordability enabling repayment by building business structure for growth.</w:t>
            </w:r>
          </w:p>
        </w:tc>
        <w:tc>
          <w:tcPr>
            <w:tcW w:w="1440" w:type="dxa"/>
          </w:tcPr>
          <w:p w14:paraId="2F983E9E" w14:textId="77777777" w:rsidR="00F87AF4" w:rsidRPr="00B44E0A" w:rsidRDefault="00F87AF4" w:rsidP="005811F0">
            <w:pPr>
              <w:spacing w:line="360" w:lineRule="auto"/>
              <w:ind w:left="0" w:right="-334" w:firstLine="0"/>
              <w:jc w:val="left"/>
              <w:rPr>
                <w:rFonts w:ascii="Arial" w:hAnsi="Arial" w:cs="Arial"/>
                <w:b/>
                <w:bCs/>
              </w:rPr>
            </w:pPr>
            <w:r w:rsidRPr="00B44E0A">
              <w:rPr>
                <w:rFonts w:ascii="Arial" w:hAnsi="Arial" w:cs="Arial"/>
              </w:rPr>
              <w:lastRenderedPageBreak/>
              <w:t>3</w:t>
            </w:r>
          </w:p>
        </w:tc>
      </w:tr>
      <w:tr w:rsidR="00F87AF4" w:rsidRPr="00B44E0A" w14:paraId="75EE5500" w14:textId="77777777" w:rsidTr="005811F0">
        <w:tc>
          <w:tcPr>
            <w:tcW w:w="1530" w:type="dxa"/>
          </w:tcPr>
          <w:p w14:paraId="678EA788" w14:textId="77777777" w:rsidR="00F87AF4" w:rsidRPr="00B44E0A" w:rsidRDefault="00F87AF4" w:rsidP="005811F0">
            <w:pPr>
              <w:spacing w:line="360" w:lineRule="auto"/>
              <w:ind w:left="0" w:right="70" w:firstLine="0"/>
              <w:jc w:val="left"/>
              <w:rPr>
                <w:rFonts w:ascii="Arial" w:hAnsi="Arial" w:cs="Arial"/>
              </w:rPr>
            </w:pPr>
            <w:r w:rsidRPr="00B44E0A">
              <w:rPr>
                <w:rFonts w:ascii="Arial" w:hAnsi="Arial" w:cs="Arial"/>
              </w:rPr>
              <w:t>Odio et al. (2021)</w:t>
            </w:r>
          </w:p>
        </w:tc>
        <w:tc>
          <w:tcPr>
            <w:tcW w:w="3060" w:type="dxa"/>
            <w:gridSpan w:val="2"/>
          </w:tcPr>
          <w:p w14:paraId="66BDF9B9"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financial inclusion theory, innovation diffusion theory, risk management theory, collaborative governance</w:t>
            </w:r>
          </w:p>
        </w:tc>
        <w:tc>
          <w:tcPr>
            <w:tcW w:w="1530" w:type="dxa"/>
          </w:tcPr>
          <w:p w14:paraId="21222EF0"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PRISMA-based </w:t>
            </w:r>
          </w:p>
          <w:p w14:paraId="376F62E9" w14:textId="77777777" w:rsidR="00F87AF4" w:rsidRPr="00B44E0A" w:rsidRDefault="00F87AF4" w:rsidP="005811F0">
            <w:pPr>
              <w:ind w:left="0" w:right="-334" w:firstLine="0"/>
              <w:jc w:val="left"/>
              <w:rPr>
                <w:rFonts w:ascii="Arial" w:hAnsi="Arial" w:cs="Arial"/>
              </w:rPr>
            </w:pPr>
            <w:r w:rsidRPr="00B44E0A">
              <w:rPr>
                <w:rFonts w:ascii="Arial" w:hAnsi="Arial" w:cs="Arial"/>
              </w:rPr>
              <w:t>review</w:t>
            </w:r>
          </w:p>
        </w:tc>
        <w:tc>
          <w:tcPr>
            <w:tcW w:w="3240" w:type="dxa"/>
          </w:tcPr>
          <w:p w14:paraId="4732678D"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Tailored financial product innovation such as loan based on revenue can be suited to businesses to ensure repayment and loan term profitability of SME </w:t>
            </w:r>
          </w:p>
        </w:tc>
        <w:tc>
          <w:tcPr>
            <w:tcW w:w="1440" w:type="dxa"/>
          </w:tcPr>
          <w:p w14:paraId="73BB5D11"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3</w:t>
            </w:r>
          </w:p>
        </w:tc>
      </w:tr>
      <w:tr w:rsidR="00F87AF4" w:rsidRPr="00B44E0A" w14:paraId="13977FF7" w14:textId="77777777" w:rsidTr="005811F0">
        <w:tc>
          <w:tcPr>
            <w:tcW w:w="1530" w:type="dxa"/>
          </w:tcPr>
          <w:p w14:paraId="533FDCB5" w14:textId="77777777" w:rsidR="00F87AF4" w:rsidRPr="00B44E0A" w:rsidRDefault="00F87AF4" w:rsidP="005811F0">
            <w:pPr>
              <w:spacing w:line="360" w:lineRule="auto"/>
              <w:ind w:left="0" w:right="70" w:firstLine="0"/>
              <w:jc w:val="left"/>
              <w:rPr>
                <w:rFonts w:ascii="Arial" w:hAnsi="Arial" w:cs="Arial"/>
              </w:rPr>
            </w:pPr>
            <w:r w:rsidRPr="00B44E0A">
              <w:rPr>
                <w:rFonts w:ascii="Arial" w:hAnsi="Arial" w:cs="Arial"/>
              </w:rPr>
              <w:t>Njoki (2022)</w:t>
            </w:r>
          </w:p>
        </w:tc>
        <w:tc>
          <w:tcPr>
            <w:tcW w:w="3060" w:type="dxa"/>
            <w:gridSpan w:val="2"/>
          </w:tcPr>
          <w:p w14:paraId="5402E165"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Theory of Planned Behaviour, dual</w:t>
            </w:r>
            <w:r w:rsidRPr="00B44E0A">
              <w:rPr>
                <w:rFonts w:ascii="Arial" w:hAnsi="Arial" w:cs="Arial"/>
              </w:rPr>
              <w:noBreakHyphen/>
              <w:t xml:space="preserve">process theories and financial literacy </w:t>
            </w:r>
            <w:proofErr w:type="gramStart"/>
            <w:r w:rsidRPr="00B44E0A">
              <w:rPr>
                <w:rFonts w:ascii="Arial" w:hAnsi="Arial" w:cs="Arial"/>
              </w:rPr>
              <w:t>theory</w:t>
            </w:r>
            <w:proofErr w:type="gramEnd"/>
          </w:p>
        </w:tc>
        <w:tc>
          <w:tcPr>
            <w:tcW w:w="1530" w:type="dxa"/>
          </w:tcPr>
          <w:p w14:paraId="0D8DD123"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Quantitative </w:t>
            </w:r>
          </w:p>
          <w:p w14:paraId="149CDF58" w14:textId="77777777" w:rsidR="00F87AF4" w:rsidRPr="00B44E0A" w:rsidRDefault="00F87AF4" w:rsidP="005811F0">
            <w:pPr>
              <w:ind w:left="0" w:right="-334" w:firstLine="0"/>
              <w:jc w:val="left"/>
              <w:rPr>
                <w:rFonts w:ascii="Arial" w:hAnsi="Arial" w:cs="Arial"/>
              </w:rPr>
            </w:pPr>
            <w:r w:rsidRPr="00B44E0A">
              <w:rPr>
                <w:rFonts w:ascii="Arial" w:hAnsi="Arial" w:cs="Arial"/>
              </w:rPr>
              <w:t>SPSS</w:t>
            </w:r>
          </w:p>
        </w:tc>
        <w:tc>
          <w:tcPr>
            <w:tcW w:w="3240" w:type="dxa"/>
          </w:tcPr>
          <w:p w14:paraId="6130EC36"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Developing the credit management financial literacy the SMEs a better chance of efficiently utilizing the borrowed funds and realizing profits and budget financing can help business to grow</w:t>
            </w:r>
          </w:p>
        </w:tc>
        <w:tc>
          <w:tcPr>
            <w:tcW w:w="1440" w:type="dxa"/>
          </w:tcPr>
          <w:p w14:paraId="2CE2CB21"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3</w:t>
            </w:r>
          </w:p>
        </w:tc>
      </w:tr>
      <w:tr w:rsidR="00F87AF4" w:rsidRPr="00B44E0A" w14:paraId="5B99172E" w14:textId="77777777" w:rsidTr="005811F0">
        <w:tc>
          <w:tcPr>
            <w:tcW w:w="10800" w:type="dxa"/>
            <w:gridSpan w:val="6"/>
          </w:tcPr>
          <w:p w14:paraId="3614EB71" w14:textId="77777777" w:rsidR="00F87AF4" w:rsidRPr="00B44E0A" w:rsidRDefault="00F87AF4" w:rsidP="005811F0">
            <w:pPr>
              <w:ind w:left="0" w:firstLine="0"/>
              <w:rPr>
                <w:rFonts w:ascii="Arial" w:hAnsi="Arial" w:cs="Arial"/>
                <w:b/>
                <w:bCs/>
              </w:rPr>
            </w:pPr>
            <w:r w:rsidRPr="00B44E0A">
              <w:rPr>
                <w:rFonts w:ascii="Arial" w:hAnsi="Arial" w:cs="Arial"/>
                <w:b/>
                <w:bCs/>
              </w:rPr>
              <w:t>Resilience-behavioural capacity</w:t>
            </w:r>
          </w:p>
        </w:tc>
      </w:tr>
      <w:tr w:rsidR="00F87AF4" w:rsidRPr="00B44E0A" w14:paraId="25BAE75A" w14:textId="77777777" w:rsidTr="005811F0">
        <w:tc>
          <w:tcPr>
            <w:tcW w:w="1530" w:type="dxa"/>
          </w:tcPr>
          <w:p w14:paraId="1B1B2458" w14:textId="77777777" w:rsidR="00F87AF4" w:rsidRPr="00B44E0A" w:rsidRDefault="00F87AF4" w:rsidP="005811F0">
            <w:pPr>
              <w:spacing w:line="360" w:lineRule="auto"/>
              <w:ind w:left="0" w:right="70" w:firstLine="0"/>
              <w:jc w:val="center"/>
              <w:rPr>
                <w:rFonts w:ascii="Arial" w:hAnsi="Arial" w:cs="Arial"/>
              </w:rPr>
            </w:pPr>
            <w:proofErr w:type="spellStart"/>
            <w:r w:rsidRPr="00B44E0A">
              <w:rPr>
                <w:rFonts w:ascii="Arial" w:hAnsi="Arial" w:cs="Arial"/>
              </w:rPr>
              <w:t>Premarathna</w:t>
            </w:r>
            <w:proofErr w:type="spellEnd"/>
            <w:r w:rsidRPr="00B44E0A">
              <w:rPr>
                <w:rFonts w:ascii="Arial" w:hAnsi="Arial" w:cs="Arial"/>
              </w:rPr>
              <w:t> </w:t>
            </w:r>
            <w:r w:rsidRPr="00B44E0A">
              <w:rPr>
                <w:rFonts w:ascii="Arial" w:hAnsi="Arial" w:cs="Arial"/>
                <w:i/>
                <w:iCs/>
              </w:rPr>
              <w:t>et al.</w:t>
            </w:r>
            <w:r w:rsidRPr="00B44E0A">
              <w:rPr>
                <w:rFonts w:ascii="Arial" w:hAnsi="Arial" w:cs="Arial"/>
              </w:rPr>
              <w:t> (2023)</w:t>
            </w:r>
          </w:p>
        </w:tc>
        <w:tc>
          <w:tcPr>
            <w:tcW w:w="3060" w:type="dxa"/>
            <w:gridSpan w:val="2"/>
          </w:tcPr>
          <w:p w14:paraId="7B4DF545" w14:textId="77777777" w:rsidR="00F87AF4" w:rsidRPr="00B44E0A" w:rsidRDefault="00F87AF4" w:rsidP="005811F0">
            <w:pPr>
              <w:spacing w:line="360" w:lineRule="auto"/>
              <w:ind w:left="0" w:right="40" w:firstLine="0"/>
              <w:jc w:val="left"/>
              <w:rPr>
                <w:rFonts w:ascii="Arial" w:hAnsi="Arial" w:cs="Arial"/>
              </w:rPr>
            </w:pPr>
            <w:r w:rsidRPr="00B44E0A">
              <w:rPr>
                <w:rFonts w:ascii="Arial" w:hAnsi="Arial" w:cs="Arial"/>
              </w:rPr>
              <w:t>Financial Literacy theory and Enterprise Risk Management (ERM) theory</w:t>
            </w:r>
          </w:p>
        </w:tc>
        <w:tc>
          <w:tcPr>
            <w:tcW w:w="1530" w:type="dxa"/>
          </w:tcPr>
          <w:p w14:paraId="78C745D5"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0FCF00A1"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SPSS</w:t>
            </w:r>
          </w:p>
        </w:tc>
        <w:tc>
          <w:tcPr>
            <w:tcW w:w="3240" w:type="dxa"/>
          </w:tcPr>
          <w:p w14:paraId="1357EAE5"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Despite Risk identification financial literacy has been established as contributor to SME performance in significant relation to facing uncertainties and risk reaction.</w:t>
            </w:r>
          </w:p>
        </w:tc>
        <w:tc>
          <w:tcPr>
            <w:tcW w:w="1440" w:type="dxa"/>
          </w:tcPr>
          <w:p w14:paraId="2EDB14D4"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2</w:t>
            </w:r>
          </w:p>
        </w:tc>
      </w:tr>
      <w:tr w:rsidR="00F87AF4" w:rsidRPr="00B44E0A" w14:paraId="3678A580" w14:textId="77777777" w:rsidTr="005811F0">
        <w:tc>
          <w:tcPr>
            <w:tcW w:w="1530" w:type="dxa"/>
          </w:tcPr>
          <w:p w14:paraId="0E4A3579" w14:textId="77777777" w:rsidR="00F87AF4" w:rsidRPr="00B44E0A" w:rsidRDefault="00F87AF4" w:rsidP="005811F0">
            <w:pPr>
              <w:spacing w:line="360" w:lineRule="auto"/>
              <w:ind w:left="0" w:right="70" w:firstLine="0"/>
              <w:jc w:val="center"/>
              <w:rPr>
                <w:rFonts w:ascii="Arial" w:hAnsi="Arial" w:cs="Arial"/>
              </w:rPr>
            </w:pPr>
            <w:proofErr w:type="spellStart"/>
            <w:r w:rsidRPr="00B44E0A">
              <w:rPr>
                <w:rFonts w:ascii="Arial" w:hAnsi="Arial" w:cs="Arial"/>
              </w:rPr>
              <w:t>Abeyrathna</w:t>
            </w:r>
            <w:proofErr w:type="spellEnd"/>
            <w:r w:rsidRPr="00B44E0A">
              <w:rPr>
                <w:rFonts w:ascii="Arial" w:hAnsi="Arial" w:cs="Arial"/>
              </w:rPr>
              <w:t xml:space="preserve"> and Kalainathan (2016)</w:t>
            </w:r>
          </w:p>
        </w:tc>
        <w:tc>
          <w:tcPr>
            <w:tcW w:w="3060" w:type="dxa"/>
            <w:gridSpan w:val="2"/>
          </w:tcPr>
          <w:p w14:paraId="4FF22B43" w14:textId="77777777" w:rsidR="00F87AF4" w:rsidRPr="00B44E0A" w:rsidRDefault="00F87AF4" w:rsidP="005811F0">
            <w:pPr>
              <w:spacing w:line="360" w:lineRule="auto"/>
              <w:ind w:left="0" w:right="40" w:firstLine="0"/>
              <w:jc w:val="left"/>
              <w:rPr>
                <w:rFonts w:ascii="Arial" w:hAnsi="Arial" w:cs="Arial"/>
              </w:rPr>
            </w:pPr>
            <w:r w:rsidRPr="00B44E0A">
              <w:rPr>
                <w:rFonts w:ascii="Arial" w:hAnsi="Arial" w:cs="Arial"/>
              </w:rPr>
              <w:t>Financial risk components and Risk Management:</w:t>
            </w:r>
          </w:p>
        </w:tc>
        <w:tc>
          <w:tcPr>
            <w:tcW w:w="1530" w:type="dxa"/>
          </w:tcPr>
          <w:p w14:paraId="18728E0C"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Quantitative </w:t>
            </w:r>
          </w:p>
          <w:p w14:paraId="7DC01AA1" w14:textId="77777777" w:rsidR="00F87AF4" w:rsidRPr="00B44E0A" w:rsidRDefault="00F87AF4" w:rsidP="005811F0">
            <w:pPr>
              <w:ind w:left="0" w:right="-334" w:firstLine="0"/>
              <w:jc w:val="left"/>
              <w:rPr>
                <w:rFonts w:ascii="Arial" w:hAnsi="Arial" w:cs="Arial"/>
              </w:rPr>
            </w:pPr>
            <w:r w:rsidRPr="00B44E0A">
              <w:rPr>
                <w:rFonts w:ascii="Arial" w:hAnsi="Arial" w:cs="Arial"/>
              </w:rPr>
              <w:t>SPSS</w:t>
            </w:r>
          </w:p>
        </w:tc>
        <w:tc>
          <w:tcPr>
            <w:tcW w:w="3240" w:type="dxa"/>
          </w:tcPr>
          <w:p w14:paraId="4DCA7C23"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Financial risk management practise directly impacts business </w:t>
            </w:r>
            <w:proofErr w:type="gramStart"/>
            <w:r w:rsidRPr="00B44E0A">
              <w:rPr>
                <w:rFonts w:ascii="Arial" w:hAnsi="Arial" w:cs="Arial"/>
              </w:rPr>
              <w:t>performance  by</w:t>
            </w:r>
            <w:proofErr w:type="gramEnd"/>
            <w:r w:rsidRPr="00B44E0A">
              <w:rPr>
                <w:rFonts w:ascii="Arial" w:hAnsi="Arial" w:cs="Arial"/>
              </w:rPr>
              <w:t xml:space="preserve"> assessing purpose of using financial, identifying the environmental affections, reducing uncertainties.</w:t>
            </w:r>
          </w:p>
        </w:tc>
        <w:tc>
          <w:tcPr>
            <w:tcW w:w="1440" w:type="dxa"/>
          </w:tcPr>
          <w:p w14:paraId="6C09290C"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4</w:t>
            </w:r>
          </w:p>
        </w:tc>
      </w:tr>
      <w:tr w:rsidR="00F87AF4" w:rsidRPr="00B44E0A" w14:paraId="62CD2E45" w14:textId="77777777" w:rsidTr="005811F0">
        <w:trPr>
          <w:trHeight w:val="602"/>
        </w:trPr>
        <w:tc>
          <w:tcPr>
            <w:tcW w:w="1530" w:type="dxa"/>
          </w:tcPr>
          <w:p w14:paraId="4D71E7F5" w14:textId="77777777" w:rsidR="00F87AF4" w:rsidRPr="00B44E0A" w:rsidRDefault="00F87AF4" w:rsidP="005811F0">
            <w:pPr>
              <w:spacing w:line="360" w:lineRule="auto"/>
              <w:ind w:left="0" w:right="0" w:firstLine="0"/>
              <w:jc w:val="left"/>
              <w:rPr>
                <w:rFonts w:ascii="Arial" w:hAnsi="Arial" w:cs="Arial"/>
              </w:rPr>
            </w:pPr>
            <w:r w:rsidRPr="00B44E0A">
              <w:rPr>
                <w:rFonts w:ascii="Arial" w:hAnsi="Arial" w:cs="Arial"/>
              </w:rPr>
              <w:lastRenderedPageBreak/>
              <w:t>Khanal (2025)</w:t>
            </w:r>
          </w:p>
        </w:tc>
        <w:tc>
          <w:tcPr>
            <w:tcW w:w="3060" w:type="dxa"/>
            <w:gridSpan w:val="2"/>
          </w:tcPr>
          <w:p w14:paraId="25DC6E48"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Resource-Based View, </w:t>
            </w:r>
          </w:p>
          <w:p w14:paraId="147F968D" w14:textId="77777777" w:rsidR="00F87AF4" w:rsidRPr="00B44E0A" w:rsidRDefault="00F87AF4" w:rsidP="005811F0">
            <w:pPr>
              <w:ind w:left="0" w:right="-334" w:firstLine="0"/>
              <w:jc w:val="left"/>
              <w:rPr>
                <w:rFonts w:ascii="Arial" w:hAnsi="Arial" w:cs="Arial"/>
              </w:rPr>
            </w:pPr>
            <w:r w:rsidRPr="00B44E0A">
              <w:rPr>
                <w:rFonts w:ascii="Arial" w:hAnsi="Arial" w:cs="Arial"/>
              </w:rPr>
              <w:t>Dual Process Theory</w:t>
            </w:r>
          </w:p>
        </w:tc>
        <w:tc>
          <w:tcPr>
            <w:tcW w:w="1530" w:type="dxa"/>
          </w:tcPr>
          <w:p w14:paraId="7DBF6341"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324FB21F" w14:textId="77777777" w:rsidR="00F87AF4" w:rsidRPr="00B44E0A" w:rsidRDefault="00F87AF4" w:rsidP="005811F0">
            <w:pPr>
              <w:ind w:left="0" w:right="-334" w:firstLine="0"/>
              <w:jc w:val="left"/>
              <w:rPr>
                <w:rFonts w:ascii="Arial" w:hAnsi="Arial" w:cs="Arial"/>
              </w:rPr>
            </w:pPr>
            <w:r w:rsidRPr="00B44E0A">
              <w:rPr>
                <w:rFonts w:ascii="Arial" w:hAnsi="Arial" w:cs="Arial"/>
              </w:rPr>
              <w:t>SEM-PLS</w:t>
            </w:r>
          </w:p>
        </w:tc>
        <w:tc>
          <w:tcPr>
            <w:tcW w:w="3240" w:type="dxa"/>
          </w:tcPr>
          <w:p w14:paraId="36710C54"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Integration of risk attitude as mediator ensures sustainability is obtained through financial literacy, developing financial capability in condition of access to credit</w:t>
            </w:r>
          </w:p>
        </w:tc>
        <w:tc>
          <w:tcPr>
            <w:tcW w:w="1440" w:type="dxa"/>
          </w:tcPr>
          <w:p w14:paraId="29F2CDC8"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F87AF4" w:rsidRPr="00B44E0A" w14:paraId="1252F730" w14:textId="77777777" w:rsidTr="005811F0">
        <w:tc>
          <w:tcPr>
            <w:tcW w:w="1530" w:type="dxa"/>
          </w:tcPr>
          <w:p w14:paraId="74750B3E" w14:textId="77777777" w:rsidR="00F87AF4" w:rsidRPr="00B44E0A" w:rsidRDefault="00F87AF4" w:rsidP="005811F0">
            <w:pPr>
              <w:spacing w:line="360" w:lineRule="auto"/>
              <w:ind w:left="0" w:right="70" w:firstLine="0"/>
              <w:jc w:val="left"/>
              <w:rPr>
                <w:rFonts w:ascii="Arial" w:hAnsi="Arial" w:cs="Arial"/>
              </w:rPr>
            </w:pPr>
            <w:r w:rsidRPr="00B44E0A">
              <w:rPr>
                <w:rFonts w:ascii="Arial" w:hAnsi="Arial" w:cs="Arial"/>
              </w:rPr>
              <w:t>Sanusi et al. (2023) </w:t>
            </w:r>
          </w:p>
        </w:tc>
        <w:tc>
          <w:tcPr>
            <w:tcW w:w="3060" w:type="dxa"/>
            <w:gridSpan w:val="2"/>
          </w:tcPr>
          <w:p w14:paraId="493D453B"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 Resilience Theory</w:t>
            </w:r>
          </w:p>
        </w:tc>
        <w:tc>
          <w:tcPr>
            <w:tcW w:w="1530" w:type="dxa"/>
          </w:tcPr>
          <w:p w14:paraId="4E95BE13"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61A9D058"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SEM-PLS</w:t>
            </w:r>
          </w:p>
        </w:tc>
        <w:tc>
          <w:tcPr>
            <w:tcW w:w="3240" w:type="dxa"/>
          </w:tcPr>
          <w:p w14:paraId="4AAA99F5" w14:textId="23B8079A"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Financial literacy is directly related to business resilience as it develops capability in SME to understand business cycle and match the credit requirement </w:t>
            </w:r>
            <w:proofErr w:type="spellStart"/>
            <w:r w:rsidRPr="00B44E0A">
              <w:rPr>
                <w:rFonts w:ascii="Arial" w:hAnsi="Arial" w:cs="Arial"/>
              </w:rPr>
              <w:t>increasing</w:t>
            </w:r>
            <w:r w:rsidR="009E719A" w:rsidRPr="00B44E0A">
              <w:rPr>
                <w:rFonts w:ascii="Arial" w:hAnsi="Arial" w:cs="Arial"/>
              </w:rPr>
              <w:t>A</w:t>
            </w:r>
            <w:proofErr w:type="spellEnd"/>
            <w:r w:rsidR="009E719A" w:rsidRPr="00B44E0A">
              <w:rPr>
                <w:rFonts w:ascii="Arial" w:hAnsi="Arial" w:cs="Arial"/>
              </w:rPr>
              <w:t xml:space="preserve"> STUDY OF CREDIT MANAGEMENT PRACTICES OF SMALL BUSINESS </w:t>
            </w:r>
            <w:proofErr w:type="gramStart"/>
            <w:r w:rsidR="009E719A" w:rsidRPr="00B44E0A">
              <w:rPr>
                <w:rFonts w:ascii="Arial" w:hAnsi="Arial" w:cs="Arial"/>
              </w:rPr>
              <w:t xml:space="preserve">ENTERPRISES </w:t>
            </w:r>
            <w:r w:rsidRPr="00B44E0A">
              <w:rPr>
                <w:rFonts w:ascii="Arial" w:hAnsi="Arial" w:cs="Arial"/>
              </w:rPr>
              <w:t xml:space="preserve"> profitability</w:t>
            </w:r>
            <w:proofErr w:type="gramEnd"/>
            <w:r w:rsidRPr="00B44E0A">
              <w:rPr>
                <w:rFonts w:ascii="Arial" w:hAnsi="Arial" w:cs="Arial"/>
              </w:rPr>
              <w:t xml:space="preserve"> to create buffer to sustain from financial risk.</w:t>
            </w:r>
          </w:p>
        </w:tc>
        <w:tc>
          <w:tcPr>
            <w:tcW w:w="1440" w:type="dxa"/>
          </w:tcPr>
          <w:p w14:paraId="0DE12B9E"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2</w:t>
            </w:r>
          </w:p>
        </w:tc>
      </w:tr>
      <w:tr w:rsidR="00F87AF4" w:rsidRPr="00B44E0A" w14:paraId="0A36DFF5" w14:textId="77777777" w:rsidTr="005811F0">
        <w:tc>
          <w:tcPr>
            <w:tcW w:w="1530" w:type="dxa"/>
          </w:tcPr>
          <w:p w14:paraId="13E1950D" w14:textId="77777777" w:rsidR="00F87AF4" w:rsidRPr="00B44E0A" w:rsidRDefault="00F87AF4" w:rsidP="005811F0">
            <w:pPr>
              <w:spacing w:line="360" w:lineRule="auto"/>
              <w:ind w:left="0" w:right="70" w:firstLine="0"/>
              <w:jc w:val="left"/>
              <w:rPr>
                <w:rFonts w:ascii="Arial" w:hAnsi="Arial" w:cs="Arial"/>
              </w:rPr>
            </w:pPr>
            <w:r w:rsidRPr="00B44E0A">
              <w:rPr>
                <w:rFonts w:ascii="Arial" w:hAnsi="Arial" w:cs="Arial"/>
              </w:rPr>
              <w:t>Maravilla Jr. and Flores (2025)</w:t>
            </w:r>
          </w:p>
        </w:tc>
        <w:tc>
          <w:tcPr>
            <w:tcW w:w="3060" w:type="dxa"/>
            <w:gridSpan w:val="2"/>
          </w:tcPr>
          <w:p w14:paraId="501FD86E"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Resource-Based View Theory</w:t>
            </w:r>
          </w:p>
          <w:p w14:paraId="70BEE374"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Competence Framework</w:t>
            </w:r>
          </w:p>
        </w:tc>
        <w:tc>
          <w:tcPr>
            <w:tcW w:w="1530" w:type="dxa"/>
          </w:tcPr>
          <w:p w14:paraId="6628BDC4"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4405064F" w14:textId="77777777" w:rsidR="00F87AF4" w:rsidRPr="00B44E0A" w:rsidRDefault="00F87AF4" w:rsidP="005811F0">
            <w:pPr>
              <w:ind w:left="0" w:right="-334" w:firstLine="0"/>
              <w:jc w:val="left"/>
              <w:rPr>
                <w:rFonts w:ascii="Arial" w:hAnsi="Arial" w:cs="Arial"/>
              </w:rPr>
            </w:pPr>
            <w:r w:rsidRPr="00B44E0A">
              <w:rPr>
                <w:rFonts w:ascii="Arial" w:hAnsi="Arial" w:cs="Arial"/>
              </w:rPr>
              <w:t>SEM-PLS</w:t>
            </w:r>
          </w:p>
        </w:tc>
        <w:tc>
          <w:tcPr>
            <w:tcW w:w="3240" w:type="dxa"/>
          </w:tcPr>
          <w:p w14:paraId="0FCFD314"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Financial </w:t>
            </w:r>
            <w:proofErr w:type="gramStart"/>
            <w:r w:rsidRPr="00B44E0A">
              <w:rPr>
                <w:rFonts w:ascii="Arial" w:hAnsi="Arial" w:cs="Arial"/>
              </w:rPr>
              <w:t>literacy  programs</w:t>
            </w:r>
            <w:proofErr w:type="gramEnd"/>
            <w:r w:rsidRPr="00B44E0A">
              <w:rPr>
                <w:rFonts w:ascii="Arial" w:hAnsi="Arial" w:cs="Arial"/>
              </w:rPr>
              <w:t xml:space="preserve"> </w:t>
            </w:r>
            <w:proofErr w:type="gramStart"/>
            <w:r w:rsidRPr="00B44E0A">
              <w:rPr>
                <w:rFonts w:ascii="Arial" w:hAnsi="Arial" w:cs="Arial"/>
              </w:rPr>
              <w:t>can  be</w:t>
            </w:r>
            <w:proofErr w:type="gramEnd"/>
            <w:r w:rsidRPr="00B44E0A">
              <w:rPr>
                <w:rFonts w:ascii="Arial" w:hAnsi="Arial" w:cs="Arial"/>
              </w:rPr>
              <w:t xml:space="preserve">  </w:t>
            </w:r>
            <w:proofErr w:type="gramStart"/>
            <w:r w:rsidRPr="00B44E0A">
              <w:rPr>
                <w:rFonts w:ascii="Arial" w:hAnsi="Arial" w:cs="Arial"/>
              </w:rPr>
              <w:t>integrated  into</w:t>
            </w:r>
            <w:proofErr w:type="gramEnd"/>
            <w:r w:rsidRPr="00B44E0A">
              <w:rPr>
                <w:rFonts w:ascii="Arial" w:hAnsi="Arial" w:cs="Arial"/>
              </w:rPr>
              <w:t xml:space="preserve"> entrepreneurial   development   initiatives to improve business competence which moderates business resilience </w:t>
            </w:r>
          </w:p>
        </w:tc>
        <w:tc>
          <w:tcPr>
            <w:tcW w:w="1440" w:type="dxa"/>
          </w:tcPr>
          <w:p w14:paraId="32E15998"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3</w:t>
            </w:r>
          </w:p>
        </w:tc>
      </w:tr>
      <w:tr w:rsidR="00F87AF4" w:rsidRPr="00B44E0A" w14:paraId="23126810" w14:textId="77777777" w:rsidTr="005811F0">
        <w:tc>
          <w:tcPr>
            <w:tcW w:w="1530" w:type="dxa"/>
          </w:tcPr>
          <w:p w14:paraId="763A7545" w14:textId="77777777" w:rsidR="00F87AF4" w:rsidRPr="00B44E0A" w:rsidRDefault="00F87AF4" w:rsidP="005811F0">
            <w:pPr>
              <w:spacing w:line="360" w:lineRule="auto"/>
              <w:ind w:left="0" w:right="70" w:firstLine="0"/>
              <w:jc w:val="left"/>
              <w:rPr>
                <w:rFonts w:ascii="Arial" w:hAnsi="Arial" w:cs="Arial"/>
              </w:rPr>
            </w:pPr>
            <w:r w:rsidRPr="00B44E0A">
              <w:rPr>
                <w:rFonts w:ascii="Arial" w:hAnsi="Arial" w:cs="Arial"/>
              </w:rPr>
              <w:t>Subashree et al., (2025)</w:t>
            </w:r>
          </w:p>
        </w:tc>
        <w:tc>
          <w:tcPr>
            <w:tcW w:w="3060" w:type="dxa"/>
            <w:gridSpan w:val="2"/>
          </w:tcPr>
          <w:p w14:paraId="3BB1CBE8"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Working Capital Management Theory and Credit Channel Theory of Monetary Transmission</w:t>
            </w:r>
          </w:p>
        </w:tc>
        <w:tc>
          <w:tcPr>
            <w:tcW w:w="1530" w:type="dxa"/>
          </w:tcPr>
          <w:p w14:paraId="2EE8563A" w14:textId="77777777" w:rsidR="00F87AF4" w:rsidRPr="00B44E0A" w:rsidRDefault="00F87AF4" w:rsidP="005811F0">
            <w:pPr>
              <w:ind w:left="0" w:right="-334" w:firstLine="0"/>
              <w:jc w:val="left"/>
              <w:rPr>
                <w:rFonts w:ascii="Arial" w:hAnsi="Arial" w:cs="Arial"/>
              </w:rPr>
            </w:pPr>
            <w:r w:rsidRPr="00B44E0A">
              <w:rPr>
                <w:rFonts w:ascii="Arial" w:hAnsi="Arial" w:cs="Arial"/>
              </w:rPr>
              <w:t>Quantitative</w:t>
            </w:r>
          </w:p>
          <w:p w14:paraId="2240CBD5" w14:textId="77777777" w:rsidR="00F87AF4" w:rsidRPr="00B44E0A" w:rsidRDefault="00F87AF4" w:rsidP="005811F0">
            <w:pPr>
              <w:ind w:left="0" w:right="-334" w:firstLine="0"/>
              <w:jc w:val="left"/>
              <w:rPr>
                <w:rFonts w:ascii="Arial" w:hAnsi="Arial" w:cs="Arial"/>
              </w:rPr>
            </w:pPr>
            <w:r w:rsidRPr="00B44E0A">
              <w:rPr>
                <w:rFonts w:ascii="Arial" w:hAnsi="Arial" w:cs="Arial"/>
              </w:rPr>
              <w:t>SPSS</w:t>
            </w:r>
          </w:p>
        </w:tc>
        <w:tc>
          <w:tcPr>
            <w:tcW w:w="3240" w:type="dxa"/>
          </w:tcPr>
          <w:p w14:paraId="2AD87F46"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Internal business practise and external support mechanism can help business to financial resilience and support</w:t>
            </w:r>
          </w:p>
        </w:tc>
        <w:tc>
          <w:tcPr>
            <w:tcW w:w="1440" w:type="dxa"/>
          </w:tcPr>
          <w:p w14:paraId="4E97728D"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b/>
                <w:bCs/>
              </w:rPr>
              <w:t>3</w:t>
            </w:r>
          </w:p>
        </w:tc>
      </w:tr>
      <w:tr w:rsidR="00F87AF4" w:rsidRPr="00B44E0A" w14:paraId="749A3D05" w14:textId="77777777" w:rsidTr="005811F0">
        <w:tc>
          <w:tcPr>
            <w:tcW w:w="10800" w:type="dxa"/>
            <w:gridSpan w:val="6"/>
          </w:tcPr>
          <w:p w14:paraId="142EE350" w14:textId="77777777" w:rsidR="00F87AF4" w:rsidRPr="00B44E0A" w:rsidRDefault="00F87AF4" w:rsidP="005811F0">
            <w:pPr>
              <w:ind w:left="0" w:firstLine="0"/>
              <w:rPr>
                <w:rFonts w:ascii="Arial" w:hAnsi="Arial" w:cs="Arial"/>
                <w:b/>
                <w:bCs/>
              </w:rPr>
            </w:pPr>
            <w:r w:rsidRPr="00B44E0A">
              <w:rPr>
                <w:rFonts w:ascii="Arial" w:hAnsi="Arial" w:cs="Arial"/>
                <w:b/>
                <w:bCs/>
              </w:rPr>
              <w:t>Decision Quality-Managerial capability</w:t>
            </w:r>
          </w:p>
          <w:p w14:paraId="65D34210" w14:textId="77777777" w:rsidR="00F87AF4" w:rsidRPr="00B44E0A" w:rsidRDefault="00F87AF4" w:rsidP="005811F0">
            <w:pPr>
              <w:ind w:left="0" w:right="-334" w:firstLine="0"/>
              <w:jc w:val="left"/>
              <w:rPr>
                <w:rFonts w:ascii="Arial" w:hAnsi="Arial" w:cs="Arial"/>
              </w:rPr>
            </w:pPr>
          </w:p>
        </w:tc>
      </w:tr>
      <w:tr w:rsidR="00F87AF4" w:rsidRPr="00B44E0A" w14:paraId="0F09198E" w14:textId="77777777" w:rsidTr="005811F0">
        <w:tc>
          <w:tcPr>
            <w:tcW w:w="1530" w:type="dxa"/>
          </w:tcPr>
          <w:p w14:paraId="5C23E785" w14:textId="77777777" w:rsidR="00F87AF4" w:rsidRPr="00B44E0A" w:rsidRDefault="00F87AF4" w:rsidP="005811F0">
            <w:pPr>
              <w:spacing w:line="360" w:lineRule="auto"/>
              <w:ind w:left="0" w:right="70" w:firstLine="0"/>
              <w:jc w:val="left"/>
              <w:rPr>
                <w:rFonts w:ascii="Arial" w:hAnsi="Arial" w:cs="Arial"/>
              </w:rPr>
            </w:pPr>
            <w:proofErr w:type="spellStart"/>
            <w:r w:rsidRPr="00B44E0A">
              <w:rPr>
                <w:rFonts w:ascii="Arial" w:hAnsi="Arial" w:cs="Arial"/>
              </w:rPr>
              <w:lastRenderedPageBreak/>
              <w:t>Indrawati</w:t>
            </w:r>
            <w:proofErr w:type="spellEnd"/>
            <w:r w:rsidRPr="00B44E0A">
              <w:rPr>
                <w:rFonts w:ascii="Arial" w:hAnsi="Arial" w:cs="Arial"/>
              </w:rPr>
              <w:t xml:space="preserve"> et al., (2025)</w:t>
            </w:r>
          </w:p>
        </w:tc>
        <w:tc>
          <w:tcPr>
            <w:tcW w:w="3060" w:type="dxa"/>
            <w:gridSpan w:val="2"/>
          </w:tcPr>
          <w:p w14:paraId="6875B926"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Prospect Theory, Pecking Theory and Dual Dimension risk construct</w:t>
            </w:r>
          </w:p>
        </w:tc>
        <w:tc>
          <w:tcPr>
            <w:tcW w:w="1530" w:type="dxa"/>
          </w:tcPr>
          <w:p w14:paraId="074CCCDC"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Quantitative </w:t>
            </w:r>
          </w:p>
          <w:p w14:paraId="285BD689" w14:textId="77777777" w:rsidR="00F87AF4" w:rsidRPr="00B44E0A" w:rsidRDefault="00F87AF4" w:rsidP="005811F0">
            <w:pPr>
              <w:ind w:left="0" w:right="-334" w:firstLine="0"/>
              <w:jc w:val="left"/>
              <w:rPr>
                <w:rFonts w:ascii="Arial" w:hAnsi="Arial" w:cs="Arial"/>
              </w:rPr>
            </w:pPr>
            <w:r w:rsidRPr="00B44E0A">
              <w:rPr>
                <w:rFonts w:ascii="Arial" w:hAnsi="Arial" w:cs="Arial"/>
              </w:rPr>
              <w:t>SEM-PLS</w:t>
            </w:r>
          </w:p>
        </w:tc>
        <w:tc>
          <w:tcPr>
            <w:tcW w:w="3240" w:type="dxa"/>
          </w:tcPr>
          <w:p w14:paraId="66420B9A"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 xml:space="preserve">Dual dimension of risk construct including risk tolerance and risk perception is found to be directly influenced by financial literacy, which directly impact decision making in business </w:t>
            </w:r>
          </w:p>
        </w:tc>
        <w:tc>
          <w:tcPr>
            <w:tcW w:w="1440" w:type="dxa"/>
          </w:tcPr>
          <w:p w14:paraId="0EC3F7E1"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F87AF4" w:rsidRPr="00B44E0A" w14:paraId="45A220EA" w14:textId="77777777" w:rsidTr="005811F0">
        <w:tc>
          <w:tcPr>
            <w:tcW w:w="1530" w:type="dxa"/>
          </w:tcPr>
          <w:p w14:paraId="6B261382" w14:textId="77777777" w:rsidR="00F87AF4" w:rsidRPr="00B44E0A" w:rsidRDefault="00F87AF4" w:rsidP="005811F0">
            <w:pPr>
              <w:spacing w:line="360" w:lineRule="auto"/>
              <w:ind w:left="0" w:right="70" w:firstLine="0"/>
              <w:jc w:val="left"/>
              <w:rPr>
                <w:rFonts w:ascii="Arial" w:hAnsi="Arial" w:cs="Arial"/>
              </w:rPr>
            </w:pPr>
            <w:r w:rsidRPr="00B44E0A">
              <w:rPr>
                <w:rFonts w:ascii="Arial" w:hAnsi="Arial" w:cs="Arial"/>
              </w:rPr>
              <w:t>Gonzalez-Prida et al. (2025)</w:t>
            </w:r>
          </w:p>
        </w:tc>
        <w:tc>
          <w:tcPr>
            <w:tcW w:w="3060" w:type="dxa"/>
            <w:gridSpan w:val="2"/>
          </w:tcPr>
          <w:p w14:paraId="2EC74189"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Financial Education Theory, Decision-Making Theory</w:t>
            </w:r>
          </w:p>
        </w:tc>
        <w:tc>
          <w:tcPr>
            <w:tcW w:w="1530" w:type="dxa"/>
          </w:tcPr>
          <w:p w14:paraId="2D2A0069"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Quantitative </w:t>
            </w:r>
          </w:p>
          <w:p w14:paraId="3F5E753E" w14:textId="77777777" w:rsidR="00F87AF4" w:rsidRPr="00B44E0A" w:rsidRDefault="00F87AF4" w:rsidP="005811F0">
            <w:pPr>
              <w:ind w:left="0" w:right="-334" w:firstLine="0"/>
              <w:jc w:val="left"/>
              <w:rPr>
                <w:rFonts w:ascii="Arial" w:hAnsi="Arial" w:cs="Arial"/>
              </w:rPr>
            </w:pPr>
            <w:r w:rsidRPr="00B44E0A">
              <w:rPr>
                <w:rFonts w:ascii="Arial" w:hAnsi="Arial" w:cs="Arial"/>
              </w:rPr>
              <w:t>SEM-PLS</w:t>
            </w:r>
          </w:p>
        </w:tc>
        <w:tc>
          <w:tcPr>
            <w:tcW w:w="3240" w:type="dxa"/>
          </w:tcPr>
          <w:p w14:paraId="25C48EBC"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financial literacy strengthens micro-entrepreneurs’ decision-making through development and implementation of financial knowledge in handling money and financial concepts increasing business performance through strategic investments.</w:t>
            </w:r>
          </w:p>
        </w:tc>
        <w:tc>
          <w:tcPr>
            <w:tcW w:w="1440" w:type="dxa"/>
          </w:tcPr>
          <w:p w14:paraId="00A49985"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F87AF4" w:rsidRPr="00B44E0A" w14:paraId="3C25BEF0" w14:textId="77777777" w:rsidTr="005811F0">
        <w:tc>
          <w:tcPr>
            <w:tcW w:w="1530" w:type="dxa"/>
          </w:tcPr>
          <w:p w14:paraId="77D5812E" w14:textId="77777777" w:rsidR="00F87AF4" w:rsidRPr="00B44E0A" w:rsidRDefault="00F87AF4" w:rsidP="005811F0">
            <w:pPr>
              <w:spacing w:line="360" w:lineRule="auto"/>
              <w:ind w:left="0" w:right="70" w:firstLine="0"/>
              <w:jc w:val="left"/>
              <w:rPr>
                <w:rFonts w:ascii="Arial" w:hAnsi="Arial" w:cs="Arial"/>
              </w:rPr>
            </w:pPr>
            <w:r w:rsidRPr="00B44E0A">
              <w:rPr>
                <w:rFonts w:ascii="Arial" w:hAnsi="Arial" w:cs="Arial"/>
              </w:rPr>
              <w:t>Omar et al. (2025)</w:t>
            </w:r>
          </w:p>
        </w:tc>
        <w:tc>
          <w:tcPr>
            <w:tcW w:w="3060" w:type="dxa"/>
            <w:gridSpan w:val="2"/>
          </w:tcPr>
          <w:p w14:paraId="54C9B4A6" w14:textId="77777777" w:rsidR="00F87AF4" w:rsidRPr="00B44E0A" w:rsidRDefault="00F87AF4" w:rsidP="005811F0">
            <w:pPr>
              <w:spacing w:line="360" w:lineRule="auto"/>
              <w:ind w:left="0" w:right="-334" w:firstLine="0"/>
              <w:jc w:val="left"/>
              <w:rPr>
                <w:rFonts w:ascii="Arial" w:hAnsi="Arial" w:cs="Arial"/>
              </w:rPr>
            </w:pPr>
            <w:r w:rsidRPr="00B44E0A">
              <w:rPr>
                <w:rFonts w:ascii="Arial" w:hAnsi="Arial" w:cs="Arial"/>
              </w:rPr>
              <w:t xml:space="preserve">Information Asymmetry Theory, </w:t>
            </w:r>
          </w:p>
        </w:tc>
        <w:tc>
          <w:tcPr>
            <w:tcW w:w="1530" w:type="dxa"/>
          </w:tcPr>
          <w:p w14:paraId="592436B8" w14:textId="77777777" w:rsidR="00F87AF4" w:rsidRPr="00B44E0A" w:rsidRDefault="00F87AF4" w:rsidP="005811F0">
            <w:pPr>
              <w:ind w:left="0" w:right="-334" w:firstLine="0"/>
              <w:jc w:val="left"/>
              <w:rPr>
                <w:rFonts w:ascii="Arial" w:hAnsi="Arial" w:cs="Arial"/>
              </w:rPr>
            </w:pPr>
            <w:r w:rsidRPr="00B44E0A">
              <w:rPr>
                <w:rFonts w:ascii="Arial" w:hAnsi="Arial" w:cs="Arial"/>
              </w:rPr>
              <w:t xml:space="preserve">Quantitative </w:t>
            </w:r>
          </w:p>
          <w:p w14:paraId="5D5418B1" w14:textId="77777777" w:rsidR="00F87AF4" w:rsidRPr="00B44E0A" w:rsidRDefault="00F87AF4" w:rsidP="005811F0">
            <w:pPr>
              <w:ind w:left="0" w:right="-334" w:firstLine="0"/>
              <w:jc w:val="left"/>
              <w:rPr>
                <w:rFonts w:ascii="Arial" w:hAnsi="Arial" w:cs="Arial"/>
              </w:rPr>
            </w:pPr>
            <w:r w:rsidRPr="00B44E0A">
              <w:rPr>
                <w:rFonts w:ascii="Arial" w:hAnsi="Arial" w:cs="Arial"/>
              </w:rPr>
              <w:t>SPSS</w:t>
            </w:r>
          </w:p>
        </w:tc>
        <w:tc>
          <w:tcPr>
            <w:tcW w:w="3240" w:type="dxa"/>
          </w:tcPr>
          <w:p w14:paraId="7E44350F" w14:textId="77777777" w:rsidR="00F87AF4" w:rsidRPr="00B44E0A" w:rsidRDefault="00F87AF4" w:rsidP="005811F0">
            <w:pPr>
              <w:spacing w:line="360" w:lineRule="auto"/>
              <w:ind w:left="0" w:right="100" w:firstLine="0"/>
              <w:jc w:val="left"/>
              <w:rPr>
                <w:rFonts w:ascii="Arial" w:hAnsi="Arial" w:cs="Arial"/>
              </w:rPr>
            </w:pPr>
            <w:r w:rsidRPr="00B44E0A">
              <w:rPr>
                <w:rFonts w:ascii="Arial" w:hAnsi="Arial" w:cs="Arial"/>
              </w:rPr>
              <w:t>Decision making was facilitated by debt management literacy among entrepreneur as it facilitates in avoidance of excess debt and leverage credit for productive investment</w:t>
            </w:r>
          </w:p>
        </w:tc>
        <w:tc>
          <w:tcPr>
            <w:tcW w:w="1440" w:type="dxa"/>
          </w:tcPr>
          <w:p w14:paraId="19B47CD5" w14:textId="77777777" w:rsidR="00F87AF4" w:rsidRPr="00B44E0A" w:rsidRDefault="00F87AF4" w:rsidP="005811F0">
            <w:pPr>
              <w:ind w:left="0" w:right="-334" w:firstLine="0"/>
              <w:jc w:val="left"/>
              <w:rPr>
                <w:rFonts w:ascii="Arial" w:hAnsi="Arial" w:cs="Arial"/>
              </w:rPr>
            </w:pPr>
            <w:r w:rsidRPr="00B44E0A">
              <w:rPr>
                <w:rFonts w:ascii="Arial" w:hAnsi="Arial" w:cs="Arial"/>
              </w:rPr>
              <w:t>2</w:t>
            </w:r>
          </w:p>
        </w:tc>
      </w:tr>
      <w:tr w:rsidR="00F92F93" w:rsidRPr="00B44E0A" w14:paraId="0343E987" w14:textId="77777777" w:rsidTr="005811F0">
        <w:tc>
          <w:tcPr>
            <w:tcW w:w="1530" w:type="dxa"/>
          </w:tcPr>
          <w:p w14:paraId="56C69E52" w14:textId="21585B65" w:rsidR="00F92F93" w:rsidRPr="00B44E0A" w:rsidRDefault="00F92F93" w:rsidP="00F92F93">
            <w:pPr>
              <w:spacing w:line="360" w:lineRule="auto"/>
              <w:ind w:left="0" w:right="70" w:firstLine="0"/>
              <w:jc w:val="left"/>
              <w:rPr>
                <w:rFonts w:ascii="Arial" w:hAnsi="Arial" w:cs="Arial"/>
              </w:rPr>
            </w:pPr>
            <w:r w:rsidRPr="00B44E0A">
              <w:rPr>
                <w:rFonts w:ascii="Arial" w:hAnsi="Arial" w:cs="Arial"/>
              </w:rPr>
              <w:t>Rahim and Balan (2020) </w:t>
            </w:r>
          </w:p>
        </w:tc>
        <w:tc>
          <w:tcPr>
            <w:tcW w:w="3060" w:type="dxa"/>
            <w:gridSpan w:val="2"/>
          </w:tcPr>
          <w:p w14:paraId="1CB4A727" w14:textId="55B70130" w:rsidR="00F92F93" w:rsidRPr="00B44E0A" w:rsidRDefault="00F92F93" w:rsidP="00F92F93">
            <w:pPr>
              <w:spacing w:line="360" w:lineRule="auto"/>
              <w:ind w:left="0" w:right="-334" w:firstLine="0"/>
              <w:jc w:val="left"/>
              <w:rPr>
                <w:rFonts w:ascii="Arial" w:hAnsi="Arial" w:cs="Arial"/>
              </w:rPr>
            </w:pPr>
            <w:r w:rsidRPr="00B44E0A">
              <w:rPr>
                <w:rFonts w:ascii="Arial" w:hAnsi="Arial" w:cs="Arial"/>
              </w:rPr>
              <w:t>financial literacy theory</w:t>
            </w:r>
          </w:p>
        </w:tc>
        <w:tc>
          <w:tcPr>
            <w:tcW w:w="1530" w:type="dxa"/>
          </w:tcPr>
          <w:p w14:paraId="68B583EC" w14:textId="77777777" w:rsidR="00F92F93" w:rsidRPr="00B44E0A" w:rsidRDefault="00F92F93" w:rsidP="00F92F93">
            <w:pPr>
              <w:ind w:left="0" w:right="-334" w:firstLine="0"/>
              <w:jc w:val="left"/>
              <w:rPr>
                <w:rFonts w:ascii="Arial" w:hAnsi="Arial" w:cs="Arial"/>
              </w:rPr>
            </w:pPr>
            <w:r w:rsidRPr="00B44E0A">
              <w:rPr>
                <w:rFonts w:ascii="Arial" w:hAnsi="Arial" w:cs="Arial"/>
              </w:rPr>
              <w:t>Quantitative</w:t>
            </w:r>
          </w:p>
          <w:p w14:paraId="597D4434" w14:textId="1692EDBF" w:rsidR="00F92F93" w:rsidRPr="00B44E0A" w:rsidRDefault="00F92F93" w:rsidP="00F92F93">
            <w:pPr>
              <w:ind w:left="0" w:right="-334" w:firstLine="0"/>
              <w:jc w:val="left"/>
              <w:rPr>
                <w:rFonts w:ascii="Arial" w:hAnsi="Arial" w:cs="Arial"/>
              </w:rPr>
            </w:pPr>
            <w:r w:rsidRPr="00B44E0A">
              <w:rPr>
                <w:rFonts w:ascii="Arial" w:hAnsi="Arial" w:cs="Arial"/>
              </w:rPr>
              <w:t>SPSS</w:t>
            </w:r>
          </w:p>
        </w:tc>
        <w:tc>
          <w:tcPr>
            <w:tcW w:w="3240" w:type="dxa"/>
          </w:tcPr>
          <w:p w14:paraId="35AE7235" w14:textId="1DB77947" w:rsidR="00F92F93" w:rsidRPr="00B44E0A" w:rsidRDefault="00F92F93" w:rsidP="00F92F93">
            <w:pPr>
              <w:spacing w:line="360" w:lineRule="auto"/>
              <w:ind w:left="0" w:right="100" w:firstLine="0"/>
              <w:jc w:val="left"/>
              <w:rPr>
                <w:rFonts w:ascii="Arial" w:hAnsi="Arial" w:cs="Arial"/>
              </w:rPr>
            </w:pPr>
            <w:r w:rsidRPr="00B44E0A">
              <w:rPr>
                <w:rFonts w:ascii="Arial" w:hAnsi="Arial" w:cs="Arial"/>
              </w:rPr>
              <w:t>The findings show that financial knowledge has strongest relation to profitability for ensuring SME sustainability. Financial literacy needs to be designed focusing on financial knowledge relating to appropriate investment decision increasing return.</w:t>
            </w:r>
          </w:p>
        </w:tc>
        <w:tc>
          <w:tcPr>
            <w:tcW w:w="1440" w:type="dxa"/>
          </w:tcPr>
          <w:p w14:paraId="006023A4" w14:textId="22B457CF" w:rsidR="00F92F93" w:rsidRPr="00B44E0A" w:rsidRDefault="00F92F93" w:rsidP="00F92F93">
            <w:pPr>
              <w:ind w:left="0" w:right="-334" w:firstLine="0"/>
              <w:jc w:val="left"/>
              <w:rPr>
                <w:rFonts w:ascii="Arial" w:hAnsi="Arial" w:cs="Arial"/>
              </w:rPr>
            </w:pPr>
            <w:r w:rsidRPr="00B44E0A">
              <w:rPr>
                <w:rFonts w:ascii="Arial" w:hAnsi="Arial" w:cs="Arial"/>
              </w:rPr>
              <w:t>3</w:t>
            </w:r>
          </w:p>
        </w:tc>
      </w:tr>
      <w:tr w:rsidR="00F92F93" w:rsidRPr="00B44E0A" w14:paraId="10A73C86" w14:textId="77777777" w:rsidTr="005811F0">
        <w:tc>
          <w:tcPr>
            <w:tcW w:w="10800" w:type="dxa"/>
            <w:gridSpan w:val="6"/>
          </w:tcPr>
          <w:p w14:paraId="0F1AC293" w14:textId="77777777" w:rsidR="00F92F93" w:rsidRPr="00B44E0A" w:rsidRDefault="00F92F93" w:rsidP="00F92F93">
            <w:pPr>
              <w:ind w:left="0" w:firstLine="0"/>
              <w:rPr>
                <w:rFonts w:ascii="Arial" w:hAnsi="Arial" w:cs="Arial"/>
                <w:b/>
                <w:bCs/>
              </w:rPr>
            </w:pPr>
            <w:r w:rsidRPr="00B44E0A">
              <w:rPr>
                <w:rFonts w:ascii="Arial" w:hAnsi="Arial" w:cs="Arial"/>
                <w:b/>
                <w:bCs/>
              </w:rPr>
              <w:lastRenderedPageBreak/>
              <w:t>Expansion- Growth capacity</w:t>
            </w:r>
          </w:p>
        </w:tc>
      </w:tr>
      <w:tr w:rsidR="00F92F93" w:rsidRPr="00B44E0A" w14:paraId="20FEBD0F" w14:textId="77777777" w:rsidTr="005811F0">
        <w:tc>
          <w:tcPr>
            <w:tcW w:w="1530" w:type="dxa"/>
          </w:tcPr>
          <w:p w14:paraId="7AC9A037" w14:textId="77777777" w:rsidR="00F92F93" w:rsidRPr="00B44E0A" w:rsidRDefault="00F92F93" w:rsidP="00F92F93">
            <w:pPr>
              <w:spacing w:line="360" w:lineRule="auto"/>
              <w:ind w:left="0" w:right="70" w:firstLine="0"/>
              <w:jc w:val="left"/>
              <w:rPr>
                <w:rFonts w:ascii="Arial" w:hAnsi="Arial" w:cs="Arial"/>
              </w:rPr>
            </w:pPr>
            <w:r w:rsidRPr="00B44E0A">
              <w:rPr>
                <w:rFonts w:ascii="Arial" w:hAnsi="Arial" w:cs="Arial"/>
              </w:rPr>
              <w:t>Nugroho et al. (2025)</w:t>
            </w:r>
          </w:p>
        </w:tc>
        <w:tc>
          <w:tcPr>
            <w:tcW w:w="3060" w:type="dxa"/>
            <w:gridSpan w:val="2"/>
          </w:tcPr>
          <w:p w14:paraId="24145F62" w14:textId="77777777" w:rsidR="00F92F93" w:rsidRPr="00B44E0A" w:rsidRDefault="00F92F93" w:rsidP="00F92F93">
            <w:pPr>
              <w:spacing w:line="360" w:lineRule="auto"/>
              <w:ind w:left="0" w:right="-334" w:firstLine="0"/>
              <w:jc w:val="left"/>
              <w:rPr>
                <w:rFonts w:ascii="Arial" w:hAnsi="Arial" w:cs="Arial"/>
              </w:rPr>
            </w:pPr>
            <w:r w:rsidRPr="00B44E0A">
              <w:rPr>
                <w:rFonts w:ascii="Arial" w:hAnsi="Arial" w:cs="Arial"/>
              </w:rPr>
              <w:t>Human Capital Theory and Financial Growth Theory</w:t>
            </w:r>
          </w:p>
        </w:tc>
        <w:tc>
          <w:tcPr>
            <w:tcW w:w="1530" w:type="dxa"/>
          </w:tcPr>
          <w:p w14:paraId="3C9C00C1" w14:textId="77777777" w:rsidR="00F92F93" w:rsidRPr="00B44E0A" w:rsidRDefault="00F92F93" w:rsidP="00F92F93">
            <w:pPr>
              <w:ind w:left="0" w:right="-334" w:firstLine="0"/>
              <w:jc w:val="left"/>
              <w:rPr>
                <w:rFonts w:ascii="Arial" w:hAnsi="Arial" w:cs="Arial"/>
              </w:rPr>
            </w:pPr>
            <w:r w:rsidRPr="00B44E0A">
              <w:rPr>
                <w:rFonts w:ascii="Arial" w:hAnsi="Arial" w:cs="Arial"/>
              </w:rPr>
              <w:t xml:space="preserve">Quantitative </w:t>
            </w:r>
          </w:p>
          <w:p w14:paraId="47D5B0E6" w14:textId="77777777" w:rsidR="00F92F93" w:rsidRPr="00B44E0A" w:rsidRDefault="00F92F93" w:rsidP="00F92F93">
            <w:pPr>
              <w:ind w:left="0" w:right="80" w:firstLine="0"/>
              <w:jc w:val="left"/>
              <w:rPr>
                <w:rFonts w:ascii="Arial" w:hAnsi="Arial" w:cs="Arial"/>
              </w:rPr>
            </w:pPr>
            <w:r w:rsidRPr="00B44E0A">
              <w:rPr>
                <w:rFonts w:ascii="Arial" w:hAnsi="Arial" w:cs="Arial"/>
              </w:rPr>
              <w:t>SEM-PLS</w:t>
            </w:r>
          </w:p>
        </w:tc>
        <w:tc>
          <w:tcPr>
            <w:tcW w:w="3240" w:type="dxa"/>
          </w:tcPr>
          <w:p w14:paraId="6BF037A7" w14:textId="77777777" w:rsidR="00F92F93" w:rsidRPr="00B44E0A" w:rsidRDefault="00F92F93" w:rsidP="00F92F93">
            <w:pPr>
              <w:ind w:left="0" w:right="100" w:firstLine="0"/>
              <w:jc w:val="left"/>
              <w:rPr>
                <w:rFonts w:ascii="Arial" w:hAnsi="Arial" w:cs="Arial"/>
              </w:rPr>
            </w:pPr>
            <w:r w:rsidRPr="00B44E0A">
              <w:rPr>
                <w:rFonts w:ascii="Arial" w:hAnsi="Arial" w:cs="Arial"/>
              </w:rPr>
              <w:t xml:space="preserve">Finding stress on requirement </w:t>
            </w:r>
          </w:p>
          <w:p w14:paraId="7993E22C" w14:textId="77777777" w:rsidR="00F92F93" w:rsidRPr="00B44E0A" w:rsidRDefault="00F92F93" w:rsidP="00F92F93">
            <w:pPr>
              <w:ind w:left="0" w:right="100" w:firstLine="0"/>
              <w:jc w:val="left"/>
              <w:rPr>
                <w:rFonts w:ascii="Arial" w:hAnsi="Arial" w:cs="Arial"/>
              </w:rPr>
            </w:pPr>
            <w:r w:rsidRPr="00B44E0A">
              <w:rPr>
                <w:rFonts w:ascii="Arial" w:hAnsi="Arial" w:cs="Arial"/>
              </w:rPr>
              <w:t xml:space="preserve">of Financial Literacy program </w:t>
            </w:r>
          </w:p>
          <w:p w14:paraId="3958B064" w14:textId="77777777" w:rsidR="00F92F93" w:rsidRPr="00B44E0A" w:rsidRDefault="00F92F93" w:rsidP="00F92F93">
            <w:pPr>
              <w:ind w:left="0" w:right="100" w:firstLine="0"/>
              <w:jc w:val="left"/>
              <w:rPr>
                <w:rFonts w:ascii="Arial" w:hAnsi="Arial" w:cs="Arial"/>
              </w:rPr>
            </w:pPr>
            <w:r w:rsidRPr="00B44E0A">
              <w:rPr>
                <w:rFonts w:ascii="Arial" w:hAnsi="Arial" w:cs="Arial"/>
              </w:rPr>
              <w:t xml:space="preserve">Designed integrating capacity </w:t>
            </w:r>
          </w:p>
          <w:p w14:paraId="1A73B04A" w14:textId="77777777" w:rsidR="00F92F93" w:rsidRPr="00B44E0A" w:rsidRDefault="00F92F93" w:rsidP="00F92F93">
            <w:pPr>
              <w:ind w:left="0" w:right="100" w:firstLine="0"/>
              <w:jc w:val="left"/>
              <w:rPr>
                <w:rFonts w:ascii="Arial" w:hAnsi="Arial" w:cs="Arial"/>
              </w:rPr>
            </w:pPr>
            <w:r w:rsidRPr="00B44E0A">
              <w:rPr>
                <w:rFonts w:ascii="Arial" w:hAnsi="Arial" w:cs="Arial"/>
              </w:rPr>
              <w:t xml:space="preserve">Building as financial capital </w:t>
            </w:r>
          </w:p>
          <w:p w14:paraId="633ED70E" w14:textId="77777777" w:rsidR="00F92F93" w:rsidRPr="00B44E0A" w:rsidRDefault="00F92F93" w:rsidP="00F92F93">
            <w:pPr>
              <w:ind w:left="0" w:right="100" w:firstLine="0"/>
              <w:jc w:val="left"/>
              <w:rPr>
                <w:rFonts w:ascii="Arial" w:hAnsi="Arial" w:cs="Arial"/>
              </w:rPr>
            </w:pPr>
            <w:r w:rsidRPr="00B44E0A">
              <w:rPr>
                <w:rFonts w:ascii="Arial" w:hAnsi="Arial" w:cs="Arial"/>
              </w:rPr>
              <w:t xml:space="preserve">alone is insufficient to ensure </w:t>
            </w:r>
          </w:p>
          <w:p w14:paraId="7CCD1B8F" w14:textId="77777777" w:rsidR="00F92F93" w:rsidRPr="00B44E0A" w:rsidRDefault="00F92F93" w:rsidP="00F92F93">
            <w:pPr>
              <w:ind w:left="0" w:right="100" w:firstLine="0"/>
              <w:jc w:val="left"/>
              <w:rPr>
                <w:rFonts w:ascii="Arial" w:hAnsi="Arial" w:cs="Arial"/>
              </w:rPr>
            </w:pPr>
            <w:r w:rsidRPr="00B44E0A">
              <w:rPr>
                <w:rFonts w:ascii="Arial" w:hAnsi="Arial" w:cs="Arial"/>
              </w:rPr>
              <w:t>business growth.</w:t>
            </w:r>
          </w:p>
        </w:tc>
        <w:tc>
          <w:tcPr>
            <w:tcW w:w="1440" w:type="dxa"/>
          </w:tcPr>
          <w:p w14:paraId="63A7373B" w14:textId="77777777" w:rsidR="00F92F93" w:rsidRPr="00B44E0A" w:rsidRDefault="00F92F93" w:rsidP="00F92F93">
            <w:pPr>
              <w:ind w:left="0" w:right="-334" w:firstLine="0"/>
              <w:jc w:val="left"/>
              <w:rPr>
                <w:rFonts w:ascii="Arial" w:hAnsi="Arial" w:cs="Arial"/>
              </w:rPr>
            </w:pPr>
            <w:r w:rsidRPr="00B44E0A">
              <w:rPr>
                <w:rFonts w:ascii="Arial" w:hAnsi="Arial" w:cs="Arial"/>
                <w:b/>
                <w:bCs/>
              </w:rPr>
              <w:t>3</w:t>
            </w:r>
          </w:p>
        </w:tc>
      </w:tr>
      <w:tr w:rsidR="00F92F93" w:rsidRPr="00B44E0A" w14:paraId="431C46EC" w14:textId="77777777" w:rsidTr="005811F0">
        <w:tc>
          <w:tcPr>
            <w:tcW w:w="1530" w:type="dxa"/>
          </w:tcPr>
          <w:p w14:paraId="67A7AE21" w14:textId="77777777" w:rsidR="00F92F93" w:rsidRPr="00B44E0A" w:rsidRDefault="00F92F93" w:rsidP="00F92F93">
            <w:pPr>
              <w:spacing w:line="360" w:lineRule="auto"/>
              <w:ind w:left="0" w:right="70" w:firstLine="0"/>
              <w:jc w:val="left"/>
              <w:rPr>
                <w:rFonts w:ascii="Arial" w:hAnsi="Arial" w:cs="Arial"/>
              </w:rPr>
            </w:pPr>
            <w:r w:rsidRPr="00B44E0A">
              <w:rPr>
                <w:rFonts w:ascii="Arial" w:hAnsi="Arial" w:cs="Arial"/>
              </w:rPr>
              <w:t>Sani</w:t>
            </w:r>
          </w:p>
          <w:p w14:paraId="26D02558" w14:textId="77777777" w:rsidR="00F92F93" w:rsidRPr="00B44E0A" w:rsidRDefault="00F92F93" w:rsidP="00F92F93">
            <w:pPr>
              <w:spacing w:line="360" w:lineRule="auto"/>
              <w:ind w:left="0" w:right="70" w:firstLine="0"/>
              <w:jc w:val="left"/>
              <w:rPr>
                <w:rFonts w:ascii="Arial" w:hAnsi="Arial" w:cs="Arial"/>
              </w:rPr>
            </w:pPr>
            <w:r w:rsidRPr="00B44E0A">
              <w:rPr>
                <w:rFonts w:ascii="Arial" w:hAnsi="Arial" w:cs="Arial"/>
              </w:rPr>
              <w:t>(2025)</w:t>
            </w:r>
          </w:p>
        </w:tc>
        <w:tc>
          <w:tcPr>
            <w:tcW w:w="3060" w:type="dxa"/>
            <w:gridSpan w:val="2"/>
          </w:tcPr>
          <w:p w14:paraId="1A357664" w14:textId="77777777" w:rsidR="00F92F93" w:rsidRPr="00B44E0A" w:rsidRDefault="00F92F93" w:rsidP="00F92F93">
            <w:pPr>
              <w:spacing w:line="360" w:lineRule="auto"/>
              <w:ind w:left="0" w:right="-334" w:firstLine="0"/>
              <w:jc w:val="left"/>
              <w:rPr>
                <w:rFonts w:ascii="Arial" w:hAnsi="Arial" w:cs="Arial"/>
              </w:rPr>
            </w:pPr>
            <w:r w:rsidRPr="00B44E0A">
              <w:rPr>
                <w:rFonts w:ascii="Arial" w:hAnsi="Arial" w:cs="Arial"/>
              </w:rPr>
              <w:t>Upper Echelons Theory,</w:t>
            </w:r>
          </w:p>
          <w:p w14:paraId="100B9081" w14:textId="77777777" w:rsidR="00F92F93" w:rsidRPr="00B44E0A" w:rsidRDefault="00F92F93" w:rsidP="00F92F93">
            <w:pPr>
              <w:spacing w:line="360" w:lineRule="auto"/>
              <w:ind w:left="0" w:right="-334" w:firstLine="0"/>
              <w:jc w:val="left"/>
              <w:rPr>
                <w:rFonts w:ascii="Arial" w:hAnsi="Arial" w:cs="Arial"/>
              </w:rPr>
            </w:pPr>
            <w:r w:rsidRPr="00B44E0A">
              <w:rPr>
                <w:rFonts w:ascii="Arial" w:hAnsi="Arial" w:cs="Arial"/>
              </w:rPr>
              <w:t>Entrepreneurial Orientation Theory, Trade-off Theory and Pecking Order Theory</w:t>
            </w:r>
          </w:p>
        </w:tc>
        <w:tc>
          <w:tcPr>
            <w:tcW w:w="1530" w:type="dxa"/>
          </w:tcPr>
          <w:p w14:paraId="26B364DB" w14:textId="77777777" w:rsidR="00F92F93" w:rsidRPr="00B44E0A" w:rsidRDefault="00F92F93" w:rsidP="00F92F93">
            <w:pPr>
              <w:ind w:left="0" w:right="-334" w:firstLine="0"/>
              <w:jc w:val="left"/>
              <w:rPr>
                <w:rFonts w:ascii="Arial" w:hAnsi="Arial" w:cs="Arial"/>
              </w:rPr>
            </w:pPr>
            <w:r w:rsidRPr="00B44E0A">
              <w:rPr>
                <w:rFonts w:ascii="Arial" w:hAnsi="Arial" w:cs="Arial"/>
              </w:rPr>
              <w:t xml:space="preserve">Ordinary Least </w:t>
            </w:r>
          </w:p>
          <w:p w14:paraId="4B30DDAE" w14:textId="77777777" w:rsidR="00F92F93" w:rsidRPr="00B44E0A" w:rsidRDefault="00F92F93" w:rsidP="00F92F93">
            <w:pPr>
              <w:ind w:left="0" w:right="-334" w:firstLine="0"/>
              <w:jc w:val="left"/>
              <w:rPr>
                <w:rFonts w:ascii="Arial" w:hAnsi="Arial" w:cs="Arial"/>
              </w:rPr>
            </w:pPr>
            <w:r w:rsidRPr="00B44E0A">
              <w:rPr>
                <w:rFonts w:ascii="Arial" w:hAnsi="Arial" w:cs="Arial"/>
              </w:rPr>
              <w:t xml:space="preserve">Squares (OLS) </w:t>
            </w:r>
          </w:p>
          <w:p w14:paraId="2CB537ED" w14:textId="77777777" w:rsidR="00F92F93" w:rsidRPr="00B44E0A" w:rsidRDefault="00F92F93" w:rsidP="00F92F93">
            <w:pPr>
              <w:ind w:left="0" w:right="-334" w:firstLine="0"/>
              <w:jc w:val="left"/>
              <w:rPr>
                <w:rFonts w:ascii="Arial" w:hAnsi="Arial" w:cs="Arial"/>
              </w:rPr>
            </w:pPr>
            <w:r w:rsidRPr="00B44E0A">
              <w:rPr>
                <w:rFonts w:ascii="Arial" w:hAnsi="Arial" w:cs="Arial"/>
              </w:rPr>
              <w:t>Regression</w:t>
            </w:r>
          </w:p>
        </w:tc>
        <w:tc>
          <w:tcPr>
            <w:tcW w:w="3240" w:type="dxa"/>
          </w:tcPr>
          <w:p w14:paraId="3F2F3F29" w14:textId="77777777" w:rsidR="00F92F93" w:rsidRPr="00B44E0A" w:rsidRDefault="00F92F93" w:rsidP="00F92F93">
            <w:pPr>
              <w:spacing w:line="360" w:lineRule="auto"/>
              <w:ind w:left="0" w:right="100" w:firstLine="0"/>
              <w:jc w:val="left"/>
              <w:rPr>
                <w:rFonts w:ascii="Arial" w:hAnsi="Arial" w:cs="Arial"/>
              </w:rPr>
            </w:pPr>
            <w:r w:rsidRPr="00B44E0A">
              <w:rPr>
                <w:rFonts w:ascii="Arial" w:hAnsi="Arial" w:cs="Arial"/>
              </w:rPr>
              <w:t>Finding empirically verifies that financial literacy through business attributes affect strategic choices, including selecting appropriate financing options to boost long-term growth of the business</w:t>
            </w:r>
          </w:p>
        </w:tc>
        <w:tc>
          <w:tcPr>
            <w:tcW w:w="1440" w:type="dxa"/>
          </w:tcPr>
          <w:p w14:paraId="1296ED5A" w14:textId="77777777" w:rsidR="00F92F93" w:rsidRPr="00B44E0A" w:rsidRDefault="00F92F93" w:rsidP="00F92F93">
            <w:pPr>
              <w:ind w:left="0" w:right="-334" w:firstLine="0"/>
              <w:jc w:val="left"/>
              <w:rPr>
                <w:rFonts w:ascii="Arial" w:hAnsi="Arial" w:cs="Arial"/>
              </w:rPr>
            </w:pPr>
            <w:r w:rsidRPr="00B44E0A">
              <w:rPr>
                <w:rFonts w:ascii="Arial" w:hAnsi="Arial" w:cs="Arial"/>
                <w:b/>
                <w:bCs/>
              </w:rPr>
              <w:t xml:space="preserve"> </w:t>
            </w:r>
            <w:r w:rsidRPr="00B44E0A">
              <w:rPr>
                <w:rFonts w:ascii="Arial" w:hAnsi="Arial" w:cs="Arial"/>
              </w:rPr>
              <w:t>2</w:t>
            </w:r>
          </w:p>
        </w:tc>
      </w:tr>
      <w:tr w:rsidR="00F92F93" w:rsidRPr="00B44E0A" w14:paraId="72991EBA" w14:textId="77777777" w:rsidTr="005811F0">
        <w:tc>
          <w:tcPr>
            <w:tcW w:w="1530" w:type="dxa"/>
          </w:tcPr>
          <w:p w14:paraId="2ED9B28A" w14:textId="77777777" w:rsidR="00F92F93" w:rsidRPr="00B44E0A" w:rsidRDefault="00F92F93" w:rsidP="00F92F93">
            <w:pPr>
              <w:tabs>
                <w:tab w:val="left" w:pos="780"/>
              </w:tabs>
              <w:spacing w:line="360" w:lineRule="auto"/>
              <w:ind w:left="0" w:right="70" w:firstLine="0"/>
              <w:jc w:val="left"/>
              <w:rPr>
                <w:rFonts w:ascii="Arial" w:hAnsi="Arial" w:cs="Arial"/>
              </w:rPr>
            </w:pPr>
            <w:proofErr w:type="spellStart"/>
            <w:r w:rsidRPr="00B44E0A">
              <w:rPr>
                <w:rFonts w:ascii="Arial" w:hAnsi="Arial" w:cs="Arial"/>
              </w:rPr>
              <w:t>Widyastuti</w:t>
            </w:r>
            <w:proofErr w:type="spellEnd"/>
            <w:r w:rsidRPr="00B44E0A">
              <w:rPr>
                <w:rFonts w:ascii="Arial" w:hAnsi="Arial" w:cs="Arial"/>
              </w:rPr>
              <w:t xml:space="preserve"> et al. (2023)</w:t>
            </w:r>
          </w:p>
        </w:tc>
        <w:tc>
          <w:tcPr>
            <w:tcW w:w="3060" w:type="dxa"/>
            <w:gridSpan w:val="2"/>
          </w:tcPr>
          <w:p w14:paraId="70A313B3" w14:textId="77777777" w:rsidR="00F92F93" w:rsidRPr="00B44E0A" w:rsidRDefault="00F92F93" w:rsidP="00F92F93">
            <w:pPr>
              <w:spacing w:line="360" w:lineRule="auto"/>
              <w:ind w:left="0" w:right="-334" w:firstLine="0"/>
              <w:jc w:val="left"/>
              <w:rPr>
                <w:rFonts w:ascii="Arial" w:hAnsi="Arial" w:cs="Arial"/>
              </w:rPr>
            </w:pPr>
            <w:r w:rsidRPr="00B44E0A">
              <w:rPr>
                <w:rFonts w:ascii="Arial" w:hAnsi="Arial" w:cs="Arial"/>
              </w:rPr>
              <w:t>Theory of Financial Literacy, credit terms, Access to Formal credit and Performance</w:t>
            </w:r>
          </w:p>
        </w:tc>
        <w:tc>
          <w:tcPr>
            <w:tcW w:w="1530" w:type="dxa"/>
          </w:tcPr>
          <w:p w14:paraId="3B37A361" w14:textId="77777777" w:rsidR="00F92F93" w:rsidRPr="00B44E0A" w:rsidRDefault="00F92F93" w:rsidP="00F92F93">
            <w:pPr>
              <w:ind w:left="0" w:right="-334" w:firstLine="0"/>
              <w:jc w:val="left"/>
              <w:rPr>
                <w:rFonts w:ascii="Arial" w:hAnsi="Arial" w:cs="Arial"/>
              </w:rPr>
            </w:pPr>
            <w:r w:rsidRPr="00B44E0A">
              <w:rPr>
                <w:rFonts w:ascii="Arial" w:hAnsi="Arial" w:cs="Arial"/>
              </w:rPr>
              <w:t xml:space="preserve">Quantitative </w:t>
            </w:r>
          </w:p>
          <w:p w14:paraId="608382B3" w14:textId="77777777" w:rsidR="00F92F93" w:rsidRPr="00B44E0A" w:rsidRDefault="00F92F93" w:rsidP="00F92F93">
            <w:pPr>
              <w:ind w:left="0" w:right="-334" w:firstLine="0"/>
              <w:jc w:val="left"/>
              <w:rPr>
                <w:rFonts w:ascii="Arial" w:hAnsi="Arial" w:cs="Arial"/>
              </w:rPr>
            </w:pPr>
            <w:r w:rsidRPr="00B44E0A">
              <w:rPr>
                <w:rFonts w:ascii="Arial" w:hAnsi="Arial" w:cs="Arial"/>
              </w:rPr>
              <w:t>SEM-PLS</w:t>
            </w:r>
          </w:p>
        </w:tc>
        <w:tc>
          <w:tcPr>
            <w:tcW w:w="3240" w:type="dxa"/>
          </w:tcPr>
          <w:p w14:paraId="3039EB4A" w14:textId="77777777" w:rsidR="00F92F93" w:rsidRPr="00B44E0A" w:rsidRDefault="00F92F93" w:rsidP="00F92F93">
            <w:pPr>
              <w:spacing w:line="360" w:lineRule="auto"/>
              <w:ind w:left="0" w:right="100" w:firstLine="0"/>
              <w:jc w:val="left"/>
              <w:rPr>
                <w:rFonts w:ascii="Arial" w:hAnsi="Arial" w:cs="Arial"/>
              </w:rPr>
            </w:pPr>
            <w:r w:rsidRPr="00B44E0A">
              <w:rPr>
                <w:rFonts w:ascii="Arial" w:hAnsi="Arial" w:cs="Arial"/>
              </w:rPr>
              <w:t>Financial literacy program installs efficient planning and allocating finances for increasing SME revenue growth. The finding converges on human resource competence and behavioural dimensions to be added for developing more integrated framework.</w:t>
            </w:r>
          </w:p>
        </w:tc>
        <w:tc>
          <w:tcPr>
            <w:tcW w:w="1440" w:type="dxa"/>
          </w:tcPr>
          <w:p w14:paraId="39043CB1" w14:textId="77777777" w:rsidR="00F92F93" w:rsidRPr="00B44E0A" w:rsidRDefault="00F92F93" w:rsidP="00F92F93">
            <w:pPr>
              <w:ind w:left="0" w:right="-334" w:firstLine="0"/>
              <w:jc w:val="left"/>
              <w:rPr>
                <w:rFonts w:ascii="Arial" w:hAnsi="Arial" w:cs="Arial"/>
              </w:rPr>
            </w:pPr>
            <w:r w:rsidRPr="00B44E0A">
              <w:rPr>
                <w:rFonts w:ascii="Arial" w:hAnsi="Arial" w:cs="Arial"/>
              </w:rPr>
              <w:t>2</w:t>
            </w:r>
          </w:p>
        </w:tc>
      </w:tr>
      <w:tr w:rsidR="00F92F93" w:rsidRPr="00B44E0A" w14:paraId="3336A5CA" w14:textId="77777777" w:rsidTr="005811F0">
        <w:tc>
          <w:tcPr>
            <w:tcW w:w="1530" w:type="dxa"/>
          </w:tcPr>
          <w:p w14:paraId="773CA9E5" w14:textId="77777777" w:rsidR="00F92F93" w:rsidRPr="00B44E0A" w:rsidRDefault="00F92F93" w:rsidP="00F92F93">
            <w:pPr>
              <w:tabs>
                <w:tab w:val="left" w:pos="780"/>
              </w:tabs>
              <w:spacing w:line="360" w:lineRule="auto"/>
              <w:ind w:left="0" w:right="70" w:firstLine="0"/>
              <w:jc w:val="left"/>
              <w:rPr>
                <w:rFonts w:ascii="Arial" w:hAnsi="Arial" w:cs="Arial"/>
              </w:rPr>
            </w:pPr>
            <w:r w:rsidRPr="00B44E0A">
              <w:rPr>
                <w:rFonts w:ascii="Arial" w:hAnsi="Arial" w:cs="Arial"/>
              </w:rPr>
              <w:t>Njoki (2022)</w:t>
            </w:r>
          </w:p>
        </w:tc>
        <w:tc>
          <w:tcPr>
            <w:tcW w:w="3060" w:type="dxa"/>
            <w:gridSpan w:val="2"/>
          </w:tcPr>
          <w:p w14:paraId="6D4EBEC9" w14:textId="77777777" w:rsidR="00F92F93" w:rsidRPr="00B44E0A" w:rsidRDefault="00F92F93" w:rsidP="00F92F93">
            <w:pPr>
              <w:spacing w:line="360" w:lineRule="auto"/>
              <w:ind w:left="0" w:right="40" w:firstLine="0"/>
              <w:jc w:val="left"/>
              <w:rPr>
                <w:rFonts w:ascii="Arial" w:hAnsi="Arial" w:cs="Arial"/>
              </w:rPr>
            </w:pPr>
            <w:r w:rsidRPr="00B44E0A">
              <w:rPr>
                <w:rFonts w:ascii="Arial" w:hAnsi="Arial" w:cs="Arial"/>
              </w:rPr>
              <w:t>Theory of Planned Behaviour, dual</w:t>
            </w:r>
            <w:r w:rsidRPr="00B44E0A">
              <w:rPr>
                <w:rFonts w:ascii="Arial" w:hAnsi="Arial" w:cs="Arial"/>
              </w:rPr>
              <w:noBreakHyphen/>
              <w:t xml:space="preserve">process theories and financial literacy </w:t>
            </w:r>
            <w:proofErr w:type="gramStart"/>
            <w:r w:rsidRPr="00B44E0A">
              <w:rPr>
                <w:rFonts w:ascii="Arial" w:hAnsi="Arial" w:cs="Arial"/>
              </w:rPr>
              <w:t>theory</w:t>
            </w:r>
            <w:proofErr w:type="gramEnd"/>
          </w:p>
        </w:tc>
        <w:tc>
          <w:tcPr>
            <w:tcW w:w="1530" w:type="dxa"/>
          </w:tcPr>
          <w:p w14:paraId="00FA03F5" w14:textId="77777777" w:rsidR="00F92F93" w:rsidRPr="00B44E0A" w:rsidRDefault="00F92F93" w:rsidP="00F92F93">
            <w:pPr>
              <w:ind w:left="0" w:right="-334" w:firstLine="0"/>
              <w:jc w:val="left"/>
              <w:rPr>
                <w:rFonts w:ascii="Arial" w:hAnsi="Arial" w:cs="Arial"/>
              </w:rPr>
            </w:pPr>
            <w:r w:rsidRPr="00B44E0A">
              <w:rPr>
                <w:rFonts w:ascii="Arial" w:hAnsi="Arial" w:cs="Arial"/>
              </w:rPr>
              <w:t xml:space="preserve">Quantitative </w:t>
            </w:r>
          </w:p>
          <w:p w14:paraId="127686E1" w14:textId="77777777" w:rsidR="00F92F93" w:rsidRPr="00B44E0A" w:rsidRDefault="00F92F93" w:rsidP="00F92F93">
            <w:pPr>
              <w:ind w:left="0" w:right="-334" w:firstLine="0"/>
              <w:jc w:val="left"/>
              <w:rPr>
                <w:rFonts w:ascii="Arial" w:hAnsi="Arial" w:cs="Arial"/>
              </w:rPr>
            </w:pPr>
            <w:r w:rsidRPr="00B44E0A">
              <w:rPr>
                <w:rFonts w:ascii="Arial" w:hAnsi="Arial" w:cs="Arial"/>
              </w:rPr>
              <w:t>SPSS</w:t>
            </w:r>
          </w:p>
        </w:tc>
        <w:tc>
          <w:tcPr>
            <w:tcW w:w="3240" w:type="dxa"/>
          </w:tcPr>
          <w:p w14:paraId="6821140B" w14:textId="77777777" w:rsidR="00F92F93" w:rsidRPr="00B44E0A" w:rsidRDefault="00F92F93" w:rsidP="00F92F93">
            <w:pPr>
              <w:spacing w:line="360" w:lineRule="auto"/>
              <w:ind w:left="0" w:right="-334" w:firstLine="0"/>
              <w:jc w:val="left"/>
              <w:rPr>
                <w:rFonts w:ascii="Arial" w:hAnsi="Arial" w:cs="Arial"/>
              </w:rPr>
            </w:pPr>
            <w:r w:rsidRPr="00B44E0A">
              <w:rPr>
                <w:rFonts w:ascii="Arial" w:hAnsi="Arial" w:cs="Arial"/>
              </w:rPr>
              <w:t>Developing on the credit management financial literacy the SMEs a better chance of efficiently utilizing the borrowed funds and realizing profits and budget financing can help business to grow</w:t>
            </w:r>
          </w:p>
        </w:tc>
        <w:tc>
          <w:tcPr>
            <w:tcW w:w="1440" w:type="dxa"/>
          </w:tcPr>
          <w:p w14:paraId="580AD913" w14:textId="77777777" w:rsidR="00F92F93" w:rsidRPr="00B44E0A" w:rsidRDefault="00F92F93" w:rsidP="00F92F93">
            <w:pPr>
              <w:ind w:left="0" w:right="-334" w:firstLine="0"/>
              <w:jc w:val="left"/>
              <w:rPr>
                <w:rFonts w:ascii="Arial" w:hAnsi="Arial" w:cs="Arial"/>
              </w:rPr>
            </w:pPr>
            <w:r w:rsidRPr="00B44E0A">
              <w:rPr>
                <w:rFonts w:ascii="Arial" w:hAnsi="Arial" w:cs="Arial"/>
              </w:rPr>
              <w:t>3</w:t>
            </w:r>
          </w:p>
        </w:tc>
      </w:tr>
      <w:tr w:rsidR="00F92F93" w:rsidRPr="00B44E0A" w14:paraId="41DAD028" w14:textId="77777777" w:rsidTr="005811F0">
        <w:tc>
          <w:tcPr>
            <w:tcW w:w="1530" w:type="dxa"/>
          </w:tcPr>
          <w:p w14:paraId="528301D6" w14:textId="77777777" w:rsidR="00F92F93" w:rsidRPr="00B44E0A" w:rsidRDefault="00F92F93" w:rsidP="00F92F93">
            <w:pPr>
              <w:tabs>
                <w:tab w:val="left" w:pos="780"/>
              </w:tabs>
              <w:spacing w:line="360" w:lineRule="auto"/>
              <w:ind w:left="0" w:right="70" w:firstLine="0"/>
              <w:jc w:val="left"/>
              <w:rPr>
                <w:rFonts w:ascii="Arial" w:hAnsi="Arial" w:cs="Arial"/>
              </w:rPr>
            </w:pPr>
            <w:r w:rsidRPr="00B44E0A">
              <w:rPr>
                <w:rFonts w:ascii="Arial" w:hAnsi="Arial" w:cs="Arial"/>
              </w:rPr>
              <w:t>Okello, Onyango-</w:t>
            </w:r>
            <w:proofErr w:type="spellStart"/>
            <w:r w:rsidRPr="00B44E0A">
              <w:rPr>
                <w:rFonts w:ascii="Arial" w:hAnsi="Arial" w:cs="Arial"/>
              </w:rPr>
              <w:lastRenderedPageBreak/>
              <w:t>Delewa</w:t>
            </w:r>
            <w:proofErr w:type="spellEnd"/>
            <w:r w:rsidRPr="00B44E0A">
              <w:rPr>
                <w:rFonts w:ascii="Arial" w:hAnsi="Arial" w:cs="Arial"/>
              </w:rPr>
              <w:t xml:space="preserve"> and </w:t>
            </w:r>
            <w:proofErr w:type="spellStart"/>
            <w:r w:rsidRPr="00B44E0A">
              <w:rPr>
                <w:rFonts w:ascii="Arial" w:hAnsi="Arial" w:cs="Arial"/>
              </w:rPr>
              <w:t>Owot</w:t>
            </w:r>
            <w:proofErr w:type="spellEnd"/>
            <w:r w:rsidRPr="00B44E0A">
              <w:rPr>
                <w:rFonts w:ascii="Arial" w:hAnsi="Arial" w:cs="Arial"/>
              </w:rPr>
              <w:t xml:space="preserve"> (2025</w:t>
            </w:r>
          </w:p>
        </w:tc>
        <w:tc>
          <w:tcPr>
            <w:tcW w:w="3060" w:type="dxa"/>
            <w:gridSpan w:val="2"/>
          </w:tcPr>
          <w:p w14:paraId="06EA4537" w14:textId="77777777" w:rsidR="00F92F93" w:rsidRPr="00B44E0A" w:rsidRDefault="00F92F93" w:rsidP="00F92F93">
            <w:pPr>
              <w:spacing w:line="360" w:lineRule="auto"/>
              <w:ind w:left="0" w:right="40" w:firstLine="0"/>
              <w:jc w:val="left"/>
              <w:rPr>
                <w:rFonts w:ascii="Arial" w:hAnsi="Arial" w:cs="Arial"/>
              </w:rPr>
            </w:pPr>
            <w:r w:rsidRPr="00B44E0A">
              <w:rPr>
                <w:rFonts w:ascii="Arial" w:hAnsi="Arial" w:cs="Arial"/>
              </w:rPr>
              <w:lastRenderedPageBreak/>
              <w:t xml:space="preserve">Theory of Planned Behaviour, Financial </w:t>
            </w:r>
            <w:r w:rsidRPr="00B44E0A">
              <w:rPr>
                <w:rFonts w:ascii="Arial" w:hAnsi="Arial" w:cs="Arial"/>
              </w:rPr>
              <w:lastRenderedPageBreak/>
              <w:t>Capability Theory and Sustainable Growth Theory</w:t>
            </w:r>
          </w:p>
        </w:tc>
        <w:tc>
          <w:tcPr>
            <w:tcW w:w="1530" w:type="dxa"/>
          </w:tcPr>
          <w:p w14:paraId="646DF39E" w14:textId="77777777" w:rsidR="00F92F93" w:rsidRPr="00B44E0A" w:rsidRDefault="00F92F93" w:rsidP="00F92F93">
            <w:pPr>
              <w:ind w:left="0" w:right="-334" w:firstLine="0"/>
              <w:jc w:val="left"/>
              <w:rPr>
                <w:rFonts w:ascii="Arial" w:hAnsi="Arial" w:cs="Arial"/>
              </w:rPr>
            </w:pPr>
            <w:r w:rsidRPr="00B44E0A">
              <w:rPr>
                <w:rFonts w:ascii="Arial" w:hAnsi="Arial" w:cs="Arial"/>
              </w:rPr>
              <w:lastRenderedPageBreak/>
              <w:t>Quantitative</w:t>
            </w:r>
          </w:p>
          <w:p w14:paraId="6927EDC8" w14:textId="77777777" w:rsidR="00F92F93" w:rsidRPr="00B44E0A" w:rsidRDefault="00F92F93" w:rsidP="00F92F93">
            <w:pPr>
              <w:ind w:left="0" w:right="-334" w:firstLine="0"/>
              <w:jc w:val="left"/>
              <w:rPr>
                <w:rFonts w:ascii="Arial" w:hAnsi="Arial" w:cs="Arial"/>
              </w:rPr>
            </w:pPr>
            <w:r w:rsidRPr="00B44E0A">
              <w:rPr>
                <w:rFonts w:ascii="Arial" w:hAnsi="Arial" w:cs="Arial"/>
              </w:rPr>
              <w:t>Stata</w:t>
            </w:r>
          </w:p>
        </w:tc>
        <w:tc>
          <w:tcPr>
            <w:tcW w:w="3240" w:type="dxa"/>
          </w:tcPr>
          <w:p w14:paraId="3BD9F563" w14:textId="77777777" w:rsidR="00F92F93" w:rsidRPr="00B44E0A" w:rsidRDefault="00F92F93" w:rsidP="00F92F93">
            <w:pPr>
              <w:spacing w:line="360" w:lineRule="auto"/>
              <w:ind w:left="0" w:right="100" w:firstLine="0"/>
              <w:jc w:val="left"/>
              <w:rPr>
                <w:rFonts w:ascii="Arial" w:hAnsi="Arial" w:cs="Arial"/>
              </w:rPr>
            </w:pPr>
            <w:r w:rsidRPr="00B44E0A">
              <w:rPr>
                <w:rFonts w:ascii="Arial" w:hAnsi="Arial" w:cs="Arial"/>
              </w:rPr>
              <w:t xml:space="preserve">The study validates that debt management required </w:t>
            </w:r>
            <w:r w:rsidRPr="00B44E0A">
              <w:rPr>
                <w:rFonts w:ascii="Arial" w:hAnsi="Arial" w:cs="Arial"/>
              </w:rPr>
              <w:lastRenderedPageBreak/>
              <w:t xml:space="preserve">financial literacy to ensure business growth and tailored credit product </w:t>
            </w:r>
            <w:proofErr w:type="gramStart"/>
            <w:r w:rsidRPr="00B44E0A">
              <w:rPr>
                <w:rFonts w:ascii="Arial" w:hAnsi="Arial" w:cs="Arial"/>
              </w:rPr>
              <w:t>has to</w:t>
            </w:r>
            <w:proofErr w:type="gramEnd"/>
            <w:r w:rsidRPr="00B44E0A">
              <w:rPr>
                <w:rFonts w:ascii="Arial" w:hAnsi="Arial" w:cs="Arial"/>
              </w:rPr>
              <w:t xml:space="preserve"> be offered in expanded business </w:t>
            </w:r>
          </w:p>
        </w:tc>
        <w:tc>
          <w:tcPr>
            <w:tcW w:w="1440" w:type="dxa"/>
          </w:tcPr>
          <w:p w14:paraId="33A7A7BD" w14:textId="77777777" w:rsidR="00F92F93" w:rsidRPr="00B44E0A" w:rsidRDefault="00F92F93" w:rsidP="00F92F93">
            <w:pPr>
              <w:ind w:left="0" w:right="-334" w:firstLine="0"/>
              <w:jc w:val="left"/>
              <w:rPr>
                <w:rFonts w:ascii="Arial" w:hAnsi="Arial" w:cs="Arial"/>
              </w:rPr>
            </w:pPr>
            <w:r w:rsidRPr="00B44E0A">
              <w:rPr>
                <w:rFonts w:ascii="Arial" w:hAnsi="Arial" w:cs="Arial"/>
              </w:rPr>
              <w:lastRenderedPageBreak/>
              <w:t>2</w:t>
            </w:r>
          </w:p>
        </w:tc>
      </w:tr>
      <w:tr w:rsidR="00F92F93" w:rsidRPr="00B44E0A" w14:paraId="41E856B1" w14:textId="77777777" w:rsidTr="005811F0">
        <w:tc>
          <w:tcPr>
            <w:tcW w:w="1530" w:type="dxa"/>
          </w:tcPr>
          <w:p w14:paraId="027067DA" w14:textId="77777777" w:rsidR="00F92F93" w:rsidRPr="00B44E0A" w:rsidRDefault="00F92F93" w:rsidP="00F92F93">
            <w:pPr>
              <w:tabs>
                <w:tab w:val="left" w:pos="780"/>
              </w:tabs>
              <w:spacing w:line="360" w:lineRule="auto"/>
              <w:ind w:left="0" w:right="70" w:firstLine="0"/>
              <w:jc w:val="left"/>
              <w:rPr>
                <w:rFonts w:ascii="Arial" w:hAnsi="Arial" w:cs="Arial"/>
              </w:rPr>
            </w:pPr>
            <w:proofErr w:type="spellStart"/>
            <w:r w:rsidRPr="00B44E0A">
              <w:rPr>
                <w:rFonts w:ascii="Arial" w:hAnsi="Arial" w:cs="Arial"/>
              </w:rPr>
              <w:t>Mutamimah</w:t>
            </w:r>
            <w:proofErr w:type="spellEnd"/>
            <w:r w:rsidRPr="00B44E0A">
              <w:rPr>
                <w:rFonts w:ascii="Arial" w:hAnsi="Arial" w:cs="Arial"/>
              </w:rPr>
              <w:t xml:space="preserve"> et al. (2021)</w:t>
            </w:r>
          </w:p>
        </w:tc>
        <w:tc>
          <w:tcPr>
            <w:tcW w:w="3060" w:type="dxa"/>
            <w:gridSpan w:val="2"/>
          </w:tcPr>
          <w:p w14:paraId="2D4CB717" w14:textId="77777777" w:rsidR="00F92F93" w:rsidRPr="00B44E0A" w:rsidRDefault="00F92F93" w:rsidP="00F92F93">
            <w:pPr>
              <w:spacing w:line="360" w:lineRule="auto"/>
              <w:ind w:left="0" w:right="40" w:firstLine="0"/>
              <w:jc w:val="left"/>
              <w:rPr>
                <w:rFonts w:ascii="Arial" w:hAnsi="Arial" w:cs="Arial"/>
              </w:rPr>
            </w:pPr>
            <w:r w:rsidRPr="00B44E0A">
              <w:rPr>
                <w:rFonts w:ascii="Arial" w:hAnsi="Arial" w:cs="Arial"/>
              </w:rPr>
              <w:t>Agency Theory, Resource-Based View</w:t>
            </w:r>
          </w:p>
        </w:tc>
        <w:tc>
          <w:tcPr>
            <w:tcW w:w="1530" w:type="dxa"/>
          </w:tcPr>
          <w:p w14:paraId="7318BD3B" w14:textId="77777777" w:rsidR="00F92F93" w:rsidRPr="00B44E0A" w:rsidRDefault="00F92F93" w:rsidP="00F92F93">
            <w:pPr>
              <w:ind w:left="0" w:right="-334" w:firstLine="0"/>
              <w:jc w:val="left"/>
              <w:rPr>
                <w:rFonts w:ascii="Arial" w:hAnsi="Arial" w:cs="Arial"/>
              </w:rPr>
            </w:pPr>
            <w:r w:rsidRPr="00B44E0A">
              <w:rPr>
                <w:rFonts w:ascii="Arial" w:hAnsi="Arial" w:cs="Arial"/>
              </w:rPr>
              <w:t>Mixed Method</w:t>
            </w:r>
          </w:p>
          <w:p w14:paraId="1720630B" w14:textId="77777777" w:rsidR="00F92F93" w:rsidRPr="00B44E0A" w:rsidRDefault="00F92F93" w:rsidP="00F92F93">
            <w:pPr>
              <w:spacing w:line="360" w:lineRule="auto"/>
              <w:ind w:left="0" w:right="70" w:firstLine="0"/>
              <w:jc w:val="left"/>
              <w:rPr>
                <w:rFonts w:ascii="Arial" w:hAnsi="Arial" w:cs="Arial"/>
              </w:rPr>
            </w:pPr>
            <w:r w:rsidRPr="00B44E0A">
              <w:rPr>
                <w:rFonts w:ascii="Arial" w:hAnsi="Arial" w:cs="Arial"/>
              </w:rPr>
              <w:t xml:space="preserve">Descriptive </w:t>
            </w:r>
            <w:proofErr w:type="gramStart"/>
            <w:r w:rsidRPr="00B44E0A">
              <w:rPr>
                <w:rFonts w:ascii="Arial" w:hAnsi="Arial" w:cs="Arial"/>
              </w:rPr>
              <w:t>and  Moderating</w:t>
            </w:r>
            <w:proofErr w:type="gramEnd"/>
            <w:r w:rsidRPr="00B44E0A">
              <w:rPr>
                <w:rFonts w:ascii="Arial" w:hAnsi="Arial" w:cs="Arial"/>
              </w:rPr>
              <w:t xml:space="preserve"> </w:t>
            </w:r>
            <w:proofErr w:type="gramStart"/>
            <w:r w:rsidRPr="00B44E0A">
              <w:rPr>
                <w:rFonts w:ascii="Arial" w:hAnsi="Arial" w:cs="Arial"/>
              </w:rPr>
              <w:t>Regression  Analysis</w:t>
            </w:r>
            <w:proofErr w:type="gramEnd"/>
            <w:r w:rsidRPr="00B44E0A">
              <w:rPr>
                <w:rFonts w:ascii="Arial" w:hAnsi="Arial" w:cs="Arial"/>
              </w:rPr>
              <w:t>,</w:t>
            </w:r>
          </w:p>
        </w:tc>
        <w:tc>
          <w:tcPr>
            <w:tcW w:w="3240" w:type="dxa"/>
          </w:tcPr>
          <w:p w14:paraId="508451F8" w14:textId="77777777" w:rsidR="00F92F93" w:rsidRPr="00B44E0A" w:rsidRDefault="00F92F93" w:rsidP="00F92F93">
            <w:pPr>
              <w:spacing w:line="360" w:lineRule="auto"/>
              <w:ind w:left="0" w:right="100" w:firstLine="0"/>
              <w:jc w:val="left"/>
              <w:rPr>
                <w:rFonts w:ascii="Arial" w:hAnsi="Arial" w:cs="Arial"/>
              </w:rPr>
            </w:pPr>
            <w:r w:rsidRPr="00B44E0A">
              <w:rPr>
                <w:rFonts w:ascii="Arial" w:hAnsi="Arial" w:cs="Arial"/>
              </w:rPr>
              <w:t xml:space="preserve">In moderation by financial literacy, article converges on a finding that transparency, accountability </w:t>
            </w:r>
            <w:proofErr w:type="gramStart"/>
            <w:r w:rsidRPr="00B44E0A">
              <w:rPr>
                <w:rFonts w:ascii="Arial" w:hAnsi="Arial" w:cs="Arial"/>
              </w:rPr>
              <w:t>and  responsibility</w:t>
            </w:r>
            <w:proofErr w:type="gramEnd"/>
            <w:r w:rsidRPr="00B44E0A">
              <w:rPr>
                <w:rFonts w:ascii="Arial" w:hAnsi="Arial" w:cs="Arial"/>
              </w:rPr>
              <w:t xml:space="preserve"> reduce credit risk </w:t>
            </w:r>
            <w:proofErr w:type="gramStart"/>
            <w:r w:rsidRPr="00B44E0A">
              <w:rPr>
                <w:rFonts w:ascii="Arial" w:hAnsi="Arial" w:cs="Arial"/>
              </w:rPr>
              <w:t>as  corporate</w:t>
            </w:r>
            <w:proofErr w:type="gramEnd"/>
            <w:r w:rsidRPr="00B44E0A">
              <w:rPr>
                <w:rFonts w:ascii="Arial" w:hAnsi="Arial" w:cs="Arial"/>
              </w:rPr>
              <w:t xml:space="preserve">  </w:t>
            </w:r>
            <w:proofErr w:type="gramStart"/>
            <w:r w:rsidRPr="00B44E0A">
              <w:rPr>
                <w:rFonts w:ascii="Arial" w:hAnsi="Arial" w:cs="Arial"/>
              </w:rPr>
              <w:t>governance  mechanism</w:t>
            </w:r>
            <w:proofErr w:type="gramEnd"/>
          </w:p>
        </w:tc>
        <w:tc>
          <w:tcPr>
            <w:tcW w:w="1440" w:type="dxa"/>
          </w:tcPr>
          <w:p w14:paraId="7F49810A" w14:textId="77777777" w:rsidR="00F92F93" w:rsidRPr="00B44E0A" w:rsidRDefault="00F92F93" w:rsidP="00F92F93">
            <w:pPr>
              <w:ind w:left="0" w:right="-334" w:firstLine="0"/>
              <w:jc w:val="left"/>
              <w:rPr>
                <w:rFonts w:ascii="Arial" w:hAnsi="Arial" w:cs="Arial"/>
              </w:rPr>
            </w:pPr>
            <w:r w:rsidRPr="00B44E0A">
              <w:rPr>
                <w:rFonts w:ascii="Arial" w:hAnsi="Arial" w:cs="Arial"/>
              </w:rPr>
              <w:t>3</w:t>
            </w:r>
          </w:p>
        </w:tc>
      </w:tr>
      <w:tr w:rsidR="00F92F93" w:rsidRPr="00B44E0A" w14:paraId="335A1FFC" w14:textId="77777777" w:rsidTr="005811F0">
        <w:tc>
          <w:tcPr>
            <w:tcW w:w="1530" w:type="dxa"/>
          </w:tcPr>
          <w:p w14:paraId="09529A19" w14:textId="77777777" w:rsidR="00F92F93" w:rsidRPr="00B44E0A" w:rsidRDefault="00F92F93" w:rsidP="00F92F93">
            <w:pPr>
              <w:tabs>
                <w:tab w:val="left" w:pos="780"/>
              </w:tabs>
              <w:spacing w:line="360" w:lineRule="auto"/>
              <w:ind w:left="0" w:right="70" w:firstLine="0"/>
              <w:jc w:val="left"/>
              <w:rPr>
                <w:rFonts w:ascii="Arial" w:hAnsi="Arial" w:cs="Arial"/>
              </w:rPr>
            </w:pPr>
            <w:proofErr w:type="spellStart"/>
            <w:r w:rsidRPr="00B44E0A">
              <w:rPr>
                <w:rFonts w:ascii="Arial" w:hAnsi="Arial" w:cs="Arial"/>
              </w:rPr>
              <w:t>Serrasqueiro</w:t>
            </w:r>
            <w:proofErr w:type="spellEnd"/>
            <w:r w:rsidRPr="00B44E0A">
              <w:rPr>
                <w:rFonts w:ascii="Arial" w:hAnsi="Arial" w:cs="Arial"/>
              </w:rPr>
              <w:t>, Pinto and Sardo (2022)</w:t>
            </w:r>
          </w:p>
        </w:tc>
        <w:tc>
          <w:tcPr>
            <w:tcW w:w="3060" w:type="dxa"/>
            <w:gridSpan w:val="2"/>
          </w:tcPr>
          <w:p w14:paraId="40EE63BC" w14:textId="77777777" w:rsidR="00F92F93" w:rsidRPr="00B44E0A" w:rsidRDefault="00F92F93" w:rsidP="00F92F93">
            <w:pPr>
              <w:spacing w:line="360" w:lineRule="auto"/>
              <w:ind w:left="0" w:right="40" w:firstLine="0"/>
              <w:jc w:val="left"/>
              <w:rPr>
                <w:rFonts w:ascii="Arial" w:hAnsi="Arial" w:cs="Arial"/>
              </w:rPr>
            </w:pPr>
            <w:r w:rsidRPr="00B44E0A">
              <w:rPr>
                <w:rFonts w:ascii="Arial" w:hAnsi="Arial" w:cs="Arial"/>
              </w:rPr>
              <w:t>Pecking Order Theory</w:t>
            </w:r>
          </w:p>
        </w:tc>
        <w:tc>
          <w:tcPr>
            <w:tcW w:w="1530" w:type="dxa"/>
          </w:tcPr>
          <w:p w14:paraId="1474F50C" w14:textId="77777777" w:rsidR="00F92F93" w:rsidRPr="00B44E0A" w:rsidRDefault="00F92F93" w:rsidP="00F92F93">
            <w:pPr>
              <w:ind w:left="0" w:right="-334" w:firstLine="0"/>
              <w:jc w:val="left"/>
              <w:rPr>
                <w:rFonts w:ascii="Arial" w:hAnsi="Arial" w:cs="Arial"/>
              </w:rPr>
            </w:pPr>
            <w:r w:rsidRPr="00B44E0A">
              <w:rPr>
                <w:rFonts w:ascii="Arial" w:hAnsi="Arial" w:cs="Arial"/>
              </w:rPr>
              <w:t>Quantitative,</w:t>
            </w:r>
          </w:p>
          <w:p w14:paraId="65E9875A" w14:textId="77777777" w:rsidR="00F92F93" w:rsidRPr="00B44E0A" w:rsidRDefault="00F92F93" w:rsidP="00F92F93">
            <w:pPr>
              <w:ind w:left="0" w:right="-334" w:firstLine="0"/>
              <w:jc w:val="left"/>
              <w:rPr>
                <w:rFonts w:ascii="Arial" w:hAnsi="Arial" w:cs="Arial"/>
              </w:rPr>
            </w:pPr>
            <w:r w:rsidRPr="00B44E0A">
              <w:rPr>
                <w:rFonts w:ascii="Arial" w:hAnsi="Arial" w:cs="Arial"/>
              </w:rPr>
              <w:t xml:space="preserve">Moment </w:t>
            </w:r>
          </w:p>
          <w:p w14:paraId="4AFA782A" w14:textId="77777777" w:rsidR="00F92F93" w:rsidRPr="00B44E0A" w:rsidRDefault="00F92F93" w:rsidP="00F92F93">
            <w:pPr>
              <w:ind w:left="0" w:right="-334" w:firstLine="0"/>
              <w:jc w:val="left"/>
              <w:rPr>
                <w:rFonts w:ascii="Arial" w:hAnsi="Arial" w:cs="Arial"/>
              </w:rPr>
            </w:pPr>
            <w:r w:rsidRPr="00B44E0A">
              <w:rPr>
                <w:rFonts w:ascii="Arial" w:hAnsi="Arial" w:cs="Arial"/>
              </w:rPr>
              <w:t xml:space="preserve">Dynamic </w:t>
            </w:r>
          </w:p>
          <w:p w14:paraId="05E0AF64" w14:textId="77777777" w:rsidR="00F92F93" w:rsidRPr="00B44E0A" w:rsidRDefault="00F92F93" w:rsidP="00F92F93">
            <w:pPr>
              <w:ind w:left="0" w:right="-334" w:firstLine="0"/>
              <w:jc w:val="left"/>
              <w:rPr>
                <w:rFonts w:ascii="Arial" w:hAnsi="Arial" w:cs="Arial"/>
              </w:rPr>
            </w:pPr>
            <w:r w:rsidRPr="00B44E0A">
              <w:rPr>
                <w:rFonts w:ascii="Arial" w:hAnsi="Arial" w:cs="Arial"/>
              </w:rPr>
              <w:t>Estimator</w:t>
            </w:r>
          </w:p>
        </w:tc>
        <w:tc>
          <w:tcPr>
            <w:tcW w:w="3240" w:type="dxa"/>
          </w:tcPr>
          <w:p w14:paraId="17B5316C" w14:textId="77777777" w:rsidR="00F92F93" w:rsidRPr="00B44E0A" w:rsidRDefault="00F92F93" w:rsidP="00F92F93">
            <w:pPr>
              <w:spacing w:line="360" w:lineRule="auto"/>
              <w:ind w:left="0" w:right="100" w:firstLine="0"/>
              <w:jc w:val="left"/>
              <w:rPr>
                <w:rFonts w:ascii="Arial" w:hAnsi="Arial" w:cs="Arial"/>
              </w:rPr>
            </w:pPr>
            <w:r w:rsidRPr="00B44E0A">
              <w:rPr>
                <w:rFonts w:ascii="Arial" w:hAnsi="Arial" w:cs="Arial"/>
              </w:rPr>
              <w:t xml:space="preserve">Finding converges with accumulation of retained earnings and reinvestment can enhance firm growth in presence of debt positivity. </w:t>
            </w:r>
          </w:p>
        </w:tc>
        <w:tc>
          <w:tcPr>
            <w:tcW w:w="1440" w:type="dxa"/>
          </w:tcPr>
          <w:p w14:paraId="1D35C884" w14:textId="77777777" w:rsidR="00F92F93" w:rsidRPr="00B44E0A" w:rsidRDefault="00F92F93" w:rsidP="00F92F93">
            <w:pPr>
              <w:ind w:left="0" w:right="-334" w:firstLine="0"/>
              <w:jc w:val="left"/>
              <w:rPr>
                <w:rFonts w:ascii="Arial" w:hAnsi="Arial" w:cs="Arial"/>
              </w:rPr>
            </w:pPr>
            <w:r w:rsidRPr="00B44E0A">
              <w:rPr>
                <w:rFonts w:ascii="Arial" w:hAnsi="Arial" w:cs="Arial"/>
              </w:rPr>
              <w:t>4</w:t>
            </w:r>
          </w:p>
        </w:tc>
      </w:tr>
      <w:tr w:rsidR="00F92F93" w:rsidRPr="00B44E0A" w14:paraId="74EB1DAC" w14:textId="77777777" w:rsidTr="005811F0">
        <w:tc>
          <w:tcPr>
            <w:tcW w:w="1530" w:type="dxa"/>
          </w:tcPr>
          <w:p w14:paraId="4F402370" w14:textId="31603F25" w:rsidR="00F92F93" w:rsidRPr="00B44E0A" w:rsidRDefault="00F92F93" w:rsidP="00F92F93">
            <w:pPr>
              <w:tabs>
                <w:tab w:val="left" w:pos="780"/>
              </w:tabs>
              <w:spacing w:line="360" w:lineRule="auto"/>
              <w:ind w:left="0" w:right="70" w:firstLine="0"/>
              <w:jc w:val="left"/>
              <w:rPr>
                <w:rFonts w:ascii="Arial" w:hAnsi="Arial" w:cs="Arial"/>
              </w:rPr>
            </w:pPr>
          </w:p>
        </w:tc>
        <w:tc>
          <w:tcPr>
            <w:tcW w:w="3060" w:type="dxa"/>
            <w:gridSpan w:val="2"/>
          </w:tcPr>
          <w:p w14:paraId="6A9C6E94" w14:textId="2033EA19" w:rsidR="009C53A8" w:rsidRPr="00B44E0A" w:rsidRDefault="009C53A8" w:rsidP="00F92F93">
            <w:pPr>
              <w:spacing w:line="360" w:lineRule="auto"/>
              <w:ind w:left="0" w:right="40" w:firstLine="0"/>
              <w:jc w:val="left"/>
              <w:rPr>
                <w:rFonts w:ascii="Arial" w:hAnsi="Arial" w:cs="Arial"/>
              </w:rPr>
            </w:pPr>
          </w:p>
        </w:tc>
        <w:tc>
          <w:tcPr>
            <w:tcW w:w="1530" w:type="dxa"/>
          </w:tcPr>
          <w:p w14:paraId="0E4B1D61" w14:textId="40FD5F76" w:rsidR="009C53A8" w:rsidRPr="00B44E0A" w:rsidRDefault="009C53A8" w:rsidP="00F92F93">
            <w:pPr>
              <w:ind w:left="0" w:right="-334" w:firstLine="0"/>
              <w:jc w:val="left"/>
              <w:rPr>
                <w:rFonts w:ascii="Arial" w:hAnsi="Arial" w:cs="Arial"/>
              </w:rPr>
            </w:pPr>
          </w:p>
        </w:tc>
        <w:tc>
          <w:tcPr>
            <w:tcW w:w="3240" w:type="dxa"/>
          </w:tcPr>
          <w:p w14:paraId="72B2BE25" w14:textId="5B92FF7D" w:rsidR="00F92F93" w:rsidRPr="00B44E0A" w:rsidRDefault="00F92F93" w:rsidP="00F92F93">
            <w:pPr>
              <w:spacing w:line="360" w:lineRule="auto"/>
              <w:ind w:left="0" w:right="100" w:firstLine="0"/>
              <w:jc w:val="left"/>
              <w:rPr>
                <w:rFonts w:ascii="Arial" w:hAnsi="Arial" w:cs="Arial"/>
              </w:rPr>
            </w:pPr>
          </w:p>
        </w:tc>
        <w:tc>
          <w:tcPr>
            <w:tcW w:w="1440" w:type="dxa"/>
          </w:tcPr>
          <w:p w14:paraId="4E357C37" w14:textId="708C9091" w:rsidR="00F92F93" w:rsidRPr="00B44E0A" w:rsidRDefault="00F92F93" w:rsidP="00F92F93">
            <w:pPr>
              <w:ind w:left="0" w:right="-334" w:firstLine="0"/>
              <w:jc w:val="left"/>
              <w:rPr>
                <w:rFonts w:ascii="Arial" w:hAnsi="Arial" w:cs="Arial"/>
              </w:rPr>
            </w:pPr>
          </w:p>
        </w:tc>
      </w:tr>
    </w:tbl>
    <w:p w14:paraId="35BE2123" w14:textId="77777777" w:rsidR="00F87AF4" w:rsidRPr="00B44E0A" w:rsidRDefault="00F87AF4" w:rsidP="00F87AF4">
      <w:pPr>
        <w:spacing w:line="360" w:lineRule="auto"/>
        <w:ind w:left="0" w:right="-784" w:firstLine="0"/>
        <w:rPr>
          <w:rFonts w:ascii="Arial" w:hAnsi="Arial" w:cs="Arial"/>
          <w:sz w:val="24"/>
          <w:szCs w:val="24"/>
        </w:rPr>
      </w:pPr>
    </w:p>
    <w:p w14:paraId="6ED1B769" w14:textId="77777777" w:rsidR="007659D2" w:rsidRPr="00B44E0A" w:rsidRDefault="007659D2" w:rsidP="007659D2">
      <w:pPr>
        <w:spacing w:line="360" w:lineRule="auto"/>
        <w:ind w:left="540" w:right="-784" w:firstLine="0"/>
        <w:rPr>
          <w:rFonts w:ascii="Arial" w:hAnsi="Arial" w:cs="Arial"/>
          <w:sz w:val="24"/>
          <w:szCs w:val="24"/>
        </w:rPr>
      </w:pPr>
    </w:p>
    <w:p w14:paraId="6E4F3DEF" w14:textId="77777777" w:rsidR="005B5DB4" w:rsidRPr="00B44E0A" w:rsidRDefault="005B5DB4" w:rsidP="005B5DB4">
      <w:pPr>
        <w:spacing w:line="360" w:lineRule="auto"/>
        <w:ind w:left="-90" w:right="-784" w:firstLine="0"/>
        <w:jc w:val="left"/>
        <w:rPr>
          <w:rFonts w:ascii="Arial" w:hAnsi="Arial" w:cs="Arial"/>
          <w:b/>
          <w:bCs/>
          <w:sz w:val="24"/>
          <w:szCs w:val="24"/>
        </w:rPr>
      </w:pPr>
      <w:r w:rsidRPr="00B44E0A">
        <w:rPr>
          <w:rFonts w:ascii="Arial" w:hAnsi="Arial" w:cs="Arial"/>
          <w:b/>
          <w:bCs/>
          <w:sz w:val="24"/>
          <w:szCs w:val="24"/>
          <w:lang w:val="en-US"/>
        </w:rPr>
        <w:t xml:space="preserve">Part 3: </w:t>
      </w:r>
      <w:r w:rsidRPr="00B44E0A">
        <w:rPr>
          <w:rFonts w:ascii="Arial" w:hAnsi="Arial" w:cs="Arial"/>
          <w:b/>
          <w:bCs/>
          <w:sz w:val="24"/>
          <w:szCs w:val="24"/>
        </w:rPr>
        <w:t>Preliminary literature review on Designing a Capability-Based Model of Credit Literacy for SME Sustainability: Evidence from SME Banking Customers in Nepal</w:t>
      </w:r>
    </w:p>
    <w:p w14:paraId="7107F83A" w14:textId="77777777" w:rsidR="005B5DB4" w:rsidRPr="00B44E0A" w:rsidRDefault="005B5DB4" w:rsidP="005B5DB4">
      <w:pPr>
        <w:spacing w:line="360" w:lineRule="auto"/>
        <w:ind w:left="-90" w:right="-784" w:firstLine="0"/>
        <w:jc w:val="left"/>
        <w:rPr>
          <w:rFonts w:ascii="Arial" w:hAnsi="Arial" w:cs="Arial"/>
          <w:sz w:val="24"/>
          <w:szCs w:val="24"/>
        </w:rPr>
      </w:pPr>
      <w:r w:rsidRPr="00B44E0A">
        <w:rPr>
          <w:rFonts w:ascii="Arial" w:hAnsi="Arial" w:cs="Arial"/>
          <w:sz w:val="24"/>
          <w:szCs w:val="24"/>
        </w:rPr>
        <w:t xml:space="preserve">3.1 Introduction </w:t>
      </w:r>
    </w:p>
    <w:p w14:paraId="59CAB364" w14:textId="77777777" w:rsidR="005B5DB4" w:rsidRPr="00B44E0A" w:rsidRDefault="005B5DB4" w:rsidP="005B5DB4">
      <w:pPr>
        <w:spacing w:line="360" w:lineRule="auto"/>
        <w:ind w:left="270" w:right="-784" w:firstLine="0"/>
        <w:rPr>
          <w:rFonts w:ascii="Arial" w:hAnsi="Arial" w:cs="Arial"/>
          <w:sz w:val="24"/>
          <w:szCs w:val="24"/>
        </w:rPr>
      </w:pPr>
      <w:r w:rsidRPr="00B44E0A">
        <w:rPr>
          <w:rFonts w:ascii="Arial" w:hAnsi="Arial" w:cs="Arial"/>
          <w:sz w:val="24"/>
          <w:szCs w:val="24"/>
        </w:rPr>
        <w:t>The total lending by Bank and Financial Institutes in Nepal in March 2026 is NPR 5.68 trillion which includes SME as major lending sector (Nepal Rastra Bank, 2026). The regulatory focus of government was on increasing access of finance to SMEs in Nepal as they contribute to around 22 percent of national GDP. ss</w:t>
      </w:r>
    </w:p>
    <w:p w14:paraId="5050F9F0" w14:textId="77777777" w:rsidR="005B5DB4" w:rsidRPr="00B44E0A" w:rsidRDefault="005B5DB4" w:rsidP="005B5DB4">
      <w:pPr>
        <w:spacing w:line="360" w:lineRule="auto"/>
        <w:ind w:left="270" w:right="-784" w:firstLine="0"/>
        <w:rPr>
          <w:rFonts w:ascii="Arial" w:hAnsi="Arial" w:cs="Arial"/>
          <w:sz w:val="24"/>
          <w:szCs w:val="24"/>
        </w:rPr>
      </w:pPr>
      <w:r w:rsidRPr="00B44E0A">
        <w:rPr>
          <w:rFonts w:ascii="Arial" w:hAnsi="Arial" w:cs="Arial"/>
          <w:sz w:val="24"/>
          <w:szCs w:val="24"/>
        </w:rPr>
        <w:t xml:space="preserve">But enforcement of priority sector lending mandating to 15% increment by Mid-July 2028, had pressurized BFIs to increase their lending on SME sector. But the mandatory requirement has decreased the quality of credit in mainly in SME sector with rising non-performing loan rising to 5.26 percentage as on Mid-Jan 2026 (Nepal Rastra Bank, 2026). </w:t>
      </w:r>
      <w:r w:rsidRPr="00B44E0A">
        <w:rPr>
          <w:rFonts w:ascii="Arial" w:hAnsi="Arial" w:cs="Arial"/>
          <w:sz w:val="24"/>
          <w:szCs w:val="24"/>
        </w:rPr>
        <w:lastRenderedPageBreak/>
        <w:t>The alarming decrease in quality of portfolio has raised a vital concern on what strategies are to be implemented for ensuring quality of disbursed credits. The quality of the lending portfolio has decreased due to mainly by sub-par credit assessment, lack of proper post disbursement monitoring and control from banking perspective and lack of cash flow management for business operation and loan repayment in SME because of subdued economic conditions, misutilization of loan from business perspective. The performance of SME has been depleting, resulting in increase in the number of SMEs operating partially or in process of foreclosure or closing. Therefore, Mitigation of this problem will take effort from Policy, Institution and client level.</w:t>
      </w:r>
    </w:p>
    <w:p w14:paraId="4D915AA2" w14:textId="77777777" w:rsidR="005B5DB4" w:rsidRPr="00B44E0A" w:rsidRDefault="005B5DB4" w:rsidP="005B5DB4">
      <w:pPr>
        <w:spacing w:line="360" w:lineRule="auto"/>
        <w:ind w:left="270" w:right="-784" w:firstLine="0"/>
        <w:rPr>
          <w:rFonts w:ascii="Arial" w:hAnsi="Arial" w:cs="Arial"/>
          <w:sz w:val="24"/>
          <w:szCs w:val="24"/>
        </w:rPr>
      </w:pPr>
      <w:r w:rsidRPr="00B44E0A">
        <w:rPr>
          <w:rFonts w:ascii="Arial" w:hAnsi="Arial" w:cs="Arial"/>
          <w:sz w:val="24"/>
          <w:szCs w:val="24"/>
        </w:rPr>
        <w:t>So, BFIs as one the vital formal financial institute of Nepal, need to reassess the SME credit portfolio and address the major problem:</w:t>
      </w:r>
    </w:p>
    <w:p w14:paraId="5C4EC8A6" w14:textId="77777777" w:rsidR="005B5DB4" w:rsidRPr="00B44E0A" w:rsidRDefault="005B5DB4" w:rsidP="005B5DB4">
      <w:pPr>
        <w:spacing w:line="360" w:lineRule="auto"/>
        <w:ind w:left="270" w:right="-784" w:firstLine="0"/>
        <w:rPr>
          <w:rFonts w:ascii="Arial" w:hAnsi="Arial" w:cs="Arial"/>
          <w:sz w:val="24"/>
          <w:szCs w:val="24"/>
        </w:rPr>
      </w:pPr>
      <w:r w:rsidRPr="00B44E0A">
        <w:rPr>
          <w:rFonts w:ascii="Arial" w:hAnsi="Arial" w:cs="Arial"/>
          <w:sz w:val="24"/>
          <w:szCs w:val="24"/>
        </w:rPr>
        <w:t>Why performance of SME has deteriorated, despite the access to finance?  What can be done from institutional level to address this problem.</w:t>
      </w:r>
    </w:p>
    <w:p w14:paraId="5574734D" w14:textId="77777777" w:rsidR="005B5DB4" w:rsidRPr="00B44E0A" w:rsidRDefault="005B5DB4" w:rsidP="005B5DB4">
      <w:pPr>
        <w:spacing w:line="360" w:lineRule="auto"/>
        <w:ind w:left="270" w:right="-784" w:firstLine="0"/>
        <w:rPr>
          <w:rFonts w:ascii="Arial" w:hAnsi="Arial" w:cs="Arial"/>
          <w:sz w:val="24"/>
          <w:szCs w:val="24"/>
        </w:rPr>
      </w:pPr>
      <w:r w:rsidRPr="00B44E0A">
        <w:rPr>
          <w:rFonts w:ascii="Arial" w:hAnsi="Arial" w:cs="Arial"/>
          <w:sz w:val="24"/>
          <w:szCs w:val="24"/>
        </w:rPr>
        <w:t>The solution can stem from analysis of what has happened after access to finance is provided. The banks need to investigate the process and procedure of monitoring and control. The concern lies on how optimal utility can be derived from the loan provided to the targeted clients by banks as well as customers.</w:t>
      </w:r>
    </w:p>
    <w:p w14:paraId="6F78397F" w14:textId="77777777" w:rsidR="005B5DB4" w:rsidRPr="00B44E0A" w:rsidRDefault="005B5DB4" w:rsidP="005B5DB4">
      <w:pPr>
        <w:spacing w:line="360" w:lineRule="auto"/>
        <w:ind w:left="270" w:right="-784" w:firstLine="0"/>
        <w:rPr>
          <w:rFonts w:ascii="Arial" w:hAnsi="Arial" w:cs="Arial"/>
          <w:sz w:val="24"/>
          <w:szCs w:val="24"/>
        </w:rPr>
      </w:pPr>
      <w:r w:rsidRPr="00B44E0A">
        <w:rPr>
          <w:rFonts w:ascii="Arial" w:hAnsi="Arial" w:cs="Arial"/>
          <w:sz w:val="24"/>
          <w:szCs w:val="24"/>
        </w:rPr>
        <w:t>Thus, credit literacy, which is instrument of credit access, has been proposed to be restructured as capability building model with design differentiated as per SMEs targeted on sectorial basis which is retail and trade. The capability approach by Amartya Sen has been incorporated as key foundations for framework to ensure SME sustainability.</w:t>
      </w:r>
    </w:p>
    <w:p w14:paraId="7242A5E2" w14:textId="77777777" w:rsidR="005B5DB4" w:rsidRPr="00B44E0A" w:rsidRDefault="005B5DB4" w:rsidP="005B5DB4">
      <w:pPr>
        <w:spacing w:line="360" w:lineRule="auto"/>
        <w:ind w:left="-180" w:right="-784" w:firstLine="90"/>
        <w:jc w:val="left"/>
        <w:rPr>
          <w:rFonts w:ascii="Arial" w:hAnsi="Arial" w:cs="Arial"/>
          <w:sz w:val="24"/>
          <w:szCs w:val="24"/>
        </w:rPr>
      </w:pPr>
      <w:r w:rsidRPr="00B44E0A">
        <w:rPr>
          <w:rFonts w:ascii="Arial" w:hAnsi="Arial" w:cs="Arial"/>
          <w:sz w:val="24"/>
          <w:szCs w:val="24"/>
        </w:rPr>
        <w:t>3.2 Conceptual Framing:</w:t>
      </w:r>
    </w:p>
    <w:p w14:paraId="01E2CCE9" w14:textId="77777777" w:rsidR="005B5DB4" w:rsidRPr="00B44E0A" w:rsidRDefault="005B5DB4" w:rsidP="005B5DB4">
      <w:pPr>
        <w:spacing w:line="360" w:lineRule="auto"/>
        <w:ind w:left="-360" w:right="-784" w:firstLine="0"/>
        <w:jc w:val="left"/>
        <w:rPr>
          <w:rFonts w:ascii="Arial" w:hAnsi="Arial" w:cs="Arial"/>
          <w:sz w:val="24"/>
          <w:szCs w:val="24"/>
        </w:rPr>
      </w:pPr>
      <w:r w:rsidRPr="00B44E0A">
        <w:rPr>
          <w:rFonts w:ascii="Arial" w:hAnsi="Arial" w:cs="Arial"/>
          <w:sz w:val="24"/>
          <w:szCs w:val="24"/>
        </w:rPr>
        <w:t xml:space="preserve">              3.2.1. Capability-based credit literacy- </w:t>
      </w:r>
      <w:r w:rsidRPr="00B44E0A">
        <w:rPr>
          <w:rFonts w:ascii="Arial" w:hAnsi="Arial" w:cs="Arial"/>
          <w:b/>
          <w:bCs/>
          <w:sz w:val="24"/>
          <w:szCs w:val="24"/>
        </w:rPr>
        <w:t>Independent variable</w:t>
      </w:r>
      <w:r w:rsidRPr="00B44E0A">
        <w:rPr>
          <w:rFonts w:ascii="Arial" w:hAnsi="Arial" w:cs="Arial"/>
          <w:sz w:val="24"/>
          <w:szCs w:val="24"/>
        </w:rPr>
        <w:t>:</w:t>
      </w:r>
    </w:p>
    <w:p w14:paraId="74DBB938" w14:textId="77777777" w:rsidR="005B5DB4" w:rsidRPr="00B44E0A" w:rsidRDefault="005B5DB4" w:rsidP="005B5DB4">
      <w:pPr>
        <w:spacing w:line="360" w:lineRule="auto"/>
        <w:ind w:left="1260" w:right="-784" w:firstLine="0"/>
        <w:rPr>
          <w:rFonts w:ascii="Arial" w:hAnsi="Arial" w:cs="Arial"/>
          <w:sz w:val="24"/>
          <w:szCs w:val="24"/>
        </w:rPr>
      </w:pPr>
      <w:r w:rsidRPr="00B44E0A">
        <w:rPr>
          <w:rFonts w:ascii="Arial" w:hAnsi="Arial" w:cs="Arial"/>
          <w:sz w:val="24"/>
          <w:szCs w:val="24"/>
        </w:rPr>
        <w:t xml:space="preserve">Credit literacy is a subset of financial literacy addressing credit knowledge and capability. The Credit literacy was targeted initially to increase access to finance, but the focus on capability for sustainable utilization of finance has been a requirement, especially in SMEs funded through formal channel like Bank and Financial Institutions. This has been addressed by integrating </w:t>
      </w:r>
      <w:r w:rsidRPr="00B44E0A">
        <w:rPr>
          <w:rFonts w:ascii="Arial" w:hAnsi="Arial" w:cs="Arial"/>
          <w:b/>
          <w:bCs/>
          <w:sz w:val="24"/>
          <w:szCs w:val="24"/>
        </w:rPr>
        <w:t>capability approach</w:t>
      </w:r>
      <w:r w:rsidRPr="00B44E0A">
        <w:rPr>
          <w:rFonts w:ascii="Arial" w:hAnsi="Arial" w:cs="Arial"/>
          <w:sz w:val="24"/>
          <w:szCs w:val="24"/>
        </w:rPr>
        <w:t xml:space="preserve"> by Amartya Sen, where the sole purpose is not about access to </w:t>
      </w:r>
      <w:r w:rsidRPr="00B44E0A">
        <w:rPr>
          <w:rFonts w:ascii="Arial" w:hAnsi="Arial" w:cs="Arial"/>
          <w:sz w:val="24"/>
          <w:szCs w:val="24"/>
        </w:rPr>
        <w:lastRenderedPageBreak/>
        <w:t>finance, but utility derived from it. The major capabilities in integration to credit literacy designed are:</w:t>
      </w:r>
    </w:p>
    <w:p w14:paraId="2C5D8A7D" w14:textId="77777777" w:rsidR="005B5DB4" w:rsidRPr="00B44E0A" w:rsidRDefault="005B5DB4" w:rsidP="005B5DB4">
      <w:pPr>
        <w:spacing w:line="360" w:lineRule="auto"/>
        <w:ind w:right="-784" w:firstLine="0"/>
        <w:jc w:val="left"/>
        <w:rPr>
          <w:rFonts w:ascii="Arial" w:hAnsi="Arial" w:cs="Arial"/>
          <w:sz w:val="24"/>
          <w:szCs w:val="24"/>
        </w:rPr>
      </w:pPr>
      <w:r w:rsidRPr="00B44E0A">
        <w:rPr>
          <w:rFonts w:ascii="Arial" w:hAnsi="Arial" w:cs="Arial"/>
          <w:sz w:val="24"/>
          <w:szCs w:val="24"/>
        </w:rPr>
        <w:t xml:space="preserve">                 3.2.1.1. Credit Capacity Competence:</w:t>
      </w:r>
    </w:p>
    <w:p w14:paraId="1B96B29B" w14:textId="77777777" w:rsidR="005B5DB4" w:rsidRPr="00B44E0A" w:rsidRDefault="005B5DB4" w:rsidP="005B5DB4">
      <w:pPr>
        <w:spacing w:line="360" w:lineRule="auto"/>
        <w:ind w:left="1260" w:right="-784" w:firstLine="0"/>
        <w:rPr>
          <w:rFonts w:ascii="Arial" w:hAnsi="Arial" w:cs="Arial"/>
          <w:sz w:val="24"/>
          <w:szCs w:val="24"/>
        </w:rPr>
      </w:pPr>
      <w:r w:rsidRPr="00B44E0A">
        <w:rPr>
          <w:rFonts w:ascii="Arial" w:hAnsi="Arial" w:cs="Arial"/>
          <w:sz w:val="24"/>
          <w:szCs w:val="24"/>
        </w:rPr>
        <w:t xml:space="preserve">The credit capacity competence is capability derived from firms’ ability to understand credit products and services, understand business financial position including cashflow </w:t>
      </w:r>
      <w:proofErr w:type="spellStart"/>
      <w:r w:rsidRPr="00B44E0A">
        <w:rPr>
          <w:rFonts w:ascii="Arial" w:hAnsi="Arial" w:cs="Arial"/>
          <w:sz w:val="24"/>
          <w:szCs w:val="24"/>
        </w:rPr>
        <w:t>tranching</w:t>
      </w:r>
      <w:proofErr w:type="spellEnd"/>
      <w:r w:rsidRPr="00B44E0A">
        <w:rPr>
          <w:rFonts w:ascii="Arial" w:hAnsi="Arial" w:cs="Arial"/>
          <w:sz w:val="24"/>
          <w:szCs w:val="24"/>
        </w:rPr>
        <w:t>, align credit with business position ensuring repayment while ensuring business profitability. The credit capacity competence is how capability sequenced from forementioned functioning. Credit literacy will incorporate the key financial component to ensure profitability of business.</w:t>
      </w:r>
    </w:p>
    <w:p w14:paraId="7F4EABF0" w14:textId="77777777" w:rsidR="005B5DB4" w:rsidRPr="00B44E0A" w:rsidRDefault="005B5DB4" w:rsidP="005B5DB4">
      <w:pPr>
        <w:spacing w:line="360" w:lineRule="auto"/>
        <w:ind w:right="-784" w:firstLine="0"/>
        <w:jc w:val="left"/>
        <w:rPr>
          <w:rFonts w:ascii="Arial" w:hAnsi="Arial" w:cs="Arial"/>
          <w:sz w:val="24"/>
          <w:szCs w:val="24"/>
        </w:rPr>
      </w:pPr>
      <w:r w:rsidRPr="00B44E0A">
        <w:rPr>
          <w:rFonts w:ascii="Arial" w:hAnsi="Arial" w:cs="Arial"/>
          <w:sz w:val="24"/>
          <w:szCs w:val="24"/>
        </w:rPr>
        <w:t xml:space="preserve">                 3.2.1.2. Risk Management</w:t>
      </w:r>
    </w:p>
    <w:p w14:paraId="082708E8" w14:textId="77777777" w:rsidR="005B5DB4" w:rsidRPr="00B44E0A" w:rsidRDefault="005B5DB4" w:rsidP="005B5DB4">
      <w:pPr>
        <w:spacing w:line="360" w:lineRule="auto"/>
        <w:ind w:left="1260" w:right="-784" w:firstLine="0"/>
        <w:rPr>
          <w:rFonts w:ascii="Arial" w:hAnsi="Arial" w:cs="Arial"/>
          <w:sz w:val="24"/>
          <w:szCs w:val="24"/>
        </w:rPr>
      </w:pPr>
      <w:r w:rsidRPr="00B44E0A">
        <w:rPr>
          <w:rFonts w:ascii="Arial" w:hAnsi="Arial" w:cs="Arial"/>
          <w:sz w:val="24"/>
          <w:szCs w:val="24"/>
        </w:rPr>
        <w:t xml:space="preserve">Risk management is capability derived from functioning of firm’s ability to identify, assess and manage risks. It is related to risk perception and attitude. The credit literacy can help to identify financial risk, assess them and create ability to minimize them to a manageable level, which will result in resilience in SMEs  </w:t>
      </w:r>
    </w:p>
    <w:p w14:paraId="5C8D635A"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 xml:space="preserve">              </w:t>
      </w:r>
    </w:p>
    <w:p w14:paraId="372960F1" w14:textId="77777777" w:rsidR="005B5DB4" w:rsidRPr="00B44E0A" w:rsidRDefault="005B5DB4" w:rsidP="005B5DB4">
      <w:pPr>
        <w:spacing w:line="360" w:lineRule="auto"/>
        <w:ind w:left="0" w:right="-784" w:firstLine="0"/>
        <w:jc w:val="left"/>
        <w:rPr>
          <w:rFonts w:ascii="Arial" w:hAnsi="Arial" w:cs="Arial"/>
          <w:sz w:val="24"/>
          <w:szCs w:val="24"/>
        </w:rPr>
      </w:pPr>
    </w:p>
    <w:p w14:paraId="4978D0F2"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 xml:space="preserve">      3.2.1.3. Capital Allocation</w:t>
      </w:r>
    </w:p>
    <w:p w14:paraId="3AF4B41F" w14:textId="77777777" w:rsidR="005B5DB4" w:rsidRPr="00B44E0A" w:rsidRDefault="005B5DB4" w:rsidP="005B5DB4">
      <w:pPr>
        <w:spacing w:line="360" w:lineRule="auto"/>
        <w:ind w:left="1260" w:right="-784" w:firstLine="0"/>
        <w:rPr>
          <w:rFonts w:ascii="Arial" w:hAnsi="Arial" w:cs="Arial"/>
          <w:sz w:val="24"/>
          <w:szCs w:val="24"/>
        </w:rPr>
      </w:pPr>
      <w:r w:rsidRPr="00B44E0A">
        <w:rPr>
          <w:rFonts w:ascii="Arial" w:hAnsi="Arial" w:cs="Arial"/>
          <w:sz w:val="24"/>
          <w:szCs w:val="24"/>
        </w:rPr>
        <w:t>Capital Allocation is a capability derived from functioning derived of ability to make right investment. Credit literacy with access to finance provide SME with financial capital to make strategic investment for business sustainability or competitive advantage through innovation.</w:t>
      </w:r>
    </w:p>
    <w:p w14:paraId="58AEEBCB"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 xml:space="preserve">        3.2.3.4. Scaling</w:t>
      </w:r>
    </w:p>
    <w:p w14:paraId="49989F1D" w14:textId="77777777" w:rsidR="005B5DB4" w:rsidRPr="00B44E0A" w:rsidRDefault="005B5DB4" w:rsidP="005B5DB4">
      <w:pPr>
        <w:tabs>
          <w:tab w:val="left" w:pos="1440"/>
        </w:tabs>
        <w:spacing w:line="360" w:lineRule="auto"/>
        <w:ind w:left="1350" w:right="-784" w:firstLine="0"/>
        <w:rPr>
          <w:rFonts w:ascii="Arial" w:hAnsi="Arial" w:cs="Arial"/>
          <w:sz w:val="24"/>
          <w:szCs w:val="24"/>
        </w:rPr>
      </w:pPr>
      <w:r w:rsidRPr="00B44E0A">
        <w:rPr>
          <w:rFonts w:ascii="Arial" w:hAnsi="Arial" w:cs="Arial"/>
          <w:sz w:val="24"/>
          <w:szCs w:val="24"/>
        </w:rPr>
        <w:t>Scaling is a capability derived from functioning to reinvest in business product and service for business revenue growth. Credit literacy with availability of access to finance can facilitate for business growth.</w:t>
      </w:r>
    </w:p>
    <w:p w14:paraId="7F1D099A" w14:textId="77777777" w:rsidR="005B5DB4" w:rsidRPr="00B44E0A" w:rsidRDefault="005B5DB4" w:rsidP="005B5DB4">
      <w:pPr>
        <w:spacing w:line="360" w:lineRule="auto"/>
        <w:ind w:left="90" w:right="-784" w:firstLine="0"/>
        <w:jc w:val="left"/>
        <w:rPr>
          <w:rFonts w:ascii="Arial" w:hAnsi="Arial" w:cs="Arial"/>
          <w:sz w:val="24"/>
          <w:szCs w:val="24"/>
        </w:rPr>
      </w:pPr>
      <w:r w:rsidRPr="00B44E0A">
        <w:rPr>
          <w:rFonts w:ascii="Arial" w:hAnsi="Arial" w:cs="Arial"/>
          <w:sz w:val="24"/>
          <w:szCs w:val="24"/>
        </w:rPr>
        <w:t>3.2.2. SME Sustainability-</w:t>
      </w:r>
      <w:r w:rsidRPr="00B44E0A">
        <w:rPr>
          <w:rFonts w:ascii="Arial" w:hAnsi="Arial" w:cs="Arial"/>
          <w:b/>
          <w:bCs/>
          <w:sz w:val="24"/>
          <w:szCs w:val="24"/>
        </w:rPr>
        <w:t>Dependent Variable</w:t>
      </w:r>
    </w:p>
    <w:p w14:paraId="180652A2" w14:textId="77777777" w:rsidR="005B5DB4" w:rsidRPr="00B44E0A" w:rsidRDefault="005B5DB4" w:rsidP="005B5DB4">
      <w:pPr>
        <w:spacing w:line="360" w:lineRule="auto"/>
        <w:ind w:left="720" w:right="-784" w:firstLine="0"/>
        <w:rPr>
          <w:rFonts w:ascii="Arial" w:hAnsi="Arial" w:cs="Arial"/>
          <w:sz w:val="24"/>
          <w:szCs w:val="24"/>
        </w:rPr>
      </w:pPr>
      <w:r w:rsidRPr="00B44E0A">
        <w:rPr>
          <w:rFonts w:ascii="Arial" w:hAnsi="Arial" w:cs="Arial"/>
          <w:sz w:val="24"/>
          <w:szCs w:val="24"/>
        </w:rPr>
        <w:lastRenderedPageBreak/>
        <w:t>The SME sustainability in context of Triple Bottom Line Theory is defined as component of Economic, Social and Environmental factor. In relevance to the scope of research, measure of economic component is made as construction of four aspects:</w:t>
      </w:r>
    </w:p>
    <w:p w14:paraId="459CC3BA" w14:textId="77777777" w:rsidR="005B5DB4" w:rsidRPr="00B44E0A" w:rsidRDefault="005B5DB4" w:rsidP="005B5DB4">
      <w:pPr>
        <w:spacing w:line="360" w:lineRule="auto"/>
        <w:ind w:left="-1350" w:right="-784" w:firstLine="0"/>
        <w:jc w:val="left"/>
        <w:rPr>
          <w:rFonts w:ascii="Arial" w:hAnsi="Arial" w:cs="Arial"/>
          <w:sz w:val="24"/>
          <w:szCs w:val="24"/>
        </w:rPr>
      </w:pPr>
      <w:r w:rsidRPr="00B44E0A">
        <w:rPr>
          <w:rFonts w:ascii="Arial" w:hAnsi="Arial" w:cs="Arial"/>
          <w:sz w:val="24"/>
          <w:szCs w:val="24"/>
        </w:rPr>
        <w:t xml:space="preserve">                             3.2.2.1. Profitability</w:t>
      </w:r>
    </w:p>
    <w:p w14:paraId="2A0D9D39" w14:textId="77777777" w:rsidR="005B5DB4" w:rsidRPr="00B44E0A" w:rsidRDefault="005B5DB4" w:rsidP="005B5DB4">
      <w:pPr>
        <w:tabs>
          <w:tab w:val="left" w:pos="1440"/>
        </w:tabs>
        <w:spacing w:line="360" w:lineRule="auto"/>
        <w:ind w:left="1440" w:right="-784" w:firstLine="4"/>
        <w:rPr>
          <w:rFonts w:ascii="Arial" w:hAnsi="Arial" w:cs="Arial"/>
          <w:sz w:val="24"/>
          <w:szCs w:val="24"/>
        </w:rPr>
      </w:pPr>
      <w:r w:rsidRPr="00B44E0A">
        <w:rPr>
          <w:rFonts w:ascii="Arial" w:hAnsi="Arial" w:cs="Arial"/>
          <w:sz w:val="24"/>
          <w:szCs w:val="24"/>
        </w:rPr>
        <w:t>SME need profitability from business to manage loan repayment, working capital and repay business obligations. This ensures the financial sustainability of firm utilizing formal credit. The credit capacity competence developed from credit literacy is associated to profitability of firm.</w:t>
      </w:r>
    </w:p>
    <w:p w14:paraId="675567B3" w14:textId="77777777" w:rsidR="005B5DB4" w:rsidRPr="00B44E0A" w:rsidRDefault="005B5DB4" w:rsidP="005B5DB4">
      <w:pPr>
        <w:spacing w:line="360" w:lineRule="auto"/>
        <w:ind w:left="630" w:right="-784" w:firstLine="0"/>
        <w:jc w:val="left"/>
        <w:rPr>
          <w:rFonts w:ascii="Arial" w:hAnsi="Arial" w:cs="Arial"/>
          <w:sz w:val="24"/>
          <w:szCs w:val="24"/>
        </w:rPr>
      </w:pPr>
      <w:r w:rsidRPr="00B44E0A">
        <w:rPr>
          <w:rFonts w:ascii="Arial" w:hAnsi="Arial" w:cs="Arial"/>
          <w:sz w:val="24"/>
          <w:szCs w:val="24"/>
        </w:rPr>
        <w:t>3.2.2.2. Resilience:</w:t>
      </w:r>
    </w:p>
    <w:p w14:paraId="52782F9E" w14:textId="77777777" w:rsidR="005B5DB4" w:rsidRPr="00B44E0A" w:rsidRDefault="005B5DB4" w:rsidP="005B5DB4">
      <w:pPr>
        <w:tabs>
          <w:tab w:val="left" w:pos="1440"/>
        </w:tabs>
        <w:spacing w:line="360" w:lineRule="auto"/>
        <w:ind w:left="1530" w:right="-784" w:firstLine="0"/>
        <w:rPr>
          <w:rFonts w:ascii="Arial" w:hAnsi="Arial" w:cs="Arial"/>
          <w:sz w:val="24"/>
          <w:szCs w:val="24"/>
        </w:rPr>
      </w:pPr>
      <w:r w:rsidRPr="00B44E0A">
        <w:rPr>
          <w:rFonts w:ascii="Arial" w:hAnsi="Arial" w:cs="Arial"/>
          <w:sz w:val="24"/>
          <w:szCs w:val="24"/>
        </w:rPr>
        <w:t>SME with limited capital is prone to financial risk induced from several environmental factors. So, sustainability of SME often depends on ability to absorb the risks. Risk management capability from credit literacy can increase SMEs ability to assess and mitigate the financial risk.</w:t>
      </w:r>
    </w:p>
    <w:p w14:paraId="67C7A852" w14:textId="77777777" w:rsidR="005B5DB4" w:rsidRPr="00B44E0A" w:rsidRDefault="005B5DB4" w:rsidP="005B5DB4">
      <w:pPr>
        <w:spacing w:line="360" w:lineRule="auto"/>
        <w:ind w:left="630" w:right="-784" w:firstLine="4"/>
        <w:rPr>
          <w:rFonts w:ascii="Arial" w:hAnsi="Arial" w:cs="Arial"/>
          <w:sz w:val="24"/>
          <w:szCs w:val="24"/>
        </w:rPr>
      </w:pPr>
      <w:r w:rsidRPr="00B44E0A">
        <w:rPr>
          <w:rFonts w:ascii="Arial" w:hAnsi="Arial" w:cs="Arial"/>
          <w:sz w:val="24"/>
          <w:szCs w:val="24"/>
        </w:rPr>
        <w:t>3.2.2.3. Decision Making:</w:t>
      </w:r>
    </w:p>
    <w:p w14:paraId="71914F84" w14:textId="77777777" w:rsidR="005B5DB4" w:rsidRPr="00B44E0A" w:rsidRDefault="005B5DB4" w:rsidP="005B5DB4">
      <w:pPr>
        <w:spacing w:line="360" w:lineRule="auto"/>
        <w:ind w:left="1440" w:right="-784" w:firstLine="0"/>
        <w:rPr>
          <w:rFonts w:ascii="Arial" w:hAnsi="Arial" w:cs="Arial"/>
          <w:sz w:val="24"/>
          <w:szCs w:val="24"/>
        </w:rPr>
      </w:pPr>
      <w:r w:rsidRPr="00B44E0A">
        <w:rPr>
          <w:rFonts w:ascii="Arial" w:hAnsi="Arial" w:cs="Arial"/>
          <w:sz w:val="24"/>
          <w:szCs w:val="24"/>
        </w:rPr>
        <w:t>Development of managerial capacity for strategic decision making is important for businesses to utilize the resources for increasing competitive advantage through maximization financial return from investment. Right decision for required Capital allocation can help to ensure business sustainability.</w:t>
      </w:r>
    </w:p>
    <w:p w14:paraId="6EA47336" w14:textId="77777777" w:rsidR="005B5DB4" w:rsidRPr="00B44E0A" w:rsidRDefault="005B5DB4" w:rsidP="005B5DB4">
      <w:pPr>
        <w:spacing w:line="360" w:lineRule="auto"/>
        <w:ind w:left="990" w:right="-784" w:hanging="360"/>
        <w:rPr>
          <w:rFonts w:ascii="Arial" w:hAnsi="Arial" w:cs="Arial"/>
          <w:sz w:val="24"/>
          <w:szCs w:val="24"/>
        </w:rPr>
      </w:pPr>
      <w:r w:rsidRPr="00B44E0A">
        <w:rPr>
          <w:rFonts w:ascii="Arial" w:hAnsi="Arial" w:cs="Arial"/>
          <w:sz w:val="24"/>
          <w:szCs w:val="24"/>
        </w:rPr>
        <w:t>3.2.2.4. Growth:</w:t>
      </w:r>
    </w:p>
    <w:p w14:paraId="35E4CCFD" w14:textId="77777777" w:rsidR="005B5DB4" w:rsidRPr="00B44E0A" w:rsidRDefault="005B5DB4" w:rsidP="005B5DB4">
      <w:pPr>
        <w:spacing w:line="360" w:lineRule="auto"/>
        <w:ind w:left="1440" w:right="-784" w:firstLine="0"/>
        <w:rPr>
          <w:rFonts w:ascii="Arial" w:hAnsi="Arial" w:cs="Arial"/>
          <w:sz w:val="24"/>
          <w:szCs w:val="24"/>
        </w:rPr>
      </w:pPr>
      <w:r w:rsidRPr="00B44E0A">
        <w:rPr>
          <w:rFonts w:ascii="Arial" w:hAnsi="Arial" w:cs="Arial"/>
          <w:sz w:val="24"/>
          <w:szCs w:val="24"/>
        </w:rPr>
        <w:t>Growth accompanied by product and service expansion is paramount to ensure business sustainability in competitive market. Scaling capability can help SME to grow the businesses increasing sources of revenue or through economies of scale through reinvestment functioning, sustainability of business is directly affected.</w:t>
      </w:r>
    </w:p>
    <w:p w14:paraId="2598CED1"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3.2.3. Access to credit-</w:t>
      </w:r>
      <w:r w:rsidRPr="00B44E0A">
        <w:rPr>
          <w:rFonts w:ascii="Arial" w:hAnsi="Arial" w:cs="Arial"/>
          <w:b/>
          <w:bCs/>
          <w:sz w:val="24"/>
          <w:szCs w:val="24"/>
        </w:rPr>
        <w:t>Mediator</w:t>
      </w:r>
    </w:p>
    <w:p w14:paraId="7242F7A6" w14:textId="77777777" w:rsidR="005B5DB4" w:rsidRPr="00B44E0A" w:rsidRDefault="005B5DB4" w:rsidP="005B5DB4">
      <w:pPr>
        <w:spacing w:line="360" w:lineRule="auto"/>
        <w:ind w:left="580" w:right="-784" w:firstLine="0"/>
        <w:rPr>
          <w:rFonts w:ascii="Arial" w:hAnsi="Arial" w:cs="Arial"/>
          <w:sz w:val="24"/>
          <w:szCs w:val="24"/>
        </w:rPr>
      </w:pPr>
      <w:r w:rsidRPr="00B44E0A">
        <w:rPr>
          <w:rFonts w:ascii="Arial" w:hAnsi="Arial" w:cs="Arial"/>
          <w:sz w:val="24"/>
          <w:szCs w:val="24"/>
        </w:rPr>
        <w:t xml:space="preserve">The scope of research is also determined through SMEs availing credit product and services.   Existing literature validates the mediator relationship between credit literacy </w:t>
      </w:r>
      <w:r w:rsidRPr="00B44E0A">
        <w:rPr>
          <w:rFonts w:ascii="Arial" w:hAnsi="Arial" w:cs="Arial"/>
          <w:sz w:val="24"/>
          <w:szCs w:val="24"/>
        </w:rPr>
        <w:lastRenderedPageBreak/>
        <w:t>and SME sustainability with dissemination Information Asymmetry between Bank and Financial Institution and SMEs.</w:t>
      </w:r>
    </w:p>
    <w:p w14:paraId="0E237F56"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 xml:space="preserve">3.2.4 Sectorial SME customers: </w:t>
      </w:r>
      <w:r w:rsidRPr="00B44E0A">
        <w:rPr>
          <w:rFonts w:ascii="Arial" w:hAnsi="Arial" w:cs="Arial"/>
          <w:b/>
          <w:bCs/>
          <w:sz w:val="24"/>
          <w:szCs w:val="24"/>
        </w:rPr>
        <w:t>Moderator</w:t>
      </w:r>
    </w:p>
    <w:p w14:paraId="02D8CC9B" w14:textId="77777777" w:rsidR="005B5DB4" w:rsidRPr="00B44E0A" w:rsidRDefault="005B5DB4" w:rsidP="005B5DB4">
      <w:pPr>
        <w:spacing w:line="360" w:lineRule="auto"/>
        <w:ind w:left="580" w:right="-784" w:firstLine="0"/>
        <w:rPr>
          <w:rFonts w:ascii="Arial" w:hAnsi="Arial" w:cs="Arial"/>
          <w:sz w:val="24"/>
          <w:szCs w:val="24"/>
        </w:rPr>
      </w:pPr>
      <w:r w:rsidRPr="00B44E0A">
        <w:rPr>
          <w:rFonts w:ascii="Arial" w:hAnsi="Arial" w:cs="Arial"/>
          <w:sz w:val="24"/>
          <w:szCs w:val="24"/>
        </w:rPr>
        <w:t xml:space="preserve">Existing literature validates the need for Targeted Credit literacy program as the relationship between the credit literacy and SME sustainability including significance of components on dependent variable vary across different SME sectors. So cross sectional data from Retail and Service based SMEs is taken to recognize the difference and customization needed. </w:t>
      </w:r>
    </w:p>
    <w:p w14:paraId="522DF8ED"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3.3. Thematic Literature Review</w:t>
      </w:r>
    </w:p>
    <w:p w14:paraId="48B372CB" w14:textId="77777777" w:rsidR="005B5DB4" w:rsidRPr="00B44E0A" w:rsidRDefault="005B5DB4" w:rsidP="005B5DB4">
      <w:pPr>
        <w:spacing w:line="360" w:lineRule="auto"/>
        <w:ind w:left="530" w:right="-784" w:firstLine="0"/>
        <w:rPr>
          <w:rFonts w:ascii="Arial" w:hAnsi="Arial" w:cs="Arial"/>
          <w:sz w:val="24"/>
          <w:szCs w:val="24"/>
        </w:rPr>
      </w:pPr>
      <w:r w:rsidRPr="00B44E0A">
        <w:rPr>
          <w:rFonts w:ascii="Arial" w:hAnsi="Arial" w:cs="Arial"/>
          <w:sz w:val="24"/>
          <w:szCs w:val="24"/>
        </w:rPr>
        <w:t>Economic sustainability is explored from Triple Bottom line concept of SME sustainability assessing impact on profitability, resilience, decision making and growth. SME sustainability is assumed to be composite of following components.</w:t>
      </w:r>
    </w:p>
    <w:p w14:paraId="2747A64C" w14:textId="77777777" w:rsidR="005B5DB4" w:rsidRPr="00B44E0A" w:rsidRDefault="005B5DB4" w:rsidP="005B5DB4">
      <w:pPr>
        <w:spacing w:line="360" w:lineRule="auto"/>
        <w:ind w:left="530" w:right="-784" w:firstLine="0"/>
        <w:jc w:val="left"/>
        <w:rPr>
          <w:rFonts w:ascii="Arial" w:hAnsi="Arial" w:cs="Arial"/>
          <w:sz w:val="24"/>
          <w:szCs w:val="24"/>
        </w:rPr>
      </w:pPr>
      <w:r w:rsidRPr="00B44E0A">
        <w:rPr>
          <w:rFonts w:ascii="Arial" w:hAnsi="Arial" w:cs="Arial"/>
          <w:sz w:val="24"/>
          <w:szCs w:val="24"/>
        </w:rPr>
        <w:t>3.3.1.  Profitability:</w:t>
      </w:r>
    </w:p>
    <w:p w14:paraId="02C36F34" w14:textId="77777777" w:rsidR="005B5DB4" w:rsidRPr="00B44E0A" w:rsidRDefault="005B5DB4" w:rsidP="005B5DB4">
      <w:pPr>
        <w:spacing w:line="360" w:lineRule="auto"/>
        <w:ind w:left="1350" w:right="-784" w:firstLine="0"/>
        <w:rPr>
          <w:rFonts w:ascii="Arial" w:hAnsi="Arial" w:cs="Arial"/>
          <w:sz w:val="24"/>
          <w:szCs w:val="24"/>
        </w:rPr>
      </w:pPr>
      <w:r w:rsidRPr="00B44E0A">
        <w:rPr>
          <w:rFonts w:ascii="Arial" w:hAnsi="Arial" w:cs="Arial"/>
          <w:sz w:val="24"/>
          <w:szCs w:val="24"/>
        </w:rPr>
        <w:t xml:space="preserve">Profitability of the firm is measured as surplus which ruminant after firm repays the loan obligations, maintains adequate operating cash flow and meet other business obligations. Profitability is one important component of financial sustainability driven by financial performance. The component is based on economic aspect of Triple Bottom line theory as it is inducing factor for resilience and growth of SME.  </w:t>
      </w:r>
    </w:p>
    <w:p w14:paraId="1E8DDD35" w14:textId="77777777" w:rsidR="005B5DB4" w:rsidRPr="00B44E0A" w:rsidRDefault="005B5DB4" w:rsidP="005B5DB4">
      <w:pPr>
        <w:spacing w:line="360" w:lineRule="auto"/>
        <w:ind w:left="1350" w:right="-784" w:firstLine="0"/>
        <w:rPr>
          <w:rFonts w:ascii="Arial" w:hAnsi="Arial" w:cs="Arial"/>
          <w:sz w:val="24"/>
          <w:szCs w:val="24"/>
        </w:rPr>
      </w:pPr>
      <w:r w:rsidRPr="00B44E0A">
        <w:rPr>
          <w:rFonts w:ascii="Arial" w:hAnsi="Arial" w:cs="Arial"/>
          <w:sz w:val="24"/>
          <w:szCs w:val="24"/>
        </w:rPr>
        <w:t>The literature also presents a perspective of profitability based on sustainable business operation, which stands as one of the limitations of this research.</w:t>
      </w:r>
    </w:p>
    <w:p w14:paraId="436C0064" w14:textId="77777777" w:rsidR="005B5DB4" w:rsidRPr="00B44E0A" w:rsidRDefault="005B5DB4" w:rsidP="005B5DB4">
      <w:pPr>
        <w:spacing w:line="360" w:lineRule="auto"/>
        <w:ind w:left="1350" w:right="-784" w:firstLine="0"/>
        <w:rPr>
          <w:rFonts w:ascii="Arial" w:hAnsi="Arial" w:cs="Arial"/>
          <w:sz w:val="24"/>
          <w:szCs w:val="24"/>
        </w:rPr>
      </w:pPr>
      <w:r w:rsidRPr="00B44E0A">
        <w:rPr>
          <w:rFonts w:ascii="Arial" w:hAnsi="Arial" w:cs="Arial"/>
          <w:sz w:val="24"/>
          <w:szCs w:val="24"/>
        </w:rPr>
        <w:t>The existing literature highlights the requirement of capability derived from combination financial capacity and knowledge. Fragmented indicator capacity and knowledge is found to have direct relationship with firm performance gearing towards profitability.</w:t>
      </w:r>
    </w:p>
    <w:p w14:paraId="2157C769" w14:textId="77777777" w:rsidR="005B5DB4" w:rsidRPr="00B44E0A" w:rsidRDefault="005B5DB4" w:rsidP="005B5DB4">
      <w:pPr>
        <w:spacing w:line="360" w:lineRule="auto"/>
        <w:ind w:left="1350" w:right="-784" w:firstLine="0"/>
        <w:rPr>
          <w:rFonts w:ascii="Arial" w:hAnsi="Arial" w:cs="Arial"/>
          <w:sz w:val="24"/>
          <w:szCs w:val="24"/>
        </w:rPr>
      </w:pPr>
      <w:r w:rsidRPr="00B44E0A">
        <w:rPr>
          <w:rFonts w:ascii="Arial" w:hAnsi="Arial" w:cs="Arial"/>
          <w:sz w:val="24"/>
          <w:szCs w:val="24"/>
        </w:rPr>
        <w:t>The demographic of firm, policy level intervention and overall economic condition of country is found to show a difference in profitability.</w:t>
      </w:r>
    </w:p>
    <w:p w14:paraId="3F89BAC5" w14:textId="77777777" w:rsidR="005B5DB4" w:rsidRPr="00B44E0A" w:rsidRDefault="005B5DB4" w:rsidP="005B5DB4">
      <w:pPr>
        <w:spacing w:line="360" w:lineRule="auto"/>
        <w:ind w:left="1350" w:right="-784" w:firstLine="0"/>
        <w:rPr>
          <w:rFonts w:ascii="Arial" w:hAnsi="Arial" w:cs="Arial"/>
          <w:sz w:val="24"/>
          <w:szCs w:val="24"/>
        </w:rPr>
      </w:pPr>
      <w:r w:rsidRPr="00B44E0A">
        <w:rPr>
          <w:rFonts w:ascii="Arial" w:hAnsi="Arial" w:cs="Arial"/>
          <w:sz w:val="24"/>
          <w:szCs w:val="24"/>
        </w:rPr>
        <w:lastRenderedPageBreak/>
        <w:t xml:space="preserve">So, based on existing finding from literature composite capability </w:t>
      </w:r>
      <w:proofErr w:type="spellStart"/>
      <w:r w:rsidRPr="00B44E0A">
        <w:rPr>
          <w:rFonts w:ascii="Arial" w:hAnsi="Arial" w:cs="Arial"/>
          <w:sz w:val="24"/>
          <w:szCs w:val="24"/>
        </w:rPr>
        <w:t>i.e</w:t>
      </w:r>
      <w:proofErr w:type="spellEnd"/>
      <w:r w:rsidRPr="00B44E0A">
        <w:rPr>
          <w:rFonts w:ascii="Arial" w:hAnsi="Arial" w:cs="Arial"/>
          <w:sz w:val="24"/>
          <w:szCs w:val="24"/>
        </w:rPr>
        <w:t xml:space="preserve"> Credit Capacity Competence is assumed to have positive impact on firm profitability to ensure sustainability.</w:t>
      </w:r>
    </w:p>
    <w:p w14:paraId="21CEF72D" w14:textId="77777777" w:rsidR="005B5DB4" w:rsidRPr="00B44E0A" w:rsidRDefault="005B5DB4" w:rsidP="005B5DB4">
      <w:pPr>
        <w:spacing w:line="360" w:lineRule="auto"/>
        <w:ind w:left="530" w:right="-784" w:firstLine="0"/>
        <w:jc w:val="left"/>
        <w:rPr>
          <w:rFonts w:ascii="Arial" w:hAnsi="Arial" w:cs="Arial"/>
          <w:sz w:val="24"/>
          <w:szCs w:val="24"/>
        </w:rPr>
      </w:pPr>
      <w:r w:rsidRPr="00B44E0A">
        <w:rPr>
          <w:rFonts w:ascii="Arial" w:hAnsi="Arial" w:cs="Arial"/>
          <w:sz w:val="24"/>
          <w:szCs w:val="24"/>
        </w:rPr>
        <w:t>3.3.2. Firm Resilience</w:t>
      </w:r>
    </w:p>
    <w:p w14:paraId="1BED4A7F" w14:textId="77777777" w:rsidR="005B5DB4" w:rsidRPr="00B44E0A" w:rsidRDefault="005B5DB4" w:rsidP="005B5DB4">
      <w:pPr>
        <w:spacing w:line="360" w:lineRule="auto"/>
        <w:ind w:left="1170" w:right="-784" w:firstLine="0"/>
        <w:jc w:val="left"/>
        <w:rPr>
          <w:rFonts w:ascii="Arial" w:hAnsi="Arial" w:cs="Arial"/>
          <w:sz w:val="24"/>
          <w:szCs w:val="24"/>
        </w:rPr>
      </w:pPr>
      <w:r w:rsidRPr="00B44E0A">
        <w:rPr>
          <w:rFonts w:ascii="Arial" w:hAnsi="Arial" w:cs="Arial"/>
          <w:sz w:val="24"/>
          <w:szCs w:val="24"/>
        </w:rPr>
        <w:t xml:space="preserve">The firm resilience measured in relation to ability to absorb financial shocks. The financial risk is measured in terms of synthesized capability derived from enterprise risk management theory which is related to risk identification, risk assessment and risk mitigation. </w:t>
      </w:r>
    </w:p>
    <w:p w14:paraId="794FB91C" w14:textId="77777777" w:rsidR="005B5DB4" w:rsidRPr="00B44E0A" w:rsidRDefault="005B5DB4" w:rsidP="005B5DB4">
      <w:pPr>
        <w:spacing w:line="360" w:lineRule="auto"/>
        <w:ind w:left="1170" w:right="-784" w:firstLine="0"/>
        <w:jc w:val="left"/>
        <w:rPr>
          <w:rFonts w:ascii="Arial" w:hAnsi="Arial" w:cs="Arial"/>
          <w:sz w:val="24"/>
          <w:szCs w:val="24"/>
        </w:rPr>
      </w:pPr>
      <w:r w:rsidRPr="00B44E0A">
        <w:rPr>
          <w:rFonts w:ascii="Arial" w:hAnsi="Arial" w:cs="Arial"/>
          <w:sz w:val="24"/>
          <w:szCs w:val="24"/>
        </w:rPr>
        <w:t>The firm resilience is also tested in line to operational risk which is related to financial risk which stands as limitation to the research.</w:t>
      </w:r>
    </w:p>
    <w:p w14:paraId="027D5240" w14:textId="77777777" w:rsidR="005B5DB4" w:rsidRPr="00B44E0A" w:rsidRDefault="005B5DB4" w:rsidP="005B5DB4">
      <w:pPr>
        <w:spacing w:line="360" w:lineRule="auto"/>
        <w:ind w:left="1170" w:right="-784" w:firstLine="0"/>
        <w:jc w:val="left"/>
        <w:rPr>
          <w:rFonts w:ascii="Arial" w:hAnsi="Arial" w:cs="Arial"/>
          <w:sz w:val="24"/>
          <w:szCs w:val="24"/>
        </w:rPr>
      </w:pPr>
      <w:r w:rsidRPr="00B44E0A">
        <w:rPr>
          <w:rFonts w:ascii="Arial" w:hAnsi="Arial" w:cs="Arial"/>
          <w:sz w:val="24"/>
          <w:szCs w:val="24"/>
        </w:rPr>
        <w:t>The existing research highlights the positive impact of financial management on ability of the SME to absorb financial shock by matching business cycle, risk attitude to fluctuating financing requirement.</w:t>
      </w:r>
    </w:p>
    <w:p w14:paraId="1CC90418" w14:textId="77777777" w:rsidR="005B5DB4" w:rsidRPr="00B44E0A" w:rsidRDefault="005B5DB4" w:rsidP="005B5DB4">
      <w:pPr>
        <w:spacing w:line="360" w:lineRule="auto"/>
        <w:ind w:left="1170" w:right="-784" w:firstLine="0"/>
        <w:jc w:val="left"/>
        <w:rPr>
          <w:rFonts w:ascii="Arial" w:hAnsi="Arial" w:cs="Arial"/>
          <w:sz w:val="24"/>
          <w:szCs w:val="24"/>
        </w:rPr>
      </w:pPr>
      <w:r w:rsidRPr="00B44E0A">
        <w:rPr>
          <w:rFonts w:ascii="Arial" w:hAnsi="Arial" w:cs="Arial"/>
          <w:sz w:val="24"/>
          <w:szCs w:val="24"/>
        </w:rPr>
        <w:t>The financial resilience varies as per firm size, access to different financial product, orientation of business and governmental policy.</w:t>
      </w:r>
    </w:p>
    <w:p w14:paraId="66AED1F4" w14:textId="77777777" w:rsidR="005B5DB4" w:rsidRPr="00B44E0A" w:rsidRDefault="005B5DB4" w:rsidP="005B5DB4">
      <w:pPr>
        <w:spacing w:line="360" w:lineRule="auto"/>
        <w:ind w:left="1170" w:right="-784" w:firstLine="0"/>
        <w:jc w:val="left"/>
        <w:rPr>
          <w:rFonts w:ascii="Arial" w:hAnsi="Arial" w:cs="Arial"/>
          <w:sz w:val="24"/>
          <w:szCs w:val="24"/>
        </w:rPr>
      </w:pPr>
      <w:r w:rsidRPr="00B44E0A">
        <w:rPr>
          <w:rFonts w:ascii="Arial" w:hAnsi="Arial" w:cs="Arial"/>
          <w:sz w:val="24"/>
          <w:szCs w:val="24"/>
        </w:rPr>
        <w:t>The risk management capability including risk perception and attitude is assumed to have positive impact on firm resilience.</w:t>
      </w:r>
    </w:p>
    <w:p w14:paraId="5BB96830" w14:textId="77777777" w:rsidR="005B5DB4" w:rsidRPr="00B44E0A" w:rsidRDefault="005B5DB4" w:rsidP="005B5DB4">
      <w:pPr>
        <w:spacing w:line="360" w:lineRule="auto"/>
        <w:ind w:left="530" w:right="-784" w:firstLine="0"/>
        <w:jc w:val="left"/>
        <w:rPr>
          <w:rFonts w:ascii="Arial" w:hAnsi="Arial" w:cs="Arial"/>
          <w:sz w:val="24"/>
          <w:szCs w:val="24"/>
        </w:rPr>
      </w:pPr>
      <w:r w:rsidRPr="00B44E0A">
        <w:rPr>
          <w:rFonts w:ascii="Arial" w:hAnsi="Arial" w:cs="Arial"/>
          <w:sz w:val="24"/>
          <w:szCs w:val="24"/>
        </w:rPr>
        <w:t>3.3.3. Decision making</w:t>
      </w:r>
    </w:p>
    <w:p w14:paraId="72DEDE83"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t>Decision making is tool for indicator of strategic decision making in SME business. It focusses how SMEs channel financial capital into investment decision that can increase return to business.</w:t>
      </w:r>
    </w:p>
    <w:p w14:paraId="6B0B4910"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t xml:space="preserve">The component is based on normative theory derived from decision making theory which focusses on expected utility in the form of Return on Investment. </w:t>
      </w:r>
    </w:p>
    <w:p w14:paraId="2AFEE639"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t xml:space="preserve">The existing literature as validates the use of Prospect theory and another theory of dual decision-making theory </w:t>
      </w:r>
      <w:proofErr w:type="spellStart"/>
      <w:r w:rsidRPr="00B44E0A">
        <w:rPr>
          <w:rFonts w:ascii="Arial" w:hAnsi="Arial" w:cs="Arial"/>
          <w:sz w:val="24"/>
          <w:szCs w:val="24"/>
        </w:rPr>
        <w:t>i.e</w:t>
      </w:r>
      <w:proofErr w:type="spellEnd"/>
      <w:r w:rsidRPr="00B44E0A">
        <w:rPr>
          <w:rFonts w:ascii="Arial" w:hAnsi="Arial" w:cs="Arial"/>
          <w:sz w:val="24"/>
          <w:szCs w:val="24"/>
        </w:rPr>
        <w:t xml:space="preserve"> descriptive theory and their impact on decision making. This stands as limitation for this research to expand of theoretical dimensions.</w:t>
      </w:r>
    </w:p>
    <w:p w14:paraId="0FD2D27B"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lastRenderedPageBreak/>
        <w:t>The decision making also linked to managerial or SME capabilities in different economy, SME within different sector and size with different impact.</w:t>
      </w:r>
    </w:p>
    <w:p w14:paraId="25E16DE2"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t>Capital allocation capability is developed as tool for positively impacting decision making for sustainability of business.</w:t>
      </w:r>
    </w:p>
    <w:p w14:paraId="54414F97" w14:textId="77777777" w:rsidR="005B5DB4" w:rsidRPr="00B44E0A" w:rsidRDefault="005B5DB4" w:rsidP="005B5DB4">
      <w:pPr>
        <w:spacing w:line="360" w:lineRule="auto"/>
        <w:ind w:left="530" w:right="-784" w:firstLine="0"/>
        <w:jc w:val="left"/>
        <w:rPr>
          <w:rFonts w:ascii="Arial" w:hAnsi="Arial" w:cs="Arial"/>
          <w:sz w:val="24"/>
          <w:szCs w:val="24"/>
        </w:rPr>
      </w:pPr>
      <w:r w:rsidRPr="00B44E0A">
        <w:rPr>
          <w:rFonts w:ascii="Arial" w:hAnsi="Arial" w:cs="Arial"/>
          <w:sz w:val="24"/>
          <w:szCs w:val="24"/>
        </w:rPr>
        <w:t>3.3.4. Growth</w:t>
      </w:r>
    </w:p>
    <w:p w14:paraId="6897418C"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t>Growth is measured in terms of innovation of product and services through reinvestment of profit and credit to ensure competitive advantage or economies of scale.</w:t>
      </w:r>
    </w:p>
    <w:p w14:paraId="0DBA9511"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t>Financial growth theory is adapted to define growth and its components which measures profitability and innovation in SME.</w:t>
      </w:r>
    </w:p>
    <w:p w14:paraId="49F574A8"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t>Application of Human Capital theory, Upper Echelons Theory and sustainable growth theory in existing literature has defined impact on growth with different dimensions.</w:t>
      </w:r>
    </w:p>
    <w:p w14:paraId="688935CF"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t>Business cycle, SME performance, managerial capacity and economic environment have different level of impact on Growth of SME, which is validated by existing literature.</w:t>
      </w:r>
    </w:p>
    <w:p w14:paraId="72E22BCD" w14:textId="77777777" w:rsidR="005B5DB4" w:rsidRPr="00B44E0A" w:rsidRDefault="005B5DB4" w:rsidP="005B5DB4">
      <w:pPr>
        <w:spacing w:line="360" w:lineRule="auto"/>
        <w:ind w:left="1170" w:right="-784" w:firstLine="0"/>
        <w:rPr>
          <w:rFonts w:ascii="Arial" w:hAnsi="Arial" w:cs="Arial"/>
          <w:sz w:val="24"/>
          <w:szCs w:val="24"/>
        </w:rPr>
      </w:pPr>
      <w:r w:rsidRPr="00B44E0A">
        <w:rPr>
          <w:rFonts w:ascii="Arial" w:hAnsi="Arial" w:cs="Arial"/>
          <w:sz w:val="24"/>
          <w:szCs w:val="24"/>
        </w:rPr>
        <w:t xml:space="preserve">Scalability in context of sustainable revenue growth promoting innovation has been assumed as capability impacting Growth. </w:t>
      </w:r>
    </w:p>
    <w:p w14:paraId="69B73D00"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3.4. Synthesis of Findings</w:t>
      </w:r>
    </w:p>
    <w:p w14:paraId="35AC07A3" w14:textId="77777777" w:rsidR="005B5DB4" w:rsidRPr="00B44E0A" w:rsidRDefault="005B5DB4" w:rsidP="005B5DB4">
      <w:pPr>
        <w:spacing w:line="360" w:lineRule="auto"/>
        <w:ind w:left="460" w:right="-784" w:firstLine="0"/>
        <w:rPr>
          <w:rFonts w:ascii="Arial" w:hAnsi="Arial" w:cs="Arial"/>
          <w:sz w:val="24"/>
          <w:szCs w:val="24"/>
        </w:rPr>
      </w:pPr>
      <w:r w:rsidRPr="00B44E0A">
        <w:rPr>
          <w:rFonts w:ascii="Arial" w:hAnsi="Arial" w:cs="Arial"/>
          <w:sz w:val="24"/>
          <w:szCs w:val="24"/>
        </w:rPr>
        <w:t>The existing literature consistently present requirement of targeted financial literacy enhancing capabilities of SME for ensuring their sustainability. The literacy also presents mediation requirement of access to different financial products and services from formal sector. Although the requirement has been recognized the testable model has not been developed in consolidation. Although positive impact credit literacy on the SME sustainability through moderator is seen, the rise of credit defaults also has been identified in different SME sector and countries mentioning lack of post disbursement monitoring and control mechanism.</w:t>
      </w:r>
    </w:p>
    <w:p w14:paraId="23ADBB81" w14:textId="77777777" w:rsidR="005B5DB4" w:rsidRPr="00B44E0A" w:rsidRDefault="005B5DB4" w:rsidP="005B5DB4">
      <w:pPr>
        <w:spacing w:line="360" w:lineRule="auto"/>
        <w:ind w:left="460" w:right="-784" w:firstLine="0"/>
        <w:rPr>
          <w:rFonts w:ascii="Arial" w:hAnsi="Arial" w:cs="Arial"/>
          <w:sz w:val="24"/>
          <w:szCs w:val="24"/>
        </w:rPr>
      </w:pPr>
      <w:r w:rsidRPr="00B44E0A">
        <w:rPr>
          <w:rFonts w:ascii="Arial" w:hAnsi="Arial" w:cs="Arial"/>
          <w:sz w:val="24"/>
          <w:szCs w:val="24"/>
        </w:rPr>
        <w:lastRenderedPageBreak/>
        <w:t>The financial literacy in composition of financial skills and capacity in consistently showing positive impact on SME sustainability in terms of profitability relating to firm performance, Resilience in terms of business ability to perceive and mitigate risk with capital and profitability.</w:t>
      </w:r>
    </w:p>
    <w:p w14:paraId="5AFEFBAF" w14:textId="77777777" w:rsidR="005B5DB4" w:rsidRPr="00B44E0A" w:rsidRDefault="005B5DB4" w:rsidP="005B5DB4">
      <w:pPr>
        <w:spacing w:line="360" w:lineRule="auto"/>
        <w:ind w:left="460" w:right="-784" w:firstLine="0"/>
        <w:rPr>
          <w:rFonts w:ascii="Arial" w:hAnsi="Arial" w:cs="Arial"/>
          <w:sz w:val="24"/>
          <w:szCs w:val="24"/>
        </w:rPr>
      </w:pPr>
      <w:r w:rsidRPr="00B44E0A">
        <w:rPr>
          <w:rFonts w:ascii="Arial" w:hAnsi="Arial" w:cs="Arial"/>
          <w:sz w:val="24"/>
          <w:szCs w:val="24"/>
        </w:rPr>
        <w:t>Decision making in SME availing credit service is seen as capacity SME owner and manager to make rational investment choices, which is facilitated through credit availability for capital investment.</w:t>
      </w:r>
    </w:p>
    <w:p w14:paraId="030A4EC8" w14:textId="1AF68D48" w:rsidR="005B5DB4" w:rsidRPr="00B44E0A" w:rsidRDefault="005B5DB4" w:rsidP="005B5DB4">
      <w:pPr>
        <w:spacing w:line="360" w:lineRule="auto"/>
        <w:ind w:left="460" w:right="-784" w:firstLine="0"/>
        <w:rPr>
          <w:rFonts w:ascii="Arial" w:hAnsi="Arial" w:cs="Arial"/>
          <w:sz w:val="24"/>
          <w:szCs w:val="24"/>
        </w:rPr>
      </w:pPr>
      <w:r w:rsidRPr="00B44E0A">
        <w:rPr>
          <w:rFonts w:ascii="Arial" w:hAnsi="Arial" w:cs="Arial"/>
          <w:sz w:val="24"/>
          <w:szCs w:val="24"/>
        </w:rPr>
        <w:t>Growth is found to be impacted by firm resource availability to reinvest for innovation. Financial literacy by enabling right funding choice can increase business propensity to growth through profitability and adaptability.</w:t>
      </w:r>
    </w:p>
    <w:p w14:paraId="3D7CF8D7" w14:textId="5C1E5DC8" w:rsidR="005B5DB4" w:rsidRPr="00B44E0A" w:rsidRDefault="005B5DB4" w:rsidP="005B5DB4">
      <w:pPr>
        <w:spacing w:line="360" w:lineRule="auto"/>
        <w:ind w:left="460" w:right="-784" w:firstLine="0"/>
        <w:rPr>
          <w:rFonts w:ascii="Arial" w:hAnsi="Arial" w:cs="Arial"/>
          <w:sz w:val="24"/>
          <w:szCs w:val="24"/>
        </w:rPr>
      </w:pPr>
      <w:r w:rsidRPr="00B44E0A">
        <w:rPr>
          <w:rFonts w:ascii="Arial" w:hAnsi="Arial" w:cs="Arial"/>
          <w:sz w:val="24"/>
          <w:szCs w:val="24"/>
        </w:rPr>
        <w:t>The globally recognized concern for SME sustainability as major contributors to economy with businesses affecting multiple stakeholders is key driver for the research determining the relationship. Literacy from institutional level is paramount to leverage SME for sustainability. Focus of literacy program to just access to credit have been proven to be insufficient for developing business of SME and Micro-SME level. Although the relevance of positive impact of financial literacy is seen in SME sustainability through individual component research, the complexity of business and economic environment, competitive market, development, firm orientation can severely impact business sustainability in long run. So, despite the positive outlook redesigning of independent construct is required.</w:t>
      </w:r>
    </w:p>
    <w:p w14:paraId="574FEE1B" w14:textId="77777777" w:rsidR="00B44E0A" w:rsidRDefault="00B44E0A" w:rsidP="005B5DB4">
      <w:pPr>
        <w:spacing w:line="360" w:lineRule="auto"/>
        <w:ind w:left="0" w:right="-784" w:firstLine="0"/>
        <w:jc w:val="left"/>
        <w:rPr>
          <w:rFonts w:ascii="Arial" w:hAnsi="Arial" w:cs="Arial"/>
          <w:sz w:val="24"/>
          <w:szCs w:val="24"/>
        </w:rPr>
      </w:pPr>
    </w:p>
    <w:p w14:paraId="1406C942" w14:textId="77777777" w:rsidR="00B44E0A" w:rsidRDefault="00B44E0A" w:rsidP="005B5DB4">
      <w:pPr>
        <w:spacing w:line="360" w:lineRule="auto"/>
        <w:ind w:left="0" w:right="-784" w:firstLine="0"/>
        <w:jc w:val="left"/>
        <w:rPr>
          <w:rFonts w:ascii="Arial" w:hAnsi="Arial" w:cs="Arial"/>
          <w:sz w:val="24"/>
          <w:szCs w:val="24"/>
        </w:rPr>
      </w:pPr>
    </w:p>
    <w:p w14:paraId="7EACA8DD" w14:textId="51ED7289" w:rsidR="00B44E0A" w:rsidRDefault="00B44E0A" w:rsidP="005B5DB4">
      <w:pPr>
        <w:spacing w:line="360" w:lineRule="auto"/>
        <w:ind w:left="0" w:right="-784" w:firstLine="0"/>
        <w:jc w:val="left"/>
        <w:rPr>
          <w:rFonts w:ascii="Arial" w:hAnsi="Arial" w:cs="Arial"/>
          <w:sz w:val="24"/>
          <w:szCs w:val="24"/>
        </w:rPr>
      </w:pPr>
    </w:p>
    <w:p w14:paraId="1617FBC0" w14:textId="07AC25DF" w:rsidR="00B44E0A" w:rsidRDefault="00B44E0A" w:rsidP="005B5DB4">
      <w:pPr>
        <w:spacing w:line="360" w:lineRule="auto"/>
        <w:ind w:left="0" w:right="-784" w:firstLine="0"/>
        <w:jc w:val="left"/>
        <w:rPr>
          <w:rFonts w:ascii="Arial" w:hAnsi="Arial" w:cs="Arial"/>
          <w:sz w:val="24"/>
          <w:szCs w:val="24"/>
        </w:rPr>
      </w:pPr>
    </w:p>
    <w:p w14:paraId="74A11AD5" w14:textId="5D106865" w:rsidR="00B44E0A" w:rsidRDefault="00B44E0A" w:rsidP="005B5DB4">
      <w:pPr>
        <w:spacing w:line="360" w:lineRule="auto"/>
        <w:ind w:left="0" w:right="-784" w:firstLine="0"/>
        <w:jc w:val="left"/>
        <w:rPr>
          <w:rFonts w:ascii="Arial" w:hAnsi="Arial" w:cs="Arial"/>
          <w:sz w:val="24"/>
          <w:szCs w:val="24"/>
        </w:rPr>
      </w:pPr>
    </w:p>
    <w:p w14:paraId="0CBB5DAD" w14:textId="77777777" w:rsidR="00B44E0A" w:rsidRDefault="00B44E0A" w:rsidP="005B5DB4">
      <w:pPr>
        <w:spacing w:line="360" w:lineRule="auto"/>
        <w:ind w:left="0" w:right="-784" w:firstLine="0"/>
        <w:jc w:val="left"/>
        <w:rPr>
          <w:rFonts w:ascii="Arial" w:hAnsi="Arial" w:cs="Arial"/>
          <w:sz w:val="24"/>
          <w:szCs w:val="24"/>
        </w:rPr>
      </w:pPr>
    </w:p>
    <w:p w14:paraId="6B9D7031" w14:textId="77777777" w:rsidR="00B44E0A" w:rsidRDefault="00B44E0A" w:rsidP="005B5DB4">
      <w:pPr>
        <w:spacing w:line="360" w:lineRule="auto"/>
        <w:ind w:left="0" w:right="-784" w:firstLine="0"/>
        <w:jc w:val="left"/>
        <w:rPr>
          <w:rFonts w:ascii="Arial" w:hAnsi="Arial" w:cs="Arial"/>
          <w:sz w:val="24"/>
          <w:szCs w:val="24"/>
        </w:rPr>
      </w:pPr>
    </w:p>
    <w:p w14:paraId="3C24F5B5" w14:textId="77777777" w:rsidR="00B44E0A" w:rsidRDefault="00B44E0A" w:rsidP="005B5DB4">
      <w:pPr>
        <w:spacing w:line="360" w:lineRule="auto"/>
        <w:ind w:left="0" w:right="-784" w:firstLine="0"/>
        <w:jc w:val="left"/>
        <w:rPr>
          <w:rFonts w:ascii="Arial" w:hAnsi="Arial" w:cs="Arial"/>
          <w:sz w:val="24"/>
          <w:szCs w:val="24"/>
        </w:rPr>
      </w:pPr>
    </w:p>
    <w:p w14:paraId="7E63340F" w14:textId="785873D1"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lastRenderedPageBreak/>
        <w:t>3.5.  Conceptual framework:</w:t>
      </w:r>
    </w:p>
    <w:p w14:paraId="3ED12021" w14:textId="003F501A" w:rsidR="005B5DB4" w:rsidRDefault="005B5DB4" w:rsidP="005B5DB4">
      <w:pPr>
        <w:spacing w:line="360" w:lineRule="auto"/>
        <w:ind w:left="450" w:right="-784" w:firstLine="0"/>
        <w:rPr>
          <w:rFonts w:ascii="Arial" w:hAnsi="Arial" w:cs="Arial"/>
          <w:sz w:val="24"/>
          <w:szCs w:val="24"/>
        </w:rPr>
      </w:pPr>
      <w:r w:rsidRPr="00B44E0A">
        <w:rPr>
          <w:rFonts w:ascii="Arial" w:hAnsi="Arial" w:cs="Arial"/>
          <w:sz w:val="24"/>
          <w:szCs w:val="24"/>
        </w:rPr>
        <w:t>Conceptual framework is essential to clarify the relationship between constructs of research and          their components. The conceptual framework covering the scope of research is presented as follows:</w:t>
      </w:r>
    </w:p>
    <w:p w14:paraId="1B28D27E" w14:textId="732EF01F" w:rsidR="00B44E0A" w:rsidRPr="00B44E0A" w:rsidRDefault="00B44E0A" w:rsidP="005B5DB4">
      <w:pPr>
        <w:spacing w:line="360" w:lineRule="auto"/>
        <w:ind w:left="450" w:right="-784" w:firstLine="0"/>
        <w:rPr>
          <w:rFonts w:ascii="Arial" w:hAnsi="Arial" w:cs="Arial"/>
          <w:sz w:val="24"/>
          <w:szCs w:val="24"/>
        </w:rPr>
      </w:pPr>
      <w:r w:rsidRPr="00B44E0A">
        <w:rPr>
          <w:rFonts w:ascii="Arial" w:hAnsi="Arial" w:cs="Arial"/>
          <w:noProof/>
          <w:sz w:val="24"/>
          <w:szCs w:val="24"/>
        </w:rPr>
        <w:drawing>
          <wp:anchor distT="0" distB="0" distL="114300" distR="114300" simplePos="0" relativeHeight="251674624" behindDoc="1" locked="0" layoutInCell="1" allowOverlap="1" wp14:anchorId="6ABED9F5" wp14:editId="36BC8038">
            <wp:simplePos x="0" y="0"/>
            <wp:positionH relativeFrom="page">
              <wp:posOffset>914400</wp:posOffset>
            </wp:positionH>
            <wp:positionV relativeFrom="page">
              <wp:posOffset>2117725</wp:posOffset>
            </wp:positionV>
            <wp:extent cx="5788660" cy="2614930"/>
            <wp:effectExtent l="0" t="0" r="2540" b="0"/>
            <wp:wrapNone/>
            <wp:docPr id="497705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05537" name=""/>
                    <pic:cNvPicPr/>
                  </pic:nvPicPr>
                  <pic:blipFill>
                    <a:blip r:embed="rId11"/>
                    <a:stretch>
                      <a:fillRect/>
                    </a:stretch>
                  </pic:blipFill>
                  <pic:spPr>
                    <a:xfrm>
                      <a:off x="0" y="0"/>
                      <a:ext cx="5788660" cy="2614930"/>
                    </a:xfrm>
                    <a:prstGeom prst="rect">
                      <a:avLst/>
                    </a:prstGeom>
                  </pic:spPr>
                </pic:pic>
              </a:graphicData>
            </a:graphic>
          </wp:anchor>
        </w:drawing>
      </w:r>
    </w:p>
    <w:p w14:paraId="77CA756A" w14:textId="683C6491" w:rsidR="005B5DB4" w:rsidRPr="00B44E0A" w:rsidRDefault="005B5DB4" w:rsidP="005B5DB4">
      <w:pPr>
        <w:spacing w:line="360" w:lineRule="auto"/>
        <w:ind w:left="540" w:right="-784" w:firstLine="0"/>
        <w:jc w:val="left"/>
        <w:rPr>
          <w:rFonts w:ascii="Arial" w:hAnsi="Arial" w:cs="Arial"/>
          <w:sz w:val="24"/>
          <w:szCs w:val="24"/>
        </w:rPr>
      </w:pPr>
      <w:r w:rsidRPr="00B44E0A">
        <w:rPr>
          <w:rFonts w:ascii="Arial" w:hAnsi="Arial" w:cs="Arial"/>
          <w:sz w:val="24"/>
          <w:szCs w:val="24"/>
        </w:rPr>
        <w:t xml:space="preserve">                            </w:t>
      </w:r>
    </w:p>
    <w:p w14:paraId="2D076523" w14:textId="77777777" w:rsidR="005B5DB4" w:rsidRPr="00B44E0A" w:rsidRDefault="005B5DB4" w:rsidP="005B5DB4">
      <w:pPr>
        <w:spacing w:line="360" w:lineRule="auto"/>
        <w:ind w:left="540" w:right="-784" w:firstLine="0"/>
        <w:jc w:val="left"/>
        <w:rPr>
          <w:rFonts w:ascii="Arial" w:hAnsi="Arial" w:cs="Arial"/>
          <w:sz w:val="24"/>
          <w:szCs w:val="24"/>
        </w:rPr>
      </w:pPr>
    </w:p>
    <w:p w14:paraId="0FBFAC7C"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 xml:space="preserve">         </w:t>
      </w:r>
    </w:p>
    <w:p w14:paraId="4748D070"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 xml:space="preserve">                </w:t>
      </w:r>
    </w:p>
    <w:p w14:paraId="42C38CB3" w14:textId="77777777" w:rsidR="005B5DB4" w:rsidRPr="00B44E0A" w:rsidRDefault="005B5DB4" w:rsidP="00B44E0A">
      <w:pPr>
        <w:spacing w:line="360" w:lineRule="auto"/>
        <w:ind w:left="0" w:right="-784" w:firstLine="0"/>
        <w:jc w:val="left"/>
        <w:rPr>
          <w:rFonts w:ascii="Arial" w:hAnsi="Arial" w:cs="Arial"/>
          <w:sz w:val="24"/>
          <w:szCs w:val="24"/>
        </w:rPr>
      </w:pPr>
    </w:p>
    <w:p w14:paraId="62F99275" w14:textId="77777777" w:rsidR="005B5DB4" w:rsidRPr="00B44E0A" w:rsidRDefault="005B5DB4" w:rsidP="005B5DB4">
      <w:pPr>
        <w:spacing w:line="360" w:lineRule="auto"/>
        <w:ind w:right="-784" w:firstLine="0"/>
        <w:jc w:val="left"/>
        <w:rPr>
          <w:rFonts w:ascii="Arial" w:hAnsi="Arial" w:cs="Arial"/>
          <w:sz w:val="24"/>
          <w:szCs w:val="24"/>
        </w:rPr>
      </w:pPr>
      <w:r w:rsidRPr="00B44E0A">
        <w:rPr>
          <w:rFonts w:ascii="Arial" w:hAnsi="Arial" w:cs="Arial"/>
          <w:sz w:val="24"/>
          <w:szCs w:val="24"/>
        </w:rPr>
        <w:t xml:space="preserve">                      Figure 5: Conceptual framework</w:t>
      </w:r>
    </w:p>
    <w:p w14:paraId="1B746DC5" w14:textId="77777777" w:rsidR="005B5DB4" w:rsidRPr="00B44E0A" w:rsidRDefault="005B5DB4" w:rsidP="005B5DB4">
      <w:pPr>
        <w:spacing w:line="360" w:lineRule="auto"/>
        <w:ind w:right="-784" w:firstLine="720"/>
        <w:jc w:val="left"/>
        <w:rPr>
          <w:rFonts w:ascii="Arial" w:hAnsi="Arial" w:cs="Arial"/>
          <w:sz w:val="24"/>
          <w:szCs w:val="24"/>
        </w:rPr>
      </w:pPr>
      <w:r w:rsidRPr="00B44E0A">
        <w:rPr>
          <w:rFonts w:ascii="Arial" w:hAnsi="Arial" w:cs="Arial"/>
          <w:sz w:val="24"/>
          <w:szCs w:val="24"/>
        </w:rPr>
        <w:t xml:space="preserve">  3.6 Gap Matrix:</w:t>
      </w:r>
    </w:p>
    <w:p w14:paraId="5CA3DB2F" w14:textId="337B57E2" w:rsidR="005B5DB4" w:rsidRPr="00B44E0A" w:rsidRDefault="005B5DB4" w:rsidP="005B5DB4">
      <w:pPr>
        <w:spacing w:line="360" w:lineRule="auto"/>
        <w:ind w:left="540" w:right="-784" w:firstLine="0"/>
        <w:jc w:val="left"/>
        <w:rPr>
          <w:rFonts w:ascii="Arial" w:hAnsi="Arial" w:cs="Arial"/>
          <w:sz w:val="24"/>
          <w:szCs w:val="24"/>
        </w:rPr>
      </w:pPr>
      <w:r w:rsidRPr="00B44E0A">
        <w:rPr>
          <w:rFonts w:ascii="Arial" w:hAnsi="Arial" w:cs="Arial"/>
          <w:sz w:val="24"/>
          <w:szCs w:val="24"/>
        </w:rPr>
        <w:t xml:space="preserve"> The scope of research is derived from existing literature and real time problem in SME sustainability and rise in default rate in credit access by them through BFIs.  </w:t>
      </w:r>
    </w:p>
    <w:p w14:paraId="151C71E5" w14:textId="30A8085D" w:rsidR="005B5DB4" w:rsidRPr="00B44E0A" w:rsidRDefault="00B44E0A" w:rsidP="005B5DB4">
      <w:pPr>
        <w:spacing w:line="360" w:lineRule="auto"/>
        <w:ind w:left="540" w:right="-784" w:firstLine="0"/>
        <w:jc w:val="left"/>
        <w:rPr>
          <w:rFonts w:ascii="Arial" w:hAnsi="Arial" w:cs="Arial"/>
          <w:sz w:val="24"/>
          <w:szCs w:val="24"/>
        </w:rPr>
      </w:pPr>
      <w:r w:rsidRPr="00B44E0A">
        <w:rPr>
          <w:rFonts w:ascii="Arial" w:hAnsi="Arial" w:cs="Arial"/>
          <w:noProof/>
          <w:sz w:val="24"/>
          <w:szCs w:val="24"/>
        </w:rPr>
        <w:drawing>
          <wp:anchor distT="0" distB="0" distL="114300" distR="114300" simplePos="0" relativeHeight="251672576" behindDoc="1" locked="0" layoutInCell="1" allowOverlap="1" wp14:anchorId="4D28ED3A" wp14:editId="698C46C8">
            <wp:simplePos x="0" y="0"/>
            <wp:positionH relativeFrom="page">
              <wp:posOffset>1225550</wp:posOffset>
            </wp:positionH>
            <wp:positionV relativeFrom="page">
              <wp:posOffset>6216015</wp:posOffset>
            </wp:positionV>
            <wp:extent cx="5788660" cy="3071495"/>
            <wp:effectExtent l="0" t="0" r="2540" b="0"/>
            <wp:wrapNone/>
            <wp:docPr id="1120145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45360" name=""/>
                    <pic:cNvPicPr/>
                  </pic:nvPicPr>
                  <pic:blipFill>
                    <a:blip r:embed="rId12"/>
                    <a:stretch>
                      <a:fillRect/>
                    </a:stretch>
                  </pic:blipFill>
                  <pic:spPr>
                    <a:xfrm>
                      <a:off x="0" y="0"/>
                      <a:ext cx="5788660" cy="3071495"/>
                    </a:xfrm>
                    <a:prstGeom prst="rect">
                      <a:avLst/>
                    </a:prstGeom>
                  </pic:spPr>
                </pic:pic>
              </a:graphicData>
            </a:graphic>
          </wp:anchor>
        </w:drawing>
      </w:r>
    </w:p>
    <w:p w14:paraId="7F4A0D2B" w14:textId="38305134" w:rsidR="005B5DB4" w:rsidRPr="00B44E0A" w:rsidRDefault="005B5DB4" w:rsidP="00B44E0A">
      <w:pPr>
        <w:tabs>
          <w:tab w:val="left" w:pos="5440"/>
        </w:tabs>
        <w:spacing w:line="360" w:lineRule="auto"/>
        <w:ind w:right="-784" w:firstLine="0"/>
        <w:jc w:val="left"/>
        <w:rPr>
          <w:rFonts w:ascii="Arial" w:hAnsi="Arial" w:cs="Arial"/>
          <w:sz w:val="24"/>
          <w:szCs w:val="24"/>
        </w:rPr>
      </w:pPr>
      <w:r w:rsidRPr="00B44E0A">
        <w:rPr>
          <w:rFonts w:ascii="Arial" w:hAnsi="Arial" w:cs="Arial"/>
          <w:sz w:val="24"/>
          <w:szCs w:val="24"/>
        </w:rPr>
        <w:t xml:space="preserve">            </w:t>
      </w:r>
      <w:r w:rsidR="00B44E0A">
        <w:rPr>
          <w:rFonts w:ascii="Arial" w:hAnsi="Arial" w:cs="Arial"/>
          <w:sz w:val="24"/>
          <w:szCs w:val="24"/>
        </w:rPr>
        <w:tab/>
      </w:r>
    </w:p>
    <w:p w14:paraId="56E8268D" w14:textId="6B3EDB2C" w:rsidR="005B5DB4" w:rsidRPr="00B44E0A" w:rsidRDefault="00B44E0A" w:rsidP="00B44E0A">
      <w:pPr>
        <w:tabs>
          <w:tab w:val="left" w:pos="7240"/>
        </w:tabs>
        <w:spacing w:line="360" w:lineRule="auto"/>
        <w:ind w:right="-784" w:firstLine="0"/>
        <w:jc w:val="left"/>
        <w:rPr>
          <w:rFonts w:ascii="Arial" w:hAnsi="Arial" w:cs="Arial"/>
          <w:sz w:val="24"/>
          <w:szCs w:val="24"/>
        </w:rPr>
      </w:pPr>
      <w:r>
        <w:rPr>
          <w:rFonts w:ascii="Arial" w:hAnsi="Arial" w:cs="Arial"/>
          <w:sz w:val="24"/>
          <w:szCs w:val="24"/>
        </w:rPr>
        <w:tab/>
      </w:r>
    </w:p>
    <w:p w14:paraId="231BD9D9" w14:textId="77777777" w:rsidR="005B5DB4" w:rsidRPr="00B44E0A" w:rsidRDefault="005B5DB4" w:rsidP="005B5DB4">
      <w:pPr>
        <w:spacing w:line="360" w:lineRule="auto"/>
        <w:ind w:right="-784" w:firstLine="0"/>
        <w:jc w:val="left"/>
        <w:rPr>
          <w:rFonts w:ascii="Arial" w:hAnsi="Arial" w:cs="Arial"/>
          <w:sz w:val="24"/>
          <w:szCs w:val="24"/>
        </w:rPr>
      </w:pPr>
    </w:p>
    <w:p w14:paraId="7E811F83" w14:textId="77777777" w:rsidR="005B5DB4" w:rsidRPr="00B44E0A" w:rsidRDefault="005B5DB4" w:rsidP="005B5DB4">
      <w:pPr>
        <w:spacing w:line="360" w:lineRule="auto"/>
        <w:ind w:right="-784" w:firstLine="0"/>
        <w:jc w:val="left"/>
        <w:rPr>
          <w:rFonts w:ascii="Arial" w:hAnsi="Arial" w:cs="Arial"/>
          <w:sz w:val="24"/>
          <w:szCs w:val="24"/>
        </w:rPr>
      </w:pPr>
    </w:p>
    <w:p w14:paraId="3AA2E1F2" w14:textId="77777777" w:rsidR="005B5DB4" w:rsidRPr="00B44E0A" w:rsidRDefault="005B5DB4" w:rsidP="005B5DB4">
      <w:pPr>
        <w:spacing w:line="360" w:lineRule="auto"/>
        <w:ind w:right="-784" w:firstLine="0"/>
        <w:jc w:val="left"/>
        <w:rPr>
          <w:rFonts w:ascii="Arial" w:hAnsi="Arial" w:cs="Arial"/>
          <w:sz w:val="24"/>
          <w:szCs w:val="24"/>
        </w:rPr>
      </w:pPr>
    </w:p>
    <w:p w14:paraId="15C2D669" w14:textId="77777777" w:rsidR="005B5DB4" w:rsidRPr="00B44E0A" w:rsidRDefault="005B5DB4" w:rsidP="005B5DB4">
      <w:pPr>
        <w:spacing w:line="360" w:lineRule="auto"/>
        <w:ind w:left="0" w:right="-784" w:firstLine="0"/>
        <w:jc w:val="left"/>
        <w:rPr>
          <w:rFonts w:ascii="Arial" w:hAnsi="Arial" w:cs="Arial"/>
          <w:sz w:val="24"/>
          <w:szCs w:val="24"/>
        </w:rPr>
      </w:pPr>
      <w:r w:rsidRPr="00B44E0A">
        <w:rPr>
          <w:rFonts w:ascii="Arial" w:hAnsi="Arial" w:cs="Arial"/>
          <w:sz w:val="24"/>
          <w:szCs w:val="24"/>
        </w:rPr>
        <w:t xml:space="preserve">   </w:t>
      </w:r>
    </w:p>
    <w:p w14:paraId="6EA83749" w14:textId="5FD14C71" w:rsidR="005B5DB4" w:rsidRPr="00B44E0A" w:rsidRDefault="005B5DB4" w:rsidP="005B5DB4">
      <w:pPr>
        <w:spacing w:line="360" w:lineRule="auto"/>
        <w:ind w:left="360" w:right="-784" w:firstLine="0"/>
        <w:jc w:val="left"/>
        <w:rPr>
          <w:rFonts w:ascii="Arial" w:hAnsi="Arial" w:cs="Arial"/>
          <w:sz w:val="24"/>
          <w:szCs w:val="24"/>
        </w:rPr>
      </w:pPr>
      <w:r w:rsidRPr="00B44E0A">
        <w:rPr>
          <w:rFonts w:ascii="Arial" w:hAnsi="Arial" w:cs="Arial"/>
          <w:sz w:val="24"/>
          <w:szCs w:val="24"/>
        </w:rPr>
        <w:t xml:space="preserve"> </w:t>
      </w:r>
    </w:p>
    <w:p w14:paraId="465DCDC0" w14:textId="77777777" w:rsidR="005B5DB4" w:rsidRPr="00B44E0A" w:rsidRDefault="005B5DB4" w:rsidP="005B5DB4">
      <w:pPr>
        <w:spacing w:line="360" w:lineRule="auto"/>
        <w:ind w:left="360" w:right="-784" w:firstLine="0"/>
        <w:jc w:val="left"/>
        <w:rPr>
          <w:rFonts w:ascii="Arial" w:hAnsi="Arial" w:cs="Arial"/>
          <w:sz w:val="24"/>
          <w:szCs w:val="24"/>
        </w:rPr>
      </w:pPr>
      <w:r w:rsidRPr="00B44E0A">
        <w:rPr>
          <w:rFonts w:ascii="Arial" w:hAnsi="Arial" w:cs="Arial"/>
          <w:sz w:val="24"/>
          <w:szCs w:val="24"/>
        </w:rPr>
        <w:t>Figure 6: Gap Matrix including theoretical, empirical, contextual and methodological Gap</w:t>
      </w:r>
    </w:p>
    <w:p w14:paraId="17AB1DB0" w14:textId="77777777" w:rsidR="005B5DB4" w:rsidRPr="00B44E0A" w:rsidRDefault="005B5DB4" w:rsidP="005B5DB4">
      <w:pPr>
        <w:spacing w:line="360" w:lineRule="auto"/>
        <w:ind w:right="-784" w:firstLine="0"/>
        <w:jc w:val="left"/>
        <w:rPr>
          <w:rFonts w:ascii="Arial" w:hAnsi="Arial" w:cs="Arial"/>
          <w:sz w:val="24"/>
          <w:szCs w:val="24"/>
        </w:rPr>
      </w:pPr>
      <w:r w:rsidRPr="00B44E0A">
        <w:rPr>
          <w:rFonts w:ascii="Arial" w:hAnsi="Arial" w:cs="Arial"/>
          <w:sz w:val="24"/>
          <w:szCs w:val="24"/>
        </w:rPr>
        <w:lastRenderedPageBreak/>
        <w:t xml:space="preserve">                3.7. Draft Research Questions</w:t>
      </w:r>
    </w:p>
    <w:p w14:paraId="1A9EA1BC" w14:textId="77777777" w:rsidR="005B5DB4" w:rsidRPr="00B44E0A" w:rsidRDefault="005B5DB4" w:rsidP="005B5DB4">
      <w:pPr>
        <w:spacing w:line="360" w:lineRule="auto"/>
        <w:ind w:left="810" w:right="-874" w:firstLine="0"/>
        <w:rPr>
          <w:rFonts w:ascii="Arial" w:hAnsi="Arial" w:cs="Arial"/>
          <w:sz w:val="24"/>
          <w:szCs w:val="24"/>
        </w:rPr>
      </w:pPr>
      <w:r w:rsidRPr="00B44E0A">
        <w:rPr>
          <w:rFonts w:ascii="Arial" w:hAnsi="Arial" w:cs="Arial"/>
          <w:sz w:val="24"/>
          <w:szCs w:val="24"/>
        </w:rPr>
        <w:t>Main Question:</w:t>
      </w:r>
    </w:p>
    <w:p w14:paraId="52AF76FF" w14:textId="77777777" w:rsidR="005B5DB4" w:rsidRPr="00B44E0A" w:rsidRDefault="005B5DB4" w:rsidP="005B5DB4">
      <w:pPr>
        <w:spacing w:line="360" w:lineRule="auto"/>
        <w:ind w:left="810" w:right="-874" w:firstLine="0"/>
        <w:rPr>
          <w:rFonts w:ascii="Arial" w:hAnsi="Arial" w:cs="Arial"/>
          <w:sz w:val="24"/>
          <w:szCs w:val="24"/>
        </w:rPr>
      </w:pPr>
      <w:r w:rsidRPr="00B44E0A">
        <w:rPr>
          <w:rFonts w:ascii="Arial" w:hAnsi="Arial" w:cs="Arial"/>
          <w:sz w:val="24"/>
          <w:szCs w:val="24"/>
        </w:rPr>
        <w:t>How can capability-based approach be integrated into credit literacy for contributing to business sustainability in SME customers of BFIs in Nepal?</w:t>
      </w:r>
    </w:p>
    <w:p w14:paraId="3074FC57" w14:textId="77777777" w:rsidR="005B5DB4" w:rsidRPr="00B44E0A" w:rsidRDefault="005B5DB4" w:rsidP="005B5DB4">
      <w:pPr>
        <w:spacing w:line="360" w:lineRule="auto"/>
        <w:ind w:left="0" w:right="-874" w:firstLine="0"/>
        <w:rPr>
          <w:rFonts w:ascii="Arial" w:hAnsi="Arial" w:cs="Arial"/>
          <w:sz w:val="24"/>
          <w:szCs w:val="24"/>
        </w:rPr>
      </w:pPr>
      <w:r w:rsidRPr="00B44E0A">
        <w:rPr>
          <w:rFonts w:ascii="Arial" w:hAnsi="Arial" w:cs="Arial"/>
          <w:sz w:val="24"/>
          <w:szCs w:val="24"/>
        </w:rPr>
        <w:t xml:space="preserve">            Sub Questions:</w:t>
      </w:r>
    </w:p>
    <w:p w14:paraId="13015812" w14:textId="77777777" w:rsidR="005B5DB4" w:rsidRPr="00B44E0A" w:rsidRDefault="005B5DB4" w:rsidP="005B5DB4">
      <w:pPr>
        <w:pStyle w:val="ListParagraph"/>
        <w:numPr>
          <w:ilvl w:val="0"/>
          <w:numId w:val="13"/>
        </w:numPr>
        <w:spacing w:line="360" w:lineRule="auto"/>
        <w:ind w:left="1260" w:right="-874"/>
        <w:rPr>
          <w:rFonts w:ascii="Arial" w:hAnsi="Arial" w:cs="Arial"/>
          <w:sz w:val="24"/>
          <w:szCs w:val="24"/>
        </w:rPr>
      </w:pPr>
      <w:r w:rsidRPr="00B44E0A">
        <w:rPr>
          <w:rFonts w:ascii="Arial" w:hAnsi="Arial" w:cs="Arial"/>
          <w:sz w:val="24"/>
          <w:szCs w:val="24"/>
        </w:rPr>
        <w:t>Which capability components of credit literacy are essential for Nepalese SMEs sustainability?</w:t>
      </w:r>
    </w:p>
    <w:p w14:paraId="359C6270" w14:textId="77777777" w:rsidR="005B5DB4" w:rsidRPr="00B44E0A" w:rsidRDefault="005B5DB4" w:rsidP="005B5DB4">
      <w:pPr>
        <w:pStyle w:val="ListParagraph"/>
        <w:numPr>
          <w:ilvl w:val="0"/>
          <w:numId w:val="13"/>
        </w:numPr>
        <w:spacing w:line="360" w:lineRule="auto"/>
        <w:ind w:left="1260" w:right="-874"/>
        <w:rPr>
          <w:rFonts w:ascii="Arial" w:hAnsi="Arial" w:cs="Arial"/>
          <w:sz w:val="24"/>
          <w:szCs w:val="24"/>
        </w:rPr>
      </w:pPr>
      <w:r w:rsidRPr="00B44E0A">
        <w:rPr>
          <w:rFonts w:ascii="Arial" w:hAnsi="Arial" w:cs="Arial"/>
          <w:sz w:val="24"/>
          <w:szCs w:val="24"/>
        </w:rPr>
        <w:t>What is the impact Credit Capacity Competence on Profitability?</w:t>
      </w:r>
    </w:p>
    <w:p w14:paraId="4B79297F" w14:textId="77777777" w:rsidR="005B5DB4" w:rsidRPr="00B44E0A" w:rsidRDefault="005B5DB4" w:rsidP="005B5DB4">
      <w:pPr>
        <w:pStyle w:val="ListParagraph"/>
        <w:numPr>
          <w:ilvl w:val="0"/>
          <w:numId w:val="13"/>
        </w:numPr>
        <w:spacing w:line="360" w:lineRule="auto"/>
        <w:ind w:left="1260" w:right="-874"/>
        <w:rPr>
          <w:rFonts w:ascii="Arial" w:hAnsi="Arial" w:cs="Arial"/>
          <w:sz w:val="24"/>
          <w:szCs w:val="24"/>
        </w:rPr>
      </w:pPr>
      <w:r w:rsidRPr="00B44E0A">
        <w:rPr>
          <w:rFonts w:ascii="Arial" w:hAnsi="Arial" w:cs="Arial"/>
          <w:sz w:val="24"/>
          <w:szCs w:val="24"/>
        </w:rPr>
        <w:t>What is the impact of Risk Management on Firm Resilience?</w:t>
      </w:r>
    </w:p>
    <w:p w14:paraId="0239B991" w14:textId="77777777" w:rsidR="005B5DB4" w:rsidRPr="00B44E0A" w:rsidRDefault="005B5DB4" w:rsidP="005B5DB4">
      <w:pPr>
        <w:pStyle w:val="ListParagraph"/>
        <w:numPr>
          <w:ilvl w:val="0"/>
          <w:numId w:val="13"/>
        </w:numPr>
        <w:spacing w:line="360" w:lineRule="auto"/>
        <w:ind w:left="1260" w:right="-874"/>
        <w:rPr>
          <w:rFonts w:ascii="Arial" w:hAnsi="Arial" w:cs="Arial"/>
          <w:sz w:val="24"/>
          <w:szCs w:val="24"/>
        </w:rPr>
      </w:pPr>
      <w:r w:rsidRPr="00B44E0A">
        <w:rPr>
          <w:rFonts w:ascii="Arial" w:hAnsi="Arial" w:cs="Arial"/>
          <w:sz w:val="24"/>
          <w:szCs w:val="24"/>
        </w:rPr>
        <w:t>What is the impact of Capital Allocation of Decision making of the firm?</w:t>
      </w:r>
    </w:p>
    <w:p w14:paraId="7B90ADA3" w14:textId="77777777" w:rsidR="005B5DB4" w:rsidRPr="00B44E0A" w:rsidRDefault="005B5DB4" w:rsidP="005B5DB4">
      <w:pPr>
        <w:pStyle w:val="ListParagraph"/>
        <w:numPr>
          <w:ilvl w:val="0"/>
          <w:numId w:val="13"/>
        </w:numPr>
        <w:spacing w:line="360" w:lineRule="auto"/>
        <w:ind w:left="1260" w:right="-874"/>
        <w:rPr>
          <w:rFonts w:ascii="Arial" w:hAnsi="Arial" w:cs="Arial"/>
          <w:sz w:val="24"/>
          <w:szCs w:val="24"/>
        </w:rPr>
      </w:pPr>
      <w:r w:rsidRPr="00B44E0A">
        <w:rPr>
          <w:rFonts w:ascii="Arial" w:hAnsi="Arial" w:cs="Arial"/>
          <w:sz w:val="24"/>
          <w:szCs w:val="24"/>
        </w:rPr>
        <w:t xml:space="preserve">What is the impact of Scaling on business growth? </w:t>
      </w:r>
    </w:p>
    <w:p w14:paraId="78624EBC" w14:textId="77777777" w:rsidR="005B5DB4" w:rsidRPr="00B44E0A" w:rsidRDefault="005B5DB4" w:rsidP="005B5DB4">
      <w:pPr>
        <w:pStyle w:val="ListParagraph"/>
        <w:numPr>
          <w:ilvl w:val="0"/>
          <w:numId w:val="13"/>
        </w:numPr>
        <w:spacing w:line="360" w:lineRule="auto"/>
        <w:ind w:left="1260" w:right="-874"/>
        <w:rPr>
          <w:rFonts w:ascii="Arial" w:hAnsi="Arial" w:cs="Arial"/>
          <w:sz w:val="24"/>
          <w:szCs w:val="24"/>
        </w:rPr>
      </w:pPr>
      <w:r w:rsidRPr="00B44E0A">
        <w:rPr>
          <w:rFonts w:ascii="Arial" w:hAnsi="Arial" w:cs="Arial"/>
          <w:sz w:val="24"/>
          <w:szCs w:val="24"/>
        </w:rPr>
        <w:t>To what extent does access to credit mediate the relationship between credit literacy capabilities and SME sustainability?</w:t>
      </w:r>
    </w:p>
    <w:p w14:paraId="6E737143" w14:textId="77777777" w:rsidR="005B5DB4" w:rsidRPr="00B44E0A" w:rsidRDefault="005B5DB4" w:rsidP="005B5DB4">
      <w:pPr>
        <w:pStyle w:val="ListParagraph"/>
        <w:numPr>
          <w:ilvl w:val="0"/>
          <w:numId w:val="13"/>
        </w:numPr>
        <w:spacing w:line="360" w:lineRule="auto"/>
        <w:ind w:left="1260" w:right="-874"/>
        <w:rPr>
          <w:rFonts w:ascii="Arial" w:hAnsi="Arial" w:cs="Arial"/>
          <w:sz w:val="24"/>
          <w:szCs w:val="24"/>
        </w:rPr>
      </w:pPr>
      <w:r w:rsidRPr="00B44E0A">
        <w:rPr>
          <w:rFonts w:ascii="Arial" w:hAnsi="Arial" w:cs="Arial"/>
          <w:sz w:val="24"/>
          <w:szCs w:val="24"/>
        </w:rPr>
        <w:t>What is sectorial difference between capability-based credit component and impact on sustainability between Retail and Service SMEs?</w:t>
      </w:r>
    </w:p>
    <w:p w14:paraId="5DCD17FD" w14:textId="77777777" w:rsidR="005B5DB4" w:rsidRPr="00B44E0A" w:rsidRDefault="005B5DB4" w:rsidP="005B5DB4">
      <w:pPr>
        <w:tabs>
          <w:tab w:val="left" w:pos="270"/>
        </w:tabs>
        <w:spacing w:line="360" w:lineRule="auto"/>
        <w:ind w:left="0" w:right="-874" w:firstLine="0"/>
        <w:rPr>
          <w:rFonts w:ascii="Arial" w:hAnsi="Arial" w:cs="Arial"/>
          <w:sz w:val="24"/>
          <w:szCs w:val="24"/>
        </w:rPr>
      </w:pPr>
      <w:r w:rsidRPr="00B44E0A">
        <w:rPr>
          <w:rFonts w:ascii="Arial" w:hAnsi="Arial" w:cs="Arial"/>
          <w:sz w:val="24"/>
          <w:szCs w:val="24"/>
        </w:rPr>
        <w:t xml:space="preserve">3.8. Theoretical Contribution: </w:t>
      </w:r>
    </w:p>
    <w:p w14:paraId="201E4078" w14:textId="77777777" w:rsidR="005B5DB4" w:rsidRPr="00B44E0A" w:rsidRDefault="005B5DB4" w:rsidP="005B5DB4">
      <w:pPr>
        <w:spacing w:line="360" w:lineRule="auto"/>
        <w:ind w:left="450" w:right="-874" w:firstLine="0"/>
        <w:rPr>
          <w:rFonts w:ascii="Arial" w:hAnsi="Arial" w:cs="Arial"/>
          <w:sz w:val="24"/>
          <w:szCs w:val="24"/>
        </w:rPr>
      </w:pPr>
      <w:r w:rsidRPr="00B44E0A">
        <w:rPr>
          <w:rFonts w:ascii="Arial" w:hAnsi="Arial" w:cs="Arial"/>
          <w:sz w:val="24"/>
          <w:szCs w:val="24"/>
        </w:rPr>
        <w:t xml:space="preserve">The framework includes </w:t>
      </w:r>
      <w:proofErr w:type="gramStart"/>
      <w:r w:rsidRPr="00B44E0A">
        <w:rPr>
          <w:rFonts w:ascii="Arial" w:hAnsi="Arial" w:cs="Arial"/>
          <w:sz w:val="24"/>
          <w:szCs w:val="24"/>
        </w:rPr>
        <w:t>an</w:t>
      </w:r>
      <w:proofErr w:type="gramEnd"/>
      <w:r w:rsidRPr="00B44E0A">
        <w:rPr>
          <w:rFonts w:ascii="Arial" w:hAnsi="Arial" w:cs="Arial"/>
          <w:sz w:val="24"/>
          <w:szCs w:val="24"/>
        </w:rPr>
        <w:t xml:space="preserve"> new interdisciplinary outlook of Capability approach by Amartya Sen in context of banking and SME sustainability. The basic component of credit literacy i.e. Financial Knowledge and Capability is synthesized using functioning’s to develop Capability that can contribute to SME sustainability. The access to credit service availed by SME customers is considered as mediator and commodity between credit literacy and SME sustainability and bridge for reducing information asymmetry. Extension on Triple Bottom line is made through adding to economic dimensions of SME sustainability based on existing research. The research will provide a contextualized and sector wise framework for credit literacy that not only reduces banks default rate pertaining SME after credit disbursement but also increasing SME sustainability. </w:t>
      </w:r>
    </w:p>
    <w:p w14:paraId="439C033A" w14:textId="77777777" w:rsidR="005B5DB4" w:rsidRPr="00B44E0A" w:rsidRDefault="005B5DB4" w:rsidP="005B5DB4">
      <w:pPr>
        <w:spacing w:line="360" w:lineRule="auto"/>
        <w:ind w:left="450" w:right="-874" w:firstLine="0"/>
        <w:rPr>
          <w:rFonts w:ascii="Arial" w:hAnsi="Arial" w:cs="Arial"/>
          <w:sz w:val="24"/>
          <w:szCs w:val="24"/>
        </w:rPr>
      </w:pPr>
      <w:r w:rsidRPr="00B44E0A">
        <w:rPr>
          <w:rFonts w:ascii="Arial" w:hAnsi="Arial" w:cs="Arial"/>
          <w:sz w:val="24"/>
          <w:szCs w:val="24"/>
        </w:rPr>
        <w:t xml:space="preserve">This challenges existing research on financial literacy in mediation to credit access is not sufficient for SME sustainability, but integration of capability components is required on </w:t>
      </w:r>
      <w:r w:rsidRPr="00B44E0A">
        <w:rPr>
          <w:rFonts w:ascii="Arial" w:hAnsi="Arial" w:cs="Arial"/>
          <w:sz w:val="24"/>
          <w:szCs w:val="24"/>
        </w:rPr>
        <w:lastRenderedPageBreak/>
        <w:t>customizable basis as per sector to ensure SME economic sustainability. The literacy shifts the focus from financial access to credit default rate management.</w:t>
      </w:r>
    </w:p>
    <w:p w14:paraId="5334946C" w14:textId="77777777" w:rsidR="005B5DB4" w:rsidRPr="00B44E0A" w:rsidRDefault="005B5DB4" w:rsidP="005B5DB4">
      <w:pPr>
        <w:spacing w:line="360" w:lineRule="auto"/>
        <w:ind w:left="450" w:right="-874" w:firstLine="0"/>
        <w:rPr>
          <w:rFonts w:ascii="Arial" w:hAnsi="Arial" w:cs="Arial"/>
          <w:sz w:val="24"/>
          <w:szCs w:val="24"/>
        </w:rPr>
      </w:pPr>
      <w:r w:rsidRPr="00B44E0A">
        <w:rPr>
          <w:rFonts w:ascii="Arial" w:hAnsi="Arial" w:cs="Arial"/>
          <w:sz w:val="24"/>
          <w:szCs w:val="24"/>
        </w:rPr>
        <w:t>Each component of Capability Based Model is assumed to have positive impact on components of SME sustainability and establish extent of mediation of access to credit. This research also analyses if there is any difference between component requirement in credit literacy targeted between Retail and Credit SMEs.</w:t>
      </w:r>
    </w:p>
    <w:p w14:paraId="232ED099" w14:textId="77777777" w:rsidR="005B5DB4" w:rsidRPr="00B44E0A" w:rsidRDefault="005B5DB4" w:rsidP="005B5DB4">
      <w:pPr>
        <w:spacing w:line="360" w:lineRule="auto"/>
        <w:ind w:left="450" w:right="-874" w:firstLine="0"/>
        <w:rPr>
          <w:rFonts w:ascii="Arial" w:hAnsi="Arial" w:cs="Arial"/>
          <w:sz w:val="24"/>
          <w:szCs w:val="24"/>
        </w:rPr>
      </w:pPr>
      <w:r w:rsidRPr="00B44E0A">
        <w:rPr>
          <w:rFonts w:ascii="Arial" w:hAnsi="Arial" w:cs="Arial"/>
          <w:sz w:val="24"/>
          <w:szCs w:val="24"/>
        </w:rPr>
        <w:t>The constructs have been synthesized to provide integrated components that define the essential for Economic Sustainability.</w:t>
      </w:r>
    </w:p>
    <w:p w14:paraId="56053D7F" w14:textId="77777777" w:rsidR="005B5DB4" w:rsidRPr="00B44E0A" w:rsidRDefault="005B5DB4" w:rsidP="005B5DB4">
      <w:pPr>
        <w:spacing w:line="360" w:lineRule="auto"/>
        <w:ind w:left="0" w:right="-874" w:firstLine="0"/>
        <w:rPr>
          <w:rFonts w:ascii="Arial" w:hAnsi="Arial" w:cs="Arial"/>
          <w:sz w:val="24"/>
          <w:szCs w:val="24"/>
        </w:rPr>
      </w:pPr>
      <w:r w:rsidRPr="00B44E0A">
        <w:rPr>
          <w:rFonts w:ascii="Arial" w:hAnsi="Arial" w:cs="Arial"/>
          <w:sz w:val="24"/>
          <w:szCs w:val="24"/>
        </w:rPr>
        <w:t>3.9. Managerial Implications</w:t>
      </w:r>
    </w:p>
    <w:p w14:paraId="221508A8" w14:textId="77777777" w:rsidR="005B5DB4" w:rsidRPr="00B44E0A" w:rsidRDefault="005B5DB4" w:rsidP="005B5DB4">
      <w:pPr>
        <w:spacing w:line="360" w:lineRule="auto"/>
        <w:ind w:left="400" w:right="-874" w:firstLine="0"/>
        <w:rPr>
          <w:rFonts w:ascii="Arial" w:hAnsi="Arial" w:cs="Arial"/>
          <w:sz w:val="24"/>
          <w:szCs w:val="24"/>
        </w:rPr>
      </w:pPr>
      <w:r w:rsidRPr="00B44E0A">
        <w:rPr>
          <w:rFonts w:ascii="Arial" w:hAnsi="Arial" w:cs="Arial"/>
          <w:sz w:val="24"/>
          <w:szCs w:val="24"/>
        </w:rPr>
        <w:t xml:space="preserve">The scope of the research has stem from the critical problem in SME credit portfolio which is increasing default rate. The research recognizes the remedy must be developed from Policy, Institutional and Client level. </w:t>
      </w:r>
    </w:p>
    <w:p w14:paraId="1BF9CE81" w14:textId="77777777" w:rsidR="005B5DB4" w:rsidRPr="00B44E0A" w:rsidRDefault="005B5DB4" w:rsidP="005B5DB4">
      <w:pPr>
        <w:pStyle w:val="ListParagraph"/>
        <w:numPr>
          <w:ilvl w:val="0"/>
          <w:numId w:val="14"/>
        </w:numPr>
        <w:spacing w:line="360" w:lineRule="auto"/>
        <w:ind w:right="-874"/>
        <w:rPr>
          <w:rFonts w:ascii="Arial" w:hAnsi="Arial" w:cs="Arial"/>
          <w:sz w:val="24"/>
          <w:szCs w:val="24"/>
        </w:rPr>
      </w:pPr>
      <w:r w:rsidRPr="00B44E0A">
        <w:rPr>
          <w:rFonts w:ascii="Arial" w:hAnsi="Arial" w:cs="Arial"/>
          <w:sz w:val="24"/>
          <w:szCs w:val="24"/>
        </w:rPr>
        <w:t>Banks can utilize the framework to redefine their credit literacy program from just tool for increasing customer base to better cater the needs for different type of SMEs who for facing repayment problem ensuring profitability for installing repayment discipline.</w:t>
      </w:r>
    </w:p>
    <w:p w14:paraId="5973EA8D" w14:textId="77777777" w:rsidR="005B5DB4" w:rsidRPr="00B44E0A" w:rsidRDefault="005B5DB4" w:rsidP="005B5DB4">
      <w:pPr>
        <w:pStyle w:val="ListParagraph"/>
        <w:numPr>
          <w:ilvl w:val="0"/>
          <w:numId w:val="14"/>
        </w:numPr>
        <w:spacing w:line="360" w:lineRule="auto"/>
        <w:ind w:right="-874"/>
        <w:rPr>
          <w:rFonts w:ascii="Arial" w:hAnsi="Arial" w:cs="Arial"/>
          <w:sz w:val="24"/>
          <w:szCs w:val="24"/>
        </w:rPr>
      </w:pPr>
      <w:r w:rsidRPr="00B44E0A">
        <w:rPr>
          <w:rFonts w:ascii="Arial" w:hAnsi="Arial" w:cs="Arial"/>
          <w:sz w:val="24"/>
          <w:szCs w:val="24"/>
        </w:rPr>
        <w:t>Banks can redesign their internal credit screening guidelines on basis of capability of SME clients to best determine the creditworthiness of borrowers.</w:t>
      </w:r>
    </w:p>
    <w:p w14:paraId="4EFA0C32" w14:textId="77777777" w:rsidR="005B5DB4" w:rsidRPr="00B44E0A" w:rsidRDefault="005B5DB4" w:rsidP="005B5DB4">
      <w:pPr>
        <w:pStyle w:val="ListParagraph"/>
        <w:numPr>
          <w:ilvl w:val="0"/>
          <w:numId w:val="14"/>
        </w:numPr>
        <w:spacing w:line="360" w:lineRule="auto"/>
        <w:ind w:right="-874"/>
        <w:rPr>
          <w:rFonts w:ascii="Arial" w:hAnsi="Arial" w:cs="Arial"/>
          <w:sz w:val="24"/>
          <w:szCs w:val="24"/>
        </w:rPr>
      </w:pPr>
      <w:r w:rsidRPr="00B44E0A">
        <w:rPr>
          <w:rFonts w:ascii="Arial" w:hAnsi="Arial" w:cs="Arial"/>
          <w:sz w:val="24"/>
          <w:szCs w:val="24"/>
        </w:rPr>
        <w:t>Banks can re-educate credit relationship managers on capability assessment of their SME clients and recommend for the training.</w:t>
      </w:r>
    </w:p>
    <w:p w14:paraId="69B2C65C" w14:textId="77777777" w:rsidR="005B5DB4" w:rsidRPr="00B44E0A" w:rsidRDefault="005B5DB4" w:rsidP="005B5DB4">
      <w:pPr>
        <w:pStyle w:val="ListParagraph"/>
        <w:numPr>
          <w:ilvl w:val="0"/>
          <w:numId w:val="14"/>
        </w:numPr>
        <w:spacing w:line="360" w:lineRule="auto"/>
        <w:ind w:right="-874"/>
        <w:rPr>
          <w:rFonts w:ascii="Arial" w:hAnsi="Arial" w:cs="Arial"/>
          <w:sz w:val="24"/>
          <w:szCs w:val="24"/>
        </w:rPr>
      </w:pPr>
      <w:r w:rsidRPr="00B44E0A">
        <w:rPr>
          <w:rFonts w:ascii="Arial" w:hAnsi="Arial" w:cs="Arial"/>
          <w:sz w:val="24"/>
          <w:szCs w:val="24"/>
        </w:rPr>
        <w:t xml:space="preserve"> Credit frontliners can also reciprocally provide market-based feedback from customer regarding emerging needs to be included in further developing literacy components. </w:t>
      </w:r>
    </w:p>
    <w:p w14:paraId="0A709C5B" w14:textId="77777777" w:rsidR="005B5DB4" w:rsidRPr="00B44E0A" w:rsidRDefault="005B5DB4" w:rsidP="005B5DB4">
      <w:pPr>
        <w:pStyle w:val="ListParagraph"/>
        <w:numPr>
          <w:ilvl w:val="0"/>
          <w:numId w:val="14"/>
        </w:numPr>
        <w:spacing w:line="360" w:lineRule="auto"/>
        <w:ind w:right="-874"/>
        <w:rPr>
          <w:rFonts w:ascii="Arial" w:hAnsi="Arial" w:cs="Arial"/>
          <w:sz w:val="24"/>
          <w:szCs w:val="24"/>
        </w:rPr>
      </w:pPr>
      <w:r w:rsidRPr="00B44E0A">
        <w:rPr>
          <w:rFonts w:ascii="Arial" w:hAnsi="Arial" w:cs="Arial"/>
          <w:sz w:val="24"/>
          <w:szCs w:val="24"/>
        </w:rPr>
        <w:t>Quality of credit assets can be increased by mitigating the default causing factors.</w:t>
      </w:r>
    </w:p>
    <w:p w14:paraId="1D2AF5E0" w14:textId="77777777" w:rsidR="005B5DB4" w:rsidRPr="00B44E0A" w:rsidRDefault="005B5DB4" w:rsidP="005B5DB4">
      <w:pPr>
        <w:pStyle w:val="ListParagraph"/>
        <w:numPr>
          <w:ilvl w:val="0"/>
          <w:numId w:val="14"/>
        </w:numPr>
        <w:spacing w:line="360" w:lineRule="auto"/>
        <w:ind w:right="-874"/>
        <w:rPr>
          <w:rFonts w:ascii="Arial" w:hAnsi="Arial" w:cs="Arial"/>
          <w:sz w:val="24"/>
          <w:szCs w:val="24"/>
        </w:rPr>
      </w:pPr>
      <w:r w:rsidRPr="00B44E0A">
        <w:rPr>
          <w:rFonts w:ascii="Arial" w:hAnsi="Arial" w:cs="Arial"/>
          <w:sz w:val="24"/>
          <w:szCs w:val="24"/>
        </w:rPr>
        <w:t>SMEs who have been a part of credit literacy that incorporates capability will have skills to ensure business sustainability,</w:t>
      </w:r>
    </w:p>
    <w:p w14:paraId="1427494D" w14:textId="77777777" w:rsidR="005B5DB4" w:rsidRPr="00B44E0A" w:rsidRDefault="005B5DB4" w:rsidP="005B5DB4">
      <w:pPr>
        <w:pStyle w:val="ListParagraph"/>
        <w:numPr>
          <w:ilvl w:val="0"/>
          <w:numId w:val="14"/>
        </w:numPr>
        <w:spacing w:line="360" w:lineRule="auto"/>
        <w:ind w:right="-874"/>
        <w:rPr>
          <w:rFonts w:ascii="Arial" w:hAnsi="Arial" w:cs="Arial"/>
          <w:sz w:val="24"/>
          <w:szCs w:val="24"/>
        </w:rPr>
      </w:pPr>
      <w:r w:rsidRPr="00B44E0A">
        <w:rPr>
          <w:rFonts w:ascii="Arial" w:hAnsi="Arial" w:cs="Arial"/>
          <w:sz w:val="24"/>
          <w:szCs w:val="24"/>
        </w:rPr>
        <w:t>Government can reciprocate the capabilities in their literacy program to targeted businesses or individuals for overall economic development.</w:t>
      </w:r>
    </w:p>
    <w:p w14:paraId="4233C7EB" w14:textId="77777777" w:rsidR="005B5DB4" w:rsidRPr="00B44E0A" w:rsidRDefault="005B5DB4" w:rsidP="005B5DB4">
      <w:pPr>
        <w:spacing w:line="360" w:lineRule="auto"/>
        <w:ind w:left="0" w:right="-874" w:firstLine="0"/>
        <w:rPr>
          <w:rFonts w:ascii="Arial" w:hAnsi="Arial" w:cs="Arial"/>
          <w:sz w:val="24"/>
          <w:szCs w:val="24"/>
        </w:rPr>
      </w:pPr>
    </w:p>
    <w:p w14:paraId="57895E02" w14:textId="77777777" w:rsidR="005B5DB4" w:rsidRPr="00B44E0A" w:rsidRDefault="005B5DB4" w:rsidP="005B5DB4">
      <w:pPr>
        <w:spacing w:line="360" w:lineRule="auto"/>
        <w:ind w:left="0" w:right="-874" w:firstLine="0"/>
        <w:rPr>
          <w:rFonts w:ascii="Arial" w:hAnsi="Arial" w:cs="Arial"/>
          <w:sz w:val="24"/>
          <w:szCs w:val="24"/>
        </w:rPr>
      </w:pPr>
    </w:p>
    <w:p w14:paraId="4BE8522F" w14:textId="77777777" w:rsidR="005B5DB4" w:rsidRPr="00B44E0A" w:rsidRDefault="005B5DB4" w:rsidP="005B5DB4">
      <w:pPr>
        <w:spacing w:line="360" w:lineRule="auto"/>
        <w:ind w:left="0" w:right="-874" w:firstLine="0"/>
        <w:rPr>
          <w:rFonts w:ascii="Arial" w:hAnsi="Arial" w:cs="Arial"/>
          <w:sz w:val="24"/>
          <w:szCs w:val="24"/>
        </w:rPr>
      </w:pPr>
      <w:r w:rsidRPr="00B44E0A">
        <w:rPr>
          <w:rFonts w:ascii="Arial" w:hAnsi="Arial" w:cs="Arial"/>
          <w:sz w:val="24"/>
          <w:szCs w:val="24"/>
        </w:rPr>
        <w:t>3.10. Conclusion</w:t>
      </w:r>
    </w:p>
    <w:p w14:paraId="2AA5BEA6" w14:textId="77777777" w:rsidR="005B5DB4" w:rsidRPr="00B44E0A" w:rsidRDefault="005B5DB4" w:rsidP="005B5DB4">
      <w:pPr>
        <w:spacing w:line="360" w:lineRule="auto"/>
        <w:ind w:left="0" w:right="-874" w:firstLine="0"/>
        <w:rPr>
          <w:rFonts w:ascii="Arial" w:hAnsi="Arial" w:cs="Arial"/>
          <w:sz w:val="24"/>
          <w:szCs w:val="24"/>
        </w:rPr>
      </w:pPr>
      <w:r w:rsidRPr="00B44E0A">
        <w:rPr>
          <w:rFonts w:ascii="Arial" w:hAnsi="Arial" w:cs="Arial"/>
          <w:sz w:val="24"/>
          <w:szCs w:val="24"/>
        </w:rPr>
        <w:t xml:space="preserve"> The research is based on real time problem relating to escalating concern for default rate management In SMEs and concern on their sustainability. Relating literature including variables development, empirical analysis of variable associations and impact, key variables related theories, contradictions, conceptual development, problem and proposed framework developmental validation has been done to construct model that can be integrated into Literacy programs. Capability synthesis from existing approach and literacy component has been made matching them to indicator of SME sustainability. The model is designed by taking input from account of SME customers and Banking Institutions to include all components bridging lapse due to information asymmetry and creating an integrated program that can resolve current issue and provide reference for further development. The research is designed to facilitate credit literacy in different sectors of SMEs, involvement of dual mediator including Institutional support, environmental, social line of SME scope for future research.\</w:t>
      </w:r>
    </w:p>
    <w:p w14:paraId="338FBD86" w14:textId="6F105F5F" w:rsidR="005B5DB4" w:rsidRPr="00B44E0A" w:rsidRDefault="005B5DB4" w:rsidP="005B5DB4">
      <w:pPr>
        <w:spacing w:line="360" w:lineRule="auto"/>
        <w:ind w:left="0" w:right="-874" w:firstLine="0"/>
        <w:rPr>
          <w:rFonts w:ascii="Arial" w:hAnsi="Arial" w:cs="Arial"/>
          <w:sz w:val="24"/>
          <w:szCs w:val="24"/>
        </w:rPr>
      </w:pPr>
      <w:r w:rsidRPr="00B44E0A">
        <w:rPr>
          <w:rFonts w:ascii="Arial" w:hAnsi="Arial" w:cs="Arial"/>
          <w:sz w:val="24"/>
          <w:szCs w:val="24"/>
        </w:rPr>
        <w:t xml:space="preserve">Since, to analyse impact of credit literacy is dependent on </w:t>
      </w:r>
      <w:r w:rsidRPr="00B44E0A">
        <w:rPr>
          <w:rFonts w:ascii="Arial" w:hAnsi="Arial" w:cs="Arial"/>
          <w:sz w:val="24"/>
          <w:szCs w:val="24"/>
        </w:rPr>
        <w:t>period</w:t>
      </w:r>
      <w:r w:rsidRPr="00B44E0A">
        <w:rPr>
          <w:rFonts w:ascii="Arial" w:hAnsi="Arial" w:cs="Arial"/>
          <w:sz w:val="24"/>
          <w:szCs w:val="24"/>
        </w:rPr>
        <w:t>, application verification of the research, if taken up by BFI can be future scope of research.</w:t>
      </w:r>
    </w:p>
    <w:p w14:paraId="7439CF2F" w14:textId="77777777" w:rsidR="00A65A0A" w:rsidRPr="00B44E0A" w:rsidRDefault="00A65A0A" w:rsidP="007659D2">
      <w:pPr>
        <w:spacing w:line="360" w:lineRule="auto"/>
        <w:ind w:left="0" w:right="-784" w:firstLine="0"/>
        <w:rPr>
          <w:rFonts w:ascii="Arial" w:hAnsi="Arial" w:cs="Arial"/>
          <w:sz w:val="24"/>
          <w:szCs w:val="24"/>
        </w:rPr>
      </w:pPr>
    </w:p>
    <w:p w14:paraId="58B9C478" w14:textId="77777777" w:rsidR="00DB3ABE" w:rsidRPr="00B44E0A" w:rsidRDefault="00DB3ABE" w:rsidP="004A2B08">
      <w:pPr>
        <w:spacing w:line="360" w:lineRule="auto"/>
        <w:ind w:left="0" w:right="-784" w:firstLine="0"/>
        <w:rPr>
          <w:rFonts w:ascii="Arial" w:hAnsi="Arial" w:cs="Arial"/>
          <w:sz w:val="24"/>
          <w:szCs w:val="24"/>
        </w:rPr>
      </w:pPr>
    </w:p>
    <w:p w14:paraId="3B270EAB" w14:textId="77777777" w:rsidR="003D4450" w:rsidRPr="00B44E0A" w:rsidRDefault="003D4450" w:rsidP="001B5ECC">
      <w:pPr>
        <w:pStyle w:val="ListParagraph"/>
        <w:spacing w:line="360" w:lineRule="auto"/>
        <w:ind w:left="-216" w:right="-784" w:firstLine="0"/>
        <w:rPr>
          <w:rFonts w:ascii="Arial" w:hAnsi="Arial" w:cs="Arial"/>
          <w:sz w:val="24"/>
          <w:szCs w:val="24"/>
        </w:rPr>
      </w:pPr>
    </w:p>
    <w:p w14:paraId="7FF70A9F"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3EADC861"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3F58F53D"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6CB93AAD"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1F292F82"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2FD763FB"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6B5A8CAF"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6276C37C"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1F344CD0"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506047FB"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2697B925" w14:textId="77777777" w:rsidR="007D6160" w:rsidRPr="00B44E0A" w:rsidRDefault="007D6160" w:rsidP="001B5ECC">
      <w:pPr>
        <w:pStyle w:val="ListParagraph"/>
        <w:spacing w:line="360" w:lineRule="auto"/>
        <w:ind w:left="-216" w:right="-784" w:firstLine="0"/>
        <w:rPr>
          <w:rFonts w:ascii="Arial" w:hAnsi="Arial" w:cs="Arial"/>
          <w:sz w:val="24"/>
          <w:szCs w:val="24"/>
        </w:rPr>
      </w:pPr>
    </w:p>
    <w:p w14:paraId="4E9C5F26" w14:textId="77777777" w:rsidR="007D6160" w:rsidRPr="00B44E0A" w:rsidRDefault="007D6160" w:rsidP="007D6160">
      <w:pPr>
        <w:ind w:left="0" w:firstLine="0"/>
        <w:rPr>
          <w:rFonts w:ascii="Arial" w:hAnsi="Arial" w:cs="Arial"/>
        </w:rPr>
      </w:pPr>
    </w:p>
    <w:p w14:paraId="17FF85A3" w14:textId="77777777" w:rsidR="007D6160" w:rsidRPr="00B44E0A" w:rsidRDefault="007D6160" w:rsidP="007D6160">
      <w:pPr>
        <w:ind w:left="0" w:firstLine="0"/>
        <w:rPr>
          <w:rFonts w:ascii="Arial" w:hAnsi="Arial" w:cs="Arial"/>
        </w:rPr>
      </w:pPr>
      <w:r w:rsidRPr="00B44E0A">
        <w:rPr>
          <w:rFonts w:ascii="Arial" w:hAnsi="Arial" w:cs="Arial"/>
        </w:rPr>
        <w:t>Appendix 1</w:t>
      </w:r>
    </w:p>
    <w:p w14:paraId="0F362518" w14:textId="40B677E9" w:rsidR="007D6160" w:rsidRPr="00B44E0A" w:rsidRDefault="007D6160" w:rsidP="007D6160">
      <w:pPr>
        <w:ind w:left="0" w:firstLine="0"/>
        <w:rPr>
          <w:rFonts w:ascii="Arial" w:hAnsi="Arial" w:cs="Arial"/>
        </w:rPr>
      </w:pPr>
      <w:r w:rsidRPr="00B44E0A">
        <w:rPr>
          <w:rFonts w:ascii="Arial" w:hAnsi="Arial" w:cs="Arial"/>
        </w:rPr>
        <w:t>Abbreviations</w:t>
      </w:r>
    </w:p>
    <w:p w14:paraId="10F099EE" w14:textId="615D1277" w:rsidR="007D6160" w:rsidRPr="00B44E0A" w:rsidRDefault="007D6160" w:rsidP="007D6160">
      <w:pPr>
        <w:ind w:left="0" w:firstLine="0"/>
        <w:rPr>
          <w:rFonts w:ascii="Arial" w:hAnsi="Arial" w:cs="Arial"/>
        </w:rPr>
      </w:pPr>
      <w:r w:rsidRPr="00B44E0A">
        <w:rPr>
          <w:rFonts w:ascii="Arial" w:hAnsi="Arial" w:cs="Arial"/>
        </w:rPr>
        <w:t>BFI: Banking and financial Institutions</w:t>
      </w:r>
    </w:p>
    <w:p w14:paraId="6A09743B" w14:textId="07AB8031" w:rsidR="007D6160" w:rsidRPr="00B44E0A" w:rsidRDefault="007D6160" w:rsidP="007D6160">
      <w:pPr>
        <w:ind w:left="0" w:firstLine="0"/>
        <w:rPr>
          <w:rFonts w:ascii="Arial" w:hAnsi="Arial" w:cs="Arial"/>
        </w:rPr>
      </w:pPr>
      <w:r w:rsidRPr="00B44E0A">
        <w:rPr>
          <w:rFonts w:ascii="Arial" w:hAnsi="Arial" w:cs="Arial"/>
        </w:rPr>
        <w:t>SEM-</w:t>
      </w:r>
      <w:proofErr w:type="gramStart"/>
      <w:r w:rsidRPr="00B44E0A">
        <w:rPr>
          <w:rFonts w:ascii="Arial" w:hAnsi="Arial" w:cs="Arial"/>
        </w:rPr>
        <w:t>PLS</w:t>
      </w:r>
      <w:r w:rsidRPr="00B44E0A">
        <w:rPr>
          <w:rFonts w:ascii="Arial" w:hAnsi="Arial" w:cs="Arial"/>
        </w:rPr>
        <w:t xml:space="preserve"> :</w:t>
      </w:r>
      <w:proofErr w:type="gramEnd"/>
      <w:r w:rsidRPr="00B44E0A">
        <w:rPr>
          <w:rFonts w:ascii="Arial" w:hAnsi="Arial" w:cs="Arial"/>
          <w:color w:val="E6E8F0"/>
          <w:shd w:val="clear" w:color="auto" w:fill="1F1F1F"/>
        </w:rPr>
        <w:t xml:space="preserve"> </w:t>
      </w:r>
      <w:r w:rsidRPr="00B44E0A">
        <w:rPr>
          <w:rFonts w:ascii="Arial" w:hAnsi="Arial" w:cs="Arial"/>
        </w:rPr>
        <w:t xml:space="preserve">Partial Least Squares Structural Equation </w:t>
      </w:r>
      <w:proofErr w:type="spellStart"/>
      <w:r w:rsidRPr="00B44E0A">
        <w:rPr>
          <w:rFonts w:ascii="Arial" w:hAnsi="Arial" w:cs="Arial"/>
        </w:rPr>
        <w:t>Modeling</w:t>
      </w:r>
      <w:proofErr w:type="spellEnd"/>
    </w:p>
    <w:p w14:paraId="629C310C" w14:textId="75A2B9AC" w:rsidR="007D6160" w:rsidRPr="00B44E0A" w:rsidRDefault="007D6160" w:rsidP="007D6160">
      <w:pPr>
        <w:ind w:left="0" w:firstLine="0"/>
        <w:rPr>
          <w:rStyle w:val="Hyperlink"/>
          <w:rFonts w:ascii="Arial" w:hAnsi="Arial" w:cs="Arial"/>
        </w:rPr>
      </w:pPr>
      <w:proofErr w:type="gramStart"/>
      <w:r w:rsidRPr="00B44E0A">
        <w:rPr>
          <w:rFonts w:ascii="Arial" w:hAnsi="Arial" w:cs="Arial"/>
        </w:rPr>
        <w:t>SPSS :</w:t>
      </w:r>
      <w:proofErr w:type="gramEnd"/>
      <w:r w:rsidRPr="00B44E0A">
        <w:rPr>
          <w:rFonts w:ascii="Arial" w:hAnsi="Arial" w:cs="Arial"/>
        </w:rPr>
        <w:t xml:space="preserve"> </w:t>
      </w:r>
      <w:r w:rsidRPr="00B44E0A">
        <w:rPr>
          <w:rFonts w:ascii="Arial" w:hAnsi="Arial" w:cs="Arial"/>
        </w:rPr>
        <w:fldChar w:fldCharType="begin"/>
      </w:r>
      <w:r w:rsidRPr="00B44E0A">
        <w:rPr>
          <w:rFonts w:ascii="Arial" w:hAnsi="Arial" w:cs="Arial"/>
        </w:rPr>
        <w:instrText>HYPERLINK "https://www.techtarget.com/whatis/definition/SPSS-Statistical-Package-for-the-Social-Sciences"</w:instrText>
      </w:r>
      <w:r w:rsidRPr="00B44E0A">
        <w:rPr>
          <w:rFonts w:ascii="Arial" w:hAnsi="Arial" w:cs="Arial"/>
        </w:rPr>
      </w:r>
      <w:r w:rsidRPr="00B44E0A">
        <w:rPr>
          <w:rFonts w:ascii="Arial" w:hAnsi="Arial" w:cs="Arial"/>
        </w:rPr>
        <w:fldChar w:fldCharType="separate"/>
      </w:r>
      <w:r w:rsidRPr="00B44E0A">
        <w:rPr>
          <w:rStyle w:val="Hyperlink"/>
          <w:rFonts w:ascii="Arial" w:hAnsi="Arial" w:cs="Arial"/>
        </w:rPr>
        <w:t>Statistical Package for the Social Sciences)?</w:t>
      </w:r>
    </w:p>
    <w:p w14:paraId="1D1272AD" w14:textId="77777777" w:rsidR="007D6160" w:rsidRPr="00B44E0A" w:rsidRDefault="007D6160" w:rsidP="007D6160">
      <w:pPr>
        <w:ind w:left="0" w:firstLine="0"/>
        <w:rPr>
          <w:rStyle w:val="Hyperlink"/>
          <w:rFonts w:ascii="Arial" w:hAnsi="Arial" w:cs="Arial"/>
        </w:rPr>
      </w:pPr>
      <w:r w:rsidRPr="00B44E0A">
        <w:rPr>
          <w:rStyle w:val="Hyperlink"/>
          <w:rFonts w:ascii="Arial" w:hAnsi="Arial" w:cs="Arial"/>
        </w:rPr>
        <w:br/>
      </w:r>
    </w:p>
    <w:p w14:paraId="6CCA8038" w14:textId="67C61E1A" w:rsidR="007D6160" w:rsidRPr="00B44E0A" w:rsidRDefault="007D6160" w:rsidP="007D6160">
      <w:pPr>
        <w:ind w:left="0" w:firstLine="0"/>
        <w:rPr>
          <w:rFonts w:ascii="Arial" w:hAnsi="Arial" w:cs="Arial"/>
        </w:rPr>
      </w:pPr>
      <w:r w:rsidRPr="00B44E0A">
        <w:rPr>
          <w:rFonts w:ascii="Arial" w:hAnsi="Arial" w:cs="Arial"/>
        </w:rPr>
        <w:fldChar w:fldCharType="end"/>
      </w:r>
    </w:p>
    <w:p w14:paraId="1DAE099F" w14:textId="77777777" w:rsidR="007D6160" w:rsidRPr="00B44E0A" w:rsidRDefault="007D6160" w:rsidP="007D6160">
      <w:pPr>
        <w:ind w:left="0" w:firstLine="0"/>
        <w:rPr>
          <w:rFonts w:ascii="Arial" w:hAnsi="Arial" w:cs="Arial"/>
        </w:rPr>
      </w:pPr>
    </w:p>
    <w:p w14:paraId="3ECD449B" w14:textId="77777777" w:rsidR="007D6160" w:rsidRPr="00B44E0A" w:rsidRDefault="007D6160" w:rsidP="007D6160">
      <w:pPr>
        <w:ind w:left="0" w:firstLine="0"/>
        <w:rPr>
          <w:rFonts w:ascii="Arial" w:hAnsi="Arial" w:cs="Arial"/>
        </w:rPr>
      </w:pPr>
    </w:p>
    <w:p w14:paraId="68089109" w14:textId="77777777" w:rsidR="007D6160" w:rsidRPr="00B44E0A" w:rsidRDefault="007D6160" w:rsidP="007D6160">
      <w:pPr>
        <w:ind w:left="0" w:firstLine="0"/>
        <w:rPr>
          <w:rFonts w:ascii="Arial" w:hAnsi="Arial" w:cs="Arial"/>
        </w:rPr>
      </w:pPr>
    </w:p>
    <w:p w14:paraId="3F105BA0" w14:textId="77777777" w:rsidR="007D6160" w:rsidRPr="00B44E0A" w:rsidRDefault="007D6160" w:rsidP="007D6160">
      <w:pPr>
        <w:ind w:left="0" w:firstLine="0"/>
        <w:rPr>
          <w:rFonts w:ascii="Arial" w:hAnsi="Arial" w:cs="Arial"/>
        </w:rPr>
      </w:pPr>
    </w:p>
    <w:p w14:paraId="6880EB35" w14:textId="77777777" w:rsidR="007D6160" w:rsidRPr="00B44E0A" w:rsidRDefault="007D6160" w:rsidP="007D6160">
      <w:pPr>
        <w:ind w:left="0" w:firstLine="0"/>
        <w:rPr>
          <w:rFonts w:ascii="Arial" w:hAnsi="Arial" w:cs="Arial"/>
        </w:rPr>
      </w:pPr>
    </w:p>
    <w:p w14:paraId="17F626B4" w14:textId="77777777" w:rsidR="007D6160" w:rsidRPr="00B44E0A" w:rsidRDefault="007D6160" w:rsidP="007D6160">
      <w:pPr>
        <w:ind w:left="0" w:firstLine="0"/>
        <w:rPr>
          <w:rFonts w:ascii="Arial" w:hAnsi="Arial" w:cs="Arial"/>
        </w:rPr>
      </w:pPr>
    </w:p>
    <w:p w14:paraId="41F296FE" w14:textId="77777777" w:rsidR="007D6160" w:rsidRPr="00B44E0A" w:rsidRDefault="007D6160" w:rsidP="007D6160">
      <w:pPr>
        <w:ind w:left="0" w:firstLine="0"/>
        <w:rPr>
          <w:rFonts w:ascii="Arial" w:hAnsi="Arial" w:cs="Arial"/>
        </w:rPr>
      </w:pPr>
    </w:p>
    <w:p w14:paraId="532C0D1B" w14:textId="77777777" w:rsidR="007D6160" w:rsidRPr="00B44E0A" w:rsidRDefault="007D6160" w:rsidP="007D6160">
      <w:pPr>
        <w:ind w:left="0" w:firstLine="0"/>
        <w:rPr>
          <w:rFonts w:ascii="Arial" w:hAnsi="Arial" w:cs="Arial"/>
        </w:rPr>
      </w:pPr>
    </w:p>
    <w:p w14:paraId="7A5EC1FD" w14:textId="77777777" w:rsidR="007D6160" w:rsidRPr="00B44E0A" w:rsidRDefault="007D6160" w:rsidP="007D6160">
      <w:pPr>
        <w:ind w:left="0" w:firstLine="0"/>
        <w:rPr>
          <w:rFonts w:ascii="Arial" w:hAnsi="Arial" w:cs="Arial"/>
        </w:rPr>
      </w:pPr>
    </w:p>
    <w:p w14:paraId="119C4764" w14:textId="77777777" w:rsidR="007D6160" w:rsidRPr="00B44E0A" w:rsidRDefault="007D6160" w:rsidP="007D6160">
      <w:pPr>
        <w:ind w:left="0" w:firstLine="0"/>
        <w:rPr>
          <w:rFonts w:ascii="Arial" w:hAnsi="Arial" w:cs="Arial"/>
        </w:rPr>
      </w:pPr>
    </w:p>
    <w:p w14:paraId="3E8694AC" w14:textId="77777777" w:rsidR="007D6160" w:rsidRPr="00B44E0A" w:rsidRDefault="007D6160" w:rsidP="007D6160">
      <w:pPr>
        <w:ind w:left="0" w:firstLine="0"/>
        <w:rPr>
          <w:rFonts w:ascii="Arial" w:hAnsi="Arial" w:cs="Arial"/>
        </w:rPr>
      </w:pPr>
    </w:p>
    <w:p w14:paraId="0FE71753" w14:textId="77777777" w:rsidR="007D6160" w:rsidRPr="00B44E0A" w:rsidRDefault="007D6160" w:rsidP="007D6160">
      <w:pPr>
        <w:ind w:left="0" w:firstLine="0"/>
        <w:rPr>
          <w:rFonts w:ascii="Arial" w:hAnsi="Arial" w:cs="Arial"/>
        </w:rPr>
      </w:pPr>
    </w:p>
    <w:p w14:paraId="6ECDE4B4" w14:textId="77777777" w:rsidR="007D6160" w:rsidRPr="00B44E0A" w:rsidRDefault="007D6160" w:rsidP="007D6160">
      <w:pPr>
        <w:ind w:left="0" w:firstLine="0"/>
        <w:rPr>
          <w:rFonts w:ascii="Arial" w:hAnsi="Arial" w:cs="Arial"/>
        </w:rPr>
      </w:pPr>
    </w:p>
    <w:p w14:paraId="01341915" w14:textId="77777777" w:rsidR="007D6160" w:rsidRPr="00B44E0A" w:rsidRDefault="007D6160" w:rsidP="007D6160">
      <w:pPr>
        <w:ind w:left="0" w:firstLine="0"/>
        <w:rPr>
          <w:rFonts w:ascii="Arial" w:hAnsi="Arial" w:cs="Arial"/>
        </w:rPr>
      </w:pPr>
    </w:p>
    <w:p w14:paraId="56BEF200" w14:textId="77777777" w:rsidR="007D6160" w:rsidRPr="00B44E0A" w:rsidRDefault="007D6160" w:rsidP="007D6160">
      <w:pPr>
        <w:ind w:left="0" w:firstLine="0"/>
        <w:rPr>
          <w:rFonts w:ascii="Arial" w:hAnsi="Arial" w:cs="Arial"/>
        </w:rPr>
      </w:pPr>
    </w:p>
    <w:p w14:paraId="7D4FD67C" w14:textId="77777777" w:rsidR="007D6160" w:rsidRPr="00B44E0A" w:rsidRDefault="007D6160" w:rsidP="007D6160">
      <w:pPr>
        <w:ind w:left="0" w:firstLine="0"/>
        <w:rPr>
          <w:rFonts w:ascii="Arial" w:hAnsi="Arial" w:cs="Arial"/>
        </w:rPr>
      </w:pPr>
    </w:p>
    <w:p w14:paraId="2391590D" w14:textId="77777777" w:rsidR="007D6160" w:rsidRPr="00B44E0A" w:rsidRDefault="007D6160" w:rsidP="007D6160">
      <w:pPr>
        <w:ind w:left="0" w:firstLine="0"/>
        <w:rPr>
          <w:rFonts w:ascii="Arial" w:hAnsi="Arial" w:cs="Arial"/>
        </w:rPr>
      </w:pPr>
    </w:p>
    <w:p w14:paraId="42D8376B" w14:textId="77777777" w:rsidR="007D6160" w:rsidRPr="00B44E0A" w:rsidRDefault="007D6160" w:rsidP="007D6160">
      <w:pPr>
        <w:ind w:left="0" w:firstLine="0"/>
        <w:rPr>
          <w:rFonts w:ascii="Arial" w:hAnsi="Arial" w:cs="Arial"/>
        </w:rPr>
      </w:pPr>
    </w:p>
    <w:p w14:paraId="6356E360" w14:textId="77777777" w:rsidR="007D6160" w:rsidRPr="00B44E0A" w:rsidRDefault="007D6160" w:rsidP="007D6160">
      <w:pPr>
        <w:ind w:left="0" w:firstLine="0"/>
        <w:rPr>
          <w:rFonts w:ascii="Arial" w:hAnsi="Arial" w:cs="Arial"/>
        </w:rPr>
      </w:pPr>
    </w:p>
    <w:p w14:paraId="01933BD8" w14:textId="77777777" w:rsidR="007D6160" w:rsidRPr="00B44E0A" w:rsidRDefault="007D6160" w:rsidP="007D6160">
      <w:pPr>
        <w:ind w:left="0" w:firstLine="0"/>
        <w:rPr>
          <w:rFonts w:ascii="Arial" w:hAnsi="Arial" w:cs="Arial"/>
        </w:rPr>
      </w:pPr>
    </w:p>
    <w:p w14:paraId="20B444C7" w14:textId="77777777" w:rsidR="007D6160" w:rsidRPr="00B44E0A" w:rsidRDefault="007D6160" w:rsidP="007D6160">
      <w:pPr>
        <w:ind w:left="0" w:firstLine="0"/>
        <w:rPr>
          <w:rFonts w:ascii="Arial" w:hAnsi="Arial" w:cs="Arial"/>
        </w:rPr>
      </w:pPr>
    </w:p>
    <w:p w14:paraId="4AF3C6D6" w14:textId="77777777" w:rsidR="007D6160" w:rsidRPr="00B44E0A" w:rsidRDefault="007D6160" w:rsidP="007D6160">
      <w:pPr>
        <w:ind w:left="0" w:firstLine="0"/>
        <w:rPr>
          <w:rFonts w:ascii="Arial" w:hAnsi="Arial" w:cs="Arial"/>
        </w:rPr>
      </w:pPr>
    </w:p>
    <w:p w14:paraId="303EAE12" w14:textId="77777777" w:rsidR="007D6160" w:rsidRPr="00B44E0A" w:rsidRDefault="007D6160" w:rsidP="007D6160">
      <w:pPr>
        <w:ind w:left="0" w:firstLine="0"/>
        <w:rPr>
          <w:rFonts w:ascii="Arial" w:hAnsi="Arial" w:cs="Arial"/>
        </w:rPr>
      </w:pPr>
    </w:p>
    <w:p w14:paraId="382D354D" w14:textId="77777777" w:rsidR="007D6160" w:rsidRPr="00B44E0A" w:rsidRDefault="007D6160" w:rsidP="007D6160">
      <w:pPr>
        <w:ind w:left="0" w:firstLine="0"/>
        <w:rPr>
          <w:rFonts w:ascii="Arial" w:hAnsi="Arial" w:cs="Arial"/>
        </w:rPr>
      </w:pPr>
    </w:p>
    <w:p w14:paraId="1465BEC3" w14:textId="77777777" w:rsidR="007D6160" w:rsidRPr="00B44E0A" w:rsidRDefault="007D6160" w:rsidP="007D6160">
      <w:pPr>
        <w:ind w:left="0" w:firstLine="0"/>
        <w:rPr>
          <w:rFonts w:ascii="Arial" w:hAnsi="Arial" w:cs="Arial"/>
        </w:rPr>
      </w:pPr>
    </w:p>
    <w:p w14:paraId="145EAC4B" w14:textId="77777777" w:rsidR="007D6160" w:rsidRPr="00B44E0A" w:rsidRDefault="007D6160" w:rsidP="007D6160">
      <w:pPr>
        <w:ind w:left="0" w:firstLine="0"/>
        <w:rPr>
          <w:rFonts w:ascii="Arial" w:hAnsi="Arial" w:cs="Arial"/>
        </w:rPr>
      </w:pPr>
    </w:p>
    <w:p w14:paraId="377B4A80" w14:textId="77777777" w:rsidR="007D6160" w:rsidRPr="00B44E0A" w:rsidRDefault="007D6160" w:rsidP="007D6160">
      <w:pPr>
        <w:ind w:left="0" w:firstLine="0"/>
        <w:rPr>
          <w:rFonts w:ascii="Arial" w:hAnsi="Arial" w:cs="Arial"/>
        </w:rPr>
      </w:pPr>
    </w:p>
    <w:p w14:paraId="02561D8A" w14:textId="77777777" w:rsidR="007D6160" w:rsidRPr="00B44E0A" w:rsidRDefault="007D6160" w:rsidP="007D6160">
      <w:pPr>
        <w:ind w:left="0" w:firstLine="0"/>
        <w:rPr>
          <w:rFonts w:ascii="Arial" w:hAnsi="Arial" w:cs="Arial"/>
        </w:rPr>
      </w:pPr>
    </w:p>
    <w:p w14:paraId="77DB26E5" w14:textId="77777777" w:rsidR="007D6160" w:rsidRPr="00B44E0A" w:rsidRDefault="007D6160" w:rsidP="007D6160">
      <w:pPr>
        <w:ind w:left="0" w:firstLine="0"/>
        <w:rPr>
          <w:rFonts w:ascii="Arial" w:hAnsi="Arial" w:cs="Arial"/>
        </w:rPr>
      </w:pPr>
    </w:p>
    <w:p w14:paraId="3E15BE08" w14:textId="77777777" w:rsidR="007D6160" w:rsidRPr="00B44E0A" w:rsidRDefault="007D6160" w:rsidP="007D6160">
      <w:pPr>
        <w:ind w:left="0" w:firstLine="0"/>
        <w:rPr>
          <w:rFonts w:ascii="Arial" w:hAnsi="Arial" w:cs="Arial"/>
        </w:rPr>
      </w:pPr>
    </w:p>
    <w:p w14:paraId="140213F3" w14:textId="77777777" w:rsidR="007D6160" w:rsidRPr="00B44E0A" w:rsidRDefault="007D6160" w:rsidP="007D6160">
      <w:pPr>
        <w:ind w:left="0" w:firstLine="0"/>
        <w:rPr>
          <w:rFonts w:ascii="Arial" w:hAnsi="Arial" w:cs="Arial"/>
        </w:rPr>
      </w:pPr>
    </w:p>
    <w:p w14:paraId="316D0C7C" w14:textId="77777777" w:rsidR="007D6160" w:rsidRPr="00B44E0A" w:rsidRDefault="007D6160" w:rsidP="007D6160">
      <w:pPr>
        <w:ind w:left="0" w:firstLine="0"/>
        <w:rPr>
          <w:rFonts w:ascii="Arial" w:hAnsi="Arial" w:cs="Arial"/>
        </w:rPr>
      </w:pPr>
    </w:p>
    <w:p w14:paraId="6203F3AE" w14:textId="77777777" w:rsidR="007D6160" w:rsidRPr="00B44E0A" w:rsidRDefault="007D6160" w:rsidP="007D6160">
      <w:pPr>
        <w:ind w:left="0" w:firstLine="0"/>
        <w:rPr>
          <w:rFonts w:ascii="Arial" w:hAnsi="Arial" w:cs="Arial"/>
        </w:rPr>
      </w:pPr>
    </w:p>
    <w:p w14:paraId="70E0CED8" w14:textId="77777777" w:rsidR="007D6160" w:rsidRPr="00B44E0A" w:rsidRDefault="007D6160" w:rsidP="007D6160">
      <w:pPr>
        <w:ind w:left="0" w:firstLine="0"/>
        <w:rPr>
          <w:rFonts w:ascii="Arial" w:hAnsi="Arial" w:cs="Arial"/>
        </w:rPr>
      </w:pPr>
    </w:p>
    <w:p w14:paraId="7C7ED23B" w14:textId="77777777" w:rsidR="007D6160" w:rsidRPr="00B44E0A" w:rsidRDefault="007D6160" w:rsidP="007D6160">
      <w:pPr>
        <w:ind w:left="0" w:firstLine="0"/>
        <w:rPr>
          <w:rFonts w:ascii="Arial" w:hAnsi="Arial" w:cs="Arial"/>
        </w:rPr>
      </w:pPr>
    </w:p>
    <w:p w14:paraId="3F75B222" w14:textId="77777777" w:rsidR="007D6160" w:rsidRPr="00B44E0A" w:rsidRDefault="007D6160" w:rsidP="007D6160">
      <w:pPr>
        <w:ind w:left="0" w:firstLine="0"/>
        <w:rPr>
          <w:rFonts w:ascii="Arial" w:hAnsi="Arial" w:cs="Arial"/>
        </w:rPr>
      </w:pPr>
    </w:p>
    <w:p w14:paraId="48895925" w14:textId="77777777" w:rsidR="007D6160" w:rsidRPr="00B44E0A" w:rsidRDefault="007D6160" w:rsidP="007D6160">
      <w:pPr>
        <w:ind w:left="0" w:firstLine="0"/>
        <w:rPr>
          <w:rFonts w:ascii="Arial" w:hAnsi="Arial" w:cs="Arial"/>
        </w:rPr>
      </w:pPr>
    </w:p>
    <w:p w14:paraId="6AF84306" w14:textId="37D3845B" w:rsidR="007D6160" w:rsidRPr="00B44E0A" w:rsidRDefault="007D6160" w:rsidP="007D6160">
      <w:pPr>
        <w:ind w:left="0" w:firstLine="0"/>
        <w:rPr>
          <w:rFonts w:ascii="Arial" w:hAnsi="Arial" w:cs="Arial"/>
        </w:rPr>
      </w:pPr>
      <w:r w:rsidRPr="00B44E0A">
        <w:rPr>
          <w:rFonts w:ascii="Arial" w:hAnsi="Arial" w:cs="Arial"/>
        </w:rPr>
        <w:t>References</w:t>
      </w:r>
    </w:p>
    <w:p w14:paraId="513029D3"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Meressa</w:t>
      </w:r>
      <w:proofErr w:type="spellEnd"/>
      <w:r w:rsidRPr="00B44E0A">
        <w:rPr>
          <w:rFonts w:ascii="Arial" w:hAnsi="Arial" w:cs="Arial"/>
        </w:rPr>
        <w:t>, H.A. (2023) ‘Entrepreneurial financial literacy - small business sustainability nexus in Ethiopia’, </w:t>
      </w:r>
      <w:r w:rsidRPr="00B44E0A">
        <w:rPr>
          <w:rFonts w:ascii="Arial" w:hAnsi="Arial" w:cs="Arial"/>
          <w:i/>
          <w:iCs/>
        </w:rPr>
        <w:t>Cogent Business &amp; Management</w:t>
      </w:r>
      <w:r w:rsidRPr="00B44E0A">
        <w:rPr>
          <w:rFonts w:ascii="Arial" w:hAnsi="Arial" w:cs="Arial"/>
        </w:rPr>
        <w:t>, 10(1), p. 2218193. doi:10.1080/23311975.2023.2218193.</w:t>
      </w:r>
    </w:p>
    <w:p w14:paraId="3FC16C2D"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Kalaieesan</w:t>
      </w:r>
      <w:proofErr w:type="spellEnd"/>
      <w:r w:rsidRPr="00B44E0A">
        <w:rPr>
          <w:rFonts w:ascii="Arial" w:hAnsi="Arial" w:cs="Arial"/>
        </w:rPr>
        <w:t>, K. (2024) 'Access to finance as a moderator between financial literacy and debt level of micro and small enterprises in the Northern Province of Sri Lanka', </w:t>
      </w:r>
      <w:r w:rsidRPr="00B44E0A">
        <w:rPr>
          <w:rFonts w:ascii="Arial" w:hAnsi="Arial" w:cs="Arial"/>
          <w:i/>
          <w:iCs/>
        </w:rPr>
        <w:t>NIBM Journal of Knowledge Innovation</w:t>
      </w:r>
      <w:r w:rsidRPr="00B44E0A">
        <w:rPr>
          <w:rFonts w:ascii="Arial" w:hAnsi="Arial" w:cs="Arial"/>
        </w:rPr>
        <w:t>, pp. 1-14.</w:t>
      </w:r>
    </w:p>
    <w:p w14:paraId="7A5FE318"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Ssekakubo</w:t>
      </w:r>
      <w:proofErr w:type="spellEnd"/>
      <w:r w:rsidRPr="00B44E0A">
        <w:rPr>
          <w:rFonts w:ascii="Arial" w:hAnsi="Arial" w:cs="Arial"/>
        </w:rPr>
        <w:t>, J., Nkurunziza, G., Muwanga, R. and Tumwine, S., 2022. Financial literacy and financial performance of micro enterprises in developing economies: The mediating role of credit access. </w:t>
      </w:r>
      <w:r w:rsidRPr="00B44E0A">
        <w:rPr>
          <w:rFonts w:ascii="Arial" w:hAnsi="Arial" w:cs="Arial"/>
          <w:i/>
          <w:iCs/>
        </w:rPr>
        <w:t>ORSEA JOURNAL</w:t>
      </w:r>
      <w:r w:rsidRPr="00B44E0A">
        <w:rPr>
          <w:rFonts w:ascii="Arial" w:hAnsi="Arial" w:cs="Arial"/>
        </w:rPr>
        <w:t>, </w:t>
      </w:r>
      <w:r w:rsidRPr="00B44E0A">
        <w:rPr>
          <w:rFonts w:ascii="Arial" w:hAnsi="Arial" w:cs="Arial"/>
          <w:i/>
          <w:iCs/>
        </w:rPr>
        <w:t>12</w:t>
      </w:r>
      <w:r w:rsidRPr="00B44E0A">
        <w:rPr>
          <w:rFonts w:ascii="Arial" w:hAnsi="Arial" w:cs="Arial"/>
        </w:rPr>
        <w:t>(1).</w:t>
      </w:r>
    </w:p>
    <w:p w14:paraId="4B980D60"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Zaman, M., Tanewski, G. and Ekanayake, G. (2025) 'What does sustainability mean for small and medium enterprises: A systematic literature review', </w:t>
      </w:r>
      <w:r w:rsidRPr="00B44E0A">
        <w:rPr>
          <w:rFonts w:ascii="Arial" w:hAnsi="Arial" w:cs="Arial"/>
          <w:i/>
          <w:iCs/>
        </w:rPr>
        <w:t>Journal of Cleaner Production</w:t>
      </w:r>
      <w:r w:rsidRPr="00B44E0A">
        <w:rPr>
          <w:rFonts w:ascii="Arial" w:hAnsi="Arial" w:cs="Arial"/>
        </w:rPr>
        <w:t>, 492, p. 144830.</w:t>
      </w:r>
    </w:p>
    <w:p w14:paraId="2345E6E1"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Depken</w:t>
      </w:r>
      <w:proofErr w:type="spellEnd"/>
      <w:r w:rsidRPr="00B44E0A">
        <w:rPr>
          <w:rFonts w:ascii="Arial" w:hAnsi="Arial" w:cs="Arial"/>
        </w:rPr>
        <w:t xml:space="preserve">, D. and Zeman, C. (2018) ‘Small business challenges and the triple bottom line, TBL: needs assessment in a Midwest State, U.S.A.’, Technological Forecasting and Social Change, 135, pp. 44–50. </w:t>
      </w:r>
      <w:proofErr w:type="gramStart"/>
      <w:r w:rsidRPr="00B44E0A">
        <w:rPr>
          <w:rFonts w:ascii="Arial" w:hAnsi="Arial" w:cs="Arial"/>
        </w:rPr>
        <w:t>doi:10.1016/j.techfore</w:t>
      </w:r>
      <w:proofErr w:type="gramEnd"/>
      <w:r w:rsidRPr="00B44E0A">
        <w:rPr>
          <w:rFonts w:ascii="Arial" w:hAnsi="Arial" w:cs="Arial"/>
        </w:rPr>
        <w:t>.2017.05.032.</w:t>
      </w:r>
    </w:p>
    <w:p w14:paraId="4BB718C2"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Prasetyo</w:t>
      </w:r>
      <w:proofErr w:type="spellEnd"/>
      <w:r w:rsidRPr="00B44E0A">
        <w:rPr>
          <w:rFonts w:ascii="Arial" w:hAnsi="Arial" w:cs="Arial"/>
        </w:rPr>
        <w:t>, P. and Priyantoro, P. (2025) ‘Financial literacy analysis in encouraging sustainable MSMEs business performance mediation financial access and adoption fintech’, </w:t>
      </w:r>
      <w:r w:rsidRPr="00B44E0A">
        <w:rPr>
          <w:rFonts w:ascii="Arial" w:hAnsi="Arial" w:cs="Arial"/>
          <w:i/>
          <w:iCs/>
        </w:rPr>
        <w:t>Unpublished manuscript</w:t>
      </w:r>
      <w:r w:rsidRPr="00B44E0A">
        <w:rPr>
          <w:rFonts w:ascii="Arial" w:hAnsi="Arial" w:cs="Arial"/>
        </w:rPr>
        <w:t>. Available at: [file name: Financial_Literacy_Analysis_in_Encouraging_Sustain.pdf].</w:t>
      </w:r>
    </w:p>
    <w:p w14:paraId="4A3DAE35"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Mohamed, M.A., Mohd Faizal, S. and Jaffar, N. (2024) 'Effects of financial literacy and attitude toward money on financial capability among SMEs in Malaysia', </w:t>
      </w:r>
      <w:r w:rsidRPr="00B44E0A">
        <w:rPr>
          <w:rFonts w:ascii="Arial" w:hAnsi="Arial" w:cs="Arial"/>
          <w:i/>
          <w:iCs/>
        </w:rPr>
        <w:t>International Journal of Management and Sustainability</w:t>
      </w:r>
      <w:r w:rsidRPr="00B44E0A">
        <w:rPr>
          <w:rFonts w:ascii="Arial" w:hAnsi="Arial" w:cs="Arial"/>
        </w:rPr>
        <w:t>, 13(4), pp. 832-844. doi:10.18488/11.1v13i4.3919.</w:t>
      </w:r>
    </w:p>
    <w:p w14:paraId="3B50F807"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Aassouli</w:t>
      </w:r>
      <w:proofErr w:type="spellEnd"/>
      <w:r w:rsidRPr="00B44E0A">
        <w:rPr>
          <w:rFonts w:ascii="Arial" w:hAnsi="Arial" w:cs="Arial"/>
        </w:rPr>
        <w:t>, D. and Ahmed, H. (2023) ‘Supporting SMEs financial resilience during crises: a framework to evaluate the effectiveness of financial literacy programs targeting SMEs’, </w:t>
      </w:r>
      <w:r w:rsidRPr="00B44E0A">
        <w:rPr>
          <w:rFonts w:ascii="Arial" w:hAnsi="Arial" w:cs="Arial"/>
          <w:i/>
          <w:iCs/>
        </w:rPr>
        <w:t>Malaysian Journal of Economic Studies</w:t>
      </w:r>
      <w:r w:rsidRPr="00B44E0A">
        <w:rPr>
          <w:rFonts w:ascii="Arial" w:hAnsi="Arial" w:cs="Arial"/>
        </w:rPr>
        <w:t>, 60(1), pp. 1–18.</w:t>
      </w:r>
    </w:p>
    <w:p w14:paraId="2C47F70A"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lastRenderedPageBreak/>
        <w:t>Nugroho, B. et al. (2025) ‘Influence of human capital, social capital, and financial capital on micro business growth in Indonesia’, </w:t>
      </w:r>
      <w:r w:rsidRPr="00B44E0A">
        <w:rPr>
          <w:rFonts w:ascii="Arial" w:hAnsi="Arial" w:cs="Arial"/>
          <w:i/>
          <w:iCs/>
        </w:rPr>
        <w:t>West Science Journal of Economics and Entrepreneurship</w:t>
      </w:r>
      <w:r w:rsidRPr="00B44E0A">
        <w:rPr>
          <w:rFonts w:ascii="Arial" w:hAnsi="Arial" w:cs="Arial"/>
        </w:rPr>
        <w:t>, 3(4), pp. 565–579.</w:t>
      </w:r>
    </w:p>
    <w:p w14:paraId="5FDD13F2"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Indrawati</w:t>
      </w:r>
      <w:proofErr w:type="spellEnd"/>
      <w:r w:rsidRPr="00B44E0A">
        <w:rPr>
          <w:rFonts w:ascii="Arial" w:hAnsi="Arial" w:cs="Arial"/>
        </w:rPr>
        <w:t xml:space="preserve">, N.K., </w:t>
      </w:r>
      <w:proofErr w:type="spellStart"/>
      <w:r w:rsidRPr="00B44E0A">
        <w:rPr>
          <w:rFonts w:ascii="Arial" w:hAnsi="Arial" w:cs="Arial"/>
        </w:rPr>
        <w:t>Muljaningsih</w:t>
      </w:r>
      <w:proofErr w:type="spellEnd"/>
      <w:r w:rsidRPr="00B44E0A">
        <w:rPr>
          <w:rFonts w:ascii="Arial" w:hAnsi="Arial" w:cs="Arial"/>
        </w:rPr>
        <w:t xml:space="preserve">, S., Juwita, H.A.J., </w:t>
      </w:r>
      <w:proofErr w:type="spellStart"/>
      <w:r w:rsidRPr="00B44E0A">
        <w:rPr>
          <w:rFonts w:ascii="Arial" w:hAnsi="Arial" w:cs="Arial"/>
        </w:rPr>
        <w:t>Jazuli</w:t>
      </w:r>
      <w:proofErr w:type="spellEnd"/>
      <w:r w:rsidRPr="00B44E0A">
        <w:rPr>
          <w:rFonts w:ascii="Arial" w:hAnsi="Arial" w:cs="Arial"/>
        </w:rPr>
        <w:t xml:space="preserve">, A.M., </w:t>
      </w:r>
      <w:proofErr w:type="spellStart"/>
      <w:r w:rsidRPr="00B44E0A">
        <w:rPr>
          <w:rFonts w:ascii="Arial" w:hAnsi="Arial" w:cs="Arial"/>
        </w:rPr>
        <w:t>Nurmasari</w:t>
      </w:r>
      <w:proofErr w:type="spellEnd"/>
      <w:r w:rsidRPr="00B44E0A">
        <w:rPr>
          <w:rFonts w:ascii="Arial" w:hAnsi="Arial" w:cs="Arial"/>
        </w:rPr>
        <w:t xml:space="preserve">, N.D. and </w:t>
      </w:r>
      <w:proofErr w:type="spellStart"/>
      <w:r w:rsidRPr="00B44E0A">
        <w:rPr>
          <w:rFonts w:ascii="Arial" w:hAnsi="Arial" w:cs="Arial"/>
        </w:rPr>
        <w:t>Fahlevi</w:t>
      </w:r>
      <w:proofErr w:type="spellEnd"/>
      <w:r w:rsidRPr="00B44E0A">
        <w:rPr>
          <w:rFonts w:ascii="Arial" w:hAnsi="Arial" w:cs="Arial"/>
        </w:rPr>
        <w:t>, M. (2025) 'The mediator role of risk tolerance and risk perception in the relationship between financial literacy and financing decision', </w:t>
      </w:r>
      <w:r w:rsidRPr="00B44E0A">
        <w:rPr>
          <w:rFonts w:ascii="Arial" w:hAnsi="Arial" w:cs="Arial"/>
          <w:i/>
          <w:iCs/>
        </w:rPr>
        <w:t>Cogent Business &amp; Management</w:t>
      </w:r>
      <w:r w:rsidRPr="00B44E0A">
        <w:rPr>
          <w:rFonts w:ascii="Arial" w:hAnsi="Arial" w:cs="Arial"/>
        </w:rPr>
        <w:t>, 12(1), p. 2468877. doi:10.1080/23311975.2025.2468877.</w:t>
      </w:r>
    </w:p>
    <w:p w14:paraId="3F531889"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Sani, A. (2025) ‘Do Entrepreneurs’ Financial Literacy Moderate the Effect of Financing Decisions on the Growth Prospects of Micro, Small and Medium-Scale Enterprises in Northeastern Nigeria?’, </w:t>
      </w:r>
      <w:r w:rsidRPr="00B44E0A">
        <w:rPr>
          <w:rFonts w:ascii="Arial" w:hAnsi="Arial" w:cs="Arial"/>
          <w:i/>
          <w:iCs/>
        </w:rPr>
        <w:t>International Journal of Management and Economics Invention</w:t>
      </w:r>
      <w:r w:rsidRPr="00B44E0A">
        <w:rPr>
          <w:rFonts w:ascii="Arial" w:hAnsi="Arial" w:cs="Arial"/>
        </w:rPr>
        <w:t xml:space="preserve">, 11(2), pp. 3913–3920. </w:t>
      </w:r>
      <w:proofErr w:type="spellStart"/>
      <w:r w:rsidRPr="00B44E0A">
        <w:rPr>
          <w:rFonts w:ascii="Arial" w:hAnsi="Arial" w:cs="Arial"/>
        </w:rPr>
        <w:t>doi</w:t>
      </w:r>
      <w:proofErr w:type="spellEnd"/>
      <w:r w:rsidRPr="00B44E0A">
        <w:rPr>
          <w:rFonts w:ascii="Arial" w:hAnsi="Arial" w:cs="Arial"/>
        </w:rPr>
        <w:t>: 10.47191/</w:t>
      </w:r>
      <w:proofErr w:type="spellStart"/>
      <w:r w:rsidRPr="00B44E0A">
        <w:rPr>
          <w:rFonts w:ascii="Arial" w:hAnsi="Arial" w:cs="Arial"/>
        </w:rPr>
        <w:t>ijmei</w:t>
      </w:r>
      <w:proofErr w:type="spellEnd"/>
      <w:r w:rsidRPr="00B44E0A">
        <w:rPr>
          <w:rFonts w:ascii="Arial" w:hAnsi="Arial" w:cs="Arial"/>
        </w:rPr>
        <w:t>/v11i2.01.</w:t>
      </w:r>
    </w:p>
    <w:p w14:paraId="71E10FA4"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 xml:space="preserve">Nonde, M. and </w:t>
      </w:r>
      <w:proofErr w:type="spellStart"/>
      <w:r w:rsidRPr="00B44E0A">
        <w:rPr>
          <w:rFonts w:ascii="Arial" w:hAnsi="Arial" w:cs="Arial"/>
        </w:rPr>
        <w:t>Handema</w:t>
      </w:r>
      <w:proofErr w:type="spellEnd"/>
      <w:r w:rsidRPr="00B44E0A">
        <w:rPr>
          <w:rFonts w:ascii="Arial" w:hAnsi="Arial" w:cs="Arial"/>
        </w:rPr>
        <w:t>, M., 2021. The effect of financial literacy on small business financing decisions. A case of shop owners at Chelston Big Market. </w:t>
      </w:r>
      <w:r w:rsidRPr="00B44E0A">
        <w:rPr>
          <w:rFonts w:ascii="Arial" w:hAnsi="Arial" w:cs="Arial"/>
          <w:i/>
          <w:iCs/>
        </w:rPr>
        <w:t>International Journal of Research and Innovation in Social Science</w:t>
      </w:r>
      <w:r w:rsidRPr="00B44E0A">
        <w:rPr>
          <w:rFonts w:ascii="Arial" w:hAnsi="Arial" w:cs="Arial"/>
        </w:rPr>
        <w:t>, </w:t>
      </w:r>
      <w:r w:rsidRPr="00B44E0A">
        <w:rPr>
          <w:rFonts w:ascii="Arial" w:hAnsi="Arial" w:cs="Arial"/>
          <w:i/>
          <w:iCs/>
        </w:rPr>
        <w:t>5</w:t>
      </w:r>
      <w:r w:rsidRPr="00B44E0A">
        <w:rPr>
          <w:rFonts w:ascii="Arial" w:hAnsi="Arial" w:cs="Arial"/>
        </w:rPr>
        <w:t>(1), pp.174-183.</w:t>
      </w:r>
    </w:p>
    <w:p w14:paraId="6221F88B"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Firdaus, C.B. (2024) ‘Building financially sustainable MSMEs: Sequenced capability bundles that cut APR, lift liquidity, and truncate downside risk’, </w:t>
      </w:r>
      <w:r w:rsidRPr="00B44E0A">
        <w:rPr>
          <w:rFonts w:ascii="Arial" w:hAnsi="Arial" w:cs="Arial"/>
          <w:i/>
          <w:iCs/>
        </w:rPr>
        <w:t>Central Community Development Journal</w:t>
      </w:r>
      <w:r w:rsidRPr="00B44E0A">
        <w:rPr>
          <w:rFonts w:ascii="Arial" w:hAnsi="Arial" w:cs="Arial"/>
        </w:rPr>
        <w:t>, 4(2). doi:10.55942/</w:t>
      </w:r>
      <w:proofErr w:type="gramStart"/>
      <w:r w:rsidRPr="00B44E0A">
        <w:rPr>
          <w:rFonts w:ascii="Arial" w:hAnsi="Arial" w:cs="Arial"/>
        </w:rPr>
        <w:t>ccdj.v</w:t>
      </w:r>
      <w:proofErr w:type="gramEnd"/>
      <w:r w:rsidRPr="00B44E0A">
        <w:rPr>
          <w:rFonts w:ascii="Arial" w:hAnsi="Arial" w:cs="Arial"/>
        </w:rPr>
        <w:t>4i2.810.</w:t>
      </w:r>
    </w:p>
    <w:p w14:paraId="4C48D0F9"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Tiaskara</w:t>
      </w:r>
      <w:proofErr w:type="spellEnd"/>
      <w:r w:rsidRPr="00B44E0A">
        <w:rPr>
          <w:rFonts w:ascii="Arial" w:hAnsi="Arial" w:cs="Arial"/>
        </w:rPr>
        <w:t>, N.D. and Suryani, E. (2025) ‘The Influence of Financial Literacy and Financial Access on SME Performance with Financial Risk Attitude as a Mediating Variable (Study on SMEs in the Creative Economy Sector on Lombok Island)’, </w:t>
      </w:r>
      <w:r w:rsidRPr="00B44E0A">
        <w:rPr>
          <w:rFonts w:ascii="Arial" w:hAnsi="Arial" w:cs="Arial"/>
          <w:i/>
          <w:iCs/>
        </w:rPr>
        <w:t>International Journal of Business and Applied Economics (IJBAE)</w:t>
      </w:r>
      <w:r w:rsidRPr="00B44E0A">
        <w:rPr>
          <w:rFonts w:ascii="Arial" w:hAnsi="Arial" w:cs="Arial"/>
        </w:rPr>
        <w:t>, 4(4), pp. 1557–1574. doi:10.55927/</w:t>
      </w:r>
      <w:proofErr w:type="gramStart"/>
      <w:r w:rsidRPr="00B44E0A">
        <w:rPr>
          <w:rFonts w:ascii="Arial" w:hAnsi="Arial" w:cs="Arial"/>
        </w:rPr>
        <w:t>ijbae.v</w:t>
      </w:r>
      <w:proofErr w:type="gramEnd"/>
      <w:r w:rsidRPr="00B44E0A">
        <w:rPr>
          <w:rFonts w:ascii="Arial" w:hAnsi="Arial" w:cs="Arial"/>
        </w:rPr>
        <w:t>4i4.173.</w:t>
      </w:r>
    </w:p>
    <w:p w14:paraId="2085D08D"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Makdissi</w:t>
      </w:r>
      <w:proofErr w:type="spellEnd"/>
      <w:r w:rsidRPr="00B44E0A">
        <w:rPr>
          <w:rFonts w:ascii="Arial" w:hAnsi="Arial" w:cs="Arial"/>
        </w:rPr>
        <w:t xml:space="preserve">, E., Saliba, G., Makdissi, R. and </w:t>
      </w:r>
      <w:proofErr w:type="spellStart"/>
      <w:r w:rsidRPr="00B44E0A">
        <w:rPr>
          <w:rFonts w:ascii="Arial" w:hAnsi="Arial" w:cs="Arial"/>
        </w:rPr>
        <w:t>Mekdessi</w:t>
      </w:r>
      <w:proofErr w:type="spellEnd"/>
      <w:r w:rsidRPr="00B44E0A">
        <w:rPr>
          <w:rFonts w:ascii="Arial" w:hAnsi="Arial" w:cs="Arial"/>
        </w:rPr>
        <w:t>, S. (2025) 'Financial literacy as a strategic tool for enhancing risk resilience in SMEs: a study of Lebanese enterprises', </w:t>
      </w:r>
      <w:r w:rsidRPr="00B44E0A">
        <w:rPr>
          <w:rFonts w:ascii="Arial" w:hAnsi="Arial" w:cs="Arial"/>
          <w:i/>
          <w:iCs/>
        </w:rPr>
        <w:t>International Journal of Business Management and Economic Review</w:t>
      </w:r>
      <w:r w:rsidRPr="00B44E0A">
        <w:rPr>
          <w:rFonts w:ascii="Arial" w:hAnsi="Arial" w:cs="Arial"/>
        </w:rPr>
        <w:t>, 8(2), pp. 115-122.</w:t>
      </w:r>
    </w:p>
    <w:p w14:paraId="489E80DF"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Nyamboga</w:t>
      </w:r>
      <w:proofErr w:type="spellEnd"/>
      <w:r w:rsidRPr="00B44E0A">
        <w:rPr>
          <w:rFonts w:ascii="Arial" w:hAnsi="Arial" w:cs="Arial"/>
        </w:rPr>
        <w:t>, T.O., Nyamweya, B.O., Abdi, A.M., Njeru, F. and George, G.E. (2014) ‘An assessment of financial literacy on loan repayment by small and medium entrepreneurs in Kenya: a case of Equity Group Foundation Training Program’, </w:t>
      </w:r>
      <w:r w:rsidRPr="00B44E0A">
        <w:rPr>
          <w:rFonts w:ascii="Arial" w:hAnsi="Arial" w:cs="Arial"/>
          <w:i/>
          <w:iCs/>
        </w:rPr>
        <w:t>Research Journal of Finance and Accounting</w:t>
      </w:r>
      <w:r w:rsidRPr="00B44E0A">
        <w:rPr>
          <w:rFonts w:ascii="Arial" w:hAnsi="Arial" w:cs="Arial"/>
        </w:rPr>
        <w:t>, 5(12), pp. 182-192.</w:t>
      </w:r>
    </w:p>
    <w:p w14:paraId="03C2C814"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Premarathna</w:t>
      </w:r>
      <w:proofErr w:type="spellEnd"/>
      <w:r w:rsidRPr="00B44E0A">
        <w:rPr>
          <w:rFonts w:ascii="Arial" w:hAnsi="Arial" w:cs="Arial"/>
        </w:rPr>
        <w:t xml:space="preserve">, G.K.T.P., </w:t>
      </w:r>
      <w:proofErr w:type="spellStart"/>
      <w:r w:rsidRPr="00B44E0A">
        <w:rPr>
          <w:rFonts w:ascii="Arial" w:hAnsi="Arial" w:cs="Arial"/>
        </w:rPr>
        <w:t>Madurapperuma</w:t>
      </w:r>
      <w:proofErr w:type="spellEnd"/>
      <w:r w:rsidRPr="00B44E0A">
        <w:rPr>
          <w:rFonts w:ascii="Arial" w:hAnsi="Arial" w:cs="Arial"/>
        </w:rPr>
        <w:t>, M.W. and Wijekoon, W.M.H.N. (2023) ‘Impact of Financial Literacy on Firm Performance of SMEs in Sri Lanka: Mediating Role of Enterprise Risk Management’, </w:t>
      </w:r>
      <w:r w:rsidRPr="00B44E0A">
        <w:rPr>
          <w:rFonts w:ascii="Arial" w:hAnsi="Arial" w:cs="Arial"/>
          <w:i/>
          <w:iCs/>
        </w:rPr>
        <w:t>European Modern Studies Journal</w:t>
      </w:r>
      <w:r w:rsidRPr="00B44E0A">
        <w:rPr>
          <w:rFonts w:ascii="Arial" w:hAnsi="Arial" w:cs="Arial"/>
        </w:rPr>
        <w:t xml:space="preserve">, 7(5), pp. 1–13. </w:t>
      </w:r>
      <w:proofErr w:type="spellStart"/>
      <w:r w:rsidRPr="00B44E0A">
        <w:rPr>
          <w:rFonts w:ascii="Arial" w:hAnsi="Arial" w:cs="Arial"/>
        </w:rPr>
        <w:t>doi</w:t>
      </w:r>
      <w:proofErr w:type="spellEnd"/>
      <w:r w:rsidRPr="00B44E0A">
        <w:rPr>
          <w:rFonts w:ascii="Arial" w:hAnsi="Arial" w:cs="Arial"/>
        </w:rPr>
        <w:t>: 10.59573/emsj.7(5).2023.25.</w:t>
      </w:r>
    </w:p>
    <w:p w14:paraId="62824B4E"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lastRenderedPageBreak/>
        <w:t xml:space="preserve">Pokharel, S. (2025) ‘Financial Literacy and SME Sustainability in Chitwan and </w:t>
      </w:r>
      <w:proofErr w:type="spellStart"/>
      <w:r w:rsidRPr="00B44E0A">
        <w:rPr>
          <w:rFonts w:ascii="Arial" w:hAnsi="Arial" w:cs="Arial"/>
        </w:rPr>
        <w:t>Nawalparasi</w:t>
      </w:r>
      <w:proofErr w:type="spellEnd"/>
      <w:r w:rsidRPr="00B44E0A">
        <w:rPr>
          <w:rFonts w:ascii="Arial" w:hAnsi="Arial" w:cs="Arial"/>
        </w:rPr>
        <w:t>: A Mediation Analysis’, </w:t>
      </w:r>
      <w:r w:rsidRPr="00B44E0A">
        <w:rPr>
          <w:rFonts w:ascii="Arial" w:hAnsi="Arial" w:cs="Arial"/>
          <w:i/>
          <w:iCs/>
        </w:rPr>
        <w:t>BMC Journal of Scientific Research</w:t>
      </w:r>
      <w:r w:rsidRPr="00B44E0A">
        <w:rPr>
          <w:rFonts w:ascii="Arial" w:hAnsi="Arial" w:cs="Arial"/>
        </w:rPr>
        <w:t xml:space="preserve">, 8, pp. 99–111. </w:t>
      </w:r>
      <w:proofErr w:type="spellStart"/>
      <w:r w:rsidRPr="00B44E0A">
        <w:rPr>
          <w:rFonts w:ascii="Arial" w:hAnsi="Arial" w:cs="Arial"/>
        </w:rPr>
        <w:t>doi</w:t>
      </w:r>
      <w:proofErr w:type="spellEnd"/>
      <w:r w:rsidRPr="00B44E0A">
        <w:rPr>
          <w:rFonts w:ascii="Arial" w:hAnsi="Arial" w:cs="Arial"/>
        </w:rPr>
        <w:t>: 10.3126/bmcisrv.8i1.87912.</w:t>
      </w:r>
    </w:p>
    <w:p w14:paraId="3B8FD756"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Khanal, R. (2025) ‘Financial Literacy and the Sustainability of Rural SMEs in Nepal: Examining the Mediating Effects of Access to Finance and Risk Attitude’, </w:t>
      </w:r>
      <w:r w:rsidRPr="00B44E0A">
        <w:rPr>
          <w:rFonts w:ascii="Arial" w:hAnsi="Arial" w:cs="Arial"/>
          <w:i/>
          <w:iCs/>
        </w:rPr>
        <w:t>NPRC Journal of Multidisciplinary Research</w:t>
      </w:r>
      <w:r w:rsidRPr="00B44E0A">
        <w:rPr>
          <w:rFonts w:ascii="Arial" w:hAnsi="Arial" w:cs="Arial"/>
        </w:rPr>
        <w:t xml:space="preserve">, 2(12), pp. 81–112. </w:t>
      </w:r>
      <w:proofErr w:type="spellStart"/>
      <w:r w:rsidRPr="00B44E0A">
        <w:rPr>
          <w:rFonts w:ascii="Arial" w:hAnsi="Arial" w:cs="Arial"/>
        </w:rPr>
        <w:t>doi</w:t>
      </w:r>
      <w:proofErr w:type="spellEnd"/>
      <w:r w:rsidRPr="00B44E0A">
        <w:rPr>
          <w:rFonts w:ascii="Arial" w:hAnsi="Arial" w:cs="Arial"/>
        </w:rPr>
        <w:t>: 10.3126/</w:t>
      </w:r>
      <w:proofErr w:type="gramStart"/>
      <w:r w:rsidRPr="00B44E0A">
        <w:rPr>
          <w:rFonts w:ascii="Arial" w:hAnsi="Arial" w:cs="Arial"/>
        </w:rPr>
        <w:t>nprcjmr.v</w:t>
      </w:r>
      <w:proofErr w:type="gramEnd"/>
      <w:r w:rsidRPr="00B44E0A">
        <w:rPr>
          <w:rFonts w:ascii="Arial" w:hAnsi="Arial" w:cs="Arial"/>
        </w:rPr>
        <w:t>2i12.86962.</w:t>
      </w:r>
    </w:p>
    <w:p w14:paraId="1844DC94"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Kaushalya, K. and Ye, J. (2019) ‘How Does Financial Literacy Promote Sustainability in Developing Country Perspective?’, </w:t>
      </w:r>
      <w:r w:rsidRPr="00B44E0A">
        <w:rPr>
          <w:rFonts w:ascii="Arial" w:hAnsi="Arial" w:cs="Arial"/>
          <w:i/>
          <w:iCs/>
        </w:rPr>
        <w:t>Sustainability</w:t>
      </w:r>
      <w:r w:rsidRPr="00B44E0A">
        <w:rPr>
          <w:rFonts w:ascii="Arial" w:hAnsi="Arial" w:cs="Arial"/>
        </w:rPr>
        <w:t>, 11(11), p. 2990.</w:t>
      </w:r>
    </w:p>
    <w:p w14:paraId="24CEE78B"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Kumari, R., Sharma, V.C. and Adnan, M. (2024) ‘Financial Literacy of Microentrepreneurs and its Effect on the Business Performance and Innovativeness: Empirical Evidence from India’, </w:t>
      </w:r>
      <w:r w:rsidRPr="00B44E0A">
        <w:rPr>
          <w:rFonts w:ascii="Arial" w:hAnsi="Arial" w:cs="Arial"/>
          <w:i/>
          <w:iCs/>
        </w:rPr>
        <w:t>SEDME (Small Enterprises Development, Management &amp; Extension Journal)</w:t>
      </w:r>
      <w:r w:rsidRPr="00B44E0A">
        <w:rPr>
          <w:rFonts w:ascii="Arial" w:hAnsi="Arial" w:cs="Arial"/>
        </w:rPr>
        <w:t>, 51(2), pp. 133–148. doi:10.1177/09708464241233025.</w:t>
      </w:r>
    </w:p>
    <w:p w14:paraId="309587CE"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Ongesa</w:t>
      </w:r>
      <w:proofErr w:type="spellEnd"/>
      <w:r w:rsidRPr="00B44E0A">
        <w:rPr>
          <w:rFonts w:ascii="Arial" w:hAnsi="Arial" w:cs="Arial"/>
        </w:rPr>
        <w:t>, T. (2025) 'Harnessing e-Financial Literacy for Sustainable Loan Repayment and Growth of SMEs in Multicultural Contexts: A Review of Strategic Innovative e-Solutions', </w:t>
      </w:r>
      <w:r w:rsidRPr="00B44E0A">
        <w:rPr>
          <w:rFonts w:ascii="Arial" w:hAnsi="Arial" w:cs="Arial"/>
          <w:i/>
          <w:iCs/>
        </w:rPr>
        <w:t>F1000Research</w:t>
      </w:r>
      <w:r w:rsidRPr="00B44E0A">
        <w:rPr>
          <w:rFonts w:ascii="Arial" w:hAnsi="Arial" w:cs="Arial"/>
        </w:rPr>
        <w:t>, 14, p. 1326. doi:10.12688/f1000research.173163.1.</w:t>
      </w:r>
    </w:p>
    <w:p w14:paraId="7387A82C"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Hussain, J., Salia, S. and Karim, A. (2018) ‘Is knowledge that powerful? Financial literacy and access to finance: An analysis of enterprises in the UK’, </w:t>
      </w:r>
      <w:r w:rsidRPr="00B44E0A">
        <w:rPr>
          <w:rFonts w:ascii="Arial" w:hAnsi="Arial" w:cs="Arial"/>
          <w:i/>
          <w:iCs/>
        </w:rPr>
        <w:t>Journal of Small Business and Enterprise Development</w:t>
      </w:r>
      <w:r w:rsidRPr="00B44E0A">
        <w:rPr>
          <w:rFonts w:ascii="Arial" w:hAnsi="Arial" w:cs="Arial"/>
        </w:rPr>
        <w:t xml:space="preserve">, 25(6), pp. 985–1003. </w:t>
      </w:r>
      <w:proofErr w:type="spellStart"/>
      <w:r w:rsidRPr="00B44E0A">
        <w:rPr>
          <w:rFonts w:ascii="Arial" w:hAnsi="Arial" w:cs="Arial"/>
        </w:rPr>
        <w:t>doi</w:t>
      </w:r>
      <w:proofErr w:type="spellEnd"/>
      <w:r w:rsidRPr="00B44E0A">
        <w:rPr>
          <w:rFonts w:ascii="Arial" w:hAnsi="Arial" w:cs="Arial"/>
        </w:rPr>
        <w:t>: 10.1108/JSBED-01-2018-0021.</w:t>
      </w:r>
    </w:p>
    <w:p w14:paraId="364BA4FC"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 xml:space="preserve">Sanusi, F. A., Yanto, H., Baroroh, N., </w:t>
      </w:r>
      <w:proofErr w:type="spellStart"/>
      <w:r w:rsidRPr="00B44E0A">
        <w:rPr>
          <w:rFonts w:ascii="Arial" w:hAnsi="Arial" w:cs="Arial"/>
        </w:rPr>
        <w:t>Hajawiyah</w:t>
      </w:r>
      <w:proofErr w:type="spellEnd"/>
      <w:r w:rsidRPr="00B44E0A">
        <w:rPr>
          <w:rFonts w:ascii="Arial" w:hAnsi="Arial" w:cs="Arial"/>
        </w:rPr>
        <w:t>, A., &amp; Rahim, N. M. (2023). Determinants of business resilience framework. </w:t>
      </w:r>
      <w:r w:rsidRPr="00B44E0A">
        <w:rPr>
          <w:rFonts w:ascii="Arial" w:hAnsi="Arial" w:cs="Arial"/>
          <w:i/>
          <w:iCs/>
        </w:rPr>
        <w:t>Review of Economics and Finance, 21</w:t>
      </w:r>
      <w:r w:rsidRPr="00B44E0A">
        <w:rPr>
          <w:rFonts w:ascii="Arial" w:hAnsi="Arial" w:cs="Arial"/>
        </w:rPr>
        <w:t>(1), 56-65</w:t>
      </w:r>
    </w:p>
    <w:p w14:paraId="0F051AE9"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Maravilla Jr, V.S. and Flores, G., 2025. Entrepreneurial competency, resilience, and financial literacy: Drivers of sustainable performance in SMEs for societal welfare. </w:t>
      </w:r>
      <w:r w:rsidRPr="00B44E0A">
        <w:rPr>
          <w:rFonts w:ascii="Arial" w:hAnsi="Arial" w:cs="Arial"/>
          <w:i/>
          <w:iCs/>
        </w:rPr>
        <w:t>Journal of Sustainability, Society, and Eco-Welfare</w:t>
      </w:r>
      <w:r w:rsidRPr="00B44E0A">
        <w:rPr>
          <w:rFonts w:ascii="Arial" w:hAnsi="Arial" w:cs="Arial"/>
        </w:rPr>
        <w:t>, </w:t>
      </w:r>
      <w:r w:rsidRPr="00B44E0A">
        <w:rPr>
          <w:rFonts w:ascii="Arial" w:hAnsi="Arial" w:cs="Arial"/>
          <w:i/>
          <w:iCs/>
        </w:rPr>
        <w:t>2</w:t>
      </w:r>
      <w:r w:rsidRPr="00B44E0A">
        <w:rPr>
          <w:rFonts w:ascii="Arial" w:hAnsi="Arial" w:cs="Arial"/>
        </w:rPr>
        <w:t>(2), pp.159-176.</w:t>
      </w:r>
    </w:p>
    <w:p w14:paraId="51E61B6F" w14:textId="77777777" w:rsidR="007D6160" w:rsidRPr="00B44E0A" w:rsidRDefault="007D6160" w:rsidP="007D6160">
      <w:pPr>
        <w:spacing w:line="360" w:lineRule="auto"/>
        <w:ind w:left="0" w:right="-694" w:firstLine="0"/>
        <w:rPr>
          <w:rFonts w:ascii="Arial" w:hAnsi="Arial" w:cs="Arial"/>
        </w:rPr>
      </w:pPr>
      <w:r w:rsidRPr="00B44E0A">
        <w:rPr>
          <w:rFonts w:ascii="Arial" w:hAnsi="Arial" w:cs="Arial"/>
        </w:rPr>
        <w:t>Gonzalez-Prida, V., Pariona-Amaya, D., Sanchez-Soto, J. M., Barzola-Inga, S. L., Aguado-Riveros, U., Moreno-Menendez, F. M., &amp; Villar-Aranda, M. D. (2025). Exploring the Effects of Financial Knowledge on Better Decision-Making in SMEs. </w:t>
      </w:r>
      <w:r w:rsidRPr="00B44E0A">
        <w:rPr>
          <w:rFonts w:ascii="Arial" w:hAnsi="Arial" w:cs="Arial"/>
          <w:i/>
          <w:iCs/>
        </w:rPr>
        <w:t>Administrative Sciences, 15</w:t>
      </w:r>
      <w:r w:rsidRPr="00B44E0A">
        <w:rPr>
          <w:rFonts w:ascii="Arial" w:hAnsi="Arial" w:cs="Arial"/>
        </w:rPr>
        <w:t>(1), 24. </w:t>
      </w:r>
      <w:hyperlink r:id="rId13" w:tgtFrame="_blank" w:history="1">
        <w:r w:rsidRPr="00B44E0A">
          <w:rPr>
            <w:rStyle w:val="Hyperlink"/>
            <w:rFonts w:ascii="Arial" w:hAnsi="Arial" w:cs="Arial"/>
          </w:rPr>
          <w:t>https://doi.org/10.3390/admsci15010024</w:t>
        </w:r>
      </w:hyperlink>
      <w:r w:rsidRPr="00B44E0A">
        <w:rPr>
          <w:rFonts w:ascii="Arial" w:hAnsi="Arial" w:cs="Arial"/>
        </w:rPr>
        <w:t>.</w:t>
      </w:r>
    </w:p>
    <w:p w14:paraId="03B75369" w14:textId="77777777" w:rsidR="007D6160" w:rsidRPr="00B44E0A" w:rsidRDefault="007D6160" w:rsidP="007D6160">
      <w:pPr>
        <w:spacing w:line="360" w:lineRule="auto"/>
        <w:ind w:left="0" w:right="-694" w:firstLine="0"/>
        <w:rPr>
          <w:rFonts w:ascii="Arial" w:hAnsi="Arial" w:cs="Arial"/>
        </w:rPr>
      </w:pPr>
      <w:proofErr w:type="spellStart"/>
      <w:r w:rsidRPr="00B44E0A">
        <w:rPr>
          <w:rFonts w:ascii="Arial" w:hAnsi="Arial" w:cs="Arial"/>
        </w:rPr>
        <w:t>Widyastuti</w:t>
      </w:r>
      <w:proofErr w:type="spellEnd"/>
      <w:r w:rsidRPr="00B44E0A">
        <w:rPr>
          <w:rFonts w:ascii="Arial" w:hAnsi="Arial" w:cs="Arial"/>
        </w:rPr>
        <w:t xml:space="preserve">, M., Ferdinand, D.Y.Y. and Hermanto, Y.B. (2023) ‘Strengthening Formal Credit Access and Performance through Financial Literacy and Credit Terms in Micro, Small and Medium Businesses’, Journal of Risk and Financial Management, 16(1), p. 52. </w:t>
      </w:r>
      <w:proofErr w:type="spellStart"/>
      <w:r w:rsidRPr="00B44E0A">
        <w:rPr>
          <w:rFonts w:ascii="Arial" w:hAnsi="Arial" w:cs="Arial"/>
        </w:rPr>
        <w:t>doi</w:t>
      </w:r>
      <w:proofErr w:type="spellEnd"/>
      <w:r w:rsidRPr="00B44E0A">
        <w:rPr>
          <w:rFonts w:ascii="Arial" w:hAnsi="Arial" w:cs="Arial"/>
        </w:rPr>
        <w:t>: 10.3390/jrfm16010052.</w:t>
      </w:r>
      <w:r w:rsidRPr="00B44E0A">
        <w:rPr>
          <w:rFonts w:ascii="Arial" w:hAnsi="Arial" w:cs="Arial"/>
        </w:rPr>
        <w:tab/>
      </w:r>
    </w:p>
    <w:p w14:paraId="2B078DB5"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lastRenderedPageBreak/>
        <w:t xml:space="preserve">Ogunjobi, O., </w:t>
      </w:r>
      <w:proofErr w:type="spellStart"/>
      <w:r w:rsidRPr="00B44E0A">
        <w:rPr>
          <w:rFonts w:ascii="Arial" w:hAnsi="Arial" w:cs="Arial"/>
        </w:rPr>
        <w:t>Aniebona</w:t>
      </w:r>
      <w:proofErr w:type="spellEnd"/>
      <w:r w:rsidRPr="00B44E0A">
        <w:rPr>
          <w:rFonts w:ascii="Arial" w:hAnsi="Arial" w:cs="Arial"/>
        </w:rPr>
        <w:t>, E.E., Faisal, R. and Durojaiye, A.T. (2024) 'Expanding Access to Capital: Role of Structured Finance in Stimulating SME Growth and Economic Resilience in the United States', TIJER – International Research Journal, 11(12), pp. 1–9.</w:t>
      </w:r>
    </w:p>
    <w:p w14:paraId="5BD412D2"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 xml:space="preserve">Ogunjobi, O., </w:t>
      </w:r>
      <w:proofErr w:type="spellStart"/>
      <w:r w:rsidRPr="00B44E0A">
        <w:rPr>
          <w:rFonts w:ascii="Arial" w:hAnsi="Arial" w:cs="Arial"/>
        </w:rPr>
        <w:t>Aniebona</w:t>
      </w:r>
      <w:proofErr w:type="spellEnd"/>
      <w:r w:rsidRPr="00B44E0A">
        <w:rPr>
          <w:rFonts w:ascii="Arial" w:hAnsi="Arial" w:cs="Arial"/>
        </w:rPr>
        <w:t>, E.E., Faisal, R. and Durojaiye, A.T. (2024) 'Expanding Access to Capital: Role of Structured Finance in Stimulating SME Growth and Economic Resilience in the United States', </w:t>
      </w:r>
      <w:r w:rsidRPr="00B44E0A">
        <w:rPr>
          <w:rFonts w:ascii="Arial" w:hAnsi="Arial" w:cs="Arial"/>
          <w:i/>
          <w:iCs/>
        </w:rPr>
        <w:t>TIJER – International Research Journal</w:t>
      </w:r>
      <w:r w:rsidRPr="00B44E0A">
        <w:rPr>
          <w:rFonts w:ascii="Arial" w:hAnsi="Arial" w:cs="Arial"/>
        </w:rPr>
        <w:t>, 11(12), pp. 1–9.</w:t>
      </w:r>
    </w:p>
    <w:p w14:paraId="71E2F9B9"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Aziz, S.R., Ahmad, K. and Ali, A. (2025) 'Financial Stability, Credit Access, and the Paradox of Literacy: SME Performance in Pakistan's Economic Recovery', </w:t>
      </w:r>
      <w:r w:rsidRPr="00B44E0A">
        <w:rPr>
          <w:rFonts w:ascii="Arial" w:hAnsi="Arial" w:cs="Arial"/>
          <w:i/>
          <w:iCs/>
        </w:rPr>
        <w:t>Journal Name</w:t>
      </w:r>
      <w:r w:rsidRPr="00B44E0A">
        <w:rPr>
          <w:rFonts w:ascii="Arial" w:hAnsi="Arial" w:cs="Arial"/>
        </w:rPr>
        <w:t> (ISSNs provided), pp. 1-19.</w:t>
      </w:r>
    </w:p>
    <w:p w14:paraId="2B931C94"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 xml:space="preserve">Odio, P.E., Kokogho, E., Olorunfemi, T.A., </w:t>
      </w:r>
      <w:proofErr w:type="spellStart"/>
      <w:r w:rsidRPr="00B44E0A">
        <w:rPr>
          <w:rFonts w:ascii="Arial" w:hAnsi="Arial" w:cs="Arial"/>
        </w:rPr>
        <w:t>Nwaozomudoh</w:t>
      </w:r>
      <w:proofErr w:type="spellEnd"/>
      <w:r w:rsidRPr="00B44E0A">
        <w:rPr>
          <w:rFonts w:ascii="Arial" w:hAnsi="Arial" w:cs="Arial"/>
        </w:rPr>
        <w:t xml:space="preserve">, M.O., Adeniji, I.E. and </w:t>
      </w:r>
      <w:proofErr w:type="spellStart"/>
      <w:r w:rsidRPr="00B44E0A">
        <w:rPr>
          <w:rFonts w:ascii="Arial" w:hAnsi="Arial" w:cs="Arial"/>
        </w:rPr>
        <w:t>Sobowale</w:t>
      </w:r>
      <w:proofErr w:type="spellEnd"/>
      <w:r w:rsidRPr="00B44E0A">
        <w:rPr>
          <w:rFonts w:ascii="Arial" w:hAnsi="Arial" w:cs="Arial"/>
        </w:rPr>
        <w:t>, A. (2021) ‘Innovative financial solutions: a conceptual framework for expanding SME portfolios in Nigeria’s banking sector’, </w:t>
      </w:r>
      <w:r w:rsidRPr="00B44E0A">
        <w:rPr>
          <w:rFonts w:ascii="Arial" w:hAnsi="Arial" w:cs="Arial"/>
          <w:i/>
          <w:iCs/>
        </w:rPr>
        <w:t>International Journal of Multidisciplinary Research and Growth Evaluation</w:t>
      </w:r>
      <w:r w:rsidRPr="00B44E0A">
        <w:rPr>
          <w:rFonts w:ascii="Arial" w:hAnsi="Arial" w:cs="Arial"/>
        </w:rPr>
        <w:t>, 2(1), pp. 495–507. doi:10.54660/IJMRGE.2021.2.1.495-507.</w:t>
      </w:r>
    </w:p>
    <w:p w14:paraId="45BC22AC"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Njoki, N. (2022) ‘Effect of credit management and budgeting Financial Literacy on Performance SMEs in Nyeri County’, </w:t>
      </w:r>
      <w:r w:rsidRPr="00B44E0A">
        <w:rPr>
          <w:rFonts w:ascii="Arial" w:hAnsi="Arial" w:cs="Arial"/>
          <w:i/>
          <w:iCs/>
        </w:rPr>
        <w:t>Journal of Economics, Management Sciences and Procurement</w:t>
      </w:r>
      <w:r w:rsidRPr="00B44E0A">
        <w:rPr>
          <w:rFonts w:ascii="Arial" w:hAnsi="Arial" w:cs="Arial"/>
        </w:rPr>
        <w:t>, 2(1), pp. 63–74.</w:t>
      </w:r>
    </w:p>
    <w:p w14:paraId="5D8AF035" w14:textId="77777777" w:rsidR="007D6160" w:rsidRPr="00B44E0A" w:rsidRDefault="007D6160" w:rsidP="007D6160">
      <w:pPr>
        <w:tabs>
          <w:tab w:val="left" w:pos="8050"/>
        </w:tabs>
        <w:spacing w:line="360" w:lineRule="auto"/>
        <w:ind w:left="0" w:right="-784" w:firstLine="0"/>
        <w:rPr>
          <w:rFonts w:ascii="Arial" w:hAnsi="Arial" w:cs="Arial"/>
        </w:rPr>
      </w:pPr>
      <w:proofErr w:type="spellStart"/>
      <w:r w:rsidRPr="00B44E0A">
        <w:rPr>
          <w:rFonts w:ascii="Arial" w:hAnsi="Arial" w:cs="Arial"/>
        </w:rPr>
        <w:t>Abeyrathna</w:t>
      </w:r>
      <w:proofErr w:type="spellEnd"/>
      <w:r w:rsidRPr="00B44E0A">
        <w:rPr>
          <w:rFonts w:ascii="Arial" w:hAnsi="Arial" w:cs="Arial"/>
        </w:rPr>
        <w:t>, G.M. and Kalainathan, K. (2016) 'Financial Risk, Financial Risk Management Practices and Performance of Sri Lankan SMEs: Special Reference to Anuradhapura District', Research Journal of Finance and Accounting, 7(15), pp. 1–7.</w:t>
      </w:r>
    </w:p>
    <w:p w14:paraId="362E0549"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Subashree, S., Sharma, S., Srivastava, S., Singh, V., Bhateja, F. and Chopra, S. (2025) 'A study of credit management practices of small business enterprises', </w:t>
      </w:r>
      <w:r w:rsidRPr="00B44E0A">
        <w:rPr>
          <w:rFonts w:ascii="Arial" w:hAnsi="Arial" w:cs="Arial"/>
          <w:i/>
          <w:iCs/>
        </w:rPr>
        <w:t>Academy of Marketing Studies Journal</w:t>
      </w:r>
      <w:r w:rsidRPr="00B44E0A">
        <w:rPr>
          <w:rFonts w:ascii="Arial" w:hAnsi="Arial" w:cs="Arial"/>
        </w:rPr>
        <w:t>, 29(3), pp. 1–12. Available at: </w:t>
      </w:r>
      <w:hyperlink r:id="rId14" w:tgtFrame="_blank" w:history="1">
        <w:r w:rsidRPr="00B44E0A">
          <w:rPr>
            <w:rStyle w:val="Hyperlink"/>
            <w:rFonts w:ascii="Arial" w:hAnsi="Arial" w:cs="Arial"/>
          </w:rPr>
          <w:t>https://www.abacademies.org/articles/a-study-of-credit-management-practices-of-small-business-enterprises-17485.html</w:t>
        </w:r>
      </w:hyperlink>
    </w:p>
    <w:p w14:paraId="1E8D87CE"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Okello, A., Onyango-</w:t>
      </w:r>
      <w:proofErr w:type="spellStart"/>
      <w:r w:rsidRPr="00B44E0A">
        <w:rPr>
          <w:rFonts w:ascii="Arial" w:hAnsi="Arial" w:cs="Arial"/>
        </w:rPr>
        <w:t>Delewa</w:t>
      </w:r>
      <w:proofErr w:type="spellEnd"/>
      <w:r w:rsidRPr="00B44E0A">
        <w:rPr>
          <w:rFonts w:ascii="Arial" w:hAnsi="Arial" w:cs="Arial"/>
        </w:rPr>
        <w:t xml:space="preserve">, P. and </w:t>
      </w:r>
      <w:proofErr w:type="spellStart"/>
      <w:r w:rsidRPr="00B44E0A">
        <w:rPr>
          <w:rFonts w:ascii="Arial" w:hAnsi="Arial" w:cs="Arial"/>
        </w:rPr>
        <w:t>Owot</w:t>
      </w:r>
      <w:proofErr w:type="spellEnd"/>
      <w:r w:rsidRPr="00B44E0A">
        <w:rPr>
          <w:rFonts w:ascii="Arial" w:hAnsi="Arial" w:cs="Arial"/>
        </w:rPr>
        <w:t>, G.M. (2025) 'Moderating Effect of Debt Literacy on the Link between Debt Management Behaviour and SME Growth Sustainability', </w:t>
      </w:r>
      <w:r w:rsidRPr="00B44E0A">
        <w:rPr>
          <w:rFonts w:ascii="Arial" w:hAnsi="Arial" w:cs="Arial"/>
          <w:i/>
          <w:iCs/>
        </w:rPr>
        <w:t>International Journal of Finance and Accounting</w:t>
      </w:r>
      <w:r w:rsidRPr="00B44E0A">
        <w:rPr>
          <w:rFonts w:ascii="Arial" w:hAnsi="Arial" w:cs="Arial"/>
        </w:rPr>
        <w:t xml:space="preserve">, 4(1), pp. 120–147. </w:t>
      </w:r>
      <w:proofErr w:type="spellStart"/>
      <w:r w:rsidRPr="00B44E0A">
        <w:rPr>
          <w:rFonts w:ascii="Arial" w:hAnsi="Arial" w:cs="Arial"/>
        </w:rPr>
        <w:t>doi</w:t>
      </w:r>
      <w:proofErr w:type="spellEnd"/>
      <w:r w:rsidRPr="00B44E0A">
        <w:rPr>
          <w:rFonts w:ascii="Arial" w:hAnsi="Arial" w:cs="Arial"/>
        </w:rPr>
        <w:t>: 10.37284/ijfa.4.1.3093.</w:t>
      </w:r>
    </w:p>
    <w:p w14:paraId="369FABD9"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Omar, A.M., Noor, J. and Asser, J. (n.d.) ‘Effect of Debt Management Literacy on Investment Decisions Among Youth Entrepreneurs in Mombasa County’, </w:t>
      </w:r>
      <w:r w:rsidRPr="00B44E0A">
        <w:rPr>
          <w:rFonts w:ascii="Arial" w:hAnsi="Arial" w:cs="Arial"/>
          <w:i/>
          <w:iCs/>
        </w:rPr>
        <w:t>Social Science and Management Journal</w:t>
      </w:r>
      <w:r w:rsidRPr="00B44E0A">
        <w:rPr>
          <w:rFonts w:ascii="Arial" w:hAnsi="Arial" w:cs="Arial"/>
        </w:rPr>
        <w:t>, 1(1), pp. 86–97. doi:10.61250/</w:t>
      </w:r>
      <w:proofErr w:type="spellStart"/>
      <w:r w:rsidRPr="00B44E0A">
        <w:rPr>
          <w:rFonts w:ascii="Arial" w:hAnsi="Arial" w:cs="Arial"/>
        </w:rPr>
        <w:t>ssmj</w:t>
      </w:r>
      <w:proofErr w:type="spellEnd"/>
      <w:r w:rsidRPr="00B44E0A">
        <w:rPr>
          <w:rFonts w:ascii="Arial" w:hAnsi="Arial" w:cs="Arial"/>
        </w:rPr>
        <w:t>/v</w:t>
      </w:r>
      <w:proofErr w:type="gramStart"/>
      <w:r w:rsidRPr="00B44E0A">
        <w:rPr>
          <w:rFonts w:ascii="Arial" w:hAnsi="Arial" w:cs="Arial"/>
        </w:rPr>
        <w:t>1.i.</w:t>
      </w:r>
      <w:proofErr w:type="gramEnd"/>
      <w:r w:rsidRPr="00B44E0A">
        <w:rPr>
          <w:rFonts w:ascii="Arial" w:hAnsi="Arial" w:cs="Arial"/>
        </w:rPr>
        <w:t>3.5.</w:t>
      </w:r>
    </w:p>
    <w:p w14:paraId="26907EA6" w14:textId="77777777" w:rsidR="007D6160" w:rsidRPr="00B44E0A" w:rsidRDefault="007D6160" w:rsidP="007D6160">
      <w:pPr>
        <w:tabs>
          <w:tab w:val="left" w:pos="8050"/>
        </w:tabs>
        <w:spacing w:line="360" w:lineRule="auto"/>
        <w:ind w:left="0" w:right="-784" w:firstLine="0"/>
        <w:rPr>
          <w:rFonts w:ascii="Arial" w:hAnsi="Arial" w:cs="Arial"/>
        </w:rPr>
      </w:pPr>
      <w:proofErr w:type="spellStart"/>
      <w:r w:rsidRPr="00B44E0A">
        <w:rPr>
          <w:rFonts w:ascii="Arial" w:hAnsi="Arial" w:cs="Arial"/>
        </w:rPr>
        <w:t>Mutamimah</w:t>
      </w:r>
      <w:proofErr w:type="spellEnd"/>
      <w:r w:rsidRPr="00B44E0A">
        <w:rPr>
          <w:rFonts w:ascii="Arial" w:hAnsi="Arial" w:cs="Arial"/>
        </w:rPr>
        <w:t xml:space="preserve">, M., </w:t>
      </w:r>
      <w:proofErr w:type="spellStart"/>
      <w:r w:rsidRPr="00B44E0A">
        <w:rPr>
          <w:rFonts w:ascii="Arial" w:hAnsi="Arial" w:cs="Arial"/>
        </w:rPr>
        <w:t>Tholib</w:t>
      </w:r>
      <w:proofErr w:type="spellEnd"/>
      <w:r w:rsidRPr="00B44E0A">
        <w:rPr>
          <w:rFonts w:ascii="Arial" w:hAnsi="Arial" w:cs="Arial"/>
        </w:rPr>
        <w:t xml:space="preserve">, M. and </w:t>
      </w:r>
      <w:proofErr w:type="spellStart"/>
      <w:r w:rsidRPr="00B44E0A">
        <w:rPr>
          <w:rFonts w:ascii="Arial" w:hAnsi="Arial" w:cs="Arial"/>
        </w:rPr>
        <w:t>Robiyanto</w:t>
      </w:r>
      <w:proofErr w:type="spellEnd"/>
      <w:r w:rsidRPr="00B44E0A">
        <w:rPr>
          <w:rFonts w:ascii="Arial" w:hAnsi="Arial" w:cs="Arial"/>
        </w:rPr>
        <w:t>, R. (2021) ‘Corporate Governance, Credit Risk, and Financial Literacy for Small Medium Enterprise in Indonesia’, </w:t>
      </w:r>
      <w:r w:rsidRPr="00B44E0A">
        <w:rPr>
          <w:rFonts w:ascii="Arial" w:hAnsi="Arial" w:cs="Arial"/>
          <w:i/>
          <w:iCs/>
        </w:rPr>
        <w:t>Business: Theory and Practice</w:t>
      </w:r>
      <w:r w:rsidRPr="00B44E0A">
        <w:rPr>
          <w:rFonts w:ascii="Arial" w:hAnsi="Arial" w:cs="Arial"/>
        </w:rPr>
        <w:t>, 22(2), pp. 406–413.</w:t>
      </w:r>
    </w:p>
    <w:p w14:paraId="10575F7A" w14:textId="77777777" w:rsidR="007D6160" w:rsidRPr="00B44E0A" w:rsidRDefault="007D6160" w:rsidP="007D6160">
      <w:pPr>
        <w:tabs>
          <w:tab w:val="left" w:pos="8050"/>
        </w:tabs>
        <w:spacing w:line="360" w:lineRule="auto"/>
        <w:ind w:left="0" w:right="-784" w:firstLine="0"/>
        <w:rPr>
          <w:rFonts w:ascii="Arial" w:hAnsi="Arial" w:cs="Arial"/>
        </w:rPr>
      </w:pPr>
      <w:proofErr w:type="spellStart"/>
      <w:r w:rsidRPr="00B44E0A">
        <w:rPr>
          <w:rFonts w:ascii="Arial" w:hAnsi="Arial" w:cs="Arial"/>
        </w:rPr>
        <w:lastRenderedPageBreak/>
        <w:t>Masdupi</w:t>
      </w:r>
      <w:proofErr w:type="spellEnd"/>
      <w:r w:rsidRPr="00B44E0A">
        <w:rPr>
          <w:rFonts w:ascii="Arial" w:hAnsi="Arial" w:cs="Arial"/>
        </w:rPr>
        <w:t xml:space="preserve">, E., </w:t>
      </w:r>
      <w:proofErr w:type="spellStart"/>
      <w:r w:rsidRPr="00B44E0A">
        <w:rPr>
          <w:rFonts w:ascii="Arial" w:hAnsi="Arial" w:cs="Arial"/>
        </w:rPr>
        <w:t>Rasydi</w:t>
      </w:r>
      <w:proofErr w:type="spellEnd"/>
      <w:r w:rsidRPr="00B44E0A">
        <w:rPr>
          <w:rFonts w:ascii="Arial" w:hAnsi="Arial" w:cs="Arial"/>
        </w:rPr>
        <w:t xml:space="preserve">, F., Rasyid, R. and </w:t>
      </w:r>
      <w:proofErr w:type="spellStart"/>
      <w:r w:rsidRPr="00B44E0A">
        <w:rPr>
          <w:rFonts w:ascii="Arial" w:hAnsi="Arial" w:cs="Arial"/>
        </w:rPr>
        <w:t>Darni</w:t>
      </w:r>
      <w:proofErr w:type="spellEnd"/>
      <w:r w:rsidRPr="00B44E0A">
        <w:rPr>
          <w:rFonts w:ascii="Arial" w:hAnsi="Arial" w:cs="Arial"/>
        </w:rPr>
        <w:t>, M.O. (2024) 'Financial literacy and sustainability in SMEs: Do financial risk attitude, access to finance, and organizational risk-taking tolerance mediate?', </w:t>
      </w:r>
      <w:r w:rsidRPr="00B44E0A">
        <w:rPr>
          <w:rFonts w:ascii="Arial" w:hAnsi="Arial" w:cs="Arial"/>
          <w:i/>
          <w:iCs/>
        </w:rPr>
        <w:t>Asian Economic and Financial Review</w:t>
      </w:r>
      <w:r w:rsidRPr="00B44E0A">
        <w:rPr>
          <w:rFonts w:ascii="Arial" w:hAnsi="Arial" w:cs="Arial"/>
        </w:rPr>
        <w:t>, 14(1), pp. 43–58.</w:t>
      </w:r>
    </w:p>
    <w:p w14:paraId="02F69581"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Hariman and Wibowo, M. (2024) 'The CFE Model of SME Financial Performance: Does Financial Literacy Really Matter?', </w:t>
      </w:r>
      <w:r w:rsidRPr="00B44E0A">
        <w:rPr>
          <w:rFonts w:ascii="Arial" w:hAnsi="Arial" w:cs="Arial"/>
          <w:i/>
          <w:iCs/>
        </w:rPr>
        <w:t>Proceedings of Forum for University Scholars in Interdisciplinary Opportunities and Networking</w:t>
      </w:r>
      <w:r w:rsidRPr="00B44E0A">
        <w:rPr>
          <w:rFonts w:ascii="Arial" w:hAnsi="Arial" w:cs="Arial"/>
        </w:rPr>
        <w:t>, Graduate School, Universitas Terbuka, pp. 530-541. Available at: </w:t>
      </w:r>
      <w:hyperlink r:id="rId15" w:tgtFrame="_blank" w:history="1">
        <w:r w:rsidRPr="00B44E0A">
          <w:rPr>
            <w:rStyle w:val="Hyperlink"/>
            <w:rFonts w:ascii="Arial" w:hAnsi="Arial" w:cs="Arial"/>
          </w:rPr>
          <w:t>https://conference.ut.ac.id/index.php/fusion</w:t>
        </w:r>
      </w:hyperlink>
      <w:r w:rsidRPr="00B44E0A">
        <w:rPr>
          <w:rFonts w:ascii="Arial" w:hAnsi="Arial" w:cs="Arial"/>
        </w:rPr>
        <w:t>.</w:t>
      </w:r>
    </w:p>
    <w:p w14:paraId="48D22298" w14:textId="77777777" w:rsidR="007D6160" w:rsidRPr="00B44E0A" w:rsidRDefault="007D6160" w:rsidP="007D6160">
      <w:pPr>
        <w:tabs>
          <w:tab w:val="left" w:pos="8050"/>
        </w:tabs>
        <w:spacing w:line="360" w:lineRule="auto"/>
        <w:ind w:left="0" w:right="-784" w:firstLine="0"/>
        <w:rPr>
          <w:rFonts w:ascii="Arial" w:hAnsi="Arial" w:cs="Arial"/>
        </w:rPr>
      </w:pPr>
      <w:proofErr w:type="spellStart"/>
      <w:r w:rsidRPr="00B44E0A">
        <w:rPr>
          <w:rFonts w:ascii="Arial" w:hAnsi="Arial" w:cs="Arial"/>
        </w:rPr>
        <w:t>Serrasqueiro</w:t>
      </w:r>
      <w:proofErr w:type="spellEnd"/>
      <w:r w:rsidRPr="00B44E0A">
        <w:rPr>
          <w:rFonts w:ascii="Arial" w:hAnsi="Arial" w:cs="Arial"/>
        </w:rPr>
        <w:t>, Z., Pinto, B. and Sardo, F. (2022) ‘SMEs growth and profitability, productivity and debt relationships’, </w:t>
      </w:r>
      <w:r w:rsidRPr="00B44E0A">
        <w:rPr>
          <w:rFonts w:ascii="Arial" w:hAnsi="Arial" w:cs="Arial"/>
          <w:i/>
          <w:iCs/>
        </w:rPr>
        <w:t>Journal of Economics, Finance and Administrative Science</w:t>
      </w:r>
      <w:r w:rsidRPr="00B44E0A">
        <w:rPr>
          <w:rFonts w:ascii="Arial" w:hAnsi="Arial" w:cs="Arial"/>
        </w:rPr>
        <w:t>, Vol. 27, No. 54, pp. 404-418.</w:t>
      </w:r>
    </w:p>
    <w:p w14:paraId="40860BEB"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Rahim, S. and Balan, V.R. (2020) ‘Financial literacy: the impact on the profitability of the SMEs in Kuching’, </w:t>
      </w:r>
      <w:r w:rsidRPr="00B44E0A">
        <w:rPr>
          <w:rFonts w:ascii="Arial" w:hAnsi="Arial" w:cs="Arial"/>
          <w:i/>
          <w:iCs/>
        </w:rPr>
        <w:t>International Journal of Business and Society</w:t>
      </w:r>
      <w:r w:rsidRPr="00B44E0A">
        <w:rPr>
          <w:rFonts w:ascii="Arial" w:hAnsi="Arial" w:cs="Arial"/>
        </w:rPr>
        <w:t>, 21(3), pp. 1172–1191.</w:t>
      </w:r>
    </w:p>
    <w:p w14:paraId="71841A06" w14:textId="77777777" w:rsidR="007D6160" w:rsidRPr="00B44E0A" w:rsidRDefault="007D6160" w:rsidP="007D6160">
      <w:pPr>
        <w:tabs>
          <w:tab w:val="left" w:pos="8050"/>
        </w:tabs>
        <w:spacing w:line="360" w:lineRule="auto"/>
        <w:ind w:left="0" w:right="-784" w:firstLine="0"/>
        <w:rPr>
          <w:rFonts w:ascii="Arial" w:hAnsi="Arial" w:cs="Arial"/>
        </w:rPr>
      </w:pPr>
      <w:proofErr w:type="spellStart"/>
      <w:r w:rsidRPr="00B44E0A">
        <w:rPr>
          <w:rFonts w:ascii="Arial" w:hAnsi="Arial" w:cs="Arial"/>
        </w:rPr>
        <w:t>Widyastuti</w:t>
      </w:r>
      <w:proofErr w:type="spellEnd"/>
      <w:r w:rsidRPr="00B44E0A">
        <w:rPr>
          <w:rFonts w:ascii="Arial" w:hAnsi="Arial" w:cs="Arial"/>
        </w:rPr>
        <w:t>, M., Ferdinand, D.Y.Y. and Hermanto, Y.B. (2023) ‘Strengthening Formal Credit Access and Performance through Financial Literacy and Credit Terms in Micro, Small and Medium Businesses’, </w:t>
      </w:r>
      <w:r w:rsidRPr="00B44E0A">
        <w:rPr>
          <w:rFonts w:ascii="Arial" w:hAnsi="Arial" w:cs="Arial"/>
          <w:i/>
          <w:iCs/>
        </w:rPr>
        <w:t>Journal of Risk and Financial Management</w:t>
      </w:r>
      <w:r w:rsidRPr="00B44E0A">
        <w:rPr>
          <w:rFonts w:ascii="Arial" w:hAnsi="Arial" w:cs="Arial"/>
        </w:rPr>
        <w:t>, 16(1), p. 52. doi:</w:t>
      </w:r>
      <w:hyperlink r:id="rId16" w:tgtFrame="_blank" w:history="1">
        <w:r w:rsidRPr="00B44E0A">
          <w:rPr>
            <w:rStyle w:val="Hyperlink"/>
            <w:rFonts w:ascii="Arial" w:hAnsi="Arial" w:cs="Arial"/>
          </w:rPr>
          <w:t>10.3390/jrfm16010052</w:t>
        </w:r>
      </w:hyperlink>
    </w:p>
    <w:p w14:paraId="73E74858" w14:textId="77777777" w:rsidR="007D6160" w:rsidRPr="00B44E0A" w:rsidRDefault="007D6160" w:rsidP="007D6160">
      <w:pPr>
        <w:tabs>
          <w:tab w:val="left" w:pos="8050"/>
        </w:tabs>
        <w:spacing w:line="360" w:lineRule="auto"/>
        <w:ind w:left="0" w:right="-784" w:firstLine="0"/>
        <w:rPr>
          <w:rFonts w:ascii="Arial" w:hAnsi="Arial" w:cs="Arial"/>
        </w:rPr>
      </w:pPr>
      <w:r w:rsidRPr="00B44E0A">
        <w:rPr>
          <w:rFonts w:ascii="Arial" w:hAnsi="Arial" w:cs="Arial"/>
        </w:rPr>
        <w:t xml:space="preserve">Elliyana, E., </w:t>
      </w:r>
      <w:proofErr w:type="spellStart"/>
      <w:r w:rsidRPr="00B44E0A">
        <w:rPr>
          <w:rFonts w:ascii="Arial" w:hAnsi="Arial" w:cs="Arial"/>
        </w:rPr>
        <w:t>Widyastuti</w:t>
      </w:r>
      <w:proofErr w:type="spellEnd"/>
      <w:r w:rsidRPr="00B44E0A">
        <w:rPr>
          <w:rFonts w:ascii="Arial" w:hAnsi="Arial" w:cs="Arial"/>
        </w:rPr>
        <w:t xml:space="preserve">, U. and </w:t>
      </w:r>
      <w:proofErr w:type="spellStart"/>
      <w:r w:rsidRPr="00B44E0A">
        <w:rPr>
          <w:rFonts w:ascii="Arial" w:hAnsi="Arial" w:cs="Arial"/>
        </w:rPr>
        <w:t>Buchdadi</w:t>
      </w:r>
      <w:proofErr w:type="spellEnd"/>
      <w:r w:rsidRPr="00B44E0A">
        <w:rPr>
          <w:rFonts w:ascii="Arial" w:hAnsi="Arial" w:cs="Arial"/>
        </w:rPr>
        <w:t xml:space="preserve">, A.D. (2024) ‘Does Debt Management Literacy Affect Loan Repayment </w:t>
      </w:r>
      <w:proofErr w:type="gramStart"/>
      <w:r w:rsidRPr="00B44E0A">
        <w:rPr>
          <w:rFonts w:ascii="Arial" w:hAnsi="Arial" w:cs="Arial"/>
        </w:rPr>
        <w:t>Of</w:t>
      </w:r>
      <w:proofErr w:type="gramEnd"/>
      <w:r w:rsidRPr="00B44E0A">
        <w:rPr>
          <w:rFonts w:ascii="Arial" w:hAnsi="Arial" w:cs="Arial"/>
        </w:rPr>
        <w:t xml:space="preserve"> SMEs?’, </w:t>
      </w:r>
      <w:r w:rsidRPr="00B44E0A">
        <w:rPr>
          <w:rFonts w:ascii="Arial" w:hAnsi="Arial" w:cs="Arial"/>
          <w:i/>
          <w:iCs/>
        </w:rPr>
        <w:t>Educational Administration: Theory and Practice</w:t>
      </w:r>
      <w:r w:rsidRPr="00B44E0A">
        <w:rPr>
          <w:rFonts w:ascii="Arial" w:hAnsi="Arial" w:cs="Arial"/>
        </w:rPr>
        <w:t>, 30(4), pp. 10241–10251. doi:</w:t>
      </w:r>
      <w:hyperlink r:id="rId17" w:tgtFrame="_blank" w:history="1">
        <w:r w:rsidRPr="00B44E0A">
          <w:rPr>
            <w:rStyle w:val="Hyperlink"/>
            <w:rFonts w:ascii="Arial" w:hAnsi="Arial" w:cs="Arial"/>
          </w:rPr>
          <w:t>10.53555/</w:t>
        </w:r>
        <w:proofErr w:type="gramStart"/>
        <w:r w:rsidRPr="00B44E0A">
          <w:rPr>
            <w:rStyle w:val="Hyperlink"/>
            <w:rFonts w:ascii="Arial" w:hAnsi="Arial" w:cs="Arial"/>
          </w:rPr>
          <w:t>kuey.v</w:t>
        </w:r>
        <w:proofErr w:type="gramEnd"/>
        <w:r w:rsidRPr="00B44E0A">
          <w:rPr>
            <w:rStyle w:val="Hyperlink"/>
            <w:rFonts w:ascii="Arial" w:hAnsi="Arial" w:cs="Arial"/>
          </w:rPr>
          <w:t>30i4.5912</w:t>
        </w:r>
      </w:hyperlink>
      <w:r w:rsidRPr="00B44E0A">
        <w:rPr>
          <w:rFonts w:ascii="Arial" w:hAnsi="Arial" w:cs="Arial"/>
        </w:rPr>
        <w:t>.</w:t>
      </w:r>
    </w:p>
    <w:p w14:paraId="71C8AE28" w14:textId="77777777" w:rsidR="007D6160" w:rsidRPr="00B44E0A" w:rsidRDefault="007D6160" w:rsidP="007D6160">
      <w:pPr>
        <w:spacing w:line="360" w:lineRule="auto"/>
        <w:ind w:left="-180" w:right="-784" w:firstLine="0"/>
        <w:rPr>
          <w:rFonts w:ascii="Arial" w:hAnsi="Arial" w:cs="Arial"/>
          <w:sz w:val="24"/>
          <w:szCs w:val="24"/>
        </w:rPr>
      </w:pPr>
      <w:r w:rsidRPr="00B44E0A">
        <w:rPr>
          <w:rFonts w:ascii="Arial" w:hAnsi="Arial" w:cs="Arial"/>
          <w:sz w:val="24"/>
          <w:szCs w:val="24"/>
        </w:rPr>
        <w:t>Amjad-</w:t>
      </w:r>
      <w:proofErr w:type="spellStart"/>
      <w:r w:rsidRPr="00B44E0A">
        <w:rPr>
          <w:rFonts w:ascii="Arial" w:hAnsi="Arial" w:cs="Arial"/>
          <w:sz w:val="24"/>
          <w:szCs w:val="24"/>
        </w:rPr>
        <w:t>ur</w:t>
      </w:r>
      <w:proofErr w:type="spellEnd"/>
      <w:r w:rsidRPr="00B44E0A">
        <w:rPr>
          <w:rFonts w:ascii="Arial" w:hAnsi="Arial" w:cs="Arial"/>
          <w:sz w:val="24"/>
          <w:szCs w:val="24"/>
        </w:rPr>
        <w:t xml:space="preserve">-Rehman, A., Javed, A. and Yasir, M. (2025) </w:t>
      </w:r>
      <w:r w:rsidRPr="00B44E0A">
        <w:rPr>
          <w:rFonts w:ascii="Arial" w:hAnsi="Arial" w:cs="Arial"/>
          <w:i/>
          <w:iCs/>
          <w:sz w:val="24"/>
          <w:szCs w:val="24"/>
        </w:rPr>
        <w:t>Impact of financial literacy on the sustainability of small and medium enterprises, mediating effect of financial management practices</w:t>
      </w:r>
      <w:r w:rsidRPr="00B44E0A">
        <w:rPr>
          <w:rFonts w:ascii="Arial" w:hAnsi="Arial" w:cs="Arial"/>
          <w:sz w:val="24"/>
          <w:szCs w:val="24"/>
        </w:rPr>
        <w:t xml:space="preserve">. </w:t>
      </w:r>
      <w:r w:rsidRPr="00B44E0A">
        <w:rPr>
          <w:rFonts w:ascii="Arial" w:hAnsi="Arial" w:cs="Arial"/>
          <w:b/>
          <w:bCs/>
          <w:sz w:val="24"/>
          <w:szCs w:val="24"/>
        </w:rPr>
        <w:t>Global Management Sciences Review</w:t>
      </w:r>
      <w:r w:rsidRPr="00B44E0A">
        <w:rPr>
          <w:rFonts w:ascii="Arial" w:hAnsi="Arial" w:cs="Arial"/>
          <w:sz w:val="24"/>
          <w:szCs w:val="24"/>
        </w:rPr>
        <w:t xml:space="preserve">, 10(2), pp. 18–26. https://doi.org/10.31703/gmsr.2025(X-II).03 </w:t>
      </w:r>
    </w:p>
    <w:p w14:paraId="3ACE1890" w14:textId="77777777" w:rsidR="007D6160" w:rsidRPr="00B44E0A" w:rsidRDefault="007D6160" w:rsidP="007D6160">
      <w:pPr>
        <w:spacing w:line="360" w:lineRule="auto"/>
        <w:ind w:left="-180" w:right="-784" w:firstLine="0"/>
        <w:rPr>
          <w:rFonts w:ascii="Arial" w:hAnsi="Arial" w:cs="Arial"/>
          <w:sz w:val="24"/>
          <w:szCs w:val="24"/>
        </w:rPr>
      </w:pPr>
      <w:r w:rsidRPr="00B44E0A">
        <w:rPr>
          <w:rFonts w:ascii="Arial" w:hAnsi="Arial" w:cs="Arial"/>
          <w:sz w:val="24"/>
          <w:szCs w:val="24"/>
        </w:rPr>
        <w:t xml:space="preserve">Bhatt, S.R. (2025) </w:t>
      </w:r>
      <w:r w:rsidRPr="00B44E0A">
        <w:rPr>
          <w:rFonts w:ascii="Arial" w:hAnsi="Arial" w:cs="Arial"/>
          <w:i/>
          <w:iCs/>
          <w:sz w:val="24"/>
          <w:szCs w:val="24"/>
        </w:rPr>
        <w:t xml:space="preserve">Assessing the effectiveness of SMEs loans in </w:t>
      </w:r>
      <w:proofErr w:type="spellStart"/>
      <w:r w:rsidRPr="00B44E0A">
        <w:rPr>
          <w:rFonts w:ascii="Arial" w:hAnsi="Arial" w:cs="Arial"/>
          <w:i/>
          <w:iCs/>
          <w:sz w:val="24"/>
          <w:szCs w:val="24"/>
        </w:rPr>
        <w:t>Mahendranagar</w:t>
      </w:r>
      <w:proofErr w:type="spellEnd"/>
      <w:r w:rsidRPr="00B44E0A">
        <w:rPr>
          <w:rFonts w:ascii="Arial" w:hAnsi="Arial" w:cs="Arial"/>
          <w:i/>
          <w:iCs/>
          <w:sz w:val="24"/>
          <w:szCs w:val="24"/>
        </w:rPr>
        <w:t>: Utilization, misuse, and growth barriers</w:t>
      </w:r>
      <w:r w:rsidRPr="00B44E0A">
        <w:rPr>
          <w:rFonts w:ascii="Arial" w:hAnsi="Arial" w:cs="Arial"/>
          <w:sz w:val="24"/>
          <w:szCs w:val="24"/>
        </w:rPr>
        <w:t xml:space="preserve">. </w:t>
      </w:r>
      <w:r w:rsidRPr="00B44E0A">
        <w:rPr>
          <w:rFonts w:ascii="Arial" w:hAnsi="Arial" w:cs="Arial"/>
          <w:b/>
          <w:bCs/>
          <w:sz w:val="24"/>
          <w:szCs w:val="24"/>
        </w:rPr>
        <w:t>The Management Review</w:t>
      </w:r>
      <w:r w:rsidRPr="00B44E0A">
        <w:rPr>
          <w:rFonts w:ascii="Arial" w:hAnsi="Arial" w:cs="Arial"/>
          <w:sz w:val="24"/>
          <w:szCs w:val="24"/>
        </w:rPr>
        <w:t>, 1(1), pp. 25–40. Far Western University, Nepal.</w:t>
      </w:r>
    </w:p>
    <w:p w14:paraId="0F9112AC" w14:textId="77777777" w:rsidR="007D6160" w:rsidRPr="00B44E0A" w:rsidRDefault="007D6160" w:rsidP="007D6160">
      <w:pPr>
        <w:spacing w:line="360" w:lineRule="auto"/>
        <w:ind w:left="-180" w:right="-784" w:firstLine="0"/>
        <w:rPr>
          <w:rFonts w:ascii="Arial" w:hAnsi="Arial" w:cs="Arial"/>
          <w:sz w:val="24"/>
          <w:szCs w:val="24"/>
        </w:rPr>
      </w:pPr>
      <w:r w:rsidRPr="00B44E0A">
        <w:rPr>
          <w:rFonts w:ascii="Arial" w:hAnsi="Arial" w:cs="Arial"/>
          <w:sz w:val="24"/>
          <w:szCs w:val="24"/>
        </w:rPr>
        <w:t>Clark, D., 2005. The Capability Approach: Its Development, Critiques and Recent Advances.</w:t>
      </w:r>
    </w:p>
    <w:p w14:paraId="4B861977" w14:textId="77777777" w:rsidR="007D6160" w:rsidRPr="00B44E0A" w:rsidRDefault="007D6160" w:rsidP="007D6160">
      <w:pPr>
        <w:pStyle w:val="ListParagraph"/>
        <w:spacing w:line="360" w:lineRule="auto"/>
        <w:ind w:left="-216" w:right="-784" w:firstLine="0"/>
        <w:rPr>
          <w:rFonts w:ascii="Arial" w:hAnsi="Arial" w:cs="Arial"/>
          <w:sz w:val="24"/>
          <w:szCs w:val="24"/>
        </w:rPr>
      </w:pPr>
      <w:r w:rsidRPr="00B44E0A">
        <w:rPr>
          <w:rFonts w:ascii="Arial" w:hAnsi="Arial" w:cs="Arial"/>
          <w:sz w:val="24"/>
          <w:szCs w:val="24"/>
        </w:rPr>
        <w:t>Hamal, J. B. (2025) “Non-Performing Loan in Nepalese Commercial Banks: The Role of Internal and External Factors”, </w:t>
      </w:r>
      <w:r w:rsidRPr="00B44E0A">
        <w:rPr>
          <w:rFonts w:ascii="Arial" w:hAnsi="Arial" w:cs="Arial"/>
          <w:i/>
          <w:iCs/>
          <w:sz w:val="24"/>
          <w:szCs w:val="24"/>
        </w:rPr>
        <w:t>Nepal Journal of Multidisciplinary Research</w:t>
      </w:r>
      <w:r w:rsidRPr="00B44E0A">
        <w:rPr>
          <w:rFonts w:ascii="Arial" w:hAnsi="Arial" w:cs="Arial"/>
          <w:sz w:val="24"/>
          <w:szCs w:val="24"/>
        </w:rPr>
        <w:t xml:space="preserve">, 8(3), pp. 13–32. </w:t>
      </w:r>
      <w:proofErr w:type="spellStart"/>
      <w:r w:rsidRPr="00B44E0A">
        <w:rPr>
          <w:rFonts w:ascii="Arial" w:hAnsi="Arial" w:cs="Arial"/>
          <w:sz w:val="24"/>
          <w:szCs w:val="24"/>
        </w:rPr>
        <w:t>doi</w:t>
      </w:r>
      <w:proofErr w:type="spellEnd"/>
      <w:r w:rsidRPr="00B44E0A">
        <w:rPr>
          <w:rFonts w:ascii="Arial" w:hAnsi="Arial" w:cs="Arial"/>
          <w:sz w:val="24"/>
          <w:szCs w:val="24"/>
        </w:rPr>
        <w:t>: 10.3126/</w:t>
      </w:r>
      <w:proofErr w:type="gramStart"/>
      <w:r w:rsidRPr="00B44E0A">
        <w:rPr>
          <w:rFonts w:ascii="Arial" w:hAnsi="Arial" w:cs="Arial"/>
          <w:sz w:val="24"/>
          <w:szCs w:val="24"/>
        </w:rPr>
        <w:t>njmr.v</w:t>
      </w:r>
      <w:proofErr w:type="gramEnd"/>
      <w:r w:rsidRPr="00B44E0A">
        <w:rPr>
          <w:rFonts w:ascii="Arial" w:hAnsi="Arial" w:cs="Arial"/>
          <w:sz w:val="24"/>
          <w:szCs w:val="24"/>
        </w:rPr>
        <w:t>8i3.76397.</w:t>
      </w:r>
    </w:p>
    <w:p w14:paraId="728BC0EB" w14:textId="77777777" w:rsidR="007D6160" w:rsidRPr="00B44E0A" w:rsidRDefault="007D6160" w:rsidP="007D6160">
      <w:pPr>
        <w:spacing w:line="360" w:lineRule="auto"/>
        <w:ind w:left="-180" w:right="-784" w:firstLine="0"/>
        <w:rPr>
          <w:rFonts w:ascii="Arial" w:hAnsi="Arial" w:cs="Arial"/>
          <w:sz w:val="24"/>
          <w:szCs w:val="24"/>
        </w:rPr>
      </w:pPr>
      <w:r w:rsidRPr="00B44E0A">
        <w:rPr>
          <w:rFonts w:ascii="Arial" w:hAnsi="Arial" w:cs="Arial"/>
          <w:sz w:val="24"/>
          <w:szCs w:val="24"/>
        </w:rPr>
        <w:lastRenderedPageBreak/>
        <w:t xml:space="preserve">Hossain, M., Yoshino, N. and Tsubota, K. (2023) </w:t>
      </w:r>
      <w:r w:rsidRPr="00B44E0A">
        <w:rPr>
          <w:rFonts w:ascii="Arial" w:hAnsi="Arial" w:cs="Arial"/>
          <w:i/>
          <w:iCs/>
          <w:sz w:val="24"/>
          <w:szCs w:val="24"/>
        </w:rPr>
        <w:t>Sustainable financing strategies for the SMEs: Two alternative models</w:t>
      </w:r>
      <w:r w:rsidRPr="00B44E0A">
        <w:rPr>
          <w:rFonts w:ascii="Arial" w:hAnsi="Arial" w:cs="Arial"/>
          <w:sz w:val="24"/>
          <w:szCs w:val="24"/>
        </w:rPr>
        <w:t xml:space="preserve">. </w:t>
      </w:r>
      <w:r w:rsidRPr="00B44E0A">
        <w:rPr>
          <w:rFonts w:ascii="Arial" w:hAnsi="Arial" w:cs="Arial"/>
          <w:b/>
          <w:bCs/>
          <w:sz w:val="24"/>
          <w:szCs w:val="24"/>
        </w:rPr>
        <w:t>Sustainability</w:t>
      </w:r>
      <w:r w:rsidRPr="00B44E0A">
        <w:rPr>
          <w:rFonts w:ascii="Arial" w:hAnsi="Arial" w:cs="Arial"/>
          <w:sz w:val="24"/>
          <w:szCs w:val="24"/>
        </w:rPr>
        <w:t xml:space="preserve">, 15(11), 8488. </w:t>
      </w:r>
      <w:hyperlink r:id="rId18" w:history="1">
        <w:r w:rsidRPr="00B44E0A">
          <w:rPr>
            <w:rStyle w:val="Hyperlink"/>
            <w:rFonts w:ascii="Arial" w:hAnsi="Arial" w:cs="Arial"/>
            <w:sz w:val="24"/>
            <w:szCs w:val="24"/>
          </w:rPr>
          <w:t>https://doi.org/10.3390/su15118488</w:t>
        </w:r>
      </w:hyperlink>
    </w:p>
    <w:p w14:paraId="7674FDA4" w14:textId="77777777" w:rsidR="007D6160" w:rsidRPr="00B44E0A" w:rsidRDefault="007D6160" w:rsidP="007D6160">
      <w:pPr>
        <w:spacing w:line="360" w:lineRule="auto"/>
        <w:ind w:left="-180" w:right="-784" w:firstLine="0"/>
        <w:rPr>
          <w:rFonts w:ascii="Arial" w:hAnsi="Arial" w:cs="Arial"/>
          <w:sz w:val="24"/>
          <w:szCs w:val="24"/>
        </w:rPr>
      </w:pPr>
      <w:hyperlink r:id="rId19" w:history="1">
        <w:r w:rsidRPr="00B44E0A">
          <w:rPr>
            <w:rStyle w:val="Hyperlink"/>
            <w:rFonts w:ascii="Arial" w:hAnsi="Arial" w:cs="Arial"/>
            <w:b/>
            <w:bCs/>
            <w:sz w:val="24"/>
            <w:szCs w:val="24"/>
          </w:rPr>
          <w:t>https://www.fiscalnepal.com/2025/07/10/21243/npl-in-agriculture-and-sme-loans-hits-9pc-in-nepal-bankers-urge-nrb-to-revisit-compulsory-lending-policy/</w:t>
        </w:r>
      </w:hyperlink>
      <w:r w:rsidRPr="00B44E0A">
        <w:rPr>
          <w:rFonts w:ascii="Arial" w:hAnsi="Arial" w:cs="Arial"/>
          <w:b/>
          <w:bCs/>
          <w:sz w:val="24"/>
          <w:szCs w:val="24"/>
        </w:rPr>
        <w:t xml:space="preserve"> (Accessed: 11 April 2026).</w:t>
      </w:r>
    </w:p>
    <w:p w14:paraId="0133699A" w14:textId="77777777" w:rsidR="007D6160" w:rsidRPr="00B44E0A" w:rsidRDefault="007D6160" w:rsidP="007D6160">
      <w:pPr>
        <w:pStyle w:val="ListParagraph"/>
        <w:spacing w:line="360" w:lineRule="auto"/>
        <w:ind w:left="-216" w:right="-784" w:firstLine="0"/>
        <w:rPr>
          <w:rFonts w:ascii="Arial" w:hAnsi="Arial" w:cs="Arial"/>
          <w:sz w:val="24"/>
          <w:szCs w:val="24"/>
        </w:rPr>
      </w:pPr>
      <w:r w:rsidRPr="00B44E0A">
        <w:rPr>
          <w:rFonts w:ascii="Arial" w:hAnsi="Arial" w:cs="Arial"/>
          <w:sz w:val="24"/>
          <w:szCs w:val="24"/>
        </w:rPr>
        <w:t xml:space="preserve">Kandel, U. (2025) “Financial Literacy for Business Sustainability: A Case of </w:t>
      </w:r>
      <w:proofErr w:type="spellStart"/>
      <w:r w:rsidRPr="00B44E0A">
        <w:rPr>
          <w:rFonts w:ascii="Arial" w:hAnsi="Arial" w:cs="Arial"/>
          <w:sz w:val="24"/>
          <w:szCs w:val="24"/>
        </w:rPr>
        <w:t>Lekhnath</w:t>
      </w:r>
      <w:proofErr w:type="spellEnd"/>
      <w:r w:rsidRPr="00B44E0A">
        <w:rPr>
          <w:rFonts w:ascii="Arial" w:hAnsi="Arial" w:cs="Arial"/>
          <w:sz w:val="24"/>
          <w:szCs w:val="24"/>
        </w:rPr>
        <w:t>, Kaski, Nepal”, </w:t>
      </w:r>
      <w:r w:rsidRPr="00B44E0A">
        <w:rPr>
          <w:rFonts w:ascii="Arial" w:hAnsi="Arial" w:cs="Arial"/>
          <w:i/>
          <w:iCs/>
          <w:sz w:val="24"/>
          <w:szCs w:val="24"/>
        </w:rPr>
        <w:t>Journal of Development and Administrative Studies</w:t>
      </w:r>
      <w:r w:rsidRPr="00B44E0A">
        <w:rPr>
          <w:rFonts w:ascii="Arial" w:hAnsi="Arial" w:cs="Arial"/>
          <w:sz w:val="24"/>
          <w:szCs w:val="24"/>
        </w:rPr>
        <w:t xml:space="preserve">, 33(2), pp. 43–58. </w:t>
      </w:r>
      <w:proofErr w:type="spellStart"/>
      <w:r w:rsidRPr="00B44E0A">
        <w:rPr>
          <w:rFonts w:ascii="Arial" w:hAnsi="Arial" w:cs="Arial"/>
          <w:sz w:val="24"/>
          <w:szCs w:val="24"/>
        </w:rPr>
        <w:t>doi</w:t>
      </w:r>
      <w:proofErr w:type="spellEnd"/>
      <w:r w:rsidRPr="00B44E0A">
        <w:rPr>
          <w:rFonts w:ascii="Arial" w:hAnsi="Arial" w:cs="Arial"/>
          <w:sz w:val="24"/>
          <w:szCs w:val="24"/>
        </w:rPr>
        <w:t>: 10.3126/</w:t>
      </w:r>
      <w:proofErr w:type="gramStart"/>
      <w:r w:rsidRPr="00B44E0A">
        <w:rPr>
          <w:rFonts w:ascii="Arial" w:hAnsi="Arial" w:cs="Arial"/>
          <w:sz w:val="24"/>
          <w:szCs w:val="24"/>
        </w:rPr>
        <w:t>jodas.v</w:t>
      </w:r>
      <w:proofErr w:type="gramEnd"/>
      <w:r w:rsidRPr="00B44E0A">
        <w:rPr>
          <w:rFonts w:ascii="Arial" w:hAnsi="Arial" w:cs="Arial"/>
          <w:sz w:val="24"/>
          <w:szCs w:val="24"/>
        </w:rPr>
        <w:t>33i2.92314.</w:t>
      </w:r>
    </w:p>
    <w:p w14:paraId="2C66F783" w14:textId="77777777" w:rsidR="007D6160" w:rsidRPr="00B44E0A" w:rsidRDefault="007D6160" w:rsidP="007D6160">
      <w:pPr>
        <w:spacing w:line="360" w:lineRule="auto"/>
        <w:ind w:left="-180" w:right="-784" w:firstLine="0"/>
        <w:rPr>
          <w:rFonts w:ascii="Arial" w:hAnsi="Arial" w:cs="Arial"/>
          <w:sz w:val="24"/>
          <w:szCs w:val="24"/>
        </w:rPr>
      </w:pPr>
      <w:r w:rsidRPr="00B44E0A">
        <w:rPr>
          <w:rFonts w:ascii="Arial" w:hAnsi="Arial" w:cs="Arial"/>
          <w:sz w:val="24"/>
          <w:szCs w:val="24"/>
        </w:rPr>
        <w:t xml:space="preserve">Khanal, R. (2025) </w:t>
      </w:r>
      <w:r w:rsidRPr="00B44E0A">
        <w:rPr>
          <w:rFonts w:ascii="Arial" w:hAnsi="Arial" w:cs="Arial"/>
          <w:i/>
          <w:iCs/>
          <w:sz w:val="24"/>
          <w:szCs w:val="24"/>
        </w:rPr>
        <w:t>Financial literacy and the sustainability of rural SMEs in Nepal: Examining the mediating effects of access to finance and risk attitude</w:t>
      </w:r>
      <w:r w:rsidRPr="00B44E0A">
        <w:rPr>
          <w:rFonts w:ascii="Arial" w:hAnsi="Arial" w:cs="Arial"/>
          <w:sz w:val="24"/>
          <w:szCs w:val="24"/>
        </w:rPr>
        <w:t xml:space="preserve">. </w:t>
      </w:r>
      <w:r w:rsidRPr="00B44E0A">
        <w:rPr>
          <w:rFonts w:ascii="Arial" w:hAnsi="Arial" w:cs="Arial"/>
          <w:b/>
          <w:bCs/>
          <w:sz w:val="24"/>
          <w:szCs w:val="24"/>
        </w:rPr>
        <w:t>NPRC Journal of Multidisciplinary Research</w:t>
      </w:r>
      <w:r w:rsidRPr="00B44E0A">
        <w:rPr>
          <w:rFonts w:ascii="Arial" w:hAnsi="Arial" w:cs="Arial"/>
          <w:sz w:val="24"/>
          <w:szCs w:val="24"/>
        </w:rPr>
        <w:t xml:space="preserve">, 2(12), pp. 81–112. </w:t>
      </w:r>
      <w:hyperlink r:id="rId20" w:history="1">
        <w:r w:rsidRPr="00B44E0A">
          <w:rPr>
            <w:rStyle w:val="Hyperlink"/>
            <w:rFonts w:ascii="Arial" w:hAnsi="Arial" w:cs="Arial"/>
            <w:sz w:val="24"/>
            <w:szCs w:val="24"/>
          </w:rPr>
          <w:t>https://doi.org/10.3126/nprcjmr.v2i12.86962</w:t>
        </w:r>
      </w:hyperlink>
    </w:p>
    <w:p w14:paraId="053229C5" w14:textId="77777777" w:rsidR="007D6160" w:rsidRPr="00B44E0A" w:rsidRDefault="007D6160" w:rsidP="007D6160">
      <w:pPr>
        <w:spacing w:line="360" w:lineRule="auto"/>
        <w:ind w:left="-180" w:right="-784" w:firstLine="0"/>
        <w:rPr>
          <w:rFonts w:ascii="Arial" w:hAnsi="Arial" w:cs="Arial"/>
          <w:sz w:val="24"/>
          <w:szCs w:val="24"/>
        </w:rPr>
      </w:pPr>
      <w:r w:rsidRPr="00B44E0A">
        <w:rPr>
          <w:rFonts w:ascii="Arial" w:hAnsi="Arial" w:cs="Arial"/>
          <w:sz w:val="24"/>
          <w:szCs w:val="24"/>
        </w:rPr>
        <w:t xml:space="preserve">Mitropoulos, P. (2026) </w:t>
      </w:r>
      <w:r w:rsidRPr="00B44E0A">
        <w:rPr>
          <w:rFonts w:ascii="Arial" w:hAnsi="Arial" w:cs="Arial"/>
          <w:i/>
          <w:iCs/>
          <w:sz w:val="24"/>
          <w:szCs w:val="24"/>
        </w:rPr>
        <w:t>Assessing the sustainability performance of SMEs across countries and sectors</w:t>
      </w:r>
      <w:r w:rsidRPr="00B44E0A">
        <w:rPr>
          <w:rFonts w:ascii="Arial" w:hAnsi="Arial" w:cs="Arial"/>
          <w:sz w:val="24"/>
          <w:szCs w:val="24"/>
        </w:rPr>
        <w:t xml:space="preserve">. </w:t>
      </w:r>
      <w:r w:rsidRPr="00B44E0A">
        <w:rPr>
          <w:rFonts w:ascii="Arial" w:hAnsi="Arial" w:cs="Arial"/>
          <w:b/>
          <w:bCs/>
          <w:sz w:val="24"/>
          <w:szCs w:val="24"/>
        </w:rPr>
        <w:t>Environmental Impact Assessment Review</w:t>
      </w:r>
      <w:r w:rsidRPr="00B44E0A">
        <w:rPr>
          <w:rFonts w:ascii="Arial" w:hAnsi="Arial" w:cs="Arial"/>
          <w:sz w:val="24"/>
          <w:szCs w:val="24"/>
        </w:rPr>
        <w:t>, 116, 108104.</w:t>
      </w:r>
    </w:p>
    <w:p w14:paraId="70792CFD" w14:textId="77777777" w:rsidR="007D6160" w:rsidRPr="00B44E0A" w:rsidRDefault="007D6160" w:rsidP="007D6160">
      <w:pPr>
        <w:pStyle w:val="ListParagraph"/>
        <w:spacing w:line="360" w:lineRule="auto"/>
        <w:ind w:left="-216" w:right="-784" w:firstLine="0"/>
        <w:rPr>
          <w:rFonts w:ascii="Arial" w:hAnsi="Arial" w:cs="Arial"/>
          <w:sz w:val="24"/>
          <w:szCs w:val="24"/>
        </w:rPr>
      </w:pPr>
      <w:r w:rsidRPr="00B44E0A">
        <w:rPr>
          <w:rFonts w:ascii="Arial" w:hAnsi="Arial" w:cs="Arial"/>
          <w:sz w:val="24"/>
          <w:szCs w:val="24"/>
        </w:rPr>
        <w:t xml:space="preserve">Nepal Rastra Bank (2026) Circular No. 12 dated 17 March 2026, amending </w:t>
      </w:r>
      <w:r w:rsidRPr="00B44E0A">
        <w:rPr>
          <w:rFonts w:ascii="Arial" w:hAnsi="Arial" w:cs="Arial"/>
          <w:i/>
          <w:iCs/>
          <w:sz w:val="24"/>
          <w:szCs w:val="24"/>
        </w:rPr>
        <w:t>Unified Directive 2082 applicable to Class “A”, “B”, and “C” licensed Banks and Financial Institutions (BFIs)</w:t>
      </w:r>
      <w:r w:rsidRPr="00B44E0A">
        <w:rPr>
          <w:rFonts w:ascii="Arial" w:hAnsi="Arial" w:cs="Arial"/>
          <w:sz w:val="24"/>
          <w:szCs w:val="24"/>
        </w:rPr>
        <w:t>. Kathmandu: Nepal Rastra Bank.</w:t>
      </w:r>
    </w:p>
    <w:p w14:paraId="73BFD3DD" w14:textId="77777777" w:rsidR="007D6160" w:rsidRPr="00B44E0A" w:rsidRDefault="007D6160" w:rsidP="007D6160">
      <w:pPr>
        <w:pStyle w:val="ListParagraph"/>
        <w:spacing w:line="360" w:lineRule="auto"/>
        <w:ind w:left="-216" w:right="-784" w:firstLine="0"/>
        <w:rPr>
          <w:rFonts w:ascii="Arial" w:hAnsi="Arial" w:cs="Arial"/>
          <w:sz w:val="24"/>
          <w:szCs w:val="24"/>
        </w:rPr>
      </w:pPr>
    </w:p>
    <w:p w14:paraId="212FC7BD" w14:textId="77777777" w:rsidR="007D6160" w:rsidRPr="00B44E0A" w:rsidRDefault="007D6160" w:rsidP="007D6160">
      <w:pPr>
        <w:pStyle w:val="ListParagraph"/>
        <w:spacing w:line="360" w:lineRule="auto"/>
        <w:ind w:left="-216" w:right="-784" w:firstLine="0"/>
        <w:rPr>
          <w:rFonts w:ascii="Arial" w:hAnsi="Arial" w:cs="Arial"/>
          <w:sz w:val="24"/>
          <w:szCs w:val="24"/>
        </w:rPr>
      </w:pPr>
      <w:r w:rsidRPr="00B44E0A">
        <w:rPr>
          <w:rFonts w:ascii="Arial" w:hAnsi="Arial" w:cs="Arial"/>
          <w:sz w:val="24"/>
          <w:szCs w:val="24"/>
        </w:rPr>
        <w:t>Nguyen, B. and Canh, N.P. (2021) 'Formal and informal financing decisions of small businesses', </w:t>
      </w:r>
      <w:r w:rsidRPr="00B44E0A">
        <w:rPr>
          <w:rFonts w:ascii="Arial" w:hAnsi="Arial" w:cs="Arial"/>
          <w:i/>
          <w:iCs/>
          <w:sz w:val="24"/>
          <w:szCs w:val="24"/>
        </w:rPr>
        <w:t>Small Business Economics</w:t>
      </w:r>
      <w:r w:rsidRPr="00B44E0A">
        <w:rPr>
          <w:rFonts w:ascii="Arial" w:hAnsi="Arial" w:cs="Arial"/>
          <w:sz w:val="24"/>
          <w:szCs w:val="24"/>
        </w:rPr>
        <w:t xml:space="preserve">, 57(3), pp. 1545–1567. </w:t>
      </w:r>
      <w:proofErr w:type="spellStart"/>
      <w:r w:rsidRPr="00B44E0A">
        <w:rPr>
          <w:rFonts w:ascii="Arial" w:hAnsi="Arial" w:cs="Arial"/>
          <w:sz w:val="24"/>
          <w:szCs w:val="24"/>
        </w:rPr>
        <w:t>doi</w:t>
      </w:r>
      <w:proofErr w:type="spellEnd"/>
      <w:r w:rsidRPr="00B44E0A">
        <w:rPr>
          <w:rFonts w:ascii="Arial" w:hAnsi="Arial" w:cs="Arial"/>
          <w:sz w:val="24"/>
          <w:szCs w:val="24"/>
        </w:rPr>
        <w:t>: 10.1007/s11187-020-00361-9.</w:t>
      </w:r>
    </w:p>
    <w:p w14:paraId="410E5A47" w14:textId="77777777" w:rsidR="007D6160" w:rsidRPr="00B44E0A" w:rsidRDefault="007D6160" w:rsidP="007D6160">
      <w:pPr>
        <w:spacing w:line="360" w:lineRule="auto"/>
        <w:ind w:left="-180" w:right="-784" w:firstLine="0"/>
        <w:rPr>
          <w:rFonts w:ascii="Arial" w:hAnsi="Arial" w:cs="Arial"/>
          <w:sz w:val="24"/>
          <w:szCs w:val="24"/>
        </w:rPr>
      </w:pPr>
      <w:r w:rsidRPr="00B44E0A">
        <w:rPr>
          <w:rFonts w:ascii="Arial" w:hAnsi="Arial" w:cs="Arial"/>
          <w:sz w:val="24"/>
          <w:szCs w:val="24"/>
        </w:rPr>
        <w:t xml:space="preserve">Organisation for Economic Co-operation and Development (OECD) (2023) </w:t>
      </w:r>
      <w:r w:rsidRPr="00B44E0A">
        <w:rPr>
          <w:rFonts w:ascii="Arial" w:hAnsi="Arial" w:cs="Arial"/>
          <w:i/>
          <w:iCs/>
          <w:sz w:val="24"/>
          <w:szCs w:val="24"/>
        </w:rPr>
        <w:t xml:space="preserve">Financial literacy and digitalisation for MSMEs in </w:t>
      </w:r>
      <w:proofErr w:type="gramStart"/>
      <w:r w:rsidRPr="00B44E0A">
        <w:rPr>
          <w:rFonts w:ascii="Arial" w:hAnsi="Arial" w:cs="Arial"/>
          <w:i/>
          <w:iCs/>
          <w:sz w:val="24"/>
          <w:szCs w:val="24"/>
        </w:rPr>
        <w:t>South East</w:t>
      </w:r>
      <w:proofErr w:type="gramEnd"/>
      <w:r w:rsidRPr="00B44E0A">
        <w:rPr>
          <w:rFonts w:ascii="Arial" w:hAnsi="Arial" w:cs="Arial"/>
          <w:i/>
          <w:iCs/>
          <w:sz w:val="24"/>
          <w:szCs w:val="24"/>
        </w:rPr>
        <w:t xml:space="preserve"> Europe: A tool for empowering owners and managers</w:t>
      </w:r>
      <w:r w:rsidRPr="00B44E0A">
        <w:rPr>
          <w:rFonts w:ascii="Arial" w:hAnsi="Arial" w:cs="Arial"/>
          <w:sz w:val="24"/>
          <w:szCs w:val="24"/>
        </w:rPr>
        <w:t xml:space="preserve">. Paris: OECD Publishing. </w:t>
      </w:r>
      <w:hyperlink r:id="rId21" w:history="1">
        <w:r w:rsidRPr="00B44E0A">
          <w:rPr>
            <w:rStyle w:val="Hyperlink"/>
            <w:rFonts w:ascii="Arial" w:hAnsi="Arial" w:cs="Arial"/>
            <w:sz w:val="24"/>
            <w:szCs w:val="24"/>
          </w:rPr>
          <w:t>https://doi.org/10.1787/b63091ad-en</w:t>
        </w:r>
      </w:hyperlink>
    </w:p>
    <w:p w14:paraId="5EAA2D9B" w14:textId="77777777" w:rsidR="007D6160" w:rsidRPr="00B44E0A" w:rsidRDefault="007D6160" w:rsidP="007D6160">
      <w:pPr>
        <w:pStyle w:val="ListParagraph"/>
        <w:spacing w:line="360" w:lineRule="auto"/>
        <w:ind w:left="-216" w:right="-784" w:firstLine="0"/>
        <w:rPr>
          <w:rFonts w:ascii="Arial" w:hAnsi="Arial" w:cs="Arial"/>
          <w:sz w:val="24"/>
          <w:szCs w:val="24"/>
        </w:rPr>
      </w:pPr>
      <w:r w:rsidRPr="00B44E0A">
        <w:rPr>
          <w:rFonts w:ascii="Arial" w:hAnsi="Arial" w:cs="Arial"/>
          <w:sz w:val="24"/>
          <w:szCs w:val="24"/>
        </w:rPr>
        <w:t xml:space="preserve">Pokharel, S. (2025) “Financial Literacy and SME Sustainability in Chitwan and </w:t>
      </w:r>
      <w:proofErr w:type="spellStart"/>
      <w:r w:rsidRPr="00B44E0A">
        <w:rPr>
          <w:rFonts w:ascii="Arial" w:hAnsi="Arial" w:cs="Arial"/>
          <w:sz w:val="24"/>
          <w:szCs w:val="24"/>
        </w:rPr>
        <w:t>Nawalparasi</w:t>
      </w:r>
      <w:proofErr w:type="spellEnd"/>
      <w:r w:rsidRPr="00B44E0A">
        <w:rPr>
          <w:rFonts w:ascii="Arial" w:hAnsi="Arial" w:cs="Arial"/>
          <w:sz w:val="24"/>
          <w:szCs w:val="24"/>
        </w:rPr>
        <w:t>: A Mediation Analysis”, </w:t>
      </w:r>
      <w:r w:rsidRPr="00B44E0A">
        <w:rPr>
          <w:rFonts w:ascii="Arial" w:hAnsi="Arial" w:cs="Arial"/>
          <w:i/>
          <w:iCs/>
          <w:sz w:val="24"/>
          <w:szCs w:val="24"/>
        </w:rPr>
        <w:t>BMC Journal of Scientific Research</w:t>
      </w:r>
      <w:r w:rsidRPr="00B44E0A">
        <w:rPr>
          <w:rFonts w:ascii="Arial" w:hAnsi="Arial" w:cs="Arial"/>
          <w:sz w:val="24"/>
          <w:szCs w:val="24"/>
        </w:rPr>
        <w:t xml:space="preserve">, 8(1), pp. 99–111. </w:t>
      </w:r>
      <w:proofErr w:type="spellStart"/>
      <w:r w:rsidRPr="00B44E0A">
        <w:rPr>
          <w:rFonts w:ascii="Arial" w:hAnsi="Arial" w:cs="Arial"/>
          <w:sz w:val="24"/>
          <w:szCs w:val="24"/>
        </w:rPr>
        <w:t>doi</w:t>
      </w:r>
      <w:proofErr w:type="spellEnd"/>
      <w:r w:rsidRPr="00B44E0A">
        <w:rPr>
          <w:rFonts w:ascii="Arial" w:hAnsi="Arial" w:cs="Arial"/>
          <w:sz w:val="24"/>
          <w:szCs w:val="24"/>
        </w:rPr>
        <w:t>: 10.3126/</w:t>
      </w:r>
      <w:proofErr w:type="gramStart"/>
      <w:r w:rsidRPr="00B44E0A">
        <w:rPr>
          <w:rFonts w:ascii="Arial" w:hAnsi="Arial" w:cs="Arial"/>
          <w:sz w:val="24"/>
          <w:szCs w:val="24"/>
        </w:rPr>
        <w:t>bmcjsr.v</w:t>
      </w:r>
      <w:proofErr w:type="gramEnd"/>
      <w:r w:rsidRPr="00B44E0A">
        <w:rPr>
          <w:rFonts w:ascii="Arial" w:hAnsi="Arial" w:cs="Arial"/>
          <w:sz w:val="24"/>
          <w:szCs w:val="24"/>
        </w:rPr>
        <w:t>8i1.87912.</w:t>
      </w:r>
    </w:p>
    <w:p w14:paraId="41A48F04" w14:textId="77777777" w:rsidR="007D6160" w:rsidRPr="00B44E0A" w:rsidRDefault="007D6160" w:rsidP="007D6160">
      <w:pPr>
        <w:pStyle w:val="ListParagraph"/>
        <w:spacing w:line="360" w:lineRule="auto"/>
        <w:ind w:left="-216" w:right="-784" w:firstLine="0"/>
        <w:rPr>
          <w:rFonts w:ascii="Arial" w:hAnsi="Arial" w:cs="Arial"/>
          <w:sz w:val="24"/>
          <w:szCs w:val="24"/>
        </w:rPr>
      </w:pPr>
    </w:p>
    <w:p w14:paraId="610F6205" w14:textId="77777777" w:rsidR="007D6160" w:rsidRPr="00B44E0A" w:rsidRDefault="007D6160" w:rsidP="007D6160">
      <w:pPr>
        <w:pStyle w:val="ListParagraph"/>
        <w:spacing w:line="360" w:lineRule="auto"/>
        <w:ind w:left="-216" w:right="-784" w:firstLine="0"/>
        <w:rPr>
          <w:rFonts w:ascii="Arial" w:hAnsi="Arial" w:cs="Arial"/>
          <w:sz w:val="24"/>
          <w:szCs w:val="24"/>
        </w:rPr>
      </w:pPr>
      <w:r w:rsidRPr="00B44E0A">
        <w:rPr>
          <w:rFonts w:ascii="Arial" w:hAnsi="Arial" w:cs="Arial"/>
          <w:sz w:val="24"/>
          <w:szCs w:val="24"/>
        </w:rPr>
        <w:t xml:space="preserve">Rijal, U. (2025) ‘Small and Medium Enterprises (SME) Backbone of Nepalese Economy’, </w:t>
      </w:r>
      <w:r w:rsidRPr="00B44E0A">
        <w:rPr>
          <w:rFonts w:ascii="Arial" w:hAnsi="Arial" w:cs="Arial"/>
          <w:i/>
          <w:iCs/>
          <w:sz w:val="24"/>
          <w:szCs w:val="24"/>
        </w:rPr>
        <w:t>The Institute of Chartered Accountants of Nepal</w:t>
      </w:r>
      <w:r w:rsidRPr="00B44E0A">
        <w:rPr>
          <w:rFonts w:ascii="Arial" w:hAnsi="Arial" w:cs="Arial"/>
          <w:sz w:val="24"/>
          <w:szCs w:val="24"/>
        </w:rPr>
        <w:t>, Vol. 28, No. 1, September 2025.</w:t>
      </w:r>
    </w:p>
    <w:p w14:paraId="2630444B" w14:textId="77777777" w:rsidR="007D6160" w:rsidRPr="00B44E0A" w:rsidRDefault="007D6160" w:rsidP="007D6160">
      <w:pPr>
        <w:pStyle w:val="ListParagraph"/>
        <w:spacing w:line="360" w:lineRule="auto"/>
        <w:ind w:left="-216" w:right="-784" w:firstLine="0"/>
        <w:rPr>
          <w:rFonts w:ascii="Arial" w:hAnsi="Arial" w:cs="Arial"/>
          <w:sz w:val="24"/>
          <w:szCs w:val="24"/>
        </w:rPr>
      </w:pPr>
    </w:p>
    <w:p w14:paraId="24B8A8FF" w14:textId="77777777" w:rsidR="007D6160" w:rsidRPr="00B44E0A" w:rsidRDefault="007D6160" w:rsidP="007D6160">
      <w:pPr>
        <w:pStyle w:val="ListParagraph"/>
        <w:spacing w:line="360" w:lineRule="auto"/>
        <w:ind w:left="-216" w:right="-784" w:firstLine="0"/>
        <w:rPr>
          <w:rFonts w:ascii="Arial" w:hAnsi="Arial" w:cs="Arial"/>
          <w:sz w:val="24"/>
          <w:szCs w:val="24"/>
        </w:rPr>
      </w:pPr>
      <w:r w:rsidRPr="00B44E0A">
        <w:rPr>
          <w:rFonts w:ascii="Arial" w:hAnsi="Arial" w:cs="Arial"/>
          <w:sz w:val="24"/>
          <w:szCs w:val="24"/>
        </w:rPr>
        <w:t xml:space="preserve">Sebastian Rink (2024) ‘Sustainable small business lending’, </w:t>
      </w:r>
      <w:r w:rsidRPr="00B44E0A">
        <w:rPr>
          <w:rFonts w:ascii="Arial" w:hAnsi="Arial" w:cs="Arial"/>
          <w:i/>
          <w:iCs/>
          <w:sz w:val="24"/>
          <w:szCs w:val="24"/>
        </w:rPr>
        <w:t>Sustainable Futures</w:t>
      </w:r>
      <w:r w:rsidRPr="00B44E0A">
        <w:rPr>
          <w:rFonts w:ascii="Arial" w:hAnsi="Arial" w:cs="Arial"/>
          <w:sz w:val="24"/>
          <w:szCs w:val="24"/>
        </w:rPr>
        <w:t xml:space="preserve">, 8, p. 100292. </w:t>
      </w:r>
    </w:p>
    <w:p w14:paraId="5B37F782" w14:textId="77777777" w:rsidR="007D6160" w:rsidRPr="00B44E0A" w:rsidRDefault="007D6160" w:rsidP="007D6160">
      <w:pPr>
        <w:pStyle w:val="ListParagraph"/>
        <w:spacing w:line="360" w:lineRule="auto"/>
        <w:ind w:left="-216" w:right="-784" w:firstLine="0"/>
        <w:rPr>
          <w:rFonts w:ascii="Arial" w:hAnsi="Arial" w:cs="Arial"/>
        </w:rPr>
      </w:pPr>
      <w:hyperlink r:id="rId22" w:history="1">
        <w:r w:rsidRPr="00B44E0A">
          <w:rPr>
            <w:rStyle w:val="Hyperlink"/>
            <w:rFonts w:ascii="Arial" w:hAnsi="Arial" w:cs="Arial"/>
            <w:sz w:val="24"/>
            <w:szCs w:val="24"/>
          </w:rPr>
          <w:t>https://doi.org/10.1016/j.sftr.2024.100292</w:t>
        </w:r>
      </w:hyperlink>
    </w:p>
    <w:p w14:paraId="0D1F0AE6" w14:textId="77777777" w:rsidR="007D6160" w:rsidRPr="00B44E0A" w:rsidRDefault="007D6160" w:rsidP="007D6160">
      <w:pPr>
        <w:pStyle w:val="ListParagraph"/>
        <w:spacing w:line="360" w:lineRule="auto"/>
        <w:ind w:left="-216" w:right="-784" w:firstLine="0"/>
        <w:rPr>
          <w:rFonts w:ascii="Arial" w:hAnsi="Arial" w:cs="Arial"/>
        </w:rPr>
      </w:pPr>
    </w:p>
    <w:p w14:paraId="7AF1D6C5" w14:textId="77777777" w:rsidR="007D6160" w:rsidRPr="00B44E0A" w:rsidRDefault="007D6160" w:rsidP="007D6160">
      <w:pPr>
        <w:pStyle w:val="ListParagraph"/>
        <w:spacing w:line="360" w:lineRule="auto"/>
        <w:ind w:left="-216" w:right="-784" w:firstLine="0"/>
        <w:rPr>
          <w:rFonts w:ascii="Arial" w:hAnsi="Arial" w:cs="Arial"/>
          <w:sz w:val="24"/>
          <w:szCs w:val="24"/>
        </w:rPr>
      </w:pPr>
      <w:r w:rsidRPr="00B44E0A">
        <w:rPr>
          <w:rFonts w:ascii="Arial" w:hAnsi="Arial" w:cs="Arial"/>
          <w:sz w:val="24"/>
          <w:szCs w:val="24"/>
        </w:rPr>
        <w:t xml:space="preserve">World Economic Forum (2026) </w:t>
      </w:r>
      <w:r w:rsidRPr="00B44E0A">
        <w:rPr>
          <w:rFonts w:ascii="Arial" w:hAnsi="Arial" w:cs="Arial"/>
          <w:i/>
          <w:iCs/>
          <w:sz w:val="24"/>
          <w:szCs w:val="24"/>
        </w:rPr>
        <w:t>Driving global growth through the power of small business</w:t>
      </w:r>
      <w:r w:rsidRPr="00B44E0A">
        <w:rPr>
          <w:rFonts w:ascii="Arial" w:hAnsi="Arial" w:cs="Arial"/>
          <w:sz w:val="24"/>
          <w:szCs w:val="24"/>
        </w:rPr>
        <w:t xml:space="preserve">, 13 January. Available at: </w:t>
      </w:r>
      <w:hyperlink r:id="rId23" w:tgtFrame="_new" w:history="1">
        <w:r w:rsidRPr="00B44E0A">
          <w:rPr>
            <w:rStyle w:val="Hyperlink"/>
            <w:rFonts w:ascii="Arial" w:hAnsi="Arial" w:cs="Arial"/>
            <w:sz w:val="24"/>
            <w:szCs w:val="24"/>
          </w:rPr>
          <w:t>https://www.weforum.org/stories/2026/01/driving-global-growth-through-the-power-of-small-business/</w:t>
        </w:r>
      </w:hyperlink>
      <w:r w:rsidRPr="00B44E0A">
        <w:rPr>
          <w:rFonts w:ascii="Arial" w:hAnsi="Arial" w:cs="Arial"/>
          <w:sz w:val="24"/>
          <w:szCs w:val="24"/>
        </w:rPr>
        <w:t xml:space="preserve"> (Accessed: 11 April 2026 and.13 April 2026)</w:t>
      </w:r>
    </w:p>
    <w:p w14:paraId="2AC92CC4" w14:textId="77777777" w:rsidR="007D6160" w:rsidRPr="00B44E0A" w:rsidRDefault="007D6160" w:rsidP="007D6160">
      <w:pPr>
        <w:pStyle w:val="ListParagraph"/>
        <w:spacing w:line="360" w:lineRule="auto"/>
        <w:ind w:left="-216" w:right="-784" w:firstLine="0"/>
        <w:rPr>
          <w:rFonts w:ascii="Arial" w:hAnsi="Arial" w:cs="Arial"/>
          <w:sz w:val="24"/>
          <w:szCs w:val="24"/>
        </w:rPr>
      </w:pPr>
    </w:p>
    <w:p w14:paraId="02C735F2" w14:textId="77777777" w:rsidR="007D6160" w:rsidRPr="00B44E0A" w:rsidRDefault="007D6160" w:rsidP="007D6160">
      <w:pPr>
        <w:pStyle w:val="ListParagraph"/>
        <w:spacing w:line="360" w:lineRule="auto"/>
        <w:ind w:left="-216" w:right="-784" w:firstLine="0"/>
        <w:rPr>
          <w:rFonts w:ascii="Arial" w:hAnsi="Arial" w:cs="Arial"/>
          <w:sz w:val="24"/>
          <w:szCs w:val="24"/>
        </w:rPr>
      </w:pPr>
      <w:r w:rsidRPr="00B44E0A">
        <w:rPr>
          <w:rFonts w:ascii="Arial" w:hAnsi="Arial" w:cs="Arial"/>
          <w:sz w:val="24"/>
          <w:szCs w:val="24"/>
        </w:rPr>
        <w:t xml:space="preserve">Wright, A. and </w:t>
      </w:r>
      <w:proofErr w:type="spellStart"/>
      <w:r w:rsidRPr="00B44E0A">
        <w:rPr>
          <w:rFonts w:ascii="Arial" w:hAnsi="Arial" w:cs="Arial"/>
          <w:sz w:val="24"/>
          <w:szCs w:val="24"/>
        </w:rPr>
        <w:t>Michailova</w:t>
      </w:r>
      <w:proofErr w:type="spellEnd"/>
      <w:r w:rsidRPr="00B44E0A">
        <w:rPr>
          <w:rFonts w:ascii="Arial" w:hAnsi="Arial" w:cs="Arial"/>
          <w:sz w:val="24"/>
          <w:szCs w:val="24"/>
        </w:rPr>
        <w:t xml:space="preserve">, S. (2022) ‘Critical literature reviews: A critique and actionable advice’, </w:t>
      </w:r>
      <w:r w:rsidRPr="00B44E0A">
        <w:rPr>
          <w:rFonts w:ascii="Arial" w:hAnsi="Arial" w:cs="Arial"/>
          <w:i/>
          <w:iCs/>
          <w:sz w:val="24"/>
          <w:szCs w:val="24"/>
        </w:rPr>
        <w:t>Management Learning</w:t>
      </w:r>
      <w:r w:rsidRPr="00B44E0A">
        <w:rPr>
          <w:rFonts w:ascii="Arial" w:hAnsi="Arial" w:cs="Arial"/>
          <w:sz w:val="24"/>
          <w:szCs w:val="24"/>
        </w:rPr>
        <w:t xml:space="preserve">, 1–21. </w:t>
      </w:r>
      <w:hyperlink r:id="rId24" w:tgtFrame="_new" w:history="1">
        <w:r w:rsidRPr="00B44E0A">
          <w:rPr>
            <w:rStyle w:val="Hyperlink"/>
            <w:rFonts w:ascii="Arial" w:hAnsi="Arial" w:cs="Arial"/>
            <w:sz w:val="24"/>
            <w:szCs w:val="24"/>
          </w:rPr>
          <w:t>https://doi.org/10.1177/13505076211073961</w:t>
        </w:r>
      </w:hyperlink>
    </w:p>
    <w:p w14:paraId="2F6D371E" w14:textId="77777777" w:rsidR="007D6160" w:rsidRPr="00B44E0A" w:rsidRDefault="007D6160" w:rsidP="007D6160">
      <w:pPr>
        <w:spacing w:line="360" w:lineRule="auto"/>
        <w:ind w:left="-180" w:right="-784" w:firstLine="0"/>
        <w:rPr>
          <w:rFonts w:ascii="Arial" w:hAnsi="Arial" w:cs="Arial"/>
          <w:sz w:val="24"/>
          <w:szCs w:val="24"/>
        </w:rPr>
      </w:pPr>
      <w:r w:rsidRPr="00B44E0A">
        <w:rPr>
          <w:rFonts w:ascii="Arial" w:hAnsi="Arial" w:cs="Arial"/>
          <w:sz w:val="24"/>
          <w:szCs w:val="24"/>
        </w:rPr>
        <w:t xml:space="preserve">Zaman, M., Tanewski, G. and Ekanayake, G. (2025) </w:t>
      </w:r>
      <w:r w:rsidRPr="00B44E0A">
        <w:rPr>
          <w:rFonts w:ascii="Arial" w:hAnsi="Arial" w:cs="Arial"/>
          <w:i/>
          <w:iCs/>
          <w:sz w:val="24"/>
          <w:szCs w:val="24"/>
        </w:rPr>
        <w:t>What does sustainability mean for small and medium enterprises: A systematic literature review</w:t>
      </w:r>
      <w:r w:rsidRPr="00B44E0A">
        <w:rPr>
          <w:rFonts w:ascii="Arial" w:hAnsi="Arial" w:cs="Arial"/>
          <w:sz w:val="24"/>
          <w:szCs w:val="24"/>
        </w:rPr>
        <w:t xml:space="preserve">. Journal of Cleaner Production, 492, p.144830. </w:t>
      </w:r>
      <w:hyperlink r:id="rId25" w:tgtFrame="_new" w:history="1">
        <w:r w:rsidRPr="00B44E0A">
          <w:rPr>
            <w:rStyle w:val="Hyperlink"/>
            <w:rFonts w:ascii="Arial" w:hAnsi="Arial" w:cs="Arial"/>
            <w:sz w:val="24"/>
            <w:szCs w:val="24"/>
          </w:rPr>
          <w:t>https://doi.org/10.1016/j.jclepro.2025.144830</w:t>
        </w:r>
      </w:hyperlink>
    </w:p>
    <w:p w14:paraId="7E60888A" w14:textId="77777777" w:rsidR="007D6160" w:rsidRPr="00B44E0A" w:rsidRDefault="007D6160" w:rsidP="001B5ECC">
      <w:pPr>
        <w:pStyle w:val="ListParagraph"/>
        <w:spacing w:line="360" w:lineRule="auto"/>
        <w:ind w:left="-216" w:right="-784" w:firstLine="0"/>
        <w:rPr>
          <w:rFonts w:ascii="Arial" w:hAnsi="Arial" w:cs="Arial"/>
          <w:sz w:val="24"/>
          <w:szCs w:val="24"/>
        </w:rPr>
      </w:pPr>
    </w:p>
    <w:sectPr w:rsidR="007D6160" w:rsidRPr="00B44E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46102"/>
    <w:multiLevelType w:val="multilevel"/>
    <w:tmpl w:val="8A5A13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2741438"/>
    <w:multiLevelType w:val="hybridMultilevel"/>
    <w:tmpl w:val="AB44057A"/>
    <w:lvl w:ilvl="0" w:tplc="50DEAEA0">
      <w:start w:val="1"/>
      <w:numFmt w:val="decimal"/>
      <w:lvlText w:val="%1."/>
      <w:lvlJc w:val="left"/>
      <w:pPr>
        <w:ind w:left="504" w:hanging="360"/>
      </w:pPr>
      <w:rPr>
        <w:rFonts w:hint="default"/>
      </w:rPr>
    </w:lvl>
    <w:lvl w:ilvl="1" w:tplc="08090019" w:tentative="1">
      <w:start w:val="1"/>
      <w:numFmt w:val="lowerLetter"/>
      <w:lvlText w:val="%2."/>
      <w:lvlJc w:val="left"/>
      <w:pPr>
        <w:ind w:left="1224" w:hanging="360"/>
      </w:pPr>
    </w:lvl>
    <w:lvl w:ilvl="2" w:tplc="0809001B" w:tentative="1">
      <w:start w:val="1"/>
      <w:numFmt w:val="lowerRoman"/>
      <w:lvlText w:val="%3."/>
      <w:lvlJc w:val="right"/>
      <w:pPr>
        <w:ind w:left="1944" w:hanging="180"/>
      </w:pPr>
    </w:lvl>
    <w:lvl w:ilvl="3" w:tplc="0809000F" w:tentative="1">
      <w:start w:val="1"/>
      <w:numFmt w:val="decimal"/>
      <w:lvlText w:val="%4."/>
      <w:lvlJc w:val="left"/>
      <w:pPr>
        <w:ind w:left="2664" w:hanging="360"/>
      </w:pPr>
    </w:lvl>
    <w:lvl w:ilvl="4" w:tplc="08090019" w:tentative="1">
      <w:start w:val="1"/>
      <w:numFmt w:val="lowerLetter"/>
      <w:lvlText w:val="%5."/>
      <w:lvlJc w:val="left"/>
      <w:pPr>
        <w:ind w:left="3384" w:hanging="360"/>
      </w:pPr>
    </w:lvl>
    <w:lvl w:ilvl="5" w:tplc="0809001B" w:tentative="1">
      <w:start w:val="1"/>
      <w:numFmt w:val="lowerRoman"/>
      <w:lvlText w:val="%6."/>
      <w:lvlJc w:val="right"/>
      <w:pPr>
        <w:ind w:left="4104" w:hanging="180"/>
      </w:pPr>
    </w:lvl>
    <w:lvl w:ilvl="6" w:tplc="0809000F" w:tentative="1">
      <w:start w:val="1"/>
      <w:numFmt w:val="decimal"/>
      <w:lvlText w:val="%7."/>
      <w:lvlJc w:val="left"/>
      <w:pPr>
        <w:ind w:left="4824" w:hanging="360"/>
      </w:pPr>
    </w:lvl>
    <w:lvl w:ilvl="7" w:tplc="08090019" w:tentative="1">
      <w:start w:val="1"/>
      <w:numFmt w:val="lowerLetter"/>
      <w:lvlText w:val="%8."/>
      <w:lvlJc w:val="left"/>
      <w:pPr>
        <w:ind w:left="5544" w:hanging="360"/>
      </w:pPr>
    </w:lvl>
    <w:lvl w:ilvl="8" w:tplc="0809001B" w:tentative="1">
      <w:start w:val="1"/>
      <w:numFmt w:val="lowerRoman"/>
      <w:lvlText w:val="%9."/>
      <w:lvlJc w:val="right"/>
      <w:pPr>
        <w:ind w:left="6264" w:hanging="180"/>
      </w:pPr>
    </w:lvl>
  </w:abstractNum>
  <w:abstractNum w:abstractNumId="2" w15:restartNumberingAfterBreak="0">
    <w:nsid w:val="164F7E3A"/>
    <w:multiLevelType w:val="multilevel"/>
    <w:tmpl w:val="B6F69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040BDA"/>
    <w:multiLevelType w:val="multilevel"/>
    <w:tmpl w:val="BBC62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063C84"/>
    <w:multiLevelType w:val="multilevel"/>
    <w:tmpl w:val="C9A65E48"/>
    <w:lvl w:ilvl="0">
      <w:start w:val="1"/>
      <w:numFmt w:val="decimal"/>
      <w:lvlText w:val="%1"/>
      <w:lvlJc w:val="left"/>
      <w:pPr>
        <w:ind w:left="530" w:hanging="530"/>
      </w:pPr>
      <w:rPr>
        <w:rFonts w:hint="default"/>
      </w:rPr>
    </w:lvl>
    <w:lvl w:ilvl="1">
      <w:start w:val="4"/>
      <w:numFmt w:val="decimal"/>
      <w:lvlText w:val="%1.%2"/>
      <w:lvlJc w:val="left"/>
      <w:pPr>
        <w:ind w:left="890" w:hanging="53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3057275C"/>
    <w:multiLevelType w:val="multilevel"/>
    <w:tmpl w:val="6E26223A"/>
    <w:lvl w:ilvl="0">
      <w:start w:val="1"/>
      <w:numFmt w:val="decimal"/>
      <w:lvlText w:val="%1"/>
      <w:lvlJc w:val="left"/>
      <w:pPr>
        <w:ind w:left="360" w:hanging="360"/>
      </w:pPr>
      <w:rPr>
        <w:rFonts w:hint="default"/>
      </w:rPr>
    </w:lvl>
    <w:lvl w:ilvl="1">
      <w:start w:val="1"/>
      <w:numFmt w:val="decimal"/>
      <w:lvlText w:val="%1.%2"/>
      <w:lvlJc w:val="left"/>
      <w:pPr>
        <w:ind w:left="-216" w:hanging="360"/>
      </w:pPr>
      <w:rPr>
        <w:rFonts w:hint="default"/>
      </w:rPr>
    </w:lvl>
    <w:lvl w:ilvl="2">
      <w:start w:val="1"/>
      <w:numFmt w:val="decimal"/>
      <w:lvlText w:val="%1.%2.%3"/>
      <w:lvlJc w:val="left"/>
      <w:pPr>
        <w:ind w:left="-432" w:hanging="720"/>
      </w:pPr>
      <w:rPr>
        <w:rFonts w:hint="default"/>
      </w:rPr>
    </w:lvl>
    <w:lvl w:ilvl="3">
      <w:start w:val="1"/>
      <w:numFmt w:val="decimal"/>
      <w:lvlText w:val="%1.%2.%3.%4"/>
      <w:lvlJc w:val="left"/>
      <w:pPr>
        <w:ind w:left="-1008" w:hanging="720"/>
      </w:pPr>
      <w:rPr>
        <w:rFonts w:hint="default"/>
      </w:rPr>
    </w:lvl>
    <w:lvl w:ilvl="4">
      <w:start w:val="1"/>
      <w:numFmt w:val="decimal"/>
      <w:lvlText w:val="%1.%2.%3.%4.%5"/>
      <w:lvlJc w:val="left"/>
      <w:pPr>
        <w:ind w:left="-1224"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016" w:hanging="1440"/>
      </w:pPr>
      <w:rPr>
        <w:rFonts w:hint="default"/>
      </w:rPr>
    </w:lvl>
    <w:lvl w:ilvl="7">
      <w:start w:val="1"/>
      <w:numFmt w:val="decimal"/>
      <w:lvlText w:val="%1.%2.%3.%4.%5.%6.%7.%8"/>
      <w:lvlJc w:val="left"/>
      <w:pPr>
        <w:ind w:left="-2592" w:hanging="1440"/>
      </w:pPr>
      <w:rPr>
        <w:rFonts w:hint="default"/>
      </w:rPr>
    </w:lvl>
    <w:lvl w:ilvl="8">
      <w:start w:val="1"/>
      <w:numFmt w:val="decimal"/>
      <w:lvlText w:val="%1.%2.%3.%4.%5.%6.%7.%8.%9"/>
      <w:lvlJc w:val="left"/>
      <w:pPr>
        <w:ind w:left="-2808" w:hanging="1800"/>
      </w:pPr>
      <w:rPr>
        <w:rFonts w:hint="default"/>
      </w:rPr>
    </w:lvl>
  </w:abstractNum>
  <w:abstractNum w:abstractNumId="6" w15:restartNumberingAfterBreak="0">
    <w:nsid w:val="33CF3C01"/>
    <w:multiLevelType w:val="hybridMultilevel"/>
    <w:tmpl w:val="5162AF88"/>
    <w:lvl w:ilvl="0" w:tplc="B210BE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E0848BC"/>
    <w:multiLevelType w:val="hybridMultilevel"/>
    <w:tmpl w:val="1CE26DB0"/>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8" w15:restartNumberingAfterBreak="0">
    <w:nsid w:val="4E5A1044"/>
    <w:multiLevelType w:val="hybridMultilevel"/>
    <w:tmpl w:val="5C546A48"/>
    <w:lvl w:ilvl="0" w:tplc="2D5EF9EC">
      <w:start w:val="1"/>
      <w:numFmt w:val="decimal"/>
      <w:lvlText w:val="%1."/>
      <w:lvlJc w:val="left"/>
      <w:pPr>
        <w:ind w:left="144" w:hanging="360"/>
      </w:pPr>
      <w:rPr>
        <w:rFonts w:hint="default"/>
      </w:rPr>
    </w:lvl>
    <w:lvl w:ilvl="1" w:tplc="08090019" w:tentative="1">
      <w:start w:val="1"/>
      <w:numFmt w:val="lowerLetter"/>
      <w:lvlText w:val="%2."/>
      <w:lvlJc w:val="left"/>
      <w:pPr>
        <w:ind w:left="864" w:hanging="360"/>
      </w:pPr>
    </w:lvl>
    <w:lvl w:ilvl="2" w:tplc="0809001B" w:tentative="1">
      <w:start w:val="1"/>
      <w:numFmt w:val="lowerRoman"/>
      <w:lvlText w:val="%3."/>
      <w:lvlJc w:val="right"/>
      <w:pPr>
        <w:ind w:left="1584" w:hanging="180"/>
      </w:pPr>
    </w:lvl>
    <w:lvl w:ilvl="3" w:tplc="0809000F" w:tentative="1">
      <w:start w:val="1"/>
      <w:numFmt w:val="decimal"/>
      <w:lvlText w:val="%4."/>
      <w:lvlJc w:val="left"/>
      <w:pPr>
        <w:ind w:left="2304" w:hanging="360"/>
      </w:pPr>
    </w:lvl>
    <w:lvl w:ilvl="4" w:tplc="08090019" w:tentative="1">
      <w:start w:val="1"/>
      <w:numFmt w:val="lowerLetter"/>
      <w:lvlText w:val="%5."/>
      <w:lvlJc w:val="left"/>
      <w:pPr>
        <w:ind w:left="3024" w:hanging="360"/>
      </w:pPr>
    </w:lvl>
    <w:lvl w:ilvl="5" w:tplc="0809001B" w:tentative="1">
      <w:start w:val="1"/>
      <w:numFmt w:val="lowerRoman"/>
      <w:lvlText w:val="%6."/>
      <w:lvlJc w:val="right"/>
      <w:pPr>
        <w:ind w:left="3744" w:hanging="180"/>
      </w:pPr>
    </w:lvl>
    <w:lvl w:ilvl="6" w:tplc="0809000F" w:tentative="1">
      <w:start w:val="1"/>
      <w:numFmt w:val="decimal"/>
      <w:lvlText w:val="%7."/>
      <w:lvlJc w:val="left"/>
      <w:pPr>
        <w:ind w:left="4464" w:hanging="360"/>
      </w:pPr>
    </w:lvl>
    <w:lvl w:ilvl="7" w:tplc="08090019" w:tentative="1">
      <w:start w:val="1"/>
      <w:numFmt w:val="lowerLetter"/>
      <w:lvlText w:val="%8."/>
      <w:lvlJc w:val="left"/>
      <w:pPr>
        <w:ind w:left="5184" w:hanging="360"/>
      </w:pPr>
    </w:lvl>
    <w:lvl w:ilvl="8" w:tplc="0809001B" w:tentative="1">
      <w:start w:val="1"/>
      <w:numFmt w:val="lowerRoman"/>
      <w:lvlText w:val="%9."/>
      <w:lvlJc w:val="right"/>
      <w:pPr>
        <w:ind w:left="5904" w:hanging="180"/>
      </w:pPr>
    </w:lvl>
  </w:abstractNum>
  <w:abstractNum w:abstractNumId="9" w15:restartNumberingAfterBreak="0">
    <w:nsid w:val="54D2548D"/>
    <w:multiLevelType w:val="multilevel"/>
    <w:tmpl w:val="DDAC9F70"/>
    <w:lvl w:ilvl="0">
      <w:start w:val="1"/>
      <w:numFmt w:val="decimal"/>
      <w:lvlText w:val="%1."/>
      <w:lvlJc w:val="left"/>
      <w:pPr>
        <w:ind w:left="600" w:hanging="60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610A0B84"/>
    <w:multiLevelType w:val="hybridMultilevel"/>
    <w:tmpl w:val="C86AFCCA"/>
    <w:lvl w:ilvl="0" w:tplc="FFFFFFFF">
      <w:start w:val="1"/>
      <w:numFmt w:val="bullet"/>
      <w:lvlText w:val=""/>
      <w:lvlJc w:val="left"/>
      <w:pPr>
        <w:ind w:left="0" w:hanging="360"/>
      </w:pPr>
      <w:rPr>
        <w:rFonts w:ascii="Symbol" w:hAnsi="Symbol" w:hint="default"/>
      </w:rPr>
    </w:lvl>
    <w:lvl w:ilvl="1" w:tplc="FFFFFFFF">
      <w:start w:val="1"/>
      <w:numFmt w:val="bullet"/>
      <w:lvlText w:val="o"/>
      <w:lvlJc w:val="left"/>
      <w:pPr>
        <w:ind w:left="720" w:hanging="360"/>
      </w:pPr>
      <w:rPr>
        <w:rFonts w:ascii="Courier New" w:hAnsi="Courier New" w:cs="Courier New" w:hint="default"/>
      </w:rPr>
    </w:lvl>
    <w:lvl w:ilvl="2" w:tplc="0409000D">
      <w:start w:val="1"/>
      <w:numFmt w:val="bullet"/>
      <w:lvlText w:val=""/>
      <w:lvlJc w:val="left"/>
      <w:pPr>
        <w:ind w:left="1440" w:hanging="360"/>
      </w:pPr>
      <w:rPr>
        <w:rFonts w:ascii="Wingdings" w:hAnsi="Wingdings" w:hint="default"/>
      </w:rPr>
    </w:lvl>
    <w:lvl w:ilvl="3" w:tplc="FFFFFFFF" w:tentative="1">
      <w:start w:val="1"/>
      <w:numFmt w:val="bullet"/>
      <w:lvlText w:val=""/>
      <w:lvlJc w:val="left"/>
      <w:pPr>
        <w:ind w:left="2160" w:hanging="360"/>
      </w:pPr>
      <w:rPr>
        <w:rFonts w:ascii="Symbol" w:hAnsi="Symbol" w:hint="default"/>
      </w:rPr>
    </w:lvl>
    <w:lvl w:ilvl="4" w:tplc="FFFFFFFF" w:tentative="1">
      <w:start w:val="1"/>
      <w:numFmt w:val="bullet"/>
      <w:lvlText w:val="o"/>
      <w:lvlJc w:val="left"/>
      <w:pPr>
        <w:ind w:left="2880" w:hanging="360"/>
      </w:pPr>
      <w:rPr>
        <w:rFonts w:ascii="Courier New" w:hAnsi="Courier New" w:cs="Courier New" w:hint="default"/>
      </w:rPr>
    </w:lvl>
    <w:lvl w:ilvl="5" w:tplc="FFFFFFFF" w:tentative="1">
      <w:start w:val="1"/>
      <w:numFmt w:val="bullet"/>
      <w:lvlText w:val=""/>
      <w:lvlJc w:val="left"/>
      <w:pPr>
        <w:ind w:left="3600" w:hanging="360"/>
      </w:pPr>
      <w:rPr>
        <w:rFonts w:ascii="Wingdings" w:hAnsi="Wingdings" w:hint="default"/>
      </w:rPr>
    </w:lvl>
    <w:lvl w:ilvl="6" w:tplc="FFFFFFFF" w:tentative="1">
      <w:start w:val="1"/>
      <w:numFmt w:val="bullet"/>
      <w:lvlText w:val=""/>
      <w:lvlJc w:val="left"/>
      <w:pPr>
        <w:ind w:left="4320" w:hanging="360"/>
      </w:pPr>
      <w:rPr>
        <w:rFonts w:ascii="Symbol" w:hAnsi="Symbol" w:hint="default"/>
      </w:rPr>
    </w:lvl>
    <w:lvl w:ilvl="7" w:tplc="FFFFFFFF" w:tentative="1">
      <w:start w:val="1"/>
      <w:numFmt w:val="bullet"/>
      <w:lvlText w:val="o"/>
      <w:lvlJc w:val="left"/>
      <w:pPr>
        <w:ind w:left="5040" w:hanging="360"/>
      </w:pPr>
      <w:rPr>
        <w:rFonts w:ascii="Courier New" w:hAnsi="Courier New" w:cs="Courier New" w:hint="default"/>
      </w:rPr>
    </w:lvl>
    <w:lvl w:ilvl="8" w:tplc="FFFFFFFF" w:tentative="1">
      <w:start w:val="1"/>
      <w:numFmt w:val="bullet"/>
      <w:lvlText w:val=""/>
      <w:lvlJc w:val="left"/>
      <w:pPr>
        <w:ind w:left="5760" w:hanging="360"/>
      </w:pPr>
      <w:rPr>
        <w:rFonts w:ascii="Wingdings" w:hAnsi="Wingdings" w:hint="default"/>
      </w:rPr>
    </w:lvl>
  </w:abstractNum>
  <w:abstractNum w:abstractNumId="11" w15:restartNumberingAfterBreak="0">
    <w:nsid w:val="639173D5"/>
    <w:multiLevelType w:val="hybridMultilevel"/>
    <w:tmpl w:val="D528E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E3178E"/>
    <w:multiLevelType w:val="multilevel"/>
    <w:tmpl w:val="B6100416"/>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b w:val="0"/>
        <w:bCs w:val="0"/>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7FF24A35"/>
    <w:multiLevelType w:val="multilevel"/>
    <w:tmpl w:val="2676EDF8"/>
    <w:lvl w:ilvl="0">
      <w:start w:val="1"/>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16cid:durableId="666052114">
    <w:abstractNumId w:val="5"/>
  </w:num>
  <w:num w:numId="2" w16cid:durableId="1081416155">
    <w:abstractNumId w:val="8"/>
  </w:num>
  <w:num w:numId="3" w16cid:durableId="527177833">
    <w:abstractNumId w:val="1"/>
  </w:num>
  <w:num w:numId="4" w16cid:durableId="1892960452">
    <w:abstractNumId w:val="0"/>
  </w:num>
  <w:num w:numId="5" w16cid:durableId="1629165758">
    <w:abstractNumId w:val="13"/>
  </w:num>
  <w:num w:numId="6" w16cid:durableId="2087920102">
    <w:abstractNumId w:val="12"/>
  </w:num>
  <w:num w:numId="7" w16cid:durableId="1378700011">
    <w:abstractNumId w:val="6"/>
  </w:num>
  <w:num w:numId="8" w16cid:durableId="623386363">
    <w:abstractNumId w:val="4"/>
  </w:num>
  <w:num w:numId="9" w16cid:durableId="348484176">
    <w:abstractNumId w:val="9"/>
  </w:num>
  <w:num w:numId="10" w16cid:durableId="2052463002">
    <w:abstractNumId w:val="10"/>
  </w:num>
  <w:num w:numId="11" w16cid:durableId="1827820633">
    <w:abstractNumId w:val="3"/>
  </w:num>
  <w:num w:numId="12" w16cid:durableId="1313097642">
    <w:abstractNumId w:val="2"/>
  </w:num>
  <w:num w:numId="13" w16cid:durableId="1952861364">
    <w:abstractNumId w:val="11"/>
  </w:num>
  <w:num w:numId="14" w16cid:durableId="16162093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675"/>
    <w:rsid w:val="000074A3"/>
    <w:rsid w:val="00013B74"/>
    <w:rsid w:val="000158B3"/>
    <w:rsid w:val="00015BB9"/>
    <w:rsid w:val="00017FF7"/>
    <w:rsid w:val="00043ABD"/>
    <w:rsid w:val="0006558A"/>
    <w:rsid w:val="000D0675"/>
    <w:rsid w:val="000F498A"/>
    <w:rsid w:val="0010778E"/>
    <w:rsid w:val="00121516"/>
    <w:rsid w:val="001228F2"/>
    <w:rsid w:val="0013246F"/>
    <w:rsid w:val="001713CC"/>
    <w:rsid w:val="001B5ECC"/>
    <w:rsid w:val="00232214"/>
    <w:rsid w:val="00242238"/>
    <w:rsid w:val="00252CD6"/>
    <w:rsid w:val="002E4154"/>
    <w:rsid w:val="002F0385"/>
    <w:rsid w:val="002F5515"/>
    <w:rsid w:val="003554BE"/>
    <w:rsid w:val="00381B64"/>
    <w:rsid w:val="003D2B8C"/>
    <w:rsid w:val="003D4450"/>
    <w:rsid w:val="00435286"/>
    <w:rsid w:val="00476AD5"/>
    <w:rsid w:val="00494DFF"/>
    <w:rsid w:val="00497FF6"/>
    <w:rsid w:val="004A2B08"/>
    <w:rsid w:val="004C6026"/>
    <w:rsid w:val="004E469E"/>
    <w:rsid w:val="00517134"/>
    <w:rsid w:val="00527364"/>
    <w:rsid w:val="00573EE1"/>
    <w:rsid w:val="005802E9"/>
    <w:rsid w:val="005B470D"/>
    <w:rsid w:val="005B5DB4"/>
    <w:rsid w:val="005B7969"/>
    <w:rsid w:val="005B7B26"/>
    <w:rsid w:val="0062119A"/>
    <w:rsid w:val="006254F9"/>
    <w:rsid w:val="00635820"/>
    <w:rsid w:val="006702FB"/>
    <w:rsid w:val="00694FD6"/>
    <w:rsid w:val="006976B1"/>
    <w:rsid w:val="006F3EB8"/>
    <w:rsid w:val="007313A8"/>
    <w:rsid w:val="00761D8F"/>
    <w:rsid w:val="00762B08"/>
    <w:rsid w:val="007659D2"/>
    <w:rsid w:val="007851E1"/>
    <w:rsid w:val="007B69A5"/>
    <w:rsid w:val="007D2E8D"/>
    <w:rsid w:val="007D6160"/>
    <w:rsid w:val="0080775D"/>
    <w:rsid w:val="00852809"/>
    <w:rsid w:val="00862265"/>
    <w:rsid w:val="008A35ED"/>
    <w:rsid w:val="008A7E31"/>
    <w:rsid w:val="008B2430"/>
    <w:rsid w:val="008C5FAA"/>
    <w:rsid w:val="008E51D4"/>
    <w:rsid w:val="008F201C"/>
    <w:rsid w:val="008F28F9"/>
    <w:rsid w:val="008F4FAF"/>
    <w:rsid w:val="00922128"/>
    <w:rsid w:val="0092689A"/>
    <w:rsid w:val="00944DB1"/>
    <w:rsid w:val="009472A1"/>
    <w:rsid w:val="0096276B"/>
    <w:rsid w:val="009868E6"/>
    <w:rsid w:val="009C095D"/>
    <w:rsid w:val="009C53A8"/>
    <w:rsid w:val="009E41B2"/>
    <w:rsid w:val="009E719A"/>
    <w:rsid w:val="009F3110"/>
    <w:rsid w:val="009F7E5F"/>
    <w:rsid w:val="00A143F2"/>
    <w:rsid w:val="00A35E91"/>
    <w:rsid w:val="00A65A0A"/>
    <w:rsid w:val="00A91F0C"/>
    <w:rsid w:val="00AA111F"/>
    <w:rsid w:val="00AA1B7E"/>
    <w:rsid w:val="00AA59EE"/>
    <w:rsid w:val="00AA60E7"/>
    <w:rsid w:val="00AB5A4E"/>
    <w:rsid w:val="00AF75F2"/>
    <w:rsid w:val="00B44E0A"/>
    <w:rsid w:val="00BD0982"/>
    <w:rsid w:val="00BD6320"/>
    <w:rsid w:val="00C0232B"/>
    <w:rsid w:val="00C15F14"/>
    <w:rsid w:val="00C355AF"/>
    <w:rsid w:val="00C36FB0"/>
    <w:rsid w:val="00C573BF"/>
    <w:rsid w:val="00C677ED"/>
    <w:rsid w:val="00C85883"/>
    <w:rsid w:val="00CB5375"/>
    <w:rsid w:val="00CD1F80"/>
    <w:rsid w:val="00CD799A"/>
    <w:rsid w:val="00D02495"/>
    <w:rsid w:val="00D0599E"/>
    <w:rsid w:val="00D11850"/>
    <w:rsid w:val="00D669F3"/>
    <w:rsid w:val="00D71690"/>
    <w:rsid w:val="00D933DA"/>
    <w:rsid w:val="00DA1154"/>
    <w:rsid w:val="00DB3ABE"/>
    <w:rsid w:val="00DC3733"/>
    <w:rsid w:val="00DD28C8"/>
    <w:rsid w:val="00E25F7F"/>
    <w:rsid w:val="00E27F6A"/>
    <w:rsid w:val="00E44DD4"/>
    <w:rsid w:val="00E53F4F"/>
    <w:rsid w:val="00E837AF"/>
    <w:rsid w:val="00E8575C"/>
    <w:rsid w:val="00E90116"/>
    <w:rsid w:val="00E90733"/>
    <w:rsid w:val="00EB05E3"/>
    <w:rsid w:val="00EC51E3"/>
    <w:rsid w:val="00EC764B"/>
    <w:rsid w:val="00F028A3"/>
    <w:rsid w:val="00F3449D"/>
    <w:rsid w:val="00F41946"/>
    <w:rsid w:val="00F84AEA"/>
    <w:rsid w:val="00F87AF4"/>
    <w:rsid w:val="00F91D7D"/>
    <w:rsid w:val="00F92F93"/>
    <w:rsid w:val="00FA6516"/>
    <w:rsid w:val="00FB286D"/>
    <w:rsid w:val="00FD2B6A"/>
  </w:rsids>
  <m:mathPr>
    <m:mathFont m:val="Cambria Math"/>
    <m:brkBin m:val="before"/>
    <m:brkBinSub m:val="--"/>
    <m:smallFrac m:val="0"/>
    <m:dispDef/>
    <m:lMargin m:val="0"/>
    <m:rMargin m:val="0"/>
    <m:defJc m:val="centerGroup"/>
    <m:wrapIndent m:val="1440"/>
    <m:intLim m:val="subSup"/>
    <m:naryLim m:val="undOvr"/>
  </m:mathPr>
  <w:themeFontLang w:val="en-GB"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1275A"/>
  <w15:chartTrackingRefBased/>
  <w15:docId w15:val="{300F92D6-4757-486B-ABEC-D6C0F42D6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192" w:lineRule="auto"/>
        <w:ind w:left="-720" w:right="-749" w:firstLine="14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40" w:line="120" w:lineRule="auto"/>
      <w:ind w:right="-1210"/>
    </w:pPr>
  </w:style>
  <w:style w:type="paragraph" w:styleId="Heading1">
    <w:name w:val="heading 1"/>
    <w:basedOn w:val="Normal"/>
    <w:next w:val="Normal"/>
    <w:link w:val="Heading1Char"/>
    <w:uiPriority w:val="9"/>
    <w:qFormat/>
    <w:rsid w:val="000D06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6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06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6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6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6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6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675"/>
    <w:pPr>
      <w:keepNext/>
      <w:keepLines/>
      <w:spacing w:before="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675"/>
    <w:pPr>
      <w:keepNext/>
      <w:keepLines/>
      <w:spacing w:before="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6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6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06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6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6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6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6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6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675"/>
    <w:rPr>
      <w:rFonts w:eastAsiaTheme="majorEastAsia" w:cstheme="majorBidi"/>
      <w:color w:val="272727" w:themeColor="text1" w:themeTint="D8"/>
    </w:rPr>
  </w:style>
  <w:style w:type="paragraph" w:styleId="Title">
    <w:name w:val="Title"/>
    <w:basedOn w:val="Normal"/>
    <w:next w:val="Normal"/>
    <w:link w:val="TitleChar"/>
    <w:uiPriority w:val="10"/>
    <w:qFormat/>
    <w:rsid w:val="000D067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6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675"/>
    <w:pPr>
      <w:numPr>
        <w:ilvl w:val="1"/>
      </w:numPr>
      <w:spacing w:after="160"/>
      <w:ind w:left="-720" w:firstLine="144"/>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6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6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D0675"/>
    <w:rPr>
      <w:i/>
      <w:iCs/>
      <w:color w:val="404040" w:themeColor="text1" w:themeTint="BF"/>
    </w:rPr>
  </w:style>
  <w:style w:type="paragraph" w:styleId="ListParagraph">
    <w:name w:val="List Paragraph"/>
    <w:basedOn w:val="Normal"/>
    <w:uiPriority w:val="34"/>
    <w:qFormat/>
    <w:rsid w:val="000D0675"/>
    <w:pPr>
      <w:ind w:left="720"/>
      <w:contextualSpacing/>
    </w:pPr>
  </w:style>
  <w:style w:type="character" w:styleId="IntenseEmphasis">
    <w:name w:val="Intense Emphasis"/>
    <w:basedOn w:val="DefaultParagraphFont"/>
    <w:uiPriority w:val="21"/>
    <w:qFormat/>
    <w:rsid w:val="000D0675"/>
    <w:rPr>
      <w:i/>
      <w:iCs/>
      <w:color w:val="0F4761" w:themeColor="accent1" w:themeShade="BF"/>
    </w:rPr>
  </w:style>
  <w:style w:type="paragraph" w:styleId="IntenseQuote">
    <w:name w:val="Intense Quote"/>
    <w:basedOn w:val="Normal"/>
    <w:next w:val="Normal"/>
    <w:link w:val="IntenseQuoteChar"/>
    <w:uiPriority w:val="30"/>
    <w:qFormat/>
    <w:rsid w:val="000D06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675"/>
    <w:rPr>
      <w:i/>
      <w:iCs/>
      <w:color w:val="0F4761" w:themeColor="accent1" w:themeShade="BF"/>
    </w:rPr>
  </w:style>
  <w:style w:type="character" w:styleId="IntenseReference">
    <w:name w:val="Intense Reference"/>
    <w:basedOn w:val="DefaultParagraphFont"/>
    <w:uiPriority w:val="32"/>
    <w:qFormat/>
    <w:rsid w:val="000D0675"/>
    <w:rPr>
      <w:b/>
      <w:bCs/>
      <w:smallCaps/>
      <w:color w:val="0F4761" w:themeColor="accent1" w:themeShade="BF"/>
      <w:spacing w:val="5"/>
    </w:rPr>
  </w:style>
  <w:style w:type="character" w:styleId="Hyperlink">
    <w:name w:val="Hyperlink"/>
    <w:basedOn w:val="DefaultParagraphFont"/>
    <w:uiPriority w:val="99"/>
    <w:unhideWhenUsed/>
    <w:rsid w:val="008C5FAA"/>
    <w:rPr>
      <w:color w:val="467886" w:themeColor="hyperlink"/>
      <w:u w:val="single"/>
    </w:rPr>
  </w:style>
  <w:style w:type="character" w:styleId="UnresolvedMention">
    <w:name w:val="Unresolved Mention"/>
    <w:basedOn w:val="DefaultParagraphFont"/>
    <w:uiPriority w:val="99"/>
    <w:semiHidden/>
    <w:unhideWhenUsed/>
    <w:rsid w:val="001B5ECC"/>
    <w:rPr>
      <w:color w:val="605E5C"/>
      <w:shd w:val="clear" w:color="auto" w:fill="E1DFDD"/>
    </w:rPr>
  </w:style>
  <w:style w:type="table" w:styleId="TableGrid">
    <w:name w:val="Table Grid"/>
    <w:basedOn w:val="TableNormal"/>
    <w:uiPriority w:val="39"/>
    <w:rsid w:val="00F87AF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02495"/>
    <w:pPr>
      <w:spacing w:before="240" w:after="0" w:line="259" w:lineRule="auto"/>
      <w:ind w:left="0" w:right="0" w:firstLine="0"/>
      <w:jc w:val="left"/>
      <w:outlineLvl w:val="9"/>
    </w:pPr>
    <w:rPr>
      <w:kern w:val="0"/>
      <w:sz w:val="32"/>
      <w:szCs w:val="32"/>
      <w:lang w:val="en-US"/>
      <w14:ligatures w14:val="none"/>
    </w:rPr>
  </w:style>
  <w:style w:type="paragraph" w:styleId="NoSpacing">
    <w:name w:val="No Spacing"/>
    <w:uiPriority w:val="1"/>
    <w:qFormat/>
    <w:rsid w:val="00B44E0A"/>
    <w:pPr>
      <w:spacing w:line="240" w:lineRule="auto"/>
      <w:ind w:right="-1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3390/admsci15010024" TargetMode="External"/><Relationship Id="rId18" Type="http://schemas.openxmlformats.org/officeDocument/2006/relationships/hyperlink" Target="https://doi.org/10.3390/su1511848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787/b63091ad-en"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53555/kuey.v30i4.5912" TargetMode="External"/><Relationship Id="rId25" Type="http://schemas.openxmlformats.org/officeDocument/2006/relationships/hyperlink" Target="https://doi.org/10.1016/j.jclepro.2025.144830" TargetMode="External"/><Relationship Id="rId2" Type="http://schemas.openxmlformats.org/officeDocument/2006/relationships/numbering" Target="numbering.xml"/><Relationship Id="rId16" Type="http://schemas.openxmlformats.org/officeDocument/2006/relationships/hyperlink" Target="https://doi.org/10.3390/jrfm16010052" TargetMode="External"/><Relationship Id="rId20" Type="http://schemas.openxmlformats.org/officeDocument/2006/relationships/hyperlink" Target="https://doi.org/10.3126/nprcjmr.v2i12.86962"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doi.org/10.1177/13505076211073961" TargetMode="External"/><Relationship Id="rId5" Type="http://schemas.openxmlformats.org/officeDocument/2006/relationships/webSettings" Target="webSettings.xml"/><Relationship Id="rId15" Type="http://schemas.openxmlformats.org/officeDocument/2006/relationships/hyperlink" Target="https://conference.ut.ac.id/index.php/fusion" TargetMode="External"/><Relationship Id="rId23" Type="http://schemas.openxmlformats.org/officeDocument/2006/relationships/hyperlink" Target="https://www.weforum.org/stories/2026/01/driving-global-growth-through-the-power-of-small-business/" TargetMode="External"/><Relationship Id="rId10" Type="http://schemas.openxmlformats.org/officeDocument/2006/relationships/image" Target="media/image5.png"/><Relationship Id="rId19" Type="http://schemas.openxmlformats.org/officeDocument/2006/relationships/hyperlink" Target="https://www.fiscalnepal.com/2025/07/10/21243/npl-in-agriculture-and-sme-loans-hits-9pc-in-nepal-bankers-urge-nrb-to-revisit-compulsory-lending-policy/"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bacademies.org/articles/a-study-of-credit-management-practices-of-small-business-enterprises-17485.html" TargetMode="External"/><Relationship Id="rId22" Type="http://schemas.openxmlformats.org/officeDocument/2006/relationships/hyperlink" Target="https://doi.org/10.1016/j.sftr.2024.10029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B83AF6-4CF7-46B4-B101-E6F9D2D9B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39</Pages>
  <Words>9091</Words>
  <Characters>51821</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Susma Thapaliya</dc:creator>
  <cp:keywords/>
  <dc:description/>
  <cp:lastModifiedBy>Susma Thapaliya</cp:lastModifiedBy>
  <cp:revision>6</cp:revision>
  <dcterms:created xsi:type="dcterms:W3CDTF">2026-04-22T10:48:00Z</dcterms:created>
  <dcterms:modified xsi:type="dcterms:W3CDTF">2026-04-22T11:17:00Z</dcterms:modified>
</cp:coreProperties>
</file>