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639482" w14:textId="77777777" w:rsidR="006A31BB" w:rsidRPr="0090418E" w:rsidRDefault="006A31BB" w:rsidP="006A31BB">
      <w:pPr>
        <w:spacing w:line="259" w:lineRule="auto"/>
        <w:rPr>
          <w:rFonts w:ascii="Segoe UI" w:eastAsia="DengXian" w:hAnsi="Segoe UI" w:cs="Arial"/>
          <w:sz w:val="20"/>
          <w:szCs w:val="22"/>
          <w:lang w:val="en-GB" w:eastAsia="zh-CN"/>
        </w:rPr>
      </w:pPr>
      <w:r w:rsidRPr="0090418E">
        <w:rPr>
          <w:rFonts w:ascii="Segoe UI" w:eastAsia="DengXian" w:hAnsi="Segoe UI" w:cs="Arial"/>
          <w:noProof/>
          <w:sz w:val="20"/>
          <w:szCs w:val="22"/>
          <w:lang w:val="en-GB" w:eastAsia="zh-CN"/>
        </w:rPr>
        <w:drawing>
          <wp:inline distT="0" distB="0" distL="0" distR="0" wp14:anchorId="79D6E902" wp14:editId="44B5ECD5">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3E45098E" w14:textId="77777777" w:rsidR="006A31BB" w:rsidRPr="0090418E" w:rsidRDefault="006A31BB" w:rsidP="006A31BB">
      <w:pPr>
        <w:spacing w:line="259" w:lineRule="auto"/>
        <w:rPr>
          <w:rFonts w:ascii="Segoe UI" w:eastAsia="DengXian" w:hAnsi="Segoe UI" w:cs="Arial"/>
          <w:sz w:val="20"/>
          <w:szCs w:val="22"/>
          <w:lang w:val="en-GB" w:eastAsia="zh-CN"/>
        </w:rPr>
      </w:pPr>
    </w:p>
    <w:p w14:paraId="798C6D9D" w14:textId="77777777" w:rsidR="006A31BB" w:rsidRPr="0090418E" w:rsidRDefault="006A31BB" w:rsidP="006A31BB">
      <w:pPr>
        <w:spacing w:line="259" w:lineRule="auto"/>
        <w:rPr>
          <w:rFonts w:ascii="Segoe UI" w:eastAsia="DengXian" w:hAnsi="Segoe UI" w:cs="Arial"/>
          <w:sz w:val="20"/>
          <w:szCs w:val="22"/>
          <w:lang w:val="en-GB" w:eastAsia="zh-CN"/>
        </w:rPr>
      </w:pPr>
    </w:p>
    <w:p w14:paraId="1B5628DB" w14:textId="77777777" w:rsidR="006A31BB" w:rsidRPr="0090418E" w:rsidRDefault="006A31BB" w:rsidP="006A31BB">
      <w:pPr>
        <w:spacing w:line="259" w:lineRule="auto"/>
        <w:rPr>
          <w:rFonts w:ascii="Segoe UI" w:eastAsia="DengXian" w:hAnsi="Segoe UI" w:cs="Arial"/>
          <w:sz w:val="20"/>
          <w:szCs w:val="22"/>
          <w:lang w:val="en-GB" w:eastAsia="zh-CN"/>
        </w:rPr>
      </w:pPr>
    </w:p>
    <w:p w14:paraId="536A271C" w14:textId="77777777" w:rsidR="006A31BB" w:rsidRPr="0090418E" w:rsidRDefault="006A31BB" w:rsidP="006A31BB">
      <w:pPr>
        <w:spacing w:line="259" w:lineRule="auto"/>
        <w:rPr>
          <w:rFonts w:ascii="Segoe UI" w:eastAsia="DengXian" w:hAnsi="Segoe UI" w:cs="Arial"/>
          <w:sz w:val="20"/>
          <w:szCs w:val="22"/>
          <w:lang w:val="en-GB" w:eastAsia="zh-CN"/>
        </w:rPr>
      </w:pPr>
    </w:p>
    <w:p w14:paraId="2A6B36F0" w14:textId="77777777" w:rsidR="006A31BB" w:rsidRPr="0090418E" w:rsidRDefault="006A31BB" w:rsidP="006A31BB">
      <w:pPr>
        <w:spacing w:line="259" w:lineRule="auto"/>
        <w:rPr>
          <w:rFonts w:ascii="Segoe UI" w:eastAsia="DengXian" w:hAnsi="Segoe UI" w:cs="Arial"/>
          <w:sz w:val="20"/>
          <w:szCs w:val="22"/>
          <w:lang w:val="en-GB" w:eastAsia="zh-CN"/>
        </w:rPr>
      </w:pPr>
    </w:p>
    <w:p w14:paraId="6E275FE3" w14:textId="77777777" w:rsidR="006A31BB" w:rsidRPr="0090418E" w:rsidRDefault="006A31BB" w:rsidP="006A31BB">
      <w:pPr>
        <w:spacing w:line="259" w:lineRule="auto"/>
        <w:jc w:val="both"/>
        <w:rPr>
          <w:rFonts w:ascii="Arial" w:eastAsia="DengXian" w:hAnsi="Arial" w:cs="Arial"/>
          <w:sz w:val="28"/>
          <w:szCs w:val="28"/>
          <w:lang w:val="en-GB" w:eastAsia="zh-CN"/>
        </w:rPr>
      </w:pPr>
      <w:r w:rsidRPr="0090418E">
        <w:rPr>
          <w:rFonts w:ascii="Arial" w:eastAsia="DengXian" w:hAnsi="Arial" w:cs="Arial"/>
          <w:sz w:val="28"/>
          <w:szCs w:val="28"/>
          <w:lang w:val="en-GB" w:eastAsia="zh-CN"/>
        </w:rPr>
        <w:t>Name:</w:t>
      </w:r>
      <w:r>
        <w:rPr>
          <w:rFonts w:ascii="Arial" w:eastAsia="DengXian" w:hAnsi="Arial" w:cs="Arial"/>
          <w:sz w:val="28"/>
          <w:szCs w:val="28"/>
          <w:lang w:val="en-GB" w:eastAsia="zh-CN"/>
        </w:rPr>
        <w:t xml:space="preserve"> Karyna Korniienko</w:t>
      </w:r>
    </w:p>
    <w:p w14:paraId="77968B56" w14:textId="77777777" w:rsidR="006A31BB" w:rsidRPr="0090418E" w:rsidRDefault="006A31BB" w:rsidP="006A31BB">
      <w:pPr>
        <w:spacing w:line="259" w:lineRule="auto"/>
        <w:jc w:val="both"/>
        <w:rPr>
          <w:rFonts w:ascii="Arial" w:eastAsia="DengXian" w:hAnsi="Arial" w:cs="Arial"/>
          <w:sz w:val="28"/>
          <w:szCs w:val="28"/>
          <w:lang w:val="en-GB" w:eastAsia="zh-CN"/>
        </w:rPr>
      </w:pPr>
      <w:r w:rsidRPr="0090418E">
        <w:rPr>
          <w:rFonts w:ascii="Arial" w:eastAsia="DengXian" w:hAnsi="Arial" w:cs="Arial"/>
          <w:sz w:val="28"/>
          <w:szCs w:val="28"/>
          <w:lang w:val="en-GB" w:eastAsia="zh-CN"/>
        </w:rPr>
        <w:t xml:space="preserve">Student ID: </w:t>
      </w:r>
      <w:r>
        <w:rPr>
          <w:rFonts w:ascii="Arial" w:eastAsia="DengXian" w:hAnsi="Arial" w:cs="Arial"/>
          <w:sz w:val="28"/>
          <w:szCs w:val="28"/>
          <w:lang w:val="en-GB" w:eastAsia="zh-CN"/>
        </w:rPr>
        <w:t>2509255</w:t>
      </w:r>
    </w:p>
    <w:p w14:paraId="656C5674" w14:textId="77777777" w:rsidR="006A31BB" w:rsidRPr="0090418E" w:rsidRDefault="006A31BB" w:rsidP="006A31BB">
      <w:pPr>
        <w:spacing w:line="259" w:lineRule="auto"/>
        <w:jc w:val="both"/>
        <w:rPr>
          <w:rFonts w:ascii="Arial" w:eastAsia="DengXian" w:hAnsi="Arial" w:cs="Arial"/>
          <w:sz w:val="28"/>
          <w:szCs w:val="28"/>
          <w:lang w:val="en-GB" w:eastAsia="zh-CN"/>
        </w:rPr>
      </w:pPr>
      <w:r w:rsidRPr="0090418E">
        <w:rPr>
          <w:rFonts w:ascii="Arial" w:eastAsia="DengXian" w:hAnsi="Arial" w:cs="Arial"/>
          <w:sz w:val="28"/>
          <w:szCs w:val="28"/>
          <w:lang w:val="en-GB" w:eastAsia="zh-CN"/>
        </w:rPr>
        <w:t>Module Code: LCHS400</w:t>
      </w:r>
      <w:r>
        <w:rPr>
          <w:rFonts w:ascii="Arial" w:eastAsia="DengXian" w:hAnsi="Arial" w:cs="Arial"/>
          <w:sz w:val="28"/>
          <w:szCs w:val="28"/>
          <w:lang w:val="en-GB" w:eastAsia="zh-CN"/>
        </w:rPr>
        <w:t>3</w:t>
      </w:r>
    </w:p>
    <w:p w14:paraId="083D95DB" w14:textId="77777777" w:rsidR="006A31BB" w:rsidRPr="0090418E" w:rsidRDefault="006A31BB" w:rsidP="006A31BB">
      <w:pPr>
        <w:spacing w:line="259" w:lineRule="auto"/>
        <w:jc w:val="both"/>
        <w:rPr>
          <w:rFonts w:ascii="Arial" w:eastAsia="DengXian" w:hAnsi="Arial" w:cs="Arial"/>
          <w:sz w:val="28"/>
          <w:szCs w:val="28"/>
          <w:lang w:val="en-GB" w:eastAsia="zh-CN"/>
        </w:rPr>
      </w:pPr>
      <w:r w:rsidRPr="0090418E">
        <w:rPr>
          <w:rFonts w:ascii="Arial" w:eastAsia="DengXian" w:hAnsi="Arial" w:cs="Arial"/>
          <w:sz w:val="28"/>
          <w:szCs w:val="28"/>
          <w:lang w:val="en-GB" w:eastAsia="zh-CN"/>
        </w:rPr>
        <w:t xml:space="preserve">Module: </w:t>
      </w:r>
      <w:r>
        <w:rPr>
          <w:rFonts w:ascii="Arial" w:eastAsia="DengXian" w:hAnsi="Arial" w:cs="Arial"/>
          <w:sz w:val="28"/>
          <w:szCs w:val="28"/>
          <w:lang w:val="en-GB" w:eastAsia="zh-CN"/>
        </w:rPr>
        <w:t>Introduction to Health and Social Care</w:t>
      </w:r>
    </w:p>
    <w:p w14:paraId="3DAAB3BF" w14:textId="77777777" w:rsidR="006A31BB" w:rsidRPr="0090418E" w:rsidRDefault="006A31BB" w:rsidP="006A31BB">
      <w:pPr>
        <w:spacing w:line="259" w:lineRule="auto"/>
        <w:jc w:val="both"/>
        <w:rPr>
          <w:rFonts w:ascii="Arial" w:eastAsia="DengXian" w:hAnsi="Arial" w:cs="Arial"/>
          <w:sz w:val="28"/>
          <w:szCs w:val="28"/>
          <w:lang w:val="en-GB" w:eastAsia="zh-CN"/>
        </w:rPr>
      </w:pPr>
      <w:r w:rsidRPr="0090418E">
        <w:rPr>
          <w:rFonts w:ascii="Arial" w:eastAsia="DengXian" w:hAnsi="Arial" w:cs="Arial"/>
          <w:sz w:val="28"/>
          <w:szCs w:val="28"/>
          <w:lang w:val="en-GB" w:eastAsia="zh-CN"/>
        </w:rPr>
        <w:t xml:space="preserve">Lecturer: </w:t>
      </w:r>
      <w:r w:rsidRPr="00495547">
        <w:rPr>
          <w:rFonts w:ascii="Arial" w:eastAsia="DengXian" w:hAnsi="Arial" w:cs="Arial"/>
          <w:sz w:val="28"/>
          <w:szCs w:val="28"/>
          <w:lang w:val="en-GB" w:eastAsia="zh-CN"/>
        </w:rPr>
        <w:t>Ayazullah Safi</w:t>
      </w:r>
    </w:p>
    <w:p w14:paraId="58BE8146" w14:textId="77777777" w:rsidR="006A31BB" w:rsidRPr="0090418E" w:rsidRDefault="006A31BB" w:rsidP="006A31BB">
      <w:pPr>
        <w:spacing w:line="259" w:lineRule="auto"/>
        <w:jc w:val="both"/>
        <w:rPr>
          <w:rFonts w:ascii="Arial" w:eastAsia="DengXian" w:hAnsi="Arial" w:cs="Arial"/>
          <w:sz w:val="28"/>
          <w:szCs w:val="28"/>
          <w:lang w:val="en-GB" w:eastAsia="zh-CN"/>
        </w:rPr>
      </w:pPr>
    </w:p>
    <w:p w14:paraId="1F7240EF" w14:textId="77777777" w:rsidR="006A31BB" w:rsidRPr="0090418E" w:rsidRDefault="006A31BB" w:rsidP="006A31BB">
      <w:pPr>
        <w:spacing w:line="259" w:lineRule="auto"/>
        <w:jc w:val="both"/>
        <w:rPr>
          <w:rFonts w:ascii="Arial" w:eastAsia="DengXian" w:hAnsi="Arial" w:cs="Arial"/>
          <w:sz w:val="28"/>
          <w:szCs w:val="28"/>
          <w:lang w:val="en-GB" w:eastAsia="zh-CN"/>
        </w:rPr>
      </w:pPr>
    </w:p>
    <w:p w14:paraId="7D31D6E1" w14:textId="77777777" w:rsidR="006A31BB" w:rsidRPr="0090418E" w:rsidRDefault="006A31BB" w:rsidP="006A31BB">
      <w:pPr>
        <w:spacing w:line="259" w:lineRule="auto"/>
        <w:jc w:val="both"/>
        <w:rPr>
          <w:rFonts w:ascii="Arial" w:eastAsia="DengXian" w:hAnsi="Arial" w:cs="Arial"/>
          <w:sz w:val="28"/>
          <w:szCs w:val="28"/>
          <w:lang w:val="en-GB" w:eastAsia="zh-CN"/>
        </w:rPr>
      </w:pPr>
    </w:p>
    <w:p w14:paraId="7C0D6F91" w14:textId="77777777" w:rsidR="006A31BB" w:rsidRPr="0090418E" w:rsidRDefault="006A31BB" w:rsidP="006A31BB">
      <w:pPr>
        <w:spacing w:line="259" w:lineRule="auto"/>
        <w:jc w:val="both"/>
        <w:rPr>
          <w:rFonts w:ascii="Arial" w:eastAsia="DengXian" w:hAnsi="Arial" w:cs="Arial"/>
          <w:sz w:val="28"/>
          <w:szCs w:val="28"/>
          <w:lang w:val="en-GB" w:eastAsia="zh-CN"/>
        </w:rPr>
      </w:pPr>
    </w:p>
    <w:p w14:paraId="2A7E1B5E" w14:textId="77777777" w:rsidR="006A31BB" w:rsidRPr="0090418E" w:rsidRDefault="006A31BB" w:rsidP="006A31BB">
      <w:pPr>
        <w:spacing w:line="259" w:lineRule="auto"/>
        <w:jc w:val="both"/>
        <w:rPr>
          <w:rFonts w:ascii="Arial" w:eastAsia="DengXian" w:hAnsi="Arial" w:cs="Arial"/>
          <w:sz w:val="28"/>
          <w:szCs w:val="28"/>
          <w:lang w:val="en-GB" w:eastAsia="zh-CN"/>
        </w:rPr>
      </w:pPr>
    </w:p>
    <w:p w14:paraId="42ECAB35" w14:textId="77777777" w:rsidR="006A31BB" w:rsidRPr="0090418E" w:rsidRDefault="006A31BB" w:rsidP="006A31BB">
      <w:pPr>
        <w:spacing w:line="259" w:lineRule="auto"/>
        <w:jc w:val="both"/>
        <w:rPr>
          <w:rFonts w:ascii="Arial" w:eastAsia="DengXian" w:hAnsi="Arial" w:cs="Arial"/>
          <w:sz w:val="28"/>
          <w:szCs w:val="28"/>
          <w:lang w:val="en-GB" w:eastAsia="zh-CN"/>
        </w:rPr>
      </w:pPr>
    </w:p>
    <w:p w14:paraId="0C70E3BA" w14:textId="77777777" w:rsidR="006A31BB" w:rsidRPr="0090418E" w:rsidRDefault="006A31BB" w:rsidP="006A31BB">
      <w:pPr>
        <w:spacing w:line="259" w:lineRule="auto"/>
        <w:jc w:val="both"/>
        <w:rPr>
          <w:rFonts w:ascii="Arial" w:eastAsia="DengXian" w:hAnsi="Arial" w:cs="Arial"/>
          <w:sz w:val="28"/>
          <w:szCs w:val="28"/>
          <w:lang w:val="en-GB" w:eastAsia="zh-CN"/>
        </w:rPr>
      </w:pPr>
    </w:p>
    <w:p w14:paraId="61DD1762" w14:textId="49D88278" w:rsidR="006A31BB" w:rsidRPr="0090418E" w:rsidRDefault="006A31BB" w:rsidP="006A31BB">
      <w:pPr>
        <w:spacing w:line="259" w:lineRule="auto"/>
        <w:jc w:val="both"/>
        <w:rPr>
          <w:rFonts w:ascii="Arial" w:eastAsia="DengXian" w:hAnsi="Arial" w:cs="Arial"/>
          <w:sz w:val="28"/>
          <w:szCs w:val="28"/>
          <w:lang w:val="en-GB" w:eastAsia="zh-CN"/>
        </w:rPr>
      </w:pPr>
      <w:r w:rsidRPr="0090418E">
        <w:rPr>
          <w:rFonts w:ascii="Arial" w:eastAsia="DengXian" w:hAnsi="Arial" w:cs="Arial"/>
          <w:sz w:val="28"/>
          <w:szCs w:val="28"/>
          <w:lang w:val="en-GB" w:eastAsia="zh-CN"/>
        </w:rPr>
        <w:tab/>
      </w:r>
      <w:r w:rsidRPr="0090418E">
        <w:rPr>
          <w:rFonts w:ascii="Arial" w:eastAsia="DengXian" w:hAnsi="Arial" w:cs="Arial"/>
          <w:sz w:val="28"/>
          <w:szCs w:val="28"/>
          <w:lang w:val="en-GB" w:eastAsia="zh-CN"/>
        </w:rPr>
        <w:tab/>
      </w:r>
      <w:r w:rsidRPr="0090418E">
        <w:rPr>
          <w:rFonts w:ascii="Arial" w:eastAsia="DengXian" w:hAnsi="Arial" w:cs="Arial"/>
          <w:sz w:val="28"/>
          <w:szCs w:val="28"/>
          <w:lang w:val="en-GB" w:eastAsia="zh-CN"/>
        </w:rPr>
        <w:tab/>
      </w:r>
      <w:r w:rsidRPr="0090418E">
        <w:rPr>
          <w:rFonts w:ascii="Arial" w:eastAsia="DengXian" w:hAnsi="Arial" w:cs="Arial"/>
          <w:sz w:val="28"/>
          <w:szCs w:val="28"/>
          <w:lang w:val="en-GB" w:eastAsia="zh-CN"/>
        </w:rPr>
        <w:tab/>
        <w:t xml:space="preserve">Submitted on: </w:t>
      </w:r>
      <w:r>
        <w:rPr>
          <w:rFonts w:ascii="Arial" w:eastAsia="DengXian" w:hAnsi="Arial" w:cs="Arial"/>
          <w:sz w:val="28"/>
          <w:szCs w:val="28"/>
          <w:lang w:val="en-GB" w:eastAsia="zh-CN"/>
        </w:rPr>
        <w:t>2</w:t>
      </w:r>
      <w:r w:rsidR="00146B8A">
        <w:rPr>
          <w:rFonts w:ascii="Arial" w:eastAsia="DengXian" w:hAnsi="Arial" w:cs="Arial"/>
          <w:sz w:val="28"/>
          <w:szCs w:val="28"/>
          <w:lang w:val="en-GB" w:eastAsia="zh-CN"/>
        </w:rPr>
        <w:t>1</w:t>
      </w:r>
      <w:r>
        <w:rPr>
          <w:rFonts w:ascii="Arial" w:eastAsia="DengXian" w:hAnsi="Arial" w:cs="Arial"/>
          <w:sz w:val="28"/>
          <w:szCs w:val="28"/>
          <w:lang w:val="en-GB" w:eastAsia="zh-CN"/>
        </w:rPr>
        <w:t>.02.2026</w:t>
      </w:r>
      <w:r w:rsidRPr="0090418E">
        <w:rPr>
          <w:rFonts w:ascii="Arial" w:eastAsia="DengXian" w:hAnsi="Arial" w:cs="Arial"/>
          <w:sz w:val="28"/>
          <w:szCs w:val="28"/>
          <w:lang w:val="en-GB" w:eastAsia="zh-CN"/>
        </w:rPr>
        <w:t xml:space="preserve">   </w:t>
      </w:r>
    </w:p>
    <w:p w14:paraId="7EEF35EE" w14:textId="77777777" w:rsidR="0029714F" w:rsidRDefault="0029714F">
      <w:pPr>
        <w:rPr>
          <w:lang w:val="en-GB"/>
        </w:rPr>
      </w:pPr>
    </w:p>
    <w:p w14:paraId="782CF60B" w14:textId="40B5A804" w:rsidR="006A31BB" w:rsidRDefault="006A31BB">
      <w:pPr>
        <w:rPr>
          <w:lang w:val="en-GB"/>
        </w:rPr>
      </w:pPr>
    </w:p>
    <w:p w14:paraId="13FB8AA8" w14:textId="77777777" w:rsidR="006A31BB" w:rsidRDefault="006A31BB">
      <w:pPr>
        <w:rPr>
          <w:lang w:val="en-GB"/>
        </w:rPr>
      </w:pPr>
      <w:r>
        <w:rPr>
          <w:lang w:val="en-GB"/>
        </w:rPr>
        <w:br w:type="page"/>
      </w:r>
    </w:p>
    <w:p w14:paraId="38DB8273" w14:textId="56FAF21C" w:rsidR="006A31BB" w:rsidRDefault="006A31BB" w:rsidP="00A93608">
      <w:pPr>
        <w:ind w:left="-851"/>
        <w:rPr>
          <w:lang w:val="en-GB"/>
        </w:rPr>
      </w:pPr>
      <w:r>
        <w:rPr>
          <w:noProof/>
        </w:rPr>
        <w:lastRenderedPageBreak/>
        <w:drawing>
          <wp:inline distT="0" distB="0" distL="0" distR="0" wp14:anchorId="5B6D21FB" wp14:editId="1AFEAB9D">
            <wp:extent cx="6837680" cy="4004050"/>
            <wp:effectExtent l="0" t="0" r="1270" b="0"/>
            <wp:docPr id="14922166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216661" name=""/>
                    <pic:cNvPicPr/>
                  </pic:nvPicPr>
                  <pic:blipFill>
                    <a:blip r:embed="rId8">
                      <a:extLst>
                        <a:ext uri="{96DAC541-7B7A-43D3-8B79-37D633B846F1}">
                          <asvg:svgBlip xmlns:asvg="http://schemas.microsoft.com/office/drawing/2016/SVG/main" r:embed="rId9"/>
                        </a:ext>
                      </a:extLst>
                    </a:blip>
                    <a:stretch>
                      <a:fillRect/>
                    </a:stretch>
                  </pic:blipFill>
                  <pic:spPr>
                    <a:xfrm>
                      <a:off x="0" y="0"/>
                      <a:ext cx="6872920" cy="4024686"/>
                    </a:xfrm>
                    <a:prstGeom prst="rect">
                      <a:avLst/>
                    </a:prstGeom>
                  </pic:spPr>
                </pic:pic>
              </a:graphicData>
            </a:graphic>
          </wp:inline>
        </w:drawing>
      </w:r>
    </w:p>
    <w:p w14:paraId="6086FC49" w14:textId="77777777" w:rsidR="006A31BB" w:rsidRDefault="006A31BB">
      <w:pPr>
        <w:rPr>
          <w:lang w:val="en-GB"/>
        </w:rPr>
      </w:pPr>
    </w:p>
    <w:p w14:paraId="4B8C7313" w14:textId="19A1F6C4" w:rsidR="006A31BB" w:rsidRDefault="006A31BB" w:rsidP="00795794">
      <w:pPr>
        <w:ind w:left="-851"/>
        <w:rPr>
          <w:lang w:val="en-GB"/>
        </w:rPr>
      </w:pPr>
      <w:r>
        <w:rPr>
          <w:noProof/>
          <w:lang w:val="en-GB"/>
        </w:rPr>
        <w:drawing>
          <wp:inline distT="0" distB="0" distL="0" distR="0" wp14:anchorId="52833F13" wp14:editId="52D0CE57">
            <wp:extent cx="6854402" cy="4140358"/>
            <wp:effectExtent l="0" t="0" r="3810" b="0"/>
            <wp:docPr id="4398091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869781" cy="4149647"/>
                    </a:xfrm>
                    <a:prstGeom prst="rect">
                      <a:avLst/>
                    </a:prstGeom>
                    <a:noFill/>
                  </pic:spPr>
                </pic:pic>
              </a:graphicData>
            </a:graphic>
          </wp:inline>
        </w:drawing>
      </w:r>
    </w:p>
    <w:p w14:paraId="46A56344" w14:textId="7C91946B" w:rsidR="006A31BB" w:rsidRDefault="006A31BB" w:rsidP="00A93608">
      <w:pPr>
        <w:ind w:left="-851"/>
        <w:rPr>
          <w:lang w:val="en-GB"/>
        </w:rPr>
      </w:pPr>
      <w:r>
        <w:rPr>
          <w:noProof/>
          <w:lang w:val="en-GB"/>
        </w:rPr>
        <w:lastRenderedPageBreak/>
        <w:drawing>
          <wp:inline distT="0" distB="0" distL="0" distR="0" wp14:anchorId="6E326712" wp14:editId="1EADD6D7">
            <wp:extent cx="6865551" cy="4106281"/>
            <wp:effectExtent l="0" t="0" r="0" b="8890"/>
            <wp:docPr id="20289510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883633" cy="4117096"/>
                    </a:xfrm>
                    <a:prstGeom prst="rect">
                      <a:avLst/>
                    </a:prstGeom>
                    <a:noFill/>
                  </pic:spPr>
                </pic:pic>
              </a:graphicData>
            </a:graphic>
          </wp:inline>
        </w:drawing>
      </w:r>
    </w:p>
    <w:p w14:paraId="5249F065" w14:textId="77777777" w:rsidR="006A31BB" w:rsidRDefault="006A31BB">
      <w:pPr>
        <w:rPr>
          <w:lang w:val="en-GB"/>
        </w:rPr>
      </w:pPr>
    </w:p>
    <w:p w14:paraId="602A5578" w14:textId="774D101E" w:rsidR="006A31BB" w:rsidRDefault="006A31BB" w:rsidP="00A93608">
      <w:pPr>
        <w:ind w:left="-851"/>
        <w:rPr>
          <w:lang w:val="en-GB"/>
        </w:rPr>
      </w:pPr>
      <w:r>
        <w:rPr>
          <w:noProof/>
          <w:lang w:val="en-GB"/>
        </w:rPr>
        <w:drawing>
          <wp:inline distT="0" distB="0" distL="0" distR="0" wp14:anchorId="3A0E6268" wp14:editId="01AC5A50">
            <wp:extent cx="6837016" cy="4032447"/>
            <wp:effectExtent l="0" t="0" r="2540" b="6350"/>
            <wp:docPr id="16659909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867905" cy="4050665"/>
                    </a:xfrm>
                    <a:prstGeom prst="rect">
                      <a:avLst/>
                    </a:prstGeom>
                    <a:noFill/>
                  </pic:spPr>
                </pic:pic>
              </a:graphicData>
            </a:graphic>
          </wp:inline>
        </w:drawing>
      </w:r>
    </w:p>
    <w:p w14:paraId="4447E472" w14:textId="75848342" w:rsidR="006A31BB" w:rsidRDefault="006A31BB">
      <w:pPr>
        <w:rPr>
          <w:lang w:val="en-GB"/>
        </w:rPr>
      </w:pPr>
    </w:p>
    <w:p w14:paraId="31141359" w14:textId="6872BCF3" w:rsidR="006A31BB" w:rsidRDefault="006A31BB" w:rsidP="00A93608">
      <w:pPr>
        <w:ind w:left="-851"/>
        <w:rPr>
          <w:lang w:val="en-GB"/>
        </w:rPr>
      </w:pPr>
      <w:r>
        <w:rPr>
          <w:noProof/>
          <w:lang w:val="en-GB"/>
        </w:rPr>
        <w:drawing>
          <wp:inline distT="0" distB="0" distL="0" distR="0" wp14:anchorId="7E6F9DF7" wp14:editId="27913AE7">
            <wp:extent cx="6860540" cy="4185794"/>
            <wp:effectExtent l="0" t="0" r="0" b="5715"/>
            <wp:docPr id="17467613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880609" cy="4198038"/>
                    </a:xfrm>
                    <a:prstGeom prst="rect">
                      <a:avLst/>
                    </a:prstGeom>
                    <a:noFill/>
                  </pic:spPr>
                </pic:pic>
              </a:graphicData>
            </a:graphic>
          </wp:inline>
        </w:drawing>
      </w:r>
    </w:p>
    <w:p w14:paraId="2745C0BA" w14:textId="77777777" w:rsidR="006A31BB" w:rsidRDefault="006A31BB">
      <w:pPr>
        <w:rPr>
          <w:lang w:val="en-GB"/>
        </w:rPr>
      </w:pPr>
    </w:p>
    <w:p w14:paraId="179CB16F" w14:textId="6173B30A" w:rsidR="006A31BB" w:rsidRDefault="006A31BB" w:rsidP="00A93608">
      <w:pPr>
        <w:ind w:left="-851"/>
        <w:rPr>
          <w:lang w:val="en-GB"/>
        </w:rPr>
      </w:pPr>
      <w:r>
        <w:rPr>
          <w:noProof/>
          <w:lang w:val="en-GB"/>
        </w:rPr>
        <w:drawing>
          <wp:inline distT="0" distB="0" distL="0" distR="0" wp14:anchorId="07950AB2" wp14:editId="6A3BD9BF">
            <wp:extent cx="6831965" cy="3788229"/>
            <wp:effectExtent l="0" t="0" r="6985" b="3175"/>
            <wp:docPr id="4031308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848425" cy="3797356"/>
                    </a:xfrm>
                    <a:prstGeom prst="rect">
                      <a:avLst/>
                    </a:prstGeom>
                    <a:noFill/>
                  </pic:spPr>
                </pic:pic>
              </a:graphicData>
            </a:graphic>
          </wp:inline>
        </w:drawing>
      </w:r>
    </w:p>
    <w:p w14:paraId="0D5E59B4" w14:textId="10AD4E50" w:rsidR="006A31BB" w:rsidRDefault="006A31BB" w:rsidP="00BB6189">
      <w:pPr>
        <w:ind w:left="-851"/>
        <w:rPr>
          <w:lang w:val="en-GB"/>
        </w:rPr>
      </w:pPr>
      <w:r>
        <w:rPr>
          <w:noProof/>
        </w:rPr>
        <w:lastRenderedPageBreak/>
        <w:drawing>
          <wp:inline distT="0" distB="0" distL="0" distR="0" wp14:anchorId="64A8AA8E" wp14:editId="367DAA11">
            <wp:extent cx="6870700" cy="4032447"/>
            <wp:effectExtent l="0" t="0" r="6350" b="6350"/>
            <wp:docPr id="1135593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59360"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6908504" cy="4054634"/>
                    </a:xfrm>
                    <a:prstGeom prst="rect">
                      <a:avLst/>
                    </a:prstGeom>
                  </pic:spPr>
                </pic:pic>
              </a:graphicData>
            </a:graphic>
          </wp:inline>
        </w:drawing>
      </w:r>
    </w:p>
    <w:p w14:paraId="148A3564" w14:textId="77777777" w:rsidR="006A31BB" w:rsidRDefault="006A31BB">
      <w:pPr>
        <w:rPr>
          <w:lang w:val="en-GB"/>
        </w:rPr>
      </w:pPr>
    </w:p>
    <w:p w14:paraId="45689A0B" w14:textId="789B928E" w:rsidR="006A31BB" w:rsidRDefault="006A31BB" w:rsidP="00BB6189">
      <w:pPr>
        <w:ind w:left="-851"/>
        <w:rPr>
          <w:lang w:val="en-GB"/>
        </w:rPr>
      </w:pPr>
      <w:r>
        <w:rPr>
          <w:noProof/>
          <w:lang w:val="en-GB"/>
        </w:rPr>
        <w:drawing>
          <wp:inline distT="0" distB="0" distL="0" distR="0" wp14:anchorId="69E146D6" wp14:editId="480B6DDF">
            <wp:extent cx="6871472" cy="3958614"/>
            <wp:effectExtent l="0" t="0" r="5715" b="3810"/>
            <wp:docPr id="16870087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896280" cy="3972906"/>
                    </a:xfrm>
                    <a:prstGeom prst="rect">
                      <a:avLst/>
                    </a:prstGeom>
                    <a:noFill/>
                  </pic:spPr>
                </pic:pic>
              </a:graphicData>
            </a:graphic>
          </wp:inline>
        </w:drawing>
      </w:r>
    </w:p>
    <w:p w14:paraId="0352552A" w14:textId="77777777" w:rsidR="006A31BB" w:rsidRDefault="006A31BB">
      <w:pPr>
        <w:rPr>
          <w:lang w:val="en-GB"/>
        </w:rPr>
      </w:pPr>
      <w:r>
        <w:rPr>
          <w:lang w:val="en-GB"/>
        </w:rPr>
        <w:br w:type="page"/>
      </w:r>
    </w:p>
    <w:p w14:paraId="68008FDA" w14:textId="264B00FC" w:rsidR="006A31BB" w:rsidRDefault="006A31BB" w:rsidP="00BB6189">
      <w:pPr>
        <w:ind w:left="-851"/>
        <w:rPr>
          <w:lang w:val="en-GB"/>
        </w:rPr>
      </w:pPr>
      <w:r>
        <w:rPr>
          <w:noProof/>
          <w:lang w:val="en-GB"/>
        </w:rPr>
        <w:lastRenderedPageBreak/>
        <w:drawing>
          <wp:inline distT="0" distB="0" distL="0" distR="0" wp14:anchorId="30403432" wp14:editId="7CFB28AD">
            <wp:extent cx="6894917" cy="3816350"/>
            <wp:effectExtent l="0" t="0" r="1270" b="0"/>
            <wp:docPr id="57702071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932111" cy="3836937"/>
                    </a:xfrm>
                    <a:prstGeom prst="rect">
                      <a:avLst/>
                    </a:prstGeom>
                    <a:noFill/>
                  </pic:spPr>
                </pic:pic>
              </a:graphicData>
            </a:graphic>
          </wp:inline>
        </w:drawing>
      </w:r>
    </w:p>
    <w:p w14:paraId="48E82BE5" w14:textId="77777777" w:rsidR="006A31BB" w:rsidRDefault="006A31BB">
      <w:pPr>
        <w:rPr>
          <w:lang w:val="en-GB"/>
        </w:rPr>
      </w:pPr>
    </w:p>
    <w:p w14:paraId="371FA0A1" w14:textId="734D0F26" w:rsidR="00CD1B4E" w:rsidRDefault="006A31BB" w:rsidP="00BB6189">
      <w:pPr>
        <w:ind w:left="-851"/>
        <w:rPr>
          <w:lang w:val="en-GB"/>
        </w:rPr>
      </w:pPr>
      <w:r>
        <w:rPr>
          <w:noProof/>
          <w:lang w:val="en-GB"/>
        </w:rPr>
        <w:drawing>
          <wp:inline distT="0" distB="0" distL="0" distR="0" wp14:anchorId="468222E7" wp14:editId="4C7AF35D">
            <wp:extent cx="6883223" cy="3992691"/>
            <wp:effectExtent l="0" t="0" r="0" b="8255"/>
            <wp:docPr id="46498040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904616" cy="4005100"/>
                    </a:xfrm>
                    <a:prstGeom prst="rect">
                      <a:avLst/>
                    </a:prstGeom>
                    <a:noFill/>
                  </pic:spPr>
                </pic:pic>
              </a:graphicData>
            </a:graphic>
          </wp:inline>
        </w:drawing>
      </w:r>
    </w:p>
    <w:p w14:paraId="6E4B096E" w14:textId="77777777" w:rsidR="00CD1B4E" w:rsidRDefault="00CD1B4E">
      <w:pPr>
        <w:rPr>
          <w:lang w:val="en-GB"/>
        </w:rPr>
      </w:pPr>
      <w:r>
        <w:rPr>
          <w:lang w:val="en-GB"/>
        </w:rPr>
        <w:br w:type="page"/>
      </w:r>
    </w:p>
    <w:p w14:paraId="05751A2A" w14:textId="72D4495C" w:rsidR="00CD1B4E" w:rsidRPr="00247F7A" w:rsidRDefault="00CD1B4E" w:rsidP="00247F7A">
      <w:pPr>
        <w:jc w:val="center"/>
        <w:rPr>
          <w:rFonts w:ascii="Arial" w:hAnsi="Arial" w:cs="Arial"/>
          <w:b/>
          <w:bCs/>
          <w:sz w:val="22"/>
          <w:szCs w:val="22"/>
          <w:lang w:val="en-GB"/>
        </w:rPr>
      </w:pPr>
      <w:r w:rsidRPr="00247F7A">
        <w:rPr>
          <w:rFonts w:ascii="Arial" w:hAnsi="Arial" w:cs="Arial"/>
          <w:b/>
          <w:bCs/>
          <w:sz w:val="22"/>
          <w:szCs w:val="22"/>
          <w:lang w:val="en-GB"/>
        </w:rPr>
        <w:lastRenderedPageBreak/>
        <w:t>References:</w:t>
      </w:r>
    </w:p>
    <w:p w14:paraId="6A1010D7" w14:textId="5308CC67" w:rsidR="006210ED" w:rsidRPr="006210ED" w:rsidRDefault="006210ED" w:rsidP="00410CCD">
      <w:pPr>
        <w:spacing w:line="360" w:lineRule="auto"/>
        <w:rPr>
          <w:lang w:val="en-GB"/>
        </w:rPr>
      </w:pPr>
      <w:r w:rsidRPr="006210ED">
        <w:rPr>
          <w:lang w:val="en-GB"/>
        </w:rPr>
        <w:t xml:space="preserve">Care Quality Commission (CQC) (2023) </w:t>
      </w:r>
      <w:r w:rsidRPr="006210ED">
        <w:rPr>
          <w:i/>
          <w:iCs/>
          <w:lang w:val="en-GB"/>
        </w:rPr>
        <w:t>The state of health care and adult social care in</w:t>
      </w:r>
      <w:r w:rsidRPr="006210ED">
        <w:rPr>
          <w:lang w:val="en-GB"/>
        </w:rPr>
        <w:t xml:space="preserve"> </w:t>
      </w:r>
      <w:r w:rsidRPr="006210ED">
        <w:rPr>
          <w:i/>
          <w:iCs/>
          <w:lang w:val="en-GB"/>
        </w:rPr>
        <w:t>England 2022/23</w:t>
      </w:r>
      <w:r w:rsidRPr="006210ED">
        <w:rPr>
          <w:lang w:val="en-GB"/>
        </w:rPr>
        <w:t>. Available at: https://www.cqc.org.uk/publications/major-report/state-care-202223 (Accessed: 1</w:t>
      </w:r>
      <w:r w:rsidR="004C15C9">
        <w:rPr>
          <w:lang w:val="en-GB"/>
        </w:rPr>
        <w:t>0</w:t>
      </w:r>
      <w:r w:rsidRPr="006210ED">
        <w:rPr>
          <w:lang w:val="en-GB"/>
        </w:rPr>
        <w:t xml:space="preserve"> February 2026).</w:t>
      </w:r>
    </w:p>
    <w:p w14:paraId="3F48FE27" w14:textId="2DCCA552" w:rsidR="006210ED" w:rsidRPr="006210ED" w:rsidRDefault="006210ED" w:rsidP="00410CCD">
      <w:pPr>
        <w:spacing w:line="360" w:lineRule="auto"/>
        <w:rPr>
          <w:lang w:val="en-GB"/>
        </w:rPr>
      </w:pPr>
      <w:r w:rsidRPr="006210ED">
        <w:rPr>
          <w:lang w:val="en-GB"/>
        </w:rPr>
        <w:t xml:space="preserve">Department of Health (1990) </w:t>
      </w:r>
      <w:r w:rsidRPr="006210ED">
        <w:rPr>
          <w:i/>
          <w:iCs/>
          <w:lang w:val="en-GB"/>
        </w:rPr>
        <w:t>NHS and Community Care Act 1990.</w:t>
      </w:r>
      <w:r w:rsidRPr="006210ED">
        <w:rPr>
          <w:lang w:val="en-GB"/>
        </w:rPr>
        <w:t xml:space="preserve"> Available at: https://www.legislation.gov.uk/ukpga/1990/19/contents (Accessed: </w:t>
      </w:r>
      <w:r w:rsidR="004C15C9">
        <w:rPr>
          <w:lang w:val="en-GB"/>
        </w:rPr>
        <w:t>8</w:t>
      </w:r>
      <w:r w:rsidRPr="006210ED">
        <w:rPr>
          <w:lang w:val="en-GB"/>
        </w:rPr>
        <w:t xml:space="preserve"> February 2026).</w:t>
      </w:r>
    </w:p>
    <w:p w14:paraId="4D30355D" w14:textId="1044759D" w:rsidR="006210ED" w:rsidRPr="006210ED" w:rsidRDefault="006210ED" w:rsidP="00410CCD">
      <w:pPr>
        <w:spacing w:line="360" w:lineRule="auto"/>
        <w:rPr>
          <w:lang w:val="en-GB"/>
        </w:rPr>
      </w:pPr>
      <w:r w:rsidRPr="006210ED">
        <w:rPr>
          <w:lang w:val="en-GB"/>
        </w:rPr>
        <w:t>NHS (2023</w:t>
      </w:r>
      <w:r w:rsidRPr="006210ED">
        <w:rPr>
          <w:i/>
          <w:iCs/>
          <w:lang w:val="en-GB"/>
        </w:rPr>
        <w:t>) Community health services</w:t>
      </w:r>
      <w:r w:rsidRPr="006210ED">
        <w:rPr>
          <w:lang w:val="en-GB"/>
        </w:rPr>
        <w:t xml:space="preserve">. Available at: https://www.nhs.uk/nhs-services/community-health-services/ (Accessed: </w:t>
      </w:r>
      <w:r w:rsidR="004C15C9">
        <w:rPr>
          <w:lang w:val="en-GB"/>
        </w:rPr>
        <w:t>9</w:t>
      </w:r>
      <w:r w:rsidRPr="006210ED">
        <w:rPr>
          <w:lang w:val="en-GB"/>
        </w:rPr>
        <w:t xml:space="preserve"> February 2026).</w:t>
      </w:r>
    </w:p>
    <w:p w14:paraId="2B73E501" w14:textId="6A7F9588" w:rsidR="006210ED" w:rsidRPr="006210ED" w:rsidRDefault="006210ED" w:rsidP="00410CCD">
      <w:pPr>
        <w:spacing w:line="360" w:lineRule="auto"/>
        <w:rPr>
          <w:lang w:val="en-GB"/>
        </w:rPr>
      </w:pPr>
      <w:r w:rsidRPr="006210ED">
        <w:rPr>
          <w:lang w:val="en-GB"/>
        </w:rPr>
        <w:t>Scope (2023</w:t>
      </w:r>
      <w:r w:rsidRPr="006210ED">
        <w:rPr>
          <w:i/>
          <w:iCs/>
          <w:lang w:val="en-GB"/>
        </w:rPr>
        <w:t>) Disability facts and figures</w:t>
      </w:r>
      <w:r w:rsidRPr="006210ED">
        <w:rPr>
          <w:lang w:val="en-GB"/>
        </w:rPr>
        <w:t xml:space="preserve">. Available at: https://www.scope.org.uk/media/disability-facts-figures/ (Accessed: </w:t>
      </w:r>
      <w:r w:rsidR="004C15C9">
        <w:rPr>
          <w:lang w:val="en-GB"/>
        </w:rPr>
        <w:t>12</w:t>
      </w:r>
      <w:r w:rsidRPr="006210ED">
        <w:rPr>
          <w:lang w:val="en-GB"/>
        </w:rPr>
        <w:t xml:space="preserve"> February 2026).</w:t>
      </w:r>
    </w:p>
    <w:p w14:paraId="640BBE83" w14:textId="44800AC7" w:rsidR="006210ED" w:rsidRPr="006210ED" w:rsidRDefault="006210ED" w:rsidP="00410CCD">
      <w:pPr>
        <w:spacing w:line="360" w:lineRule="auto"/>
        <w:rPr>
          <w:lang w:val="en-GB"/>
        </w:rPr>
      </w:pPr>
      <w:r w:rsidRPr="006210ED">
        <w:rPr>
          <w:lang w:val="en-GB"/>
        </w:rPr>
        <w:t xml:space="preserve">The King’s Fund (2023) </w:t>
      </w:r>
      <w:r w:rsidRPr="006210ED">
        <w:rPr>
          <w:i/>
          <w:iCs/>
          <w:lang w:val="en-GB"/>
        </w:rPr>
        <w:t>Social care in England</w:t>
      </w:r>
      <w:r w:rsidRPr="006210ED">
        <w:rPr>
          <w:lang w:val="en-GB"/>
        </w:rPr>
        <w:t xml:space="preserve">. Available at: https://www.kingsfund.org.uk/publications/social-care-360 (Accessed: </w:t>
      </w:r>
      <w:r w:rsidR="004C15C9">
        <w:rPr>
          <w:lang w:val="en-GB"/>
        </w:rPr>
        <w:t>9</w:t>
      </w:r>
      <w:r w:rsidRPr="006210ED">
        <w:rPr>
          <w:lang w:val="en-GB"/>
        </w:rPr>
        <w:t xml:space="preserve"> February 2026).</w:t>
      </w:r>
    </w:p>
    <w:p w14:paraId="44E910C5" w14:textId="50A075A3" w:rsidR="006210ED" w:rsidRPr="006210ED" w:rsidRDefault="006210ED" w:rsidP="00410CCD">
      <w:pPr>
        <w:spacing w:line="360" w:lineRule="auto"/>
        <w:rPr>
          <w:lang w:val="en-GB"/>
        </w:rPr>
      </w:pPr>
      <w:r w:rsidRPr="006210ED">
        <w:rPr>
          <w:lang w:val="en-GB"/>
        </w:rPr>
        <w:t xml:space="preserve">UK Government (2010) </w:t>
      </w:r>
      <w:r w:rsidRPr="006210ED">
        <w:rPr>
          <w:i/>
          <w:iCs/>
          <w:lang w:val="en-GB"/>
        </w:rPr>
        <w:t>Equality Act 2010</w:t>
      </w:r>
      <w:r w:rsidRPr="006210ED">
        <w:rPr>
          <w:lang w:val="en-GB"/>
        </w:rPr>
        <w:t>. Available at: https://www.legislation.gov.uk/ukpga/2010/15/contents (Accessed: 1</w:t>
      </w:r>
      <w:r w:rsidR="004C15C9">
        <w:rPr>
          <w:lang w:val="en-GB"/>
        </w:rPr>
        <w:t>0</w:t>
      </w:r>
      <w:r w:rsidRPr="006210ED">
        <w:rPr>
          <w:lang w:val="en-GB"/>
        </w:rPr>
        <w:t xml:space="preserve"> February 2026).</w:t>
      </w:r>
    </w:p>
    <w:p w14:paraId="5C8E5B4D" w14:textId="31D05EFE" w:rsidR="006210ED" w:rsidRPr="006210ED" w:rsidRDefault="006210ED" w:rsidP="00410CCD">
      <w:pPr>
        <w:spacing w:line="360" w:lineRule="auto"/>
        <w:rPr>
          <w:lang w:val="en-GB"/>
        </w:rPr>
      </w:pPr>
      <w:r w:rsidRPr="006210ED">
        <w:rPr>
          <w:lang w:val="en-GB"/>
        </w:rPr>
        <w:t>UK Government (2014</w:t>
      </w:r>
      <w:r w:rsidRPr="006210ED">
        <w:rPr>
          <w:i/>
          <w:iCs/>
          <w:lang w:val="en-GB"/>
        </w:rPr>
        <w:t>) Care Act 2014.</w:t>
      </w:r>
      <w:r w:rsidRPr="006210ED">
        <w:rPr>
          <w:lang w:val="en-GB"/>
        </w:rPr>
        <w:t xml:space="preserve"> Available at: https://www.legislation.gov.uk/ukpga/2014/23/contents (Accessed: </w:t>
      </w:r>
      <w:r w:rsidR="004C15C9">
        <w:rPr>
          <w:lang w:val="en-GB"/>
        </w:rPr>
        <w:t>8</w:t>
      </w:r>
      <w:r w:rsidRPr="006210ED">
        <w:rPr>
          <w:lang w:val="en-GB"/>
        </w:rPr>
        <w:t xml:space="preserve"> February 2026).</w:t>
      </w:r>
    </w:p>
    <w:p w14:paraId="1A97536E" w14:textId="27B3B07E" w:rsidR="00EC4FDC" w:rsidRDefault="006210ED" w:rsidP="00410CCD">
      <w:pPr>
        <w:spacing w:line="360" w:lineRule="auto"/>
        <w:rPr>
          <w:lang w:val="en-GB"/>
        </w:rPr>
      </w:pPr>
      <w:r w:rsidRPr="006210ED">
        <w:rPr>
          <w:lang w:val="en-GB"/>
        </w:rPr>
        <w:t xml:space="preserve">World Health Organization (2022) Community-based rehabilitation. Available at: https://www.who.int/teams/noncommunicable-diseases/sensory-functions-disability-and-rehabilitation/community-based-rehabilitation (Accessed: </w:t>
      </w:r>
      <w:r w:rsidR="004C15C9">
        <w:rPr>
          <w:lang w:val="en-GB"/>
        </w:rPr>
        <w:t>8</w:t>
      </w:r>
      <w:r w:rsidRPr="006210ED">
        <w:rPr>
          <w:lang w:val="en-GB"/>
        </w:rPr>
        <w:t xml:space="preserve"> February 2026).</w:t>
      </w:r>
    </w:p>
    <w:p w14:paraId="7E892E5F" w14:textId="71B60358" w:rsidR="00BD2B6E" w:rsidRDefault="00EC4FDC" w:rsidP="00410CCD">
      <w:pPr>
        <w:spacing w:line="360" w:lineRule="auto"/>
        <w:rPr>
          <w:lang w:val="en-GB"/>
        </w:rPr>
      </w:pPr>
      <w:r w:rsidRPr="00EC4FDC">
        <w:rPr>
          <w:lang w:val="en-GB"/>
        </w:rPr>
        <w:t>Microsoft (2026</w:t>
      </w:r>
      <w:r w:rsidRPr="00EC4FDC">
        <w:rPr>
          <w:i/>
          <w:iCs/>
          <w:lang w:val="en-GB"/>
        </w:rPr>
        <w:t>) Stock image. Microsoft PowerPoint</w:t>
      </w:r>
      <w:r w:rsidRPr="00EC4FDC">
        <w:rPr>
          <w:lang w:val="en-GB"/>
        </w:rPr>
        <w:t>. Available through Microsoft 365 (Accessed: 12 February 2026).</w:t>
      </w:r>
      <w:r w:rsidR="00BD2B6E">
        <w:rPr>
          <w:lang w:val="en-GB"/>
        </w:rPr>
        <w:br w:type="page"/>
      </w:r>
    </w:p>
    <w:p w14:paraId="2AEB1E06" w14:textId="6BE40BC3" w:rsidR="000936C5" w:rsidRPr="000936C5" w:rsidRDefault="000936C5" w:rsidP="000936C5">
      <w:pPr>
        <w:jc w:val="center"/>
        <w:rPr>
          <w:rFonts w:ascii="Arial" w:hAnsi="Arial" w:cs="Arial"/>
          <w:b/>
          <w:bCs/>
          <w:sz w:val="32"/>
          <w:szCs w:val="32"/>
          <w:lang w:val="en-GB"/>
        </w:rPr>
      </w:pPr>
      <w:r w:rsidRPr="000936C5">
        <w:rPr>
          <w:rFonts w:ascii="Arial" w:hAnsi="Arial" w:cs="Arial"/>
          <w:b/>
          <w:bCs/>
          <w:sz w:val="32"/>
          <w:szCs w:val="32"/>
          <w:lang w:val="en-GB"/>
        </w:rPr>
        <w:lastRenderedPageBreak/>
        <w:t>Pharmacy Services</w:t>
      </w:r>
    </w:p>
    <w:p w14:paraId="201104BD" w14:textId="53004120" w:rsidR="000936C5" w:rsidRPr="000936C5" w:rsidRDefault="000936C5" w:rsidP="007639E6">
      <w:pPr>
        <w:spacing w:line="360" w:lineRule="auto"/>
        <w:jc w:val="both"/>
        <w:rPr>
          <w:rFonts w:ascii="Arial" w:hAnsi="Arial" w:cs="Arial"/>
          <w:b/>
          <w:bCs/>
          <w:sz w:val="22"/>
          <w:szCs w:val="22"/>
          <w:lang w:val="en-GB"/>
        </w:rPr>
      </w:pPr>
      <w:r w:rsidRPr="000936C5">
        <w:rPr>
          <w:rFonts w:ascii="Arial" w:hAnsi="Arial" w:cs="Arial"/>
          <w:b/>
          <w:bCs/>
          <w:sz w:val="22"/>
          <w:szCs w:val="22"/>
          <w:lang w:val="en-GB"/>
        </w:rPr>
        <w:t>Introduction</w:t>
      </w:r>
    </w:p>
    <w:p w14:paraId="48C0274D" w14:textId="207604DC" w:rsidR="000936C5" w:rsidRPr="000936C5" w:rsidRDefault="000936C5" w:rsidP="007639E6">
      <w:pPr>
        <w:spacing w:line="360" w:lineRule="auto"/>
        <w:jc w:val="both"/>
        <w:rPr>
          <w:rFonts w:ascii="Arial" w:hAnsi="Arial" w:cs="Arial"/>
          <w:sz w:val="22"/>
          <w:szCs w:val="22"/>
          <w:lang w:val="en-GB"/>
        </w:rPr>
      </w:pPr>
      <w:r>
        <w:rPr>
          <w:rFonts w:ascii="Arial" w:hAnsi="Arial" w:cs="Arial"/>
          <w:sz w:val="22"/>
          <w:szCs w:val="22"/>
          <w:lang w:val="en-GB"/>
        </w:rPr>
        <w:t xml:space="preserve">          </w:t>
      </w:r>
      <w:r w:rsidRPr="000936C5">
        <w:rPr>
          <w:rFonts w:ascii="Arial" w:hAnsi="Arial" w:cs="Arial"/>
          <w:sz w:val="22"/>
          <w:szCs w:val="22"/>
          <w:lang w:val="en-GB"/>
        </w:rPr>
        <w:t>Pharmacy services are a very important part of healthcare in the United Kingdom. Almost everyone uses a pharmacy at some point. People go there to collect medicines, ask questions, or get simple treatment. Pharmacies are easy to access and usually do not require appointments. This essay discusses how pharmacy services started, how history influenced their development, what they do today, and why they are important for improving people’s lives.</w:t>
      </w:r>
    </w:p>
    <w:p w14:paraId="26CB0E95" w14:textId="60EA4890" w:rsidR="000936C5" w:rsidRPr="000936C5" w:rsidRDefault="000936C5" w:rsidP="007639E6">
      <w:pPr>
        <w:spacing w:line="360" w:lineRule="auto"/>
        <w:jc w:val="both"/>
        <w:rPr>
          <w:rFonts w:ascii="Arial" w:hAnsi="Arial" w:cs="Arial"/>
          <w:b/>
          <w:bCs/>
          <w:sz w:val="22"/>
          <w:szCs w:val="22"/>
          <w:lang w:val="en-GB"/>
        </w:rPr>
      </w:pPr>
      <w:r w:rsidRPr="000936C5">
        <w:rPr>
          <w:rFonts w:ascii="Arial" w:hAnsi="Arial" w:cs="Arial"/>
          <w:b/>
          <w:bCs/>
          <w:sz w:val="22"/>
          <w:szCs w:val="22"/>
          <w:lang w:val="en-GB"/>
        </w:rPr>
        <w:t>Origins and Historical Development</w:t>
      </w:r>
    </w:p>
    <w:p w14:paraId="7B5DCCF5" w14:textId="60558850" w:rsidR="000936C5" w:rsidRPr="000936C5" w:rsidRDefault="000936C5" w:rsidP="007639E6">
      <w:pPr>
        <w:spacing w:line="360" w:lineRule="auto"/>
        <w:jc w:val="both"/>
        <w:rPr>
          <w:rFonts w:ascii="Arial" w:hAnsi="Arial" w:cs="Arial"/>
          <w:sz w:val="22"/>
          <w:szCs w:val="22"/>
          <w:lang w:val="en-GB"/>
        </w:rPr>
      </w:pPr>
      <w:r>
        <w:rPr>
          <w:rFonts w:ascii="Arial" w:hAnsi="Arial" w:cs="Arial"/>
          <w:sz w:val="22"/>
          <w:szCs w:val="22"/>
          <w:lang w:val="en-GB"/>
        </w:rPr>
        <w:t xml:space="preserve">          </w:t>
      </w:r>
      <w:r w:rsidRPr="000936C5">
        <w:rPr>
          <w:rFonts w:ascii="Arial" w:hAnsi="Arial" w:cs="Arial"/>
          <w:sz w:val="22"/>
          <w:szCs w:val="22"/>
          <w:lang w:val="en-GB"/>
        </w:rPr>
        <w:t>Pharmacy has existed for many years. In the past, medicines were made and sold by people called apothecaries. They prepared herbs and different remedies for sick people. In the UK, an important step happened in 1841 when the Royal Pharmaceutical Society was created. This helped to organise the profession and improve standards. Later, the Pharmacy Act 1868 introduced rules about selling dangerous substances. This was done to protect the public.</w:t>
      </w:r>
    </w:p>
    <w:p w14:paraId="2F725446" w14:textId="7890E5BD" w:rsidR="000936C5" w:rsidRPr="000936C5" w:rsidRDefault="000936C5" w:rsidP="007639E6">
      <w:pPr>
        <w:spacing w:line="360" w:lineRule="auto"/>
        <w:jc w:val="both"/>
        <w:rPr>
          <w:rFonts w:ascii="Arial" w:hAnsi="Arial" w:cs="Arial"/>
          <w:sz w:val="22"/>
          <w:szCs w:val="22"/>
          <w:lang w:val="en-GB"/>
        </w:rPr>
      </w:pPr>
      <w:r>
        <w:rPr>
          <w:rFonts w:ascii="Arial" w:hAnsi="Arial" w:cs="Arial"/>
          <w:sz w:val="22"/>
          <w:szCs w:val="22"/>
          <w:lang w:val="en-GB"/>
        </w:rPr>
        <w:t xml:space="preserve">         </w:t>
      </w:r>
      <w:r w:rsidRPr="000936C5">
        <w:rPr>
          <w:rFonts w:ascii="Arial" w:hAnsi="Arial" w:cs="Arial"/>
          <w:sz w:val="22"/>
          <w:szCs w:val="22"/>
          <w:lang w:val="en-GB"/>
        </w:rPr>
        <w:t>In 1948, the National Health Service (NHS) was created and community pharmacies became part of this system (NHS, 2023). This meant people could get prescribed medicines for a low price or free, depending on their situation. After the Second World War, the government wanted healthcare to be available to everyone. The NHS was created to make healthcare fair and based on need.</w:t>
      </w:r>
    </w:p>
    <w:p w14:paraId="3EF8CF97" w14:textId="69CA6956" w:rsidR="000936C5" w:rsidRPr="000936C5" w:rsidRDefault="000936C5" w:rsidP="007639E6">
      <w:pPr>
        <w:spacing w:line="360" w:lineRule="auto"/>
        <w:jc w:val="both"/>
        <w:rPr>
          <w:rFonts w:ascii="Arial" w:hAnsi="Arial" w:cs="Arial"/>
          <w:sz w:val="22"/>
          <w:szCs w:val="22"/>
          <w:lang w:val="en-GB"/>
        </w:rPr>
      </w:pPr>
      <w:r>
        <w:rPr>
          <w:rFonts w:ascii="Arial" w:hAnsi="Arial" w:cs="Arial"/>
          <w:sz w:val="22"/>
          <w:szCs w:val="22"/>
          <w:lang w:val="en-GB"/>
        </w:rPr>
        <w:t xml:space="preserve">         </w:t>
      </w:r>
      <w:r w:rsidRPr="000936C5">
        <w:rPr>
          <w:rFonts w:ascii="Arial" w:hAnsi="Arial" w:cs="Arial"/>
          <w:sz w:val="22"/>
          <w:szCs w:val="22"/>
          <w:lang w:val="en-GB"/>
        </w:rPr>
        <w:t>Over time, pharmacists required more education and training. Today pharmacists in the UK must study at university and complete professional training. They must also register with the General Pharmaceutical Council (GPhC, 2023). This ensures they are qualified and follow professional standards.</w:t>
      </w:r>
    </w:p>
    <w:p w14:paraId="4F9928B9" w14:textId="60CCE022" w:rsidR="000936C5" w:rsidRPr="000936C5" w:rsidRDefault="000936C5" w:rsidP="007639E6">
      <w:pPr>
        <w:spacing w:line="360" w:lineRule="auto"/>
        <w:jc w:val="both"/>
        <w:rPr>
          <w:rFonts w:ascii="Arial" w:hAnsi="Arial" w:cs="Arial"/>
          <w:b/>
          <w:bCs/>
          <w:sz w:val="22"/>
          <w:szCs w:val="22"/>
          <w:lang w:val="en-GB"/>
        </w:rPr>
      </w:pPr>
      <w:r w:rsidRPr="000936C5">
        <w:rPr>
          <w:rFonts w:ascii="Arial" w:hAnsi="Arial" w:cs="Arial"/>
          <w:b/>
          <w:bCs/>
          <w:sz w:val="22"/>
          <w:szCs w:val="22"/>
          <w:lang w:val="en-GB"/>
        </w:rPr>
        <w:t>Pharmacy Services Today</w:t>
      </w:r>
    </w:p>
    <w:p w14:paraId="678916FD" w14:textId="555BF1BB" w:rsidR="000936C5" w:rsidRPr="000936C5" w:rsidRDefault="000936C5" w:rsidP="007639E6">
      <w:pPr>
        <w:spacing w:line="360" w:lineRule="auto"/>
        <w:jc w:val="both"/>
        <w:rPr>
          <w:rFonts w:ascii="Arial" w:hAnsi="Arial" w:cs="Arial"/>
          <w:sz w:val="22"/>
          <w:szCs w:val="22"/>
          <w:lang w:val="en-GB"/>
        </w:rPr>
      </w:pPr>
      <w:r>
        <w:rPr>
          <w:rFonts w:ascii="Arial" w:hAnsi="Arial" w:cs="Arial"/>
          <w:sz w:val="22"/>
          <w:szCs w:val="22"/>
          <w:lang w:val="en-GB"/>
        </w:rPr>
        <w:t xml:space="preserve">          </w:t>
      </w:r>
      <w:r w:rsidRPr="000936C5">
        <w:rPr>
          <w:rFonts w:ascii="Arial" w:hAnsi="Arial" w:cs="Arial"/>
          <w:sz w:val="22"/>
          <w:szCs w:val="22"/>
          <w:lang w:val="en-GB"/>
        </w:rPr>
        <w:t>Today, pharmacies do much more than just give out medicines. One of their main roles is dispensing prescriptions. Pharmacists check that the medicine is correct and that the dose is safe. They explain how to take the medicine properly. This helps reduce mistakes and keeps patients safe.</w:t>
      </w:r>
    </w:p>
    <w:p w14:paraId="2AFA0BFC" w14:textId="528B6801" w:rsidR="00410CCD" w:rsidRDefault="00410CCD" w:rsidP="007639E6">
      <w:pPr>
        <w:spacing w:line="360" w:lineRule="auto"/>
        <w:jc w:val="both"/>
        <w:rPr>
          <w:rFonts w:ascii="Arial" w:hAnsi="Arial" w:cs="Arial"/>
          <w:sz w:val="22"/>
          <w:szCs w:val="22"/>
          <w:lang w:val="en-GB"/>
        </w:rPr>
      </w:pPr>
      <w:r>
        <w:rPr>
          <w:rFonts w:ascii="Arial" w:hAnsi="Arial" w:cs="Arial"/>
          <w:sz w:val="22"/>
          <w:szCs w:val="22"/>
          <w:lang w:val="en-GB"/>
        </w:rPr>
        <w:t xml:space="preserve">         </w:t>
      </w:r>
      <w:r w:rsidRPr="00410CCD">
        <w:rPr>
          <w:rFonts w:ascii="Arial" w:hAnsi="Arial" w:cs="Arial"/>
          <w:sz w:val="22"/>
          <w:szCs w:val="22"/>
          <w:lang w:val="en-GB"/>
        </w:rPr>
        <w:t xml:space="preserve">According to the NHS (2023), pharmacies also help people with minor illnesses like colds, sore throats, ear infections, and skin problems. For example, if a parent is worried about a child’s ear infection, they can visit a local pharmacy and receive advice or treatment through the Pharmacy First service without waiting for a GP appointment. In England, there is a service </w:t>
      </w:r>
      <w:r w:rsidRPr="00410CCD">
        <w:rPr>
          <w:rFonts w:ascii="Arial" w:hAnsi="Arial" w:cs="Arial"/>
          <w:sz w:val="22"/>
          <w:szCs w:val="22"/>
          <w:lang w:val="en-GB"/>
        </w:rPr>
        <w:lastRenderedPageBreak/>
        <w:t>called Pharmacy First, where patients can get treatment without visiting a GP (NHS England, 2023). This makes healthcare quicker and reduces pressure on doctors</w:t>
      </w:r>
      <w:r>
        <w:rPr>
          <w:rFonts w:ascii="Arial" w:hAnsi="Arial" w:cs="Arial"/>
          <w:sz w:val="22"/>
          <w:szCs w:val="22"/>
          <w:lang w:val="en-GB"/>
        </w:rPr>
        <w:t>.</w:t>
      </w:r>
    </w:p>
    <w:p w14:paraId="02E77016" w14:textId="63FE39BE" w:rsidR="000936C5" w:rsidRPr="000936C5" w:rsidRDefault="000936C5" w:rsidP="007639E6">
      <w:pPr>
        <w:spacing w:line="360" w:lineRule="auto"/>
        <w:jc w:val="both"/>
        <w:rPr>
          <w:rFonts w:ascii="Arial" w:hAnsi="Arial" w:cs="Arial"/>
          <w:sz w:val="22"/>
          <w:szCs w:val="22"/>
          <w:lang w:val="en-GB"/>
        </w:rPr>
      </w:pPr>
      <w:r>
        <w:rPr>
          <w:rFonts w:ascii="Arial" w:hAnsi="Arial" w:cs="Arial"/>
          <w:sz w:val="22"/>
          <w:szCs w:val="22"/>
          <w:lang w:val="en-GB"/>
        </w:rPr>
        <w:t xml:space="preserve">         </w:t>
      </w:r>
      <w:r w:rsidRPr="000936C5">
        <w:rPr>
          <w:rFonts w:ascii="Arial" w:hAnsi="Arial" w:cs="Arial"/>
          <w:sz w:val="22"/>
          <w:szCs w:val="22"/>
          <w:lang w:val="en-GB"/>
        </w:rPr>
        <w:t>Pharmacies also play an important role in public health. They provide flu vaccines, COVID-19 vaccines, blood pressure checks, and support for people who want to stop smoking. Some pharmacies also give advice about sexual health and provide emergency contraception. During the COVID-19 pandemic, pharmacies supported the healthcare system by giving vaccines and information. This showed that pharmacies can adapt and respond during difficult times.</w:t>
      </w:r>
    </w:p>
    <w:p w14:paraId="03C3AF79" w14:textId="77777777" w:rsidR="000936C5" w:rsidRPr="000936C5" w:rsidRDefault="000936C5" w:rsidP="007639E6">
      <w:pPr>
        <w:spacing w:line="360" w:lineRule="auto"/>
        <w:jc w:val="both"/>
        <w:rPr>
          <w:rFonts w:ascii="Arial" w:hAnsi="Arial" w:cs="Arial"/>
          <w:sz w:val="22"/>
          <w:szCs w:val="22"/>
          <w:lang w:val="en-GB"/>
        </w:rPr>
      </w:pPr>
    </w:p>
    <w:p w14:paraId="058D0117" w14:textId="21E5EBE2" w:rsidR="000936C5" w:rsidRPr="000936C5" w:rsidRDefault="000936C5" w:rsidP="007639E6">
      <w:pPr>
        <w:spacing w:line="360" w:lineRule="auto"/>
        <w:jc w:val="both"/>
        <w:rPr>
          <w:rFonts w:ascii="Arial" w:hAnsi="Arial" w:cs="Arial"/>
          <w:b/>
          <w:bCs/>
          <w:sz w:val="22"/>
          <w:szCs w:val="22"/>
          <w:lang w:val="en-GB"/>
        </w:rPr>
      </w:pPr>
      <w:r w:rsidRPr="000936C5">
        <w:rPr>
          <w:rFonts w:ascii="Arial" w:hAnsi="Arial" w:cs="Arial"/>
          <w:b/>
          <w:bCs/>
          <w:sz w:val="22"/>
          <w:szCs w:val="22"/>
          <w:lang w:val="en-GB"/>
        </w:rPr>
        <w:t>Supporting People with Long-Term Conditions</w:t>
      </w:r>
    </w:p>
    <w:p w14:paraId="0A5806DE" w14:textId="21E04325" w:rsidR="000936C5" w:rsidRPr="000936C5" w:rsidRDefault="000936C5" w:rsidP="007639E6">
      <w:pPr>
        <w:spacing w:line="360" w:lineRule="auto"/>
        <w:jc w:val="both"/>
        <w:rPr>
          <w:rFonts w:ascii="Arial" w:hAnsi="Arial" w:cs="Arial"/>
          <w:sz w:val="22"/>
          <w:szCs w:val="22"/>
          <w:lang w:val="en-GB"/>
        </w:rPr>
      </w:pPr>
      <w:r>
        <w:rPr>
          <w:rFonts w:ascii="Arial" w:hAnsi="Arial" w:cs="Arial"/>
          <w:sz w:val="22"/>
          <w:szCs w:val="22"/>
          <w:lang w:val="en-GB"/>
        </w:rPr>
        <w:t xml:space="preserve">         </w:t>
      </w:r>
      <w:r w:rsidRPr="000936C5">
        <w:rPr>
          <w:rFonts w:ascii="Arial" w:hAnsi="Arial" w:cs="Arial"/>
          <w:sz w:val="22"/>
          <w:szCs w:val="22"/>
          <w:lang w:val="en-GB"/>
        </w:rPr>
        <w:t xml:space="preserve">Another important role of pharmacy services is helping people with long-term conditions. Many people live with conditions like asthma, diabetes, or heart disease. They need to take medicines regularly. </w:t>
      </w:r>
      <w:r w:rsidR="00732A19" w:rsidRPr="00732A19">
        <w:rPr>
          <w:rFonts w:ascii="Arial" w:hAnsi="Arial" w:cs="Arial"/>
          <w:sz w:val="22"/>
          <w:szCs w:val="22"/>
          <w:lang w:val="en-GB"/>
        </w:rPr>
        <w:t>Pharmacists can review medicines and explain how they work. For instance, a patient with diabetes may speak to a pharmacist about how and when to take insulin or tablets and receive advice on managing side effects. This helps patients understand their treatment better.</w:t>
      </w:r>
    </w:p>
    <w:p w14:paraId="63E7324F" w14:textId="23B1DD03" w:rsidR="000936C5" w:rsidRPr="000936C5" w:rsidRDefault="000936C5" w:rsidP="007639E6">
      <w:pPr>
        <w:spacing w:line="360" w:lineRule="auto"/>
        <w:jc w:val="both"/>
        <w:rPr>
          <w:rFonts w:ascii="Arial" w:hAnsi="Arial" w:cs="Arial"/>
          <w:sz w:val="22"/>
          <w:szCs w:val="22"/>
          <w:lang w:val="en-GB"/>
        </w:rPr>
      </w:pPr>
      <w:r>
        <w:rPr>
          <w:rFonts w:ascii="Arial" w:hAnsi="Arial" w:cs="Arial"/>
          <w:sz w:val="22"/>
          <w:szCs w:val="22"/>
          <w:lang w:val="en-GB"/>
        </w:rPr>
        <w:t xml:space="preserve">        </w:t>
      </w:r>
      <w:r w:rsidRPr="000936C5">
        <w:rPr>
          <w:rFonts w:ascii="Arial" w:hAnsi="Arial" w:cs="Arial"/>
          <w:sz w:val="22"/>
          <w:szCs w:val="22"/>
          <w:lang w:val="en-GB"/>
        </w:rPr>
        <w:t>The Royal Pharmaceutical Society (RPS, 2022) explains that pharmacists are medicine experts and help prevent medication errors. This can stop serious problems and reduce hospital admissions.</w:t>
      </w:r>
    </w:p>
    <w:p w14:paraId="0BCC3042" w14:textId="51AE045A" w:rsidR="000936C5" w:rsidRPr="000936C5" w:rsidRDefault="000936C5" w:rsidP="007639E6">
      <w:pPr>
        <w:spacing w:line="360" w:lineRule="auto"/>
        <w:jc w:val="both"/>
        <w:rPr>
          <w:rFonts w:ascii="Arial" w:hAnsi="Arial" w:cs="Arial"/>
          <w:b/>
          <w:bCs/>
          <w:sz w:val="22"/>
          <w:szCs w:val="22"/>
          <w:lang w:val="en-GB"/>
        </w:rPr>
      </w:pPr>
      <w:r w:rsidRPr="000936C5">
        <w:rPr>
          <w:rFonts w:ascii="Arial" w:hAnsi="Arial" w:cs="Arial"/>
          <w:b/>
          <w:bCs/>
          <w:sz w:val="22"/>
          <w:szCs w:val="22"/>
          <w:lang w:val="en-GB"/>
        </w:rPr>
        <w:t>Critical Evaluation</w:t>
      </w:r>
    </w:p>
    <w:p w14:paraId="1DC412BB" w14:textId="1F4B1D99" w:rsidR="000936C5" w:rsidRPr="000936C5" w:rsidRDefault="000936C5" w:rsidP="007639E6">
      <w:pPr>
        <w:spacing w:line="360" w:lineRule="auto"/>
        <w:jc w:val="both"/>
        <w:rPr>
          <w:rFonts w:ascii="Arial" w:hAnsi="Arial" w:cs="Arial"/>
          <w:sz w:val="22"/>
          <w:szCs w:val="22"/>
          <w:lang w:val="en-GB"/>
        </w:rPr>
      </w:pPr>
      <w:r>
        <w:rPr>
          <w:rFonts w:ascii="Arial" w:hAnsi="Arial" w:cs="Arial"/>
          <w:sz w:val="22"/>
          <w:szCs w:val="22"/>
          <w:lang w:val="en-GB"/>
        </w:rPr>
        <w:t xml:space="preserve">         </w:t>
      </w:r>
      <w:r w:rsidRPr="000936C5">
        <w:rPr>
          <w:rFonts w:ascii="Arial" w:hAnsi="Arial" w:cs="Arial"/>
          <w:sz w:val="22"/>
          <w:szCs w:val="22"/>
          <w:lang w:val="en-GB"/>
        </w:rPr>
        <w:t>It is also important to look at pharmacy services critically. One positive point is that pharmacies are very accessible. They are often open longer than GP surgeries and usually do not need appointments. This makes them convenient for many people.</w:t>
      </w:r>
    </w:p>
    <w:p w14:paraId="15A7C1A5" w14:textId="75BE54B5" w:rsidR="000936C5" w:rsidRPr="000936C5" w:rsidRDefault="000936C5" w:rsidP="007639E6">
      <w:pPr>
        <w:spacing w:line="360" w:lineRule="auto"/>
        <w:jc w:val="both"/>
        <w:rPr>
          <w:rFonts w:ascii="Arial" w:hAnsi="Arial" w:cs="Arial"/>
          <w:sz w:val="22"/>
          <w:szCs w:val="22"/>
          <w:lang w:val="en-GB"/>
        </w:rPr>
      </w:pPr>
      <w:r>
        <w:rPr>
          <w:rFonts w:ascii="Arial" w:hAnsi="Arial" w:cs="Arial"/>
          <w:sz w:val="22"/>
          <w:szCs w:val="22"/>
          <w:lang w:val="en-GB"/>
        </w:rPr>
        <w:t xml:space="preserve">        </w:t>
      </w:r>
      <w:r w:rsidRPr="000936C5">
        <w:rPr>
          <w:rFonts w:ascii="Arial" w:hAnsi="Arial" w:cs="Arial"/>
          <w:sz w:val="22"/>
          <w:szCs w:val="22"/>
          <w:lang w:val="en-GB"/>
        </w:rPr>
        <w:t>However, there are also challenges. Some pharmacies face funding problems and staff shortages. This can make work more stressful and affect services. Also, some people still do not understand the full role of pharmacists. They may think pharmacists only give out medicine, but in reality, pharmacists provide clinical advice and healthcare support.</w:t>
      </w:r>
    </w:p>
    <w:p w14:paraId="5DC3CBCD" w14:textId="21C49A98" w:rsidR="000936C5" w:rsidRPr="000936C5" w:rsidRDefault="000936C5" w:rsidP="007639E6">
      <w:pPr>
        <w:spacing w:line="360" w:lineRule="auto"/>
        <w:jc w:val="both"/>
        <w:rPr>
          <w:rFonts w:ascii="Arial" w:hAnsi="Arial" w:cs="Arial"/>
          <w:b/>
          <w:bCs/>
          <w:sz w:val="22"/>
          <w:szCs w:val="22"/>
          <w:lang w:val="en-GB"/>
        </w:rPr>
      </w:pPr>
      <w:r w:rsidRPr="000936C5">
        <w:rPr>
          <w:rFonts w:ascii="Arial" w:hAnsi="Arial" w:cs="Arial"/>
          <w:b/>
          <w:bCs/>
          <w:sz w:val="22"/>
          <w:szCs w:val="22"/>
          <w:lang w:val="en-GB"/>
        </w:rPr>
        <w:t>Importance for Quality of Life</w:t>
      </w:r>
    </w:p>
    <w:p w14:paraId="16038FC4" w14:textId="16E276FB" w:rsidR="000936C5" w:rsidRPr="000936C5" w:rsidRDefault="000936C5" w:rsidP="007639E6">
      <w:pPr>
        <w:spacing w:line="360" w:lineRule="auto"/>
        <w:jc w:val="both"/>
        <w:rPr>
          <w:rFonts w:ascii="Arial" w:hAnsi="Arial" w:cs="Arial"/>
          <w:sz w:val="22"/>
          <w:szCs w:val="22"/>
          <w:lang w:val="en-GB"/>
        </w:rPr>
      </w:pPr>
      <w:r>
        <w:rPr>
          <w:rFonts w:ascii="Arial" w:hAnsi="Arial" w:cs="Arial"/>
          <w:sz w:val="22"/>
          <w:szCs w:val="22"/>
          <w:lang w:val="en-GB"/>
        </w:rPr>
        <w:t xml:space="preserve">         </w:t>
      </w:r>
      <w:r w:rsidRPr="000936C5">
        <w:rPr>
          <w:rFonts w:ascii="Arial" w:hAnsi="Arial" w:cs="Arial"/>
          <w:sz w:val="22"/>
          <w:szCs w:val="22"/>
          <w:lang w:val="en-GB"/>
        </w:rPr>
        <w:t>Pharmacy services are very important for improving quality of life. They give people quick help and easy access to treatment. They improve safety by checking medicines carefully. They also help prevent illness through vaccinations and health checks.</w:t>
      </w:r>
    </w:p>
    <w:p w14:paraId="63ABC209" w14:textId="3F17E52D" w:rsidR="00B730FF" w:rsidRPr="009B3858" w:rsidRDefault="000936C5" w:rsidP="007639E6">
      <w:pPr>
        <w:spacing w:line="360" w:lineRule="auto"/>
        <w:jc w:val="both"/>
        <w:rPr>
          <w:rFonts w:ascii="Arial" w:hAnsi="Arial" w:cs="Arial"/>
          <w:sz w:val="22"/>
          <w:szCs w:val="22"/>
          <w:lang w:val="en-GB"/>
        </w:rPr>
      </w:pPr>
      <w:r>
        <w:rPr>
          <w:rFonts w:ascii="Arial" w:hAnsi="Arial" w:cs="Arial"/>
          <w:sz w:val="22"/>
          <w:szCs w:val="22"/>
          <w:lang w:val="en-GB"/>
        </w:rPr>
        <w:lastRenderedPageBreak/>
        <w:t xml:space="preserve">         </w:t>
      </w:r>
      <w:r w:rsidRPr="000936C5">
        <w:rPr>
          <w:rFonts w:ascii="Arial" w:hAnsi="Arial" w:cs="Arial"/>
          <w:sz w:val="22"/>
          <w:szCs w:val="22"/>
          <w:lang w:val="en-GB"/>
        </w:rPr>
        <w:t>Public Health England (2021) states that community pharmacies help reduce health inequalities, especially in poorer areas where access to other services may be limited.</w:t>
      </w:r>
    </w:p>
    <w:p w14:paraId="2264D842" w14:textId="567BBA6D" w:rsidR="000936C5" w:rsidRPr="000936C5" w:rsidRDefault="000936C5" w:rsidP="007639E6">
      <w:pPr>
        <w:spacing w:line="360" w:lineRule="auto"/>
        <w:jc w:val="both"/>
        <w:rPr>
          <w:rFonts w:ascii="Arial" w:hAnsi="Arial" w:cs="Arial"/>
          <w:b/>
          <w:bCs/>
          <w:sz w:val="22"/>
          <w:szCs w:val="22"/>
          <w:lang w:val="en-GB"/>
        </w:rPr>
      </w:pPr>
      <w:r w:rsidRPr="000936C5">
        <w:rPr>
          <w:rFonts w:ascii="Arial" w:hAnsi="Arial" w:cs="Arial"/>
          <w:b/>
          <w:bCs/>
          <w:sz w:val="22"/>
          <w:szCs w:val="22"/>
          <w:lang w:val="en-GB"/>
        </w:rPr>
        <w:t>Conclusion</w:t>
      </w:r>
    </w:p>
    <w:p w14:paraId="6DE632D2" w14:textId="133C1361" w:rsidR="000936C5" w:rsidRPr="000936C5" w:rsidRDefault="000936C5" w:rsidP="007639E6">
      <w:pPr>
        <w:spacing w:line="360" w:lineRule="auto"/>
        <w:jc w:val="both"/>
        <w:rPr>
          <w:rFonts w:ascii="Arial" w:hAnsi="Arial" w:cs="Arial"/>
          <w:sz w:val="22"/>
          <w:szCs w:val="22"/>
          <w:lang w:val="en-GB"/>
        </w:rPr>
      </w:pPr>
      <w:r>
        <w:rPr>
          <w:rFonts w:ascii="Arial" w:hAnsi="Arial" w:cs="Arial"/>
          <w:sz w:val="22"/>
          <w:szCs w:val="22"/>
          <w:lang w:val="en-GB"/>
        </w:rPr>
        <w:t xml:space="preserve">         </w:t>
      </w:r>
      <w:r w:rsidRPr="000936C5">
        <w:rPr>
          <w:rFonts w:ascii="Arial" w:hAnsi="Arial" w:cs="Arial"/>
          <w:sz w:val="22"/>
          <w:szCs w:val="22"/>
          <w:lang w:val="en-GB"/>
        </w:rPr>
        <w:t>Pharmacy services in the UK have changed a lot over time. From early apothecaries to modern NHS pharmacies, the profession has become more professional and more important. Today, pharmacists do much more than dispense medicines. They provide advice, public health services, and support for people with long-term conditions.</w:t>
      </w:r>
    </w:p>
    <w:p w14:paraId="09E41BD7" w14:textId="033F4C8C" w:rsidR="00CD1B4E" w:rsidRDefault="000936C5" w:rsidP="007639E6">
      <w:pPr>
        <w:spacing w:line="360" w:lineRule="auto"/>
        <w:jc w:val="both"/>
        <w:rPr>
          <w:rFonts w:ascii="Arial" w:hAnsi="Arial" w:cs="Arial"/>
          <w:sz w:val="22"/>
          <w:szCs w:val="22"/>
          <w:lang w:val="en-GB"/>
        </w:rPr>
      </w:pPr>
      <w:r>
        <w:rPr>
          <w:rFonts w:ascii="Arial" w:hAnsi="Arial" w:cs="Arial"/>
          <w:sz w:val="22"/>
          <w:szCs w:val="22"/>
          <w:lang w:val="en-GB"/>
        </w:rPr>
        <w:t xml:space="preserve">        </w:t>
      </w:r>
      <w:r w:rsidRPr="000936C5">
        <w:rPr>
          <w:rFonts w:ascii="Arial" w:hAnsi="Arial" w:cs="Arial"/>
          <w:sz w:val="22"/>
          <w:szCs w:val="22"/>
          <w:lang w:val="en-GB"/>
        </w:rPr>
        <w:t>Even though there are some challenges, pharmacy services play a key role in improving safety and quality of life. They are an essential part of the UK healthcare system.</w:t>
      </w:r>
      <w:r w:rsidR="00CD1B4E">
        <w:rPr>
          <w:rFonts w:ascii="Arial" w:hAnsi="Arial" w:cs="Arial"/>
          <w:sz w:val="22"/>
          <w:szCs w:val="22"/>
          <w:lang w:val="en-GB"/>
        </w:rPr>
        <w:br w:type="page"/>
      </w:r>
    </w:p>
    <w:p w14:paraId="0444274A" w14:textId="744BC93D" w:rsidR="00A307E9" w:rsidRPr="00803845" w:rsidRDefault="00A307E9" w:rsidP="00803845">
      <w:pPr>
        <w:spacing w:line="360" w:lineRule="auto"/>
        <w:jc w:val="center"/>
        <w:rPr>
          <w:rFonts w:ascii="Arial" w:hAnsi="Arial" w:cs="Arial"/>
          <w:b/>
          <w:bCs/>
          <w:sz w:val="36"/>
          <w:szCs w:val="36"/>
          <w:lang w:val="en-GB"/>
        </w:rPr>
      </w:pPr>
      <w:r w:rsidRPr="00A307E9">
        <w:rPr>
          <w:rFonts w:ascii="Arial" w:hAnsi="Arial" w:cs="Arial"/>
          <w:b/>
          <w:bCs/>
          <w:sz w:val="36"/>
          <w:szCs w:val="36"/>
          <w:lang w:val="en-GB"/>
        </w:rPr>
        <w:lastRenderedPageBreak/>
        <w:t>Reference:</w:t>
      </w:r>
    </w:p>
    <w:p w14:paraId="67857875" w14:textId="4E3466AA" w:rsidR="00205C40" w:rsidRPr="00205C40" w:rsidRDefault="00205C40" w:rsidP="009B3858">
      <w:pPr>
        <w:spacing w:line="360" w:lineRule="auto"/>
        <w:rPr>
          <w:rFonts w:ascii="Arial" w:hAnsi="Arial" w:cs="Arial"/>
          <w:sz w:val="22"/>
          <w:szCs w:val="22"/>
          <w:lang w:val="en-GB"/>
        </w:rPr>
      </w:pPr>
      <w:r w:rsidRPr="00205C40">
        <w:rPr>
          <w:rFonts w:ascii="Arial" w:hAnsi="Arial" w:cs="Arial"/>
          <w:sz w:val="22"/>
          <w:szCs w:val="22"/>
          <w:lang w:val="en-GB"/>
        </w:rPr>
        <w:t>General Pharmaceutical Council (2023</w:t>
      </w:r>
      <w:r w:rsidRPr="00205C40">
        <w:rPr>
          <w:rFonts w:ascii="Arial" w:hAnsi="Arial" w:cs="Arial"/>
          <w:i/>
          <w:iCs/>
          <w:sz w:val="22"/>
          <w:szCs w:val="22"/>
          <w:lang w:val="en-GB"/>
        </w:rPr>
        <w:t>) About us.</w:t>
      </w:r>
      <w:r w:rsidRPr="00205C40">
        <w:rPr>
          <w:rFonts w:ascii="Arial" w:hAnsi="Arial" w:cs="Arial"/>
          <w:sz w:val="22"/>
          <w:szCs w:val="22"/>
          <w:lang w:val="en-GB"/>
        </w:rPr>
        <w:t xml:space="preserve"> Available at: https://www.pharmacyregulation.org/about-us (Accessed: </w:t>
      </w:r>
      <w:r>
        <w:rPr>
          <w:rFonts w:ascii="Arial" w:hAnsi="Arial" w:cs="Arial"/>
          <w:sz w:val="22"/>
          <w:szCs w:val="22"/>
          <w:lang w:val="en-GB"/>
        </w:rPr>
        <w:t>8</w:t>
      </w:r>
      <w:r w:rsidRPr="00205C40">
        <w:rPr>
          <w:rFonts w:ascii="Arial" w:hAnsi="Arial" w:cs="Arial"/>
          <w:sz w:val="22"/>
          <w:szCs w:val="22"/>
          <w:lang w:val="en-GB"/>
        </w:rPr>
        <w:t xml:space="preserve"> February 2026).</w:t>
      </w:r>
    </w:p>
    <w:p w14:paraId="523DC631" w14:textId="67C97895" w:rsidR="00205C40" w:rsidRPr="00205C40" w:rsidRDefault="00205C40" w:rsidP="009B3858">
      <w:pPr>
        <w:spacing w:line="360" w:lineRule="auto"/>
        <w:rPr>
          <w:rFonts w:ascii="Arial" w:hAnsi="Arial" w:cs="Arial"/>
          <w:sz w:val="22"/>
          <w:szCs w:val="22"/>
          <w:lang w:val="en-GB"/>
        </w:rPr>
      </w:pPr>
      <w:r w:rsidRPr="00205C40">
        <w:rPr>
          <w:rFonts w:ascii="Arial" w:hAnsi="Arial" w:cs="Arial"/>
          <w:sz w:val="22"/>
          <w:szCs w:val="22"/>
          <w:lang w:val="en-GB"/>
        </w:rPr>
        <w:t xml:space="preserve">NHS (2023) </w:t>
      </w:r>
      <w:r w:rsidRPr="00205C40">
        <w:rPr>
          <w:rFonts w:ascii="Arial" w:hAnsi="Arial" w:cs="Arial"/>
          <w:i/>
          <w:iCs/>
          <w:sz w:val="22"/>
          <w:szCs w:val="22"/>
          <w:lang w:val="en-GB"/>
        </w:rPr>
        <w:t>Pharmacies.</w:t>
      </w:r>
      <w:r w:rsidRPr="00205C40">
        <w:rPr>
          <w:rFonts w:ascii="Arial" w:hAnsi="Arial" w:cs="Arial"/>
          <w:sz w:val="22"/>
          <w:szCs w:val="22"/>
          <w:lang w:val="en-GB"/>
        </w:rPr>
        <w:t xml:space="preserve"> Available at: https://www.nhs.uk/nhs-services/pharmacies/ (Accessed: </w:t>
      </w:r>
      <w:r>
        <w:rPr>
          <w:rFonts w:ascii="Arial" w:hAnsi="Arial" w:cs="Arial"/>
          <w:sz w:val="22"/>
          <w:szCs w:val="22"/>
          <w:lang w:val="en-GB"/>
        </w:rPr>
        <w:t>12</w:t>
      </w:r>
      <w:r w:rsidRPr="00205C40">
        <w:rPr>
          <w:rFonts w:ascii="Arial" w:hAnsi="Arial" w:cs="Arial"/>
          <w:sz w:val="22"/>
          <w:szCs w:val="22"/>
          <w:lang w:val="en-GB"/>
        </w:rPr>
        <w:t xml:space="preserve"> February 2026).</w:t>
      </w:r>
    </w:p>
    <w:p w14:paraId="57617468" w14:textId="01734E3E" w:rsidR="00205C40" w:rsidRPr="00205C40" w:rsidRDefault="00205C40" w:rsidP="009B3858">
      <w:pPr>
        <w:spacing w:line="360" w:lineRule="auto"/>
        <w:rPr>
          <w:rFonts w:ascii="Arial" w:hAnsi="Arial" w:cs="Arial"/>
          <w:sz w:val="22"/>
          <w:szCs w:val="22"/>
          <w:lang w:val="en-GB"/>
        </w:rPr>
      </w:pPr>
      <w:r w:rsidRPr="00205C40">
        <w:rPr>
          <w:rFonts w:ascii="Arial" w:hAnsi="Arial" w:cs="Arial"/>
          <w:sz w:val="22"/>
          <w:szCs w:val="22"/>
          <w:lang w:val="en-GB"/>
        </w:rPr>
        <w:t xml:space="preserve">NHS England (2024) </w:t>
      </w:r>
      <w:r w:rsidRPr="00205C40">
        <w:rPr>
          <w:rFonts w:ascii="Arial" w:hAnsi="Arial" w:cs="Arial"/>
          <w:i/>
          <w:iCs/>
          <w:sz w:val="22"/>
          <w:szCs w:val="22"/>
          <w:lang w:val="en-GB"/>
        </w:rPr>
        <w:t>NHS Pharmacy First service</w:t>
      </w:r>
      <w:r w:rsidRPr="00205C40">
        <w:rPr>
          <w:rFonts w:ascii="Arial" w:hAnsi="Arial" w:cs="Arial"/>
          <w:sz w:val="22"/>
          <w:szCs w:val="22"/>
          <w:lang w:val="en-GB"/>
        </w:rPr>
        <w:t xml:space="preserve">. Available at: https://www.england.nhs.uk/primary-care/pharmacy/pharmacy-first/ (Accessed: </w:t>
      </w:r>
      <w:r>
        <w:rPr>
          <w:rFonts w:ascii="Arial" w:hAnsi="Arial" w:cs="Arial"/>
          <w:sz w:val="22"/>
          <w:szCs w:val="22"/>
          <w:lang w:val="en-GB"/>
        </w:rPr>
        <w:t>12</w:t>
      </w:r>
      <w:r w:rsidRPr="00205C40">
        <w:rPr>
          <w:rFonts w:ascii="Arial" w:hAnsi="Arial" w:cs="Arial"/>
          <w:sz w:val="22"/>
          <w:szCs w:val="22"/>
          <w:lang w:val="en-GB"/>
        </w:rPr>
        <w:t xml:space="preserve"> February 2026).</w:t>
      </w:r>
    </w:p>
    <w:p w14:paraId="479986BE" w14:textId="1D62614B" w:rsidR="00205C40" w:rsidRPr="00205C40" w:rsidRDefault="00205C40" w:rsidP="009B3858">
      <w:pPr>
        <w:spacing w:line="360" w:lineRule="auto"/>
        <w:rPr>
          <w:rFonts w:ascii="Arial" w:hAnsi="Arial" w:cs="Arial"/>
          <w:sz w:val="22"/>
          <w:szCs w:val="22"/>
          <w:lang w:val="en-GB"/>
        </w:rPr>
      </w:pPr>
      <w:r w:rsidRPr="00205C40">
        <w:rPr>
          <w:rFonts w:ascii="Arial" w:hAnsi="Arial" w:cs="Arial"/>
          <w:sz w:val="22"/>
          <w:szCs w:val="22"/>
          <w:lang w:val="en-GB"/>
        </w:rPr>
        <w:t xml:space="preserve">Royal Pharmaceutical Society (2022) </w:t>
      </w:r>
      <w:r w:rsidRPr="00205C40">
        <w:rPr>
          <w:rFonts w:ascii="Arial" w:hAnsi="Arial" w:cs="Arial"/>
          <w:i/>
          <w:iCs/>
          <w:sz w:val="22"/>
          <w:szCs w:val="22"/>
          <w:lang w:val="en-GB"/>
        </w:rPr>
        <w:t>The role of pharmacy in delivering person-centred care.</w:t>
      </w:r>
      <w:r w:rsidRPr="00205C40">
        <w:rPr>
          <w:rFonts w:ascii="Arial" w:hAnsi="Arial" w:cs="Arial"/>
          <w:sz w:val="22"/>
          <w:szCs w:val="22"/>
          <w:lang w:val="en-GB"/>
        </w:rPr>
        <w:t xml:space="preserve"> Available at: https://www.rpharms.com/resources/reports/role-of-pharmacy-in-delivering-person-centred-care (Accessed: </w:t>
      </w:r>
      <w:r>
        <w:rPr>
          <w:rFonts w:ascii="Arial" w:hAnsi="Arial" w:cs="Arial"/>
          <w:sz w:val="22"/>
          <w:szCs w:val="22"/>
          <w:lang w:val="en-GB"/>
        </w:rPr>
        <w:t>8</w:t>
      </w:r>
      <w:r w:rsidRPr="00205C40">
        <w:rPr>
          <w:rFonts w:ascii="Arial" w:hAnsi="Arial" w:cs="Arial"/>
          <w:sz w:val="22"/>
          <w:szCs w:val="22"/>
          <w:lang w:val="en-GB"/>
        </w:rPr>
        <w:t xml:space="preserve"> February 2026).</w:t>
      </w:r>
    </w:p>
    <w:p w14:paraId="26561EA1" w14:textId="6AB5998D" w:rsidR="00205C40" w:rsidRPr="00205C40" w:rsidRDefault="00205C40" w:rsidP="009B3858">
      <w:pPr>
        <w:spacing w:line="360" w:lineRule="auto"/>
        <w:rPr>
          <w:rFonts w:ascii="Arial" w:hAnsi="Arial" w:cs="Arial"/>
          <w:sz w:val="22"/>
          <w:szCs w:val="22"/>
          <w:lang w:val="en-GB"/>
        </w:rPr>
      </w:pPr>
      <w:r w:rsidRPr="00205C40">
        <w:rPr>
          <w:rFonts w:ascii="Arial" w:hAnsi="Arial" w:cs="Arial"/>
          <w:sz w:val="22"/>
          <w:szCs w:val="22"/>
          <w:lang w:val="en-GB"/>
        </w:rPr>
        <w:t xml:space="preserve">Royal Pharmaceutical Society (2023) </w:t>
      </w:r>
      <w:r w:rsidRPr="00205C40">
        <w:rPr>
          <w:rFonts w:ascii="Arial" w:hAnsi="Arial" w:cs="Arial"/>
          <w:i/>
          <w:iCs/>
          <w:sz w:val="22"/>
          <w:szCs w:val="22"/>
          <w:lang w:val="en-GB"/>
        </w:rPr>
        <w:t>History of the Society</w:t>
      </w:r>
      <w:r w:rsidRPr="00205C40">
        <w:rPr>
          <w:rFonts w:ascii="Arial" w:hAnsi="Arial" w:cs="Arial"/>
          <w:sz w:val="22"/>
          <w:szCs w:val="22"/>
          <w:lang w:val="en-GB"/>
        </w:rPr>
        <w:t xml:space="preserve">. Available at: https://www.rpharms.com/about-us/history-of-the-society (Accessed: </w:t>
      </w:r>
      <w:r>
        <w:rPr>
          <w:rFonts w:ascii="Arial" w:hAnsi="Arial" w:cs="Arial"/>
          <w:sz w:val="22"/>
          <w:szCs w:val="22"/>
          <w:lang w:val="en-GB"/>
        </w:rPr>
        <w:t>8</w:t>
      </w:r>
      <w:r w:rsidRPr="00205C40">
        <w:rPr>
          <w:rFonts w:ascii="Arial" w:hAnsi="Arial" w:cs="Arial"/>
          <w:sz w:val="22"/>
          <w:szCs w:val="22"/>
          <w:lang w:val="en-GB"/>
        </w:rPr>
        <w:t xml:space="preserve"> February 2026).</w:t>
      </w:r>
    </w:p>
    <w:p w14:paraId="656785AE" w14:textId="56673384" w:rsidR="006A31BB" w:rsidRPr="00CD1B4E" w:rsidRDefault="00205C40" w:rsidP="009B3858">
      <w:pPr>
        <w:spacing w:line="360" w:lineRule="auto"/>
        <w:rPr>
          <w:rFonts w:ascii="Arial" w:hAnsi="Arial" w:cs="Arial"/>
          <w:sz w:val="22"/>
          <w:szCs w:val="22"/>
          <w:lang w:val="en-GB"/>
        </w:rPr>
      </w:pPr>
      <w:r w:rsidRPr="00205C40">
        <w:rPr>
          <w:rFonts w:ascii="Arial" w:hAnsi="Arial" w:cs="Arial"/>
          <w:sz w:val="22"/>
          <w:szCs w:val="22"/>
          <w:lang w:val="en-GB"/>
        </w:rPr>
        <w:t xml:space="preserve">UK Government (2021) </w:t>
      </w:r>
      <w:r w:rsidRPr="00205C40">
        <w:rPr>
          <w:rFonts w:ascii="Arial" w:hAnsi="Arial" w:cs="Arial"/>
          <w:i/>
          <w:iCs/>
          <w:sz w:val="22"/>
          <w:szCs w:val="22"/>
          <w:lang w:val="en-GB"/>
        </w:rPr>
        <w:t>Community pharmacy and public health</w:t>
      </w:r>
      <w:r w:rsidRPr="00205C40">
        <w:rPr>
          <w:rFonts w:ascii="Arial" w:hAnsi="Arial" w:cs="Arial"/>
          <w:sz w:val="22"/>
          <w:szCs w:val="22"/>
          <w:lang w:val="en-GB"/>
        </w:rPr>
        <w:t xml:space="preserve">. Available at: https://www.gov.uk/government/publications/community-pharmacy-and-public-health (Accessed: </w:t>
      </w:r>
      <w:r>
        <w:rPr>
          <w:rFonts w:ascii="Arial" w:hAnsi="Arial" w:cs="Arial"/>
          <w:sz w:val="22"/>
          <w:szCs w:val="22"/>
          <w:lang w:val="en-GB"/>
        </w:rPr>
        <w:t>9</w:t>
      </w:r>
      <w:r w:rsidRPr="00205C40">
        <w:rPr>
          <w:rFonts w:ascii="Arial" w:hAnsi="Arial" w:cs="Arial"/>
          <w:sz w:val="22"/>
          <w:szCs w:val="22"/>
          <w:lang w:val="en-GB"/>
        </w:rPr>
        <w:t xml:space="preserve"> February 2026).</w:t>
      </w:r>
    </w:p>
    <w:sectPr w:rsidR="006A31BB" w:rsidRPr="00CD1B4E">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5C6295" w14:textId="77777777" w:rsidR="0039650C" w:rsidRDefault="0039650C" w:rsidP="006F6DA1">
      <w:pPr>
        <w:spacing w:after="0" w:line="240" w:lineRule="auto"/>
      </w:pPr>
      <w:r>
        <w:separator/>
      </w:r>
    </w:p>
  </w:endnote>
  <w:endnote w:type="continuationSeparator" w:id="0">
    <w:p w14:paraId="3AE02BF1" w14:textId="77777777" w:rsidR="0039650C" w:rsidRDefault="0039650C" w:rsidP="006F6D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CC"/>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CC"/>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9479636"/>
      <w:docPartObj>
        <w:docPartGallery w:val="Page Numbers (Bottom of Page)"/>
        <w:docPartUnique/>
      </w:docPartObj>
    </w:sdtPr>
    <w:sdtEndPr>
      <w:rPr>
        <w:noProof/>
      </w:rPr>
    </w:sdtEndPr>
    <w:sdtContent>
      <w:p w14:paraId="7A9C952D" w14:textId="6A4B8C58" w:rsidR="00BD2B6E" w:rsidRDefault="00BD2B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7F20B9" w14:textId="77777777" w:rsidR="00BD2B6E" w:rsidRDefault="00BD2B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C35C14" w14:textId="77777777" w:rsidR="0039650C" w:rsidRDefault="0039650C" w:rsidP="006F6DA1">
      <w:pPr>
        <w:spacing w:after="0" w:line="240" w:lineRule="auto"/>
      </w:pPr>
      <w:r>
        <w:separator/>
      </w:r>
    </w:p>
  </w:footnote>
  <w:footnote w:type="continuationSeparator" w:id="0">
    <w:p w14:paraId="5DC27534" w14:textId="77777777" w:rsidR="0039650C" w:rsidRDefault="0039650C" w:rsidP="006F6D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1BB"/>
    <w:rsid w:val="00040229"/>
    <w:rsid w:val="0009147F"/>
    <w:rsid w:val="000936C5"/>
    <w:rsid w:val="00100EF8"/>
    <w:rsid w:val="00146B8A"/>
    <w:rsid w:val="001B3188"/>
    <w:rsid w:val="00205C40"/>
    <w:rsid w:val="002477F2"/>
    <w:rsid w:val="00247F7A"/>
    <w:rsid w:val="0028795E"/>
    <w:rsid w:val="0029714F"/>
    <w:rsid w:val="002F2C74"/>
    <w:rsid w:val="0039650C"/>
    <w:rsid w:val="00410CCD"/>
    <w:rsid w:val="004C15C9"/>
    <w:rsid w:val="005F545F"/>
    <w:rsid w:val="006210ED"/>
    <w:rsid w:val="006A31BB"/>
    <w:rsid w:val="006F6DA1"/>
    <w:rsid w:val="006F7E74"/>
    <w:rsid w:val="00732A19"/>
    <w:rsid w:val="007639E6"/>
    <w:rsid w:val="00787FDD"/>
    <w:rsid w:val="00795794"/>
    <w:rsid w:val="00803845"/>
    <w:rsid w:val="008769C0"/>
    <w:rsid w:val="0088443B"/>
    <w:rsid w:val="009B3858"/>
    <w:rsid w:val="009E5552"/>
    <w:rsid w:val="00A307E9"/>
    <w:rsid w:val="00A93608"/>
    <w:rsid w:val="00B730FF"/>
    <w:rsid w:val="00BA195F"/>
    <w:rsid w:val="00BB6189"/>
    <w:rsid w:val="00BD2B6E"/>
    <w:rsid w:val="00C001A1"/>
    <w:rsid w:val="00C97FAA"/>
    <w:rsid w:val="00CD1B4E"/>
    <w:rsid w:val="00D567BC"/>
    <w:rsid w:val="00D76AFB"/>
    <w:rsid w:val="00E1517A"/>
    <w:rsid w:val="00E2782D"/>
    <w:rsid w:val="00EC4FDC"/>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CAB94"/>
  <w15:chartTrackingRefBased/>
  <w15:docId w15:val="{55EBF1AF-6E4C-469C-A216-0AEE88CFB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31BB"/>
  </w:style>
  <w:style w:type="paragraph" w:styleId="Heading1">
    <w:name w:val="heading 1"/>
    <w:basedOn w:val="Normal"/>
    <w:next w:val="Normal"/>
    <w:link w:val="Heading1Char"/>
    <w:uiPriority w:val="9"/>
    <w:qFormat/>
    <w:rsid w:val="006A31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31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31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31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31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31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31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31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31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31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31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31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31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31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31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31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31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31BB"/>
    <w:rPr>
      <w:rFonts w:eastAsiaTheme="majorEastAsia" w:cstheme="majorBidi"/>
      <w:color w:val="272727" w:themeColor="text1" w:themeTint="D8"/>
    </w:rPr>
  </w:style>
  <w:style w:type="paragraph" w:styleId="Title">
    <w:name w:val="Title"/>
    <w:basedOn w:val="Normal"/>
    <w:next w:val="Normal"/>
    <w:link w:val="TitleChar"/>
    <w:uiPriority w:val="10"/>
    <w:qFormat/>
    <w:rsid w:val="006A31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31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31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31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31BB"/>
    <w:pPr>
      <w:spacing w:before="160"/>
      <w:jc w:val="center"/>
    </w:pPr>
    <w:rPr>
      <w:i/>
      <w:iCs/>
      <w:color w:val="404040" w:themeColor="text1" w:themeTint="BF"/>
    </w:rPr>
  </w:style>
  <w:style w:type="character" w:customStyle="1" w:styleId="QuoteChar">
    <w:name w:val="Quote Char"/>
    <w:basedOn w:val="DefaultParagraphFont"/>
    <w:link w:val="Quote"/>
    <w:uiPriority w:val="29"/>
    <w:rsid w:val="006A31BB"/>
    <w:rPr>
      <w:i/>
      <w:iCs/>
      <w:color w:val="404040" w:themeColor="text1" w:themeTint="BF"/>
    </w:rPr>
  </w:style>
  <w:style w:type="paragraph" w:styleId="ListParagraph">
    <w:name w:val="List Paragraph"/>
    <w:basedOn w:val="Normal"/>
    <w:uiPriority w:val="34"/>
    <w:qFormat/>
    <w:rsid w:val="006A31BB"/>
    <w:pPr>
      <w:ind w:left="720"/>
      <w:contextualSpacing/>
    </w:pPr>
  </w:style>
  <w:style w:type="character" w:styleId="IntenseEmphasis">
    <w:name w:val="Intense Emphasis"/>
    <w:basedOn w:val="DefaultParagraphFont"/>
    <w:uiPriority w:val="21"/>
    <w:qFormat/>
    <w:rsid w:val="006A31BB"/>
    <w:rPr>
      <w:i/>
      <w:iCs/>
      <w:color w:val="0F4761" w:themeColor="accent1" w:themeShade="BF"/>
    </w:rPr>
  </w:style>
  <w:style w:type="paragraph" w:styleId="IntenseQuote">
    <w:name w:val="Intense Quote"/>
    <w:basedOn w:val="Normal"/>
    <w:next w:val="Normal"/>
    <w:link w:val="IntenseQuoteChar"/>
    <w:uiPriority w:val="30"/>
    <w:qFormat/>
    <w:rsid w:val="006A31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31BB"/>
    <w:rPr>
      <w:i/>
      <w:iCs/>
      <w:color w:val="0F4761" w:themeColor="accent1" w:themeShade="BF"/>
    </w:rPr>
  </w:style>
  <w:style w:type="character" w:styleId="IntenseReference">
    <w:name w:val="Intense Reference"/>
    <w:basedOn w:val="DefaultParagraphFont"/>
    <w:uiPriority w:val="32"/>
    <w:qFormat/>
    <w:rsid w:val="006A31BB"/>
    <w:rPr>
      <w:b/>
      <w:bCs/>
      <w:smallCaps/>
      <w:color w:val="0F4761" w:themeColor="accent1" w:themeShade="BF"/>
      <w:spacing w:val="5"/>
    </w:rPr>
  </w:style>
  <w:style w:type="paragraph" w:styleId="Header">
    <w:name w:val="header"/>
    <w:basedOn w:val="Normal"/>
    <w:link w:val="HeaderChar"/>
    <w:uiPriority w:val="99"/>
    <w:unhideWhenUsed/>
    <w:rsid w:val="006F6D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6DA1"/>
  </w:style>
  <w:style w:type="paragraph" w:styleId="Footer">
    <w:name w:val="footer"/>
    <w:basedOn w:val="Normal"/>
    <w:link w:val="FooterChar"/>
    <w:uiPriority w:val="99"/>
    <w:unhideWhenUsed/>
    <w:rsid w:val="006F6D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6D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F3CA9C-B9DA-4227-9EDC-7B7D2373C3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11</Pages>
  <Words>1192</Words>
  <Characters>6795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Liudmyla Radchenko (2509256)</dc:creator>
  <cp:keywords/>
  <dc:description/>
  <cp:lastModifiedBy>Karyna Korniienko (2509255)</cp:lastModifiedBy>
  <cp:revision>68</cp:revision>
  <dcterms:created xsi:type="dcterms:W3CDTF">2026-02-15T13:30:00Z</dcterms:created>
  <dcterms:modified xsi:type="dcterms:W3CDTF">2026-02-21T23:02:00Z</dcterms:modified>
</cp:coreProperties>
</file>