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A9FDD8" wp14:paraId="672A3F51" wp14:textId="4451E124">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36CA8F65" wp14:textId="64AF580E">
      <w:pPr>
        <w:pStyle w:val="Heading2"/>
        <w:spacing w:before="299" w:beforeAutospacing="off" w:after="299" w:afterAutospacing="off"/>
      </w:pPr>
      <w:r w:rsidRPr="66043112" w:rsidR="198FC63B">
        <w:rPr>
          <w:rFonts w:ascii="Aptos" w:hAnsi="Aptos" w:eastAsia="Aptos" w:cs="Aptos"/>
          <w:b w:val="1"/>
          <w:bCs w:val="1"/>
          <w:sz w:val="36"/>
          <w:szCs w:val="36"/>
        </w:rPr>
        <w:t>STUDENT NAME HINA RICHARD</w:t>
      </w:r>
    </w:p>
    <w:p xmlns:wp14="http://schemas.microsoft.com/office/word/2010/wordml" w:rsidP="66043112" wp14:paraId="2CD8FF65" wp14:textId="710E4345">
      <w:pPr>
        <w:pStyle w:val="Normal"/>
        <w:rPr>
          <w:b w:val="1"/>
          <w:bCs w:val="1"/>
          <w:color w:val="153D63" w:themeColor="text2" w:themeTint="E6" w:themeShade="FF"/>
          <w:sz w:val="36"/>
          <w:szCs w:val="36"/>
        </w:rPr>
      </w:pPr>
      <w:r w:rsidRPr="66043112" w:rsidR="4B5054BF">
        <w:rPr>
          <w:b w:val="1"/>
          <w:bCs w:val="1"/>
          <w:color w:val="153D63" w:themeColor="text2" w:themeTint="E6" w:themeShade="FF"/>
          <w:sz w:val="36"/>
          <w:szCs w:val="36"/>
        </w:rPr>
        <w:t>STUDENT ID</w:t>
      </w:r>
      <w:r w:rsidRPr="66043112" w:rsidR="198FC63B">
        <w:rPr>
          <w:b w:val="1"/>
          <w:bCs w:val="1"/>
          <w:color w:val="153D63" w:themeColor="text2" w:themeTint="E6" w:themeShade="FF"/>
          <w:sz w:val="36"/>
          <w:szCs w:val="36"/>
        </w:rPr>
        <w:t xml:space="preserve"> NUMBER  2330393</w:t>
      </w:r>
    </w:p>
    <w:p xmlns:wp14="http://schemas.microsoft.com/office/word/2010/wordml" w:rsidP="29A9FDD8" wp14:paraId="670021C2" wp14:textId="657CEF44">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322E90BD" wp14:textId="1D959AE1">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3D8B32C9" wp14:textId="75DA2191">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689AA3BB" wp14:textId="212BFF38">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0630955C" wp14:textId="5EA87AD9">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22215F9A" wp14:textId="0A161DA9">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0C670D16" wp14:textId="1AD67B5D">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3A6EC5F8" wp14:textId="712C02FE">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18D04BF6" wp14:textId="1B72D861">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9A9FDD8" wp14:paraId="10AA6112" wp14:textId="2ABF8DE0">
      <w:pPr>
        <w:pStyle w:val="Heading2"/>
        <w:spacing w:before="299" w:beforeAutospacing="off" w:after="299" w:afterAutospacing="off"/>
        <w:rPr>
          <w:rFonts w:ascii="Aptos" w:hAnsi="Aptos" w:eastAsia="Aptos" w:cs="Aptos"/>
          <w:b w:val="1"/>
          <w:bCs w:val="1"/>
          <w:noProof w:val="0"/>
          <w:sz w:val="36"/>
          <w:szCs w:val="36"/>
          <w:lang w:val="en-US"/>
        </w:rPr>
      </w:pPr>
    </w:p>
    <w:p w:rsidR="66043112" w:rsidP="66043112" w:rsidRDefault="66043112" w14:paraId="78C885FA" w14:textId="4F214F81">
      <w:pPr>
        <w:pStyle w:val="Heading2"/>
        <w:spacing w:before="299" w:beforeAutospacing="off" w:after="299" w:afterAutospacing="off"/>
        <w:rPr>
          <w:rFonts w:ascii="Aptos" w:hAnsi="Aptos" w:eastAsia="Aptos" w:cs="Aptos"/>
          <w:b w:val="1"/>
          <w:bCs w:val="1"/>
          <w:sz w:val="36"/>
          <w:szCs w:val="36"/>
        </w:rPr>
      </w:pPr>
    </w:p>
    <w:p xmlns:wp14="http://schemas.microsoft.com/office/word/2010/wordml" w:rsidP="66043112" wp14:paraId="4F6D8425" wp14:textId="149DB4F9">
      <w:pPr>
        <w:spacing w:before="240" w:beforeAutospacing="off" w:after="240" w:afterAutospacing="off"/>
        <w:rPr>
          <w:rFonts w:ascii="Aptos" w:hAnsi="Aptos" w:eastAsia="Aptos" w:cs="Aptos"/>
          <w:sz w:val="24"/>
          <w:szCs w:val="24"/>
        </w:rPr>
      </w:pPr>
    </w:p>
    <w:p xmlns:wp14="http://schemas.microsoft.com/office/word/2010/wordml" wp14:paraId="2C078E63" wp14:textId="2820FA12"/>
    <w:p w:rsidR="0F9C530F" w:rsidP="087C261A" w:rsidRDefault="0F9C530F" w14:paraId="07DE7324" w14:textId="07CBF5B0">
      <w:pPr>
        <w:pStyle w:val="Heading1"/>
        <w:spacing w:before="240" w:beforeAutospacing="off" w:after="240" w:afterAutospacing="off"/>
        <w:rPr>
          <w:rFonts w:ascii="Arial Nova" w:hAnsi="Arial Nova" w:eastAsia="Arial Nova" w:cs="Arial Nova"/>
          <w:b w:val="1"/>
          <w:bCs w:val="1"/>
          <w:sz w:val="22"/>
          <w:szCs w:val="22"/>
        </w:rPr>
      </w:pPr>
      <w:r w:rsidRPr="087C261A" w:rsidR="48792E5F">
        <w:rPr>
          <w:rFonts w:ascii="Aptos" w:hAnsi="Aptos" w:eastAsia="Aptos" w:cs="Aptos"/>
          <w:b w:val="1"/>
          <w:bCs w:val="1"/>
          <w:sz w:val="48"/>
          <w:szCs w:val="48"/>
        </w:rPr>
        <w:t xml:space="preserve"> </w:t>
      </w:r>
      <w:r w:rsidRPr="087C261A" w:rsidR="5C76FBC5">
        <w:rPr>
          <w:rFonts w:ascii="Aptos" w:hAnsi="Aptos" w:eastAsia="Aptos" w:cs="Aptos"/>
          <w:b w:val="1"/>
          <w:bCs w:val="1"/>
          <w:sz w:val="48"/>
          <w:szCs w:val="48"/>
        </w:rPr>
        <w:t xml:space="preserve">      </w:t>
      </w:r>
      <w:r w:rsidRPr="087C261A" w:rsidR="5C76FBC5">
        <w:rPr>
          <w:rFonts w:ascii="Arial Nova" w:hAnsi="Arial Nova" w:eastAsia="Arial Nova" w:cs="Arial Nova"/>
          <w:b w:val="1"/>
          <w:bCs w:val="1"/>
          <w:sz w:val="22"/>
          <w:szCs w:val="22"/>
        </w:rPr>
        <w:t xml:space="preserve">                </w:t>
      </w:r>
      <w:r w:rsidRPr="087C261A" w:rsidR="5C76FBC5">
        <w:rPr>
          <w:rFonts w:ascii="Arial Nova" w:hAnsi="Arial Nova" w:eastAsia="Arial Nova" w:cs="Arial Nova"/>
          <w:b w:val="1"/>
          <w:bCs w:val="1"/>
          <w:sz w:val="32"/>
          <w:szCs w:val="32"/>
        </w:rPr>
        <w:t xml:space="preserve"> </w:t>
      </w:r>
      <w:r w:rsidRPr="087C261A" w:rsidR="6059749E">
        <w:rPr>
          <w:rFonts w:ascii="Arial Nova" w:hAnsi="Arial Nova" w:eastAsia="Arial Nova" w:cs="Arial Nova"/>
          <w:b w:val="1"/>
          <w:bCs w:val="1"/>
          <w:sz w:val="32"/>
          <w:szCs w:val="32"/>
        </w:rPr>
        <w:t>Project Proposal</w:t>
      </w:r>
    </w:p>
    <w:p w:rsidR="6644D2C6" w:rsidP="66043112" w:rsidRDefault="6644D2C6" w14:paraId="5D214808" w14:textId="44720A57">
      <w:pPr>
        <w:rPr>
          <w:rFonts w:ascii="Arial Nova" w:hAnsi="Arial Nova" w:eastAsia="Arial Nova" w:cs="Arial Nova"/>
          <w:sz w:val="22"/>
          <w:szCs w:val="22"/>
        </w:rPr>
      </w:pPr>
      <w:r w:rsidRPr="087C261A" w:rsidR="5C6851A3">
        <w:rPr>
          <w:rFonts w:ascii="Arial Nova" w:hAnsi="Arial Nova" w:eastAsia="Arial Nova" w:cs="Arial Nova"/>
          <w:sz w:val="22"/>
          <w:szCs w:val="22"/>
        </w:rPr>
        <w:t xml:space="preserve"> </w:t>
      </w:r>
    </w:p>
    <w:p w:rsidR="3F0EED52" w:rsidP="087C261A" w:rsidRDefault="3F0EED52" w14:paraId="6263FD2C" w14:textId="047F5801">
      <w:pPr>
        <w:pStyle w:val="Heading2"/>
        <w:spacing w:before="299" w:beforeAutospacing="off" w:after="299" w:afterAutospacing="off"/>
        <w:rPr>
          <w:rFonts w:ascii="Arial Nova" w:hAnsi="Arial Nova" w:eastAsia="Arial Nova" w:cs="Arial Nova"/>
          <w:b w:val="1"/>
          <w:bCs w:val="1"/>
          <w:noProof w:val="0"/>
          <w:sz w:val="32"/>
          <w:szCs w:val="32"/>
          <w:lang w:val="en-GB"/>
        </w:rPr>
      </w:pPr>
      <w:r w:rsidRPr="087C261A" w:rsidR="3F0EED52">
        <w:rPr>
          <w:rFonts w:ascii="Arial Nova" w:hAnsi="Arial Nova" w:eastAsia="Arial Nova" w:cs="Arial Nova"/>
          <w:b w:val="1"/>
          <w:bCs w:val="1"/>
          <w:noProof w:val="0"/>
          <w:sz w:val="32"/>
          <w:szCs w:val="32"/>
          <w:lang w:val="en-GB"/>
        </w:rPr>
        <w:t>Project title</w:t>
      </w:r>
    </w:p>
    <w:p w:rsidR="3F0EED52" w:rsidP="087C261A" w:rsidRDefault="3F0EED52" w14:paraId="56A4ED18" w14:textId="7389A663">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Differences in the Impact of Dementia on Women and Men in the UK: Diagnosis, Unpaid Caring and Access to Support</w:t>
      </w:r>
    </w:p>
    <w:p w:rsidR="087C261A" w:rsidP="087C261A" w:rsidRDefault="087C261A" w14:paraId="3C1DCFC2" w14:textId="0D15F4DD">
      <w:pPr>
        <w:pStyle w:val="Normal"/>
        <w:rPr>
          <w:rFonts w:ascii="Arial Nova" w:hAnsi="Arial Nova" w:eastAsia="Arial Nova" w:cs="Arial Nova"/>
          <w:noProof w:val="0"/>
          <w:sz w:val="22"/>
          <w:szCs w:val="22"/>
          <w:lang w:val="en-GB"/>
        </w:rPr>
      </w:pPr>
    </w:p>
    <w:p w:rsidR="3DCE644F" w:rsidP="087C261A" w:rsidRDefault="3DCE644F" w14:paraId="4B459141" w14:textId="7C7019CF">
      <w:pPr>
        <w:pStyle w:val="ListParagraph"/>
        <w:numPr>
          <w:ilvl w:val="0"/>
          <w:numId w:val="9"/>
        </w:numPr>
        <w:rPr>
          <w:rFonts w:ascii="Arial Nova" w:hAnsi="Arial Nova" w:eastAsia="Arial Nova" w:cs="Arial Nova"/>
          <w:b w:val="1"/>
          <w:bCs w:val="1"/>
          <w:noProof w:val="0"/>
          <w:color w:val="156082" w:themeColor="accent1" w:themeTint="FF" w:themeShade="FF"/>
          <w:sz w:val="28"/>
          <w:szCs w:val="28"/>
          <w:lang w:val="en-GB"/>
        </w:rPr>
      </w:pPr>
      <w:r w:rsidRPr="087C261A" w:rsidR="3DCE644F">
        <w:rPr>
          <w:rFonts w:ascii="Arial Nova" w:hAnsi="Arial Nova" w:eastAsia="Arial Nova" w:cs="Arial Nova"/>
          <w:b w:val="1"/>
          <w:bCs w:val="1"/>
          <w:noProof w:val="0"/>
          <w:color w:val="156082" w:themeColor="accent1" w:themeTint="FF" w:themeShade="FF"/>
          <w:sz w:val="28"/>
          <w:szCs w:val="28"/>
          <w:lang w:val="en-GB"/>
        </w:rPr>
        <w:t>Aims</w:t>
      </w:r>
    </w:p>
    <w:p w:rsidR="3DCE644F" w:rsidP="087C261A" w:rsidRDefault="3DCE644F" w14:paraId="15CB838B" w14:textId="299A8420">
      <w:pPr>
        <w:pStyle w:val="Normal"/>
        <w:rPr>
          <w:rFonts w:ascii="Arial Nova" w:hAnsi="Arial Nova" w:eastAsia="Arial Nova" w:cs="Arial Nova"/>
          <w:noProof w:val="0"/>
          <w:sz w:val="22"/>
          <w:szCs w:val="22"/>
          <w:lang w:val="en-GB"/>
        </w:rPr>
      </w:pPr>
      <w:r w:rsidRPr="087C261A" w:rsidR="3DCE644F">
        <w:rPr>
          <w:rFonts w:ascii="Arial Nova" w:hAnsi="Arial Nova" w:eastAsia="Arial Nova" w:cs="Arial Nova"/>
          <w:noProof w:val="0"/>
          <w:sz w:val="22"/>
          <w:szCs w:val="22"/>
          <w:lang w:val="en-GB"/>
        </w:rPr>
        <w:t xml:space="preserve">To examine differences in the </w:t>
      </w:r>
      <w:r w:rsidRPr="087C261A" w:rsidR="3DCE644F">
        <w:rPr>
          <w:rFonts w:ascii="Arial Nova" w:hAnsi="Arial Nova" w:eastAsia="Arial Nova" w:cs="Arial Nova"/>
          <w:b w:val="1"/>
          <w:bCs w:val="1"/>
          <w:noProof w:val="0"/>
          <w:sz w:val="22"/>
          <w:szCs w:val="22"/>
          <w:lang w:val="en-GB"/>
        </w:rPr>
        <w:t>impact</w:t>
      </w:r>
      <w:r w:rsidRPr="087C261A" w:rsidR="3DCE644F">
        <w:rPr>
          <w:rFonts w:ascii="Arial Nova" w:hAnsi="Arial Nova" w:eastAsia="Arial Nova" w:cs="Arial Nova"/>
          <w:noProof w:val="0"/>
          <w:sz w:val="22"/>
          <w:szCs w:val="22"/>
          <w:lang w:val="en-GB"/>
        </w:rPr>
        <w:t xml:space="preserve"> of dementia on women and men in the UK, focusing specifically on diagnosis, unpaid caring responsibilities and access to support. Through secondary research, the project will identify implications for equitable service provision, appropriate carer support and person-centred health and social care.</w:t>
      </w:r>
    </w:p>
    <w:p w:rsidR="087C261A" w:rsidP="087C261A" w:rsidRDefault="087C261A" w14:paraId="46C4A240" w14:textId="08C0A348">
      <w:pPr>
        <w:pStyle w:val="Heading2"/>
        <w:spacing w:before="299" w:beforeAutospacing="off" w:after="299" w:afterAutospacing="off"/>
        <w:rPr>
          <w:rFonts w:ascii="Arial Nova" w:hAnsi="Arial Nova" w:eastAsia="Arial Nova" w:cs="Arial Nova"/>
          <w:b w:val="1"/>
          <w:bCs w:val="1"/>
          <w:noProof w:val="0"/>
          <w:sz w:val="22"/>
          <w:szCs w:val="22"/>
          <w:lang w:val="en-GB"/>
        </w:rPr>
      </w:pPr>
    </w:p>
    <w:p w:rsidR="3F0EED52" w:rsidP="087C261A" w:rsidRDefault="3F0EED52" w14:paraId="3DBD4E32" w14:textId="089347F2">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2) Objectives</w:t>
      </w:r>
    </w:p>
    <w:p w:rsidR="5C08D737" w:rsidP="087C261A" w:rsidRDefault="5C08D737" w14:paraId="7D071D48" w14:textId="66ECAE8C">
      <w:pPr>
        <w:pStyle w:val="ListParagraph"/>
        <w:numPr>
          <w:ilvl w:val="0"/>
          <w:numId w:val="8"/>
        </w:numPr>
        <w:rPr>
          <w:rFonts w:ascii="Arial Nova" w:hAnsi="Arial Nova" w:eastAsia="Arial Nova" w:cs="Arial Nova"/>
          <w:noProof w:val="0"/>
          <w:sz w:val="22"/>
          <w:szCs w:val="22"/>
          <w:lang w:val="en-GB"/>
        </w:rPr>
      </w:pPr>
      <w:r w:rsidRPr="087C261A" w:rsidR="5C08D737">
        <w:rPr>
          <w:rFonts w:ascii="Arial Nova" w:hAnsi="Arial Nova" w:eastAsia="Arial Nova" w:cs="Arial Nova"/>
          <w:noProof w:val="0"/>
          <w:sz w:val="22"/>
          <w:szCs w:val="22"/>
          <w:lang w:val="en-GB"/>
        </w:rPr>
        <w:t>Define dementia and investigate current trends of prevalence and diagnosis among women and men in the United Kingdom.</w:t>
      </w:r>
    </w:p>
    <w:p w:rsidR="087C261A" w:rsidP="087C261A" w:rsidRDefault="087C261A" w14:paraId="6D853FD1" w14:textId="3D3CB6CB">
      <w:pPr>
        <w:rPr>
          <w:rFonts w:ascii="Arial Nova" w:hAnsi="Arial Nova" w:eastAsia="Arial Nova" w:cs="Arial Nova"/>
          <w:sz w:val="22"/>
          <w:szCs w:val="22"/>
        </w:rPr>
      </w:pPr>
    </w:p>
    <w:p w:rsidR="5C08D737" w:rsidP="087C261A" w:rsidRDefault="5C08D737" w14:paraId="428F1DBC" w14:textId="5EAC1EE1">
      <w:pPr>
        <w:pStyle w:val="ListParagraph"/>
        <w:numPr>
          <w:ilvl w:val="0"/>
          <w:numId w:val="8"/>
        </w:numPr>
        <w:rPr>
          <w:rFonts w:ascii="Arial Nova" w:hAnsi="Arial Nova" w:eastAsia="Arial Nova" w:cs="Arial Nova"/>
          <w:noProof w:val="0"/>
          <w:sz w:val="22"/>
          <w:szCs w:val="22"/>
          <w:lang w:val="en-GB"/>
        </w:rPr>
      </w:pPr>
      <w:r w:rsidRPr="087C261A" w:rsidR="5C08D737">
        <w:rPr>
          <w:rFonts w:ascii="Arial Nova" w:hAnsi="Arial Nova" w:eastAsia="Arial Nova" w:cs="Arial Nova"/>
          <w:noProof w:val="0"/>
          <w:sz w:val="22"/>
          <w:szCs w:val="22"/>
          <w:lang w:val="en-GB"/>
        </w:rPr>
        <w:t>Analyse the existing literature, research, and data on the impact of dementia on men and women, with an emphasis on diagnosis, unpaid care obligations, and support requirements.</w:t>
      </w:r>
    </w:p>
    <w:p w:rsidR="087C261A" w:rsidP="087C261A" w:rsidRDefault="087C261A" w14:paraId="523D07FC" w14:textId="26D50D38">
      <w:pPr>
        <w:rPr>
          <w:rFonts w:ascii="Arial Nova" w:hAnsi="Arial Nova" w:eastAsia="Arial Nova" w:cs="Arial Nova"/>
          <w:sz w:val="22"/>
          <w:szCs w:val="22"/>
        </w:rPr>
      </w:pPr>
    </w:p>
    <w:p w:rsidR="5C08D737" w:rsidP="087C261A" w:rsidRDefault="5C08D737" w14:paraId="366673F8" w14:textId="521776AF">
      <w:pPr>
        <w:pStyle w:val="ListParagraph"/>
        <w:numPr>
          <w:ilvl w:val="0"/>
          <w:numId w:val="8"/>
        </w:numPr>
        <w:rPr>
          <w:rFonts w:ascii="Arial Nova" w:hAnsi="Arial Nova" w:eastAsia="Arial Nova" w:cs="Arial Nova"/>
          <w:noProof w:val="0"/>
          <w:sz w:val="22"/>
          <w:szCs w:val="22"/>
          <w:lang w:val="en-GB"/>
        </w:rPr>
      </w:pPr>
      <w:r w:rsidRPr="087C261A" w:rsidR="5C08D737">
        <w:rPr>
          <w:rFonts w:ascii="Arial Nova" w:hAnsi="Arial Nova" w:eastAsia="Arial Nova" w:cs="Arial Nova"/>
          <w:noProof w:val="0"/>
          <w:sz w:val="22"/>
          <w:szCs w:val="22"/>
          <w:lang w:val="en-GB"/>
        </w:rPr>
        <w:t>Use thematic analysis to discover reoccurring topics on gender disparities, unpaid care, health inequality, diagnosis, and access to help.</w:t>
      </w:r>
    </w:p>
    <w:p w:rsidR="087C261A" w:rsidP="087C261A" w:rsidRDefault="087C261A" w14:paraId="4266521F" w14:textId="17DECEB9">
      <w:pPr>
        <w:rPr>
          <w:rFonts w:ascii="Arial Nova" w:hAnsi="Arial Nova" w:eastAsia="Arial Nova" w:cs="Arial Nova"/>
          <w:sz w:val="22"/>
          <w:szCs w:val="22"/>
        </w:rPr>
      </w:pPr>
    </w:p>
    <w:p w:rsidR="5C08D737" w:rsidP="087C261A" w:rsidRDefault="5C08D737" w14:paraId="362619F0" w14:textId="16DDFEAC">
      <w:pPr>
        <w:pStyle w:val="ListParagraph"/>
        <w:numPr>
          <w:ilvl w:val="0"/>
          <w:numId w:val="8"/>
        </w:numPr>
        <w:rPr>
          <w:rFonts w:ascii="Arial Nova" w:hAnsi="Arial Nova" w:eastAsia="Arial Nova" w:cs="Arial Nova"/>
          <w:noProof w:val="0"/>
          <w:sz w:val="22"/>
          <w:szCs w:val="22"/>
          <w:lang w:val="en-GB"/>
        </w:rPr>
      </w:pPr>
      <w:r w:rsidRPr="087C261A" w:rsidR="5C08D737">
        <w:rPr>
          <w:rFonts w:ascii="Arial Nova" w:hAnsi="Arial Nova" w:eastAsia="Arial Nova" w:cs="Arial Nova"/>
          <w:noProof w:val="0"/>
          <w:sz w:val="22"/>
          <w:szCs w:val="22"/>
          <w:lang w:val="en-GB"/>
        </w:rPr>
        <w:t xml:space="preserve">Make evidence-based recommendations to health and social care professionals, service providers, and policymakers to encourage </w:t>
      </w:r>
      <w:r w:rsidRPr="087C261A" w:rsidR="5C08D737">
        <w:rPr>
          <w:rFonts w:ascii="Arial Nova" w:hAnsi="Arial Nova" w:eastAsia="Arial Nova" w:cs="Arial Nova"/>
          <w:noProof w:val="0"/>
          <w:sz w:val="22"/>
          <w:szCs w:val="22"/>
          <w:lang w:val="en-GB"/>
        </w:rPr>
        <w:t>equitable</w:t>
      </w:r>
      <w:r w:rsidRPr="087C261A" w:rsidR="5C08D737">
        <w:rPr>
          <w:rFonts w:ascii="Arial Nova" w:hAnsi="Arial Nova" w:eastAsia="Arial Nova" w:cs="Arial Nova"/>
          <w:noProof w:val="0"/>
          <w:sz w:val="22"/>
          <w:szCs w:val="22"/>
          <w:lang w:val="en-GB"/>
        </w:rPr>
        <w:t xml:space="preserve"> access, </w:t>
      </w:r>
      <w:r w:rsidRPr="087C261A" w:rsidR="5C08D737">
        <w:rPr>
          <w:rFonts w:ascii="Arial Nova" w:hAnsi="Arial Nova" w:eastAsia="Arial Nova" w:cs="Arial Nova"/>
          <w:noProof w:val="0"/>
          <w:sz w:val="22"/>
          <w:szCs w:val="22"/>
          <w:lang w:val="en-GB"/>
        </w:rPr>
        <w:t>appropriate carer</w:t>
      </w:r>
      <w:r w:rsidRPr="087C261A" w:rsidR="5C08D737">
        <w:rPr>
          <w:rFonts w:ascii="Arial Nova" w:hAnsi="Arial Nova" w:eastAsia="Arial Nova" w:cs="Arial Nova"/>
          <w:noProof w:val="0"/>
          <w:sz w:val="22"/>
          <w:szCs w:val="22"/>
          <w:lang w:val="en-GB"/>
        </w:rPr>
        <w:t xml:space="preserve"> support, and person-centred dementia care</w:t>
      </w:r>
    </w:p>
    <w:p w:rsidR="35B2949D" w:rsidP="087C261A" w:rsidRDefault="35B2949D" w14:paraId="34638A6A" w14:textId="5DA6D99B">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5B2949D">
        <w:rPr>
          <w:rFonts w:ascii="Arial Nova" w:hAnsi="Arial Nova" w:eastAsia="Arial Nova" w:cs="Arial Nova"/>
          <w:b w:val="1"/>
          <w:bCs w:val="1"/>
          <w:noProof w:val="0"/>
          <w:sz w:val="28"/>
          <w:szCs w:val="28"/>
          <w:lang w:val="en-GB"/>
        </w:rPr>
        <w:t>3) Background/Rationale</w:t>
      </w:r>
    </w:p>
    <w:p w:rsidR="2EAEF8CD" w:rsidP="087C261A" w:rsidRDefault="2EAEF8CD" w14:paraId="52F5E8DB" w14:textId="4D35BC11">
      <w:pPr>
        <w:rPr>
          <w:rFonts w:ascii="Arial Nova" w:hAnsi="Arial Nova" w:eastAsia="Arial Nova" w:cs="Arial Nova"/>
          <w:noProof w:val="0"/>
          <w:sz w:val="22"/>
          <w:szCs w:val="22"/>
          <w:lang w:val="en-GB"/>
        </w:rPr>
      </w:pPr>
      <w:r w:rsidRPr="087C261A" w:rsidR="2EAEF8CD">
        <w:rPr>
          <w:rFonts w:ascii="Arial Nova" w:hAnsi="Arial Nova" w:eastAsia="Arial Nova" w:cs="Arial Nova"/>
          <w:noProof w:val="0"/>
          <w:sz w:val="22"/>
          <w:szCs w:val="22"/>
          <w:lang w:val="en-GB"/>
        </w:rPr>
        <w:t xml:space="preserve">Cognitive decline in dementia affects daily functioning, requiring significant support from people, families, and UK health and social care systems (Livingston et al., 2024). Women report more caregiving strain (Mielke, 2018; Mielke et al., 2022; Xiong et al., 2020). To ensure equal service planning and carer support, examine these discrepancies. </w:t>
      </w:r>
    </w:p>
    <w:p w:rsidR="2EAEF8CD" w:rsidP="087C261A" w:rsidRDefault="2EAEF8CD" w14:paraId="3BA8CA1E" w14:textId="4FFC6081">
      <w:pPr>
        <w:pStyle w:val="Normal"/>
        <w:rPr>
          <w:rFonts w:ascii="Arial Nova" w:hAnsi="Arial Nova" w:eastAsia="Arial Nova" w:cs="Arial Nova"/>
          <w:noProof w:val="0"/>
          <w:sz w:val="22"/>
          <w:szCs w:val="22"/>
          <w:lang w:val="en-GB"/>
        </w:rPr>
      </w:pPr>
      <w:r w:rsidRPr="087C261A" w:rsidR="2EAEF8CD">
        <w:rPr>
          <w:rFonts w:ascii="Arial Nova" w:hAnsi="Arial Nova" w:eastAsia="Arial Nova" w:cs="Arial Nova"/>
          <w:noProof w:val="0"/>
          <w:sz w:val="22"/>
          <w:szCs w:val="22"/>
          <w:lang w:val="en-GB"/>
        </w:rPr>
        <w:t xml:space="preserve">Person-centred care respects dignity, autonomy, choice, and situation without perpetuating gender stereotypes. The Care Act 2014 supports needs and carer evaluations in England, the Equality Act 2010 protects against discrimination in Britain, and the Mental Capacity Act 2005 supports decision-making in England and Wales. </w:t>
      </w:r>
    </w:p>
    <w:p w:rsidR="2EAEF8CD" w:rsidP="087C261A" w:rsidRDefault="2EAEF8CD" w14:paraId="5F549A8A" w14:textId="26C87E5D">
      <w:pPr>
        <w:pStyle w:val="Normal"/>
        <w:rPr>
          <w:rFonts w:ascii="Arial Nova" w:hAnsi="Arial Nova" w:eastAsia="Arial Nova" w:cs="Arial Nova"/>
          <w:noProof w:val="0"/>
          <w:sz w:val="22"/>
          <w:szCs w:val="22"/>
          <w:lang w:val="en-GB"/>
        </w:rPr>
      </w:pPr>
      <w:r w:rsidRPr="087C261A" w:rsidR="2EAEF8CD">
        <w:rPr>
          <w:rFonts w:ascii="Arial Nova" w:hAnsi="Arial Nova" w:eastAsia="Arial Nova" w:cs="Arial Nova"/>
          <w:noProof w:val="0"/>
          <w:sz w:val="22"/>
          <w:szCs w:val="22"/>
          <w:lang w:val="en-GB"/>
        </w:rPr>
        <w:t xml:space="preserve">UWTSD's Research Ethics and Integrity Policy </w:t>
      </w:r>
      <w:r w:rsidRPr="087C261A" w:rsidR="2EAEF8CD">
        <w:rPr>
          <w:rFonts w:ascii="Arial Nova" w:hAnsi="Arial Nova" w:eastAsia="Arial Nova" w:cs="Arial Nova"/>
          <w:noProof w:val="0"/>
          <w:sz w:val="22"/>
          <w:szCs w:val="22"/>
          <w:lang w:val="en-GB"/>
        </w:rPr>
        <w:t>requires</w:t>
      </w:r>
      <w:r w:rsidRPr="087C261A" w:rsidR="2EAEF8CD">
        <w:rPr>
          <w:rFonts w:ascii="Arial Nova" w:hAnsi="Arial Nova" w:eastAsia="Arial Nova" w:cs="Arial Nova"/>
          <w:noProof w:val="0"/>
          <w:sz w:val="22"/>
          <w:szCs w:val="22"/>
          <w:lang w:val="en-GB"/>
        </w:rPr>
        <w:t xml:space="preserve"> proper Harvard referencing, no plagiarism, and fair evidence presentation (UWTSD, 2025). This study will inform fair access, carer support, and person-centred dementia care recommendations.</w:t>
      </w:r>
    </w:p>
    <w:p w:rsidR="087C261A" w:rsidP="087C261A" w:rsidRDefault="087C261A" w14:paraId="58F24366" w14:textId="4E36434F">
      <w:pPr>
        <w:rPr>
          <w:rFonts w:ascii="Arial Nova" w:hAnsi="Arial Nova" w:eastAsia="Arial Nova" w:cs="Arial Nova"/>
          <w:noProof w:val="0"/>
          <w:sz w:val="22"/>
          <w:szCs w:val="22"/>
          <w:lang w:val="en-GB"/>
        </w:rPr>
      </w:pPr>
    </w:p>
    <w:p w:rsidR="3F0EED52" w:rsidP="087C261A" w:rsidRDefault="3F0EED52" w14:paraId="7DD16CBB" w14:textId="1A517AF7">
      <w:pPr>
        <w:pStyle w:val="Heading2"/>
        <w:rPr>
          <w:rFonts w:ascii="Arial Nova" w:hAnsi="Arial Nova" w:eastAsia="Arial Nova" w:cs="Arial Nova"/>
          <w:b w:val="1"/>
          <w:bCs w:val="1"/>
          <w:noProof w:val="0"/>
          <w:sz w:val="32"/>
          <w:szCs w:val="32"/>
          <w:lang w:val="en-GB"/>
        </w:rPr>
      </w:pPr>
      <w:r w:rsidRPr="087C261A" w:rsidR="3F0EED52">
        <w:rPr>
          <w:rFonts w:ascii="Arial Nova" w:hAnsi="Arial Nova" w:eastAsia="Arial Nova" w:cs="Arial Nova"/>
          <w:b w:val="1"/>
          <w:bCs w:val="1"/>
          <w:noProof w:val="0"/>
          <w:sz w:val="32"/>
          <w:szCs w:val="32"/>
          <w:lang w:val="en-GB"/>
        </w:rPr>
        <w:t>4) Method</w:t>
      </w:r>
      <w:r w:rsidRPr="087C261A" w:rsidR="3314CD94">
        <w:rPr>
          <w:rFonts w:ascii="Arial Nova" w:hAnsi="Arial Nova" w:eastAsia="Arial Nova" w:cs="Arial Nova"/>
          <w:b w:val="1"/>
          <w:bCs w:val="1"/>
          <w:noProof w:val="0"/>
          <w:sz w:val="32"/>
          <w:szCs w:val="32"/>
          <w:lang w:val="en-GB"/>
        </w:rPr>
        <w:t>s</w:t>
      </w:r>
    </w:p>
    <w:p w:rsidR="087C261A" w:rsidP="087C261A" w:rsidRDefault="087C261A" w14:paraId="3CBD419B" w14:textId="5339D7E8">
      <w:pPr>
        <w:pStyle w:val="Normal"/>
        <w:rPr>
          <w:rFonts w:ascii="Arial Nova" w:hAnsi="Arial Nova" w:eastAsia="Arial Nova" w:cs="Arial Nova"/>
          <w:noProof w:val="0"/>
          <w:sz w:val="22"/>
          <w:szCs w:val="22"/>
          <w:lang w:val="en-GB"/>
        </w:rPr>
      </w:pPr>
    </w:p>
    <w:p w:rsidR="3F0EED52" w:rsidP="087C261A" w:rsidRDefault="3F0EED52" w14:paraId="16DDAE8B" w14:textId="3358173F">
      <w:pPr>
        <w:pStyle w:val="Heading2"/>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Research design</w:t>
      </w:r>
    </w:p>
    <w:p w:rsidR="3F0EED52" w:rsidP="087C261A" w:rsidRDefault="3F0EED52" w14:paraId="7CC45A1A" w14:textId="21775A40">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A secondary literature review.</w:t>
      </w:r>
    </w:p>
    <w:p w:rsidR="3F0EED52" w:rsidP="087C261A" w:rsidRDefault="3F0EED52" w14:paraId="13E42208" w14:textId="37E9A42F">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Databases and sources</w:t>
      </w:r>
    </w:p>
    <w:p w:rsidR="3F0EED52" w:rsidP="087C261A" w:rsidRDefault="3F0EED52" w14:paraId="76F3B51A" w14:textId="24178AE2">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PubMed, CINAHL and PsycINFO; journal articles, official statistics and policy documents.</w:t>
      </w:r>
    </w:p>
    <w:p w:rsidR="3F0EED52" w:rsidP="087C261A" w:rsidRDefault="3F0EED52" w14:paraId="5B07264D" w14:textId="3B69B6C2">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Search terms</w:t>
      </w:r>
    </w:p>
    <w:p w:rsidR="3F0EED52" w:rsidP="087C261A" w:rsidRDefault="3F0EED52" w14:paraId="0177341C" w14:textId="3D0F712C">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“Dementia AND gender”; “dementia AND diagnosis”; “dementia AND unpaid carers AND support”.</w:t>
      </w:r>
    </w:p>
    <w:p w:rsidR="3F0EED52" w:rsidP="087C261A" w:rsidRDefault="3F0EED52" w14:paraId="758F2184" w14:textId="03E904D8">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Inclusion criteria</w:t>
      </w:r>
    </w:p>
    <w:p w:rsidR="3F0EED52" w:rsidP="087C261A" w:rsidRDefault="3F0EED52" w14:paraId="6490890C" w14:textId="755FB2B0">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English-language sources published during 2016–2026, prioritising UK evidence; relevant international and older foundational studies where justified.</w:t>
      </w:r>
    </w:p>
    <w:p w:rsidR="3F0EED52" w:rsidP="087C261A" w:rsidRDefault="3F0EED52" w14:paraId="4D9F93AC" w14:textId="71F7B35F">
      <w:pPr>
        <w:pStyle w:val="Heading2"/>
        <w:spacing w:before="299" w:beforeAutospacing="off" w:after="299" w:afterAutospacing="off"/>
        <w:rPr>
          <w:rFonts w:ascii="Arial Nova" w:hAnsi="Arial Nova" w:eastAsia="Arial Nova" w:cs="Arial Nova"/>
          <w:b w:val="1"/>
          <w:bCs w:val="1"/>
          <w:noProof w:val="0"/>
          <w:sz w:val="22"/>
          <w:szCs w:val="22"/>
          <w:lang w:val="en-GB"/>
        </w:rPr>
      </w:pPr>
      <w:r w:rsidRPr="087C261A" w:rsidR="3F0EED52">
        <w:rPr>
          <w:rFonts w:ascii="Arial Nova" w:hAnsi="Arial Nova" w:eastAsia="Arial Nova" w:cs="Arial Nova"/>
          <w:b w:val="1"/>
          <w:bCs w:val="1"/>
          <w:noProof w:val="0"/>
          <w:sz w:val="28"/>
          <w:szCs w:val="28"/>
          <w:lang w:val="en-GB"/>
        </w:rPr>
        <w:t>Exclusion criteria</w:t>
      </w:r>
    </w:p>
    <w:p w:rsidR="3F0EED52" w:rsidP="087C261A" w:rsidRDefault="3F0EED52" w14:paraId="1D2A147A" w14:textId="2BAE6F25">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Duplicates, irrelevant studies and unsupported opinion.</w:t>
      </w:r>
    </w:p>
    <w:p w:rsidR="3F0EED52" w:rsidP="087C261A" w:rsidRDefault="3F0EED52" w14:paraId="72953917" w14:textId="7E8D4047">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Source evaluation</w:t>
      </w:r>
    </w:p>
    <w:p w:rsidR="3F0EED52" w:rsidP="087C261A" w:rsidRDefault="3F0EED52" w14:paraId="439B1090" w14:textId="7FC84DF0">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CRAAP: Currency, Relevance, Authority, Accuracy and Purpose; study methods and limitations will also be assessed.</w:t>
      </w:r>
    </w:p>
    <w:p w:rsidR="3F0EED52" w:rsidP="087C261A" w:rsidRDefault="3F0EED52" w14:paraId="1A00553C" w14:textId="6EBE7E12">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Thematic analysis</w:t>
      </w:r>
    </w:p>
    <w:p w:rsidR="3F0EED52" w:rsidP="087C261A" w:rsidRDefault="3F0EED52" w14:paraId="0EA9A55F" w14:textId="07BC8932">
      <w:p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Extract, code, compare and develop themes from findings, following Braun and Clarke (2006).</w:t>
      </w:r>
    </w:p>
    <w:p w:rsidR="3F0EED52" w:rsidP="087C261A" w:rsidRDefault="3F0EED52" w14:paraId="7CC69C4F" w14:textId="388D467E">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Ethical considerations</w:t>
      </w:r>
    </w:p>
    <w:p w:rsidR="13C86A2E" w:rsidP="087C261A" w:rsidRDefault="13C86A2E" w14:paraId="1A1E4584" w14:textId="26992993">
      <w:pPr>
        <w:pStyle w:val="Normal"/>
        <w:rPr>
          <w:rFonts w:ascii="Arial Nova" w:hAnsi="Arial Nova" w:eastAsia="Arial Nova" w:cs="Arial Nova"/>
          <w:noProof w:val="0"/>
          <w:sz w:val="22"/>
          <w:szCs w:val="22"/>
          <w:lang w:val="en-GB"/>
        </w:rPr>
      </w:pPr>
      <w:r w:rsidRPr="087C261A" w:rsidR="13C86A2E">
        <w:rPr>
          <w:rFonts w:ascii="Arial Nova" w:hAnsi="Arial Nova" w:eastAsia="Arial Nova" w:cs="Arial Nova"/>
          <w:noProof w:val="0"/>
          <w:sz w:val="22"/>
          <w:szCs w:val="22"/>
          <w:lang w:val="en-GB"/>
        </w:rPr>
        <w:t>To ensure that conflicting evidence is reported fairly, avoid plagiarism, and use accurate Harvard referencing. Data regarding participants who are identifiable will not be collected. The researcher will adhere to the Research Ethics and Integrity Policy of UWTSD and verify the necessary ethical procedure with the lecturer (UWTSD, 2025).</w:t>
      </w:r>
    </w:p>
    <w:p w:rsidR="3F0EED52" w:rsidP="087C261A" w:rsidRDefault="3F0EED52" w14:paraId="77F3C783" w14:textId="576D0922">
      <w:pPr>
        <w:pStyle w:val="Heading2"/>
        <w:spacing w:before="299" w:beforeAutospacing="off" w:after="299" w:afterAutospacing="off"/>
        <w:rPr>
          <w:rFonts w:ascii="Arial Nova" w:hAnsi="Arial Nova" w:eastAsia="Arial Nova" w:cs="Arial Nova"/>
          <w:b w:val="1"/>
          <w:bCs w:val="1"/>
          <w:noProof w:val="0"/>
          <w:sz w:val="28"/>
          <w:szCs w:val="28"/>
          <w:lang w:val="en-GB"/>
        </w:rPr>
      </w:pPr>
      <w:r w:rsidRPr="087C261A" w:rsidR="3F0EED52">
        <w:rPr>
          <w:rFonts w:ascii="Arial Nova" w:hAnsi="Arial Nova" w:eastAsia="Arial Nova" w:cs="Arial Nova"/>
          <w:b w:val="1"/>
          <w:bCs w:val="1"/>
          <w:noProof w:val="0"/>
          <w:sz w:val="28"/>
          <w:szCs w:val="28"/>
          <w:lang w:val="en-GB"/>
        </w:rPr>
        <w:t>5) Resources</w:t>
      </w:r>
    </w:p>
    <w:p w:rsidR="3F0EED52" w:rsidP="087C261A" w:rsidRDefault="3F0EED52" w14:paraId="4A8131AE" w14:textId="4F37903A">
      <w:pPr>
        <w:pStyle w:val="ListParagraph"/>
        <w:numPr>
          <w:ilvl w:val="0"/>
          <w:numId w:val="6"/>
        </w:numPr>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University library; PubMed, CINAHL, PsycINFO; NHS, NICE and government publications; Alzheimer’s Society; Word, Excel, Zotero; lecturer and academic-skills support.</w:t>
      </w:r>
    </w:p>
    <w:p w:rsidR="087C261A" w:rsidP="087C261A" w:rsidRDefault="087C261A" w14:paraId="39F2D272" w14:textId="38562FEE">
      <w:pPr>
        <w:pStyle w:val="Heading2"/>
        <w:spacing w:before="299" w:beforeAutospacing="off" w:after="299" w:afterAutospacing="off"/>
        <w:rPr>
          <w:rFonts w:ascii="Arial Nova" w:hAnsi="Arial Nova" w:eastAsia="Arial Nova" w:cs="Arial Nova"/>
          <w:b w:val="1"/>
          <w:bCs w:val="1"/>
          <w:noProof w:val="0"/>
          <w:sz w:val="22"/>
          <w:szCs w:val="22"/>
          <w:lang w:val="en-GB"/>
        </w:rPr>
      </w:pPr>
    </w:p>
    <w:p w:rsidR="087C261A" w:rsidP="087C261A" w:rsidRDefault="087C261A" w14:paraId="2463C922" w14:textId="0C423B48">
      <w:pPr>
        <w:pStyle w:val="Heading2"/>
        <w:spacing w:before="299" w:beforeAutospacing="off" w:after="299" w:afterAutospacing="off"/>
        <w:rPr>
          <w:rFonts w:ascii="Arial Nova" w:hAnsi="Arial Nova" w:eastAsia="Arial Nova" w:cs="Arial Nova"/>
          <w:b w:val="1"/>
          <w:bCs w:val="1"/>
          <w:noProof w:val="0"/>
          <w:sz w:val="22"/>
          <w:szCs w:val="22"/>
          <w:lang w:val="en-GB"/>
        </w:rPr>
      </w:pPr>
    </w:p>
    <w:p w:rsidR="087C261A" w:rsidP="087C261A" w:rsidRDefault="087C261A" w14:paraId="44A47BD2" w14:textId="03181107">
      <w:pPr>
        <w:pStyle w:val="Heading2"/>
        <w:spacing w:before="299" w:beforeAutospacing="off" w:after="299" w:afterAutospacing="off"/>
        <w:rPr>
          <w:rFonts w:ascii="Arial Nova" w:hAnsi="Arial Nova" w:eastAsia="Arial Nova" w:cs="Arial Nova"/>
          <w:b w:val="1"/>
          <w:bCs w:val="1"/>
          <w:noProof w:val="0"/>
          <w:sz w:val="22"/>
          <w:szCs w:val="22"/>
          <w:lang w:val="en-GB"/>
        </w:rPr>
      </w:pPr>
    </w:p>
    <w:p w:rsidR="087C261A" w:rsidP="087C261A" w:rsidRDefault="087C261A" w14:paraId="646F067B" w14:textId="1A5279BE">
      <w:pPr>
        <w:pStyle w:val="Heading2"/>
        <w:spacing w:before="299" w:beforeAutospacing="off" w:after="299" w:afterAutospacing="off"/>
        <w:rPr>
          <w:rFonts w:ascii="Arial Nova" w:hAnsi="Arial Nova" w:eastAsia="Arial Nova" w:cs="Arial Nova"/>
          <w:b w:val="1"/>
          <w:bCs w:val="1"/>
          <w:noProof w:val="0"/>
          <w:sz w:val="28"/>
          <w:szCs w:val="28"/>
          <w:lang w:val="en-GB"/>
        </w:rPr>
      </w:pPr>
    </w:p>
    <w:p w:rsidR="3F0EED52" w:rsidP="087C261A" w:rsidRDefault="3F0EED52" w14:paraId="77A4CA1F" w14:textId="79066077">
      <w:pPr>
        <w:pStyle w:val="Heading2"/>
        <w:spacing w:before="299" w:beforeAutospacing="off" w:after="299" w:afterAutospacing="off"/>
        <w:rPr>
          <w:rFonts w:ascii="Arial Nova" w:hAnsi="Arial Nova" w:eastAsia="Arial Nova" w:cs="Arial Nova"/>
          <w:b w:val="1"/>
          <w:bCs w:val="1"/>
          <w:noProof w:val="0"/>
          <w:sz w:val="22"/>
          <w:szCs w:val="22"/>
          <w:lang w:val="en-GB"/>
        </w:rPr>
      </w:pPr>
      <w:r w:rsidRPr="087C261A" w:rsidR="3F0EED52">
        <w:rPr>
          <w:rFonts w:ascii="Arial Nova" w:hAnsi="Arial Nova" w:eastAsia="Arial Nova" w:cs="Arial Nova"/>
          <w:b w:val="1"/>
          <w:bCs w:val="1"/>
          <w:noProof w:val="0"/>
          <w:sz w:val="28"/>
          <w:szCs w:val="28"/>
          <w:lang w:val="en-GB"/>
        </w:rPr>
        <w:t>6) Timescale</w:t>
      </w:r>
    </w:p>
    <w:tbl>
      <w:tblPr>
        <w:tblStyle w:val="TableNormal"/>
        <w:bidiVisual w:val="0"/>
        <w:tblW w:w="0" w:type="auto"/>
        <w:tblLook w:val="06A0" w:firstRow="1" w:lastRow="0" w:firstColumn="1" w:lastColumn="0" w:noHBand="1" w:noVBand="1"/>
      </w:tblPr>
      <w:tblGrid>
        <w:gridCol w:w="967"/>
        <w:gridCol w:w="3227"/>
      </w:tblGrid>
      <w:tr w:rsidR="087C261A" w:rsidTr="087C261A" w14:paraId="5477EA9B">
        <w:trPr>
          <w:trHeight w:val="300"/>
        </w:trPr>
        <w:tc>
          <w:tcPr>
            <w:tcW w:w="967" w:type="dxa"/>
            <w:tcMar/>
            <w:vAlign w:val="center"/>
          </w:tcPr>
          <w:p w:rsidR="087C261A" w:rsidP="087C261A" w:rsidRDefault="087C261A" w14:paraId="6CE83CB0" w14:textId="11762618">
            <w:pPr>
              <w:spacing w:before="0" w:beforeAutospacing="off" w:after="0" w:afterAutospacing="off"/>
              <w:jc w:val="center"/>
              <w:rPr>
                <w:rFonts w:ascii="Arial Nova" w:hAnsi="Arial Nova" w:eastAsia="Arial Nova" w:cs="Arial Nova"/>
                <w:b w:val="1"/>
                <w:bCs w:val="1"/>
                <w:sz w:val="22"/>
                <w:szCs w:val="22"/>
              </w:rPr>
            </w:pPr>
            <w:r w:rsidRPr="087C261A" w:rsidR="087C261A">
              <w:rPr>
                <w:rFonts w:ascii="Arial Nova" w:hAnsi="Arial Nova" w:eastAsia="Arial Nova" w:cs="Arial Nova"/>
                <w:b w:val="1"/>
                <w:bCs w:val="1"/>
                <w:sz w:val="22"/>
                <w:szCs w:val="22"/>
              </w:rPr>
              <w:t>Weeks</w:t>
            </w:r>
          </w:p>
        </w:tc>
        <w:tc>
          <w:tcPr>
            <w:tcW w:w="3227" w:type="dxa"/>
            <w:tcMar/>
            <w:vAlign w:val="center"/>
          </w:tcPr>
          <w:p w:rsidR="087C261A" w:rsidP="087C261A" w:rsidRDefault="087C261A" w14:paraId="7C98BF48" w14:textId="17DCB853">
            <w:pPr>
              <w:spacing w:before="0" w:beforeAutospacing="off" w:after="0" w:afterAutospacing="off"/>
              <w:jc w:val="center"/>
              <w:rPr>
                <w:rFonts w:ascii="Arial Nova" w:hAnsi="Arial Nova" w:eastAsia="Arial Nova" w:cs="Arial Nova"/>
                <w:b w:val="1"/>
                <w:bCs w:val="1"/>
                <w:sz w:val="22"/>
                <w:szCs w:val="22"/>
              </w:rPr>
            </w:pPr>
            <w:r w:rsidRPr="087C261A" w:rsidR="087C261A">
              <w:rPr>
                <w:rFonts w:ascii="Arial Nova" w:hAnsi="Arial Nova" w:eastAsia="Arial Nova" w:cs="Arial Nova"/>
                <w:b w:val="1"/>
                <w:bCs w:val="1"/>
                <w:sz w:val="22"/>
                <w:szCs w:val="22"/>
              </w:rPr>
              <w:t>Stage</w:t>
            </w:r>
          </w:p>
        </w:tc>
      </w:tr>
      <w:tr w:rsidR="087C261A" w:rsidTr="087C261A" w14:paraId="01D72C57">
        <w:trPr>
          <w:trHeight w:val="300"/>
        </w:trPr>
        <w:tc>
          <w:tcPr>
            <w:tcW w:w="967" w:type="dxa"/>
            <w:tcMar/>
            <w:vAlign w:val="center"/>
          </w:tcPr>
          <w:p w:rsidR="087C261A" w:rsidP="087C261A" w:rsidRDefault="087C261A" w14:paraId="37A829A6" w14:textId="06C088CC">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1–3</w:t>
            </w:r>
          </w:p>
        </w:tc>
        <w:tc>
          <w:tcPr>
            <w:tcW w:w="3227" w:type="dxa"/>
            <w:tcMar/>
            <w:vAlign w:val="center"/>
          </w:tcPr>
          <w:p w:rsidR="087C261A" w:rsidP="087C261A" w:rsidRDefault="087C261A" w14:paraId="3900701A" w14:textId="0B1D747A">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Proposal</w:t>
            </w:r>
          </w:p>
        </w:tc>
      </w:tr>
      <w:tr w:rsidR="087C261A" w:rsidTr="087C261A" w14:paraId="5AD2D0F7">
        <w:trPr>
          <w:trHeight w:val="300"/>
        </w:trPr>
        <w:tc>
          <w:tcPr>
            <w:tcW w:w="967" w:type="dxa"/>
            <w:tcMar/>
            <w:vAlign w:val="center"/>
          </w:tcPr>
          <w:p w:rsidR="087C261A" w:rsidP="087C261A" w:rsidRDefault="087C261A" w14:paraId="21B43EA2" w14:textId="63A3BCF7">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4–9</w:t>
            </w:r>
          </w:p>
        </w:tc>
        <w:tc>
          <w:tcPr>
            <w:tcW w:w="3227" w:type="dxa"/>
            <w:tcMar/>
            <w:vAlign w:val="center"/>
          </w:tcPr>
          <w:p w:rsidR="087C261A" w:rsidP="087C261A" w:rsidRDefault="087C261A" w14:paraId="1D7C317E" w14:textId="353FDA14">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Chapters 1 and 2</w:t>
            </w:r>
          </w:p>
        </w:tc>
      </w:tr>
      <w:tr w:rsidR="087C261A" w:rsidTr="087C261A" w14:paraId="248162CB">
        <w:trPr>
          <w:trHeight w:val="300"/>
        </w:trPr>
        <w:tc>
          <w:tcPr>
            <w:tcW w:w="967" w:type="dxa"/>
            <w:tcMar/>
            <w:vAlign w:val="center"/>
          </w:tcPr>
          <w:p w:rsidR="087C261A" w:rsidP="087C261A" w:rsidRDefault="087C261A" w14:paraId="1CB7D0DA" w14:textId="2710F57A">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10–12</w:t>
            </w:r>
          </w:p>
        </w:tc>
        <w:tc>
          <w:tcPr>
            <w:tcW w:w="3227" w:type="dxa"/>
            <w:tcMar/>
            <w:vAlign w:val="center"/>
          </w:tcPr>
          <w:p w:rsidR="087C261A" w:rsidP="087C261A" w:rsidRDefault="087C261A" w14:paraId="7F94A280" w14:textId="1EB30398">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Chapter 3</w:t>
            </w:r>
          </w:p>
        </w:tc>
      </w:tr>
      <w:tr w:rsidR="087C261A" w:rsidTr="087C261A" w14:paraId="454D96B1">
        <w:trPr>
          <w:trHeight w:val="300"/>
        </w:trPr>
        <w:tc>
          <w:tcPr>
            <w:tcW w:w="967" w:type="dxa"/>
            <w:tcMar/>
            <w:vAlign w:val="center"/>
          </w:tcPr>
          <w:p w:rsidR="087C261A" w:rsidP="087C261A" w:rsidRDefault="087C261A" w14:paraId="548CA1DB" w14:textId="5E3D3F65">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13–14</w:t>
            </w:r>
          </w:p>
        </w:tc>
        <w:tc>
          <w:tcPr>
            <w:tcW w:w="3227" w:type="dxa"/>
            <w:tcMar/>
            <w:vAlign w:val="center"/>
          </w:tcPr>
          <w:p w:rsidR="087C261A" w:rsidP="087C261A" w:rsidRDefault="087C261A" w14:paraId="7EA85FD4" w14:textId="3B0B9022">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Academic Methods Poster</w:t>
            </w:r>
          </w:p>
        </w:tc>
      </w:tr>
      <w:tr w:rsidR="087C261A" w:rsidTr="087C261A" w14:paraId="480E1EB5">
        <w:trPr>
          <w:trHeight w:val="300"/>
        </w:trPr>
        <w:tc>
          <w:tcPr>
            <w:tcW w:w="967" w:type="dxa"/>
            <w:tcMar/>
            <w:vAlign w:val="center"/>
          </w:tcPr>
          <w:p w:rsidR="087C261A" w:rsidP="087C261A" w:rsidRDefault="087C261A" w14:paraId="7CB2891F" w14:textId="2DEDC562">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15–19</w:t>
            </w:r>
          </w:p>
        </w:tc>
        <w:tc>
          <w:tcPr>
            <w:tcW w:w="3227" w:type="dxa"/>
            <w:tcMar/>
            <w:vAlign w:val="center"/>
          </w:tcPr>
          <w:p w:rsidR="087C261A" w:rsidP="087C261A" w:rsidRDefault="087C261A" w14:paraId="79CE18A6" w14:textId="00072630">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Chapter 4</w:t>
            </w:r>
          </w:p>
        </w:tc>
      </w:tr>
      <w:tr w:rsidR="087C261A" w:rsidTr="087C261A" w14:paraId="1A60F387">
        <w:trPr>
          <w:trHeight w:val="300"/>
        </w:trPr>
        <w:tc>
          <w:tcPr>
            <w:tcW w:w="967" w:type="dxa"/>
            <w:tcMar/>
            <w:vAlign w:val="center"/>
          </w:tcPr>
          <w:p w:rsidR="087C261A" w:rsidP="087C261A" w:rsidRDefault="087C261A" w14:paraId="545D8441" w14:textId="4F8D8FD5">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20–23</w:t>
            </w:r>
          </w:p>
        </w:tc>
        <w:tc>
          <w:tcPr>
            <w:tcW w:w="3227" w:type="dxa"/>
            <w:tcMar/>
            <w:vAlign w:val="center"/>
          </w:tcPr>
          <w:p w:rsidR="087C261A" w:rsidP="087C261A" w:rsidRDefault="087C261A" w14:paraId="4A6CA0F1" w14:textId="55EDDD86">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Chapter 5</w:t>
            </w:r>
          </w:p>
        </w:tc>
      </w:tr>
      <w:tr w:rsidR="087C261A" w:rsidTr="087C261A" w14:paraId="2ACA93D3">
        <w:trPr>
          <w:trHeight w:val="300"/>
        </w:trPr>
        <w:tc>
          <w:tcPr>
            <w:tcW w:w="967" w:type="dxa"/>
            <w:tcMar/>
            <w:vAlign w:val="center"/>
          </w:tcPr>
          <w:p w:rsidR="087C261A" w:rsidP="087C261A" w:rsidRDefault="087C261A" w14:paraId="483B4C42" w14:textId="73B2CD30">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24–25</w:t>
            </w:r>
          </w:p>
        </w:tc>
        <w:tc>
          <w:tcPr>
            <w:tcW w:w="3227" w:type="dxa"/>
            <w:tcMar/>
            <w:vAlign w:val="center"/>
          </w:tcPr>
          <w:p w:rsidR="087C261A" w:rsidP="087C261A" w:rsidRDefault="087C261A" w14:paraId="5BD5C7C2" w14:textId="0A964E01">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Feedback and revision</w:t>
            </w:r>
          </w:p>
        </w:tc>
      </w:tr>
      <w:tr w:rsidR="087C261A" w:rsidTr="087C261A" w14:paraId="54CB93F2">
        <w:trPr>
          <w:trHeight w:val="300"/>
        </w:trPr>
        <w:tc>
          <w:tcPr>
            <w:tcW w:w="967" w:type="dxa"/>
            <w:tcMar/>
            <w:vAlign w:val="center"/>
          </w:tcPr>
          <w:p w:rsidR="087C261A" w:rsidP="087C261A" w:rsidRDefault="087C261A" w14:paraId="57ABBC10" w14:textId="487F423F">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26</w:t>
            </w:r>
          </w:p>
        </w:tc>
        <w:tc>
          <w:tcPr>
            <w:tcW w:w="3227" w:type="dxa"/>
            <w:tcMar/>
            <w:vAlign w:val="center"/>
          </w:tcPr>
          <w:p w:rsidR="087C261A" w:rsidP="087C261A" w:rsidRDefault="087C261A" w14:paraId="78545B50" w14:textId="1A186BD0">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Proofreading</w:t>
            </w:r>
          </w:p>
        </w:tc>
      </w:tr>
      <w:tr w:rsidR="087C261A" w:rsidTr="087C261A" w14:paraId="041D2D4C">
        <w:trPr>
          <w:trHeight w:val="300"/>
        </w:trPr>
        <w:tc>
          <w:tcPr>
            <w:tcW w:w="967" w:type="dxa"/>
            <w:tcMar/>
            <w:vAlign w:val="center"/>
          </w:tcPr>
          <w:p w:rsidR="087C261A" w:rsidP="087C261A" w:rsidRDefault="087C261A" w14:paraId="2F0164BA" w14:textId="0522262A">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27</w:t>
            </w:r>
          </w:p>
        </w:tc>
        <w:tc>
          <w:tcPr>
            <w:tcW w:w="3227" w:type="dxa"/>
            <w:tcMar/>
            <w:vAlign w:val="center"/>
          </w:tcPr>
          <w:p w:rsidR="087C261A" w:rsidP="087C261A" w:rsidRDefault="087C261A" w14:paraId="6AF2C913" w14:textId="486E9EFF">
            <w:pPr>
              <w:spacing w:before="0" w:beforeAutospacing="off" w:after="0" w:afterAutospacing="off"/>
              <w:rPr>
                <w:rFonts w:ascii="Arial Nova" w:hAnsi="Arial Nova" w:eastAsia="Arial Nova" w:cs="Arial Nova"/>
                <w:sz w:val="22"/>
                <w:szCs w:val="22"/>
              </w:rPr>
            </w:pPr>
            <w:r w:rsidRPr="087C261A" w:rsidR="087C261A">
              <w:rPr>
                <w:rFonts w:ascii="Arial Nova" w:hAnsi="Arial Nova" w:eastAsia="Arial Nova" w:cs="Arial Nova"/>
                <w:sz w:val="22"/>
                <w:szCs w:val="22"/>
              </w:rPr>
              <w:t>Final submission: March 2027</w:t>
            </w:r>
          </w:p>
        </w:tc>
      </w:tr>
    </w:tbl>
    <w:p w:rsidR="087C261A" w:rsidP="087C261A" w:rsidRDefault="087C261A" w14:paraId="6A0A6007" w14:textId="55E99383">
      <w:pPr>
        <w:pStyle w:val="Heading2"/>
        <w:bidi w:val="0"/>
        <w:spacing w:before="299" w:beforeAutospacing="off" w:after="299" w:afterAutospacing="off"/>
        <w:rPr>
          <w:rFonts w:ascii="Arial Nova" w:hAnsi="Arial Nova" w:eastAsia="Arial Nova" w:cs="Arial Nova"/>
          <w:b w:val="1"/>
          <w:bCs w:val="1"/>
          <w:noProof w:val="0"/>
          <w:sz w:val="22"/>
          <w:szCs w:val="22"/>
          <w:lang w:val="en-GB"/>
        </w:rPr>
      </w:pPr>
    </w:p>
    <w:p w:rsidR="3F0EED52" w:rsidP="087C261A" w:rsidRDefault="3F0EED52" w14:paraId="05674D50" w14:textId="21363A55">
      <w:pPr>
        <w:pStyle w:val="Heading2"/>
        <w:bidi w:val="0"/>
        <w:spacing w:before="299" w:beforeAutospacing="off" w:after="299" w:afterAutospacing="off"/>
        <w:rPr>
          <w:rFonts w:ascii="Arial Nova" w:hAnsi="Arial Nova" w:eastAsia="Arial Nova" w:cs="Arial Nova"/>
          <w:b w:val="1"/>
          <w:bCs w:val="1"/>
          <w:noProof w:val="0"/>
          <w:sz w:val="22"/>
          <w:szCs w:val="22"/>
          <w:lang w:val="en-GB"/>
        </w:rPr>
      </w:pPr>
      <w:r w:rsidRPr="087C261A" w:rsidR="3F0EED52">
        <w:rPr>
          <w:rFonts w:ascii="Arial Nova" w:hAnsi="Arial Nova" w:eastAsia="Arial Nova" w:cs="Arial Nova"/>
          <w:b w:val="1"/>
          <w:bCs w:val="1"/>
          <w:noProof w:val="0"/>
          <w:sz w:val="28"/>
          <w:szCs w:val="28"/>
          <w:lang w:val="en-GB"/>
        </w:rPr>
        <w:t>7) Self-reflection as researcher</w:t>
      </w:r>
    </w:p>
    <w:p w:rsidR="052B53DC" w:rsidP="087C261A" w:rsidRDefault="052B53DC" w14:paraId="28D4C5C6" w14:textId="44A88A29">
      <w:pPr>
        <w:pStyle w:val="Normal"/>
        <w:bidi w:val="0"/>
        <w:spacing w:before="240" w:beforeAutospacing="off" w:after="240" w:afterAutospacing="off"/>
        <w:rPr>
          <w:rFonts w:ascii="Arial Nova" w:hAnsi="Arial Nova" w:eastAsia="Arial Nova" w:cs="Arial Nova"/>
          <w:noProof w:val="0"/>
          <w:sz w:val="22"/>
          <w:szCs w:val="22"/>
          <w:lang w:val="en-GB"/>
        </w:rPr>
      </w:pPr>
      <w:r w:rsidRPr="087C261A" w:rsidR="052B53DC">
        <w:rPr>
          <w:rFonts w:ascii="Arial Nova" w:hAnsi="Arial Nova" w:eastAsia="Arial Nova" w:cs="Arial Nova"/>
          <w:noProof w:val="0"/>
          <w:sz w:val="22"/>
          <w:szCs w:val="22"/>
          <w:lang w:val="en-GB"/>
        </w:rPr>
        <w:t>The researcher’s strengths include organisation, interest in dementia care and responsiveness to feedback. Challenges include interpreting conflicting evidence and avoiding gender stereotypes. Balanced source selection will consider age, ethnicity, income, disability, location, family support and dementia type. Lecturer guidance will support critical appraisal, thematic analysis and concise academic writing.</w:t>
      </w:r>
    </w:p>
    <w:p w:rsidR="087C261A" w:rsidP="087C261A" w:rsidRDefault="087C261A" w14:paraId="18050898" w14:textId="36699FE1">
      <w:pPr>
        <w:pStyle w:val="Heading2"/>
        <w:bidi w:val="0"/>
        <w:spacing w:before="299" w:beforeAutospacing="off" w:after="299" w:afterAutospacing="off"/>
        <w:rPr>
          <w:rFonts w:ascii="Arial Nova" w:hAnsi="Arial Nova" w:eastAsia="Arial Nova" w:cs="Arial Nova"/>
          <w:b w:val="1"/>
          <w:bCs w:val="1"/>
          <w:noProof w:val="0"/>
          <w:sz w:val="22"/>
          <w:szCs w:val="22"/>
          <w:lang w:val="en-GB"/>
        </w:rPr>
      </w:pPr>
    </w:p>
    <w:p w:rsidR="087C261A" w:rsidP="087C261A" w:rsidRDefault="087C261A" w14:paraId="2CEEE158" w14:textId="6F1868D7">
      <w:pPr>
        <w:pStyle w:val="Heading2"/>
        <w:bidi w:val="0"/>
        <w:spacing w:before="299" w:beforeAutospacing="off" w:after="299" w:afterAutospacing="off"/>
        <w:rPr>
          <w:rFonts w:ascii="Arial Nova" w:hAnsi="Arial Nova" w:eastAsia="Arial Nova" w:cs="Arial Nova"/>
          <w:b w:val="1"/>
          <w:bCs w:val="1"/>
          <w:noProof w:val="0"/>
          <w:sz w:val="22"/>
          <w:szCs w:val="22"/>
          <w:lang w:val="en-GB"/>
        </w:rPr>
      </w:pPr>
    </w:p>
    <w:p w:rsidR="24835099" w:rsidP="087C261A" w:rsidRDefault="24835099" w14:paraId="46B2A181" w14:textId="454CDECC">
      <w:pPr>
        <w:pStyle w:val="Heading2"/>
        <w:bidi w:val="0"/>
        <w:spacing w:before="299" w:beforeAutospacing="off" w:after="299" w:afterAutospacing="off"/>
        <w:rPr>
          <w:rFonts w:ascii="Arial Nova" w:hAnsi="Arial Nova" w:eastAsia="Arial Nova" w:cs="Arial Nova"/>
          <w:b w:val="1"/>
          <w:bCs w:val="1"/>
          <w:noProof w:val="0"/>
          <w:sz w:val="22"/>
          <w:szCs w:val="22"/>
          <w:lang w:val="en-GB"/>
        </w:rPr>
      </w:pPr>
      <w:r w:rsidRPr="087C261A" w:rsidR="24835099">
        <w:rPr>
          <w:rFonts w:ascii="Arial Nova" w:hAnsi="Arial Nova" w:eastAsia="Arial Nova" w:cs="Arial Nova"/>
          <w:b w:val="1"/>
          <w:bCs w:val="1"/>
          <w:noProof w:val="0"/>
          <w:sz w:val="28"/>
          <w:szCs w:val="28"/>
          <w:lang w:val="en-GB"/>
        </w:rPr>
        <w:t>R</w:t>
      </w:r>
      <w:r w:rsidRPr="087C261A" w:rsidR="3F0EED52">
        <w:rPr>
          <w:rFonts w:ascii="Arial Nova" w:hAnsi="Arial Nova" w:eastAsia="Arial Nova" w:cs="Arial Nova"/>
          <w:b w:val="1"/>
          <w:bCs w:val="1"/>
          <w:noProof w:val="0"/>
          <w:sz w:val="28"/>
          <w:szCs w:val="28"/>
          <w:lang w:val="en-GB"/>
        </w:rPr>
        <w:t>eference list</w:t>
      </w:r>
    </w:p>
    <w:p w:rsidR="3F0EED52" w:rsidP="087C261A" w:rsidRDefault="3F0EED52" w14:paraId="1B19993B" w14:textId="54290680">
      <w:pPr>
        <w:bidi w:val="0"/>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 xml:space="preserve">Braun, V. and Clarke, V. (2006) ‘Using thematic analysis in psychology’, </w:t>
      </w:r>
      <w:r w:rsidRPr="087C261A" w:rsidR="3F0EED52">
        <w:rPr>
          <w:rFonts w:ascii="Arial Nova" w:hAnsi="Arial Nova" w:eastAsia="Arial Nova" w:cs="Arial Nova"/>
          <w:i w:val="1"/>
          <w:iCs w:val="1"/>
          <w:noProof w:val="0"/>
          <w:sz w:val="22"/>
          <w:szCs w:val="22"/>
          <w:lang w:val="en-GB"/>
        </w:rPr>
        <w:t>Qualitative Research in Psychology</w:t>
      </w:r>
      <w:r w:rsidRPr="087C261A" w:rsidR="3F0EED52">
        <w:rPr>
          <w:rFonts w:ascii="Arial Nova" w:hAnsi="Arial Nova" w:eastAsia="Arial Nova" w:cs="Arial Nova"/>
          <w:noProof w:val="0"/>
          <w:sz w:val="22"/>
          <w:szCs w:val="22"/>
          <w:lang w:val="en-GB"/>
        </w:rPr>
        <w:t xml:space="preserve">, 3(2), pp. 77–101. Available at: </w:t>
      </w:r>
      <w:hyperlink r:id="Rf3d9df7b276f4697">
        <w:r w:rsidRPr="087C261A" w:rsidR="3F0EED52">
          <w:rPr>
            <w:rStyle w:val="Hyperlink"/>
            <w:rFonts w:ascii="Arial Nova" w:hAnsi="Arial Nova" w:eastAsia="Arial Nova" w:cs="Arial Nova"/>
            <w:noProof w:val="0"/>
            <w:sz w:val="22"/>
            <w:szCs w:val="22"/>
            <w:lang w:val="en-GB"/>
          </w:rPr>
          <w:t>https://doi.org/10.1191/1478088706qp063oa</w:t>
        </w:r>
      </w:hyperlink>
      <w:r w:rsidRPr="087C261A" w:rsidR="3F0EED52">
        <w:rPr>
          <w:rFonts w:ascii="Arial Nova" w:hAnsi="Arial Nova" w:eastAsia="Arial Nova" w:cs="Arial Nova"/>
          <w:noProof w:val="0"/>
          <w:sz w:val="22"/>
          <w:szCs w:val="22"/>
          <w:lang w:val="en-GB"/>
        </w:rPr>
        <w:t xml:space="preserve"> (Accessed: 14 October 2026).</w:t>
      </w:r>
    </w:p>
    <w:p w:rsidR="3F0EED52" w:rsidP="087C261A" w:rsidRDefault="3F0EED52" w14:paraId="40C76356" w14:textId="3278935D">
      <w:pPr>
        <w:bidi w:val="0"/>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 xml:space="preserve">Livingston, G. </w:t>
      </w:r>
      <w:r w:rsidRPr="087C261A" w:rsidR="3F0EED52">
        <w:rPr>
          <w:rFonts w:ascii="Arial Nova" w:hAnsi="Arial Nova" w:eastAsia="Arial Nova" w:cs="Arial Nova"/>
          <w:i w:val="1"/>
          <w:iCs w:val="1"/>
          <w:noProof w:val="0"/>
          <w:sz w:val="22"/>
          <w:szCs w:val="22"/>
          <w:lang w:val="en-GB"/>
        </w:rPr>
        <w:t>et al.</w:t>
      </w:r>
      <w:r w:rsidRPr="087C261A" w:rsidR="3F0EED52">
        <w:rPr>
          <w:rFonts w:ascii="Arial Nova" w:hAnsi="Arial Nova" w:eastAsia="Arial Nova" w:cs="Arial Nova"/>
          <w:noProof w:val="0"/>
          <w:sz w:val="22"/>
          <w:szCs w:val="22"/>
          <w:lang w:val="en-GB"/>
        </w:rPr>
        <w:t xml:space="preserve"> (2024) ‘Dementia prevention, intervention, and care: 2024 report of the Lancet standing Commission’, </w:t>
      </w:r>
      <w:r w:rsidRPr="087C261A" w:rsidR="3F0EED52">
        <w:rPr>
          <w:rFonts w:ascii="Arial Nova" w:hAnsi="Arial Nova" w:eastAsia="Arial Nova" w:cs="Arial Nova"/>
          <w:i w:val="1"/>
          <w:iCs w:val="1"/>
          <w:noProof w:val="0"/>
          <w:sz w:val="22"/>
          <w:szCs w:val="22"/>
          <w:lang w:val="en-GB"/>
        </w:rPr>
        <w:t>The Lancet</w:t>
      </w:r>
      <w:r w:rsidRPr="087C261A" w:rsidR="3F0EED52">
        <w:rPr>
          <w:rFonts w:ascii="Arial Nova" w:hAnsi="Arial Nova" w:eastAsia="Arial Nova" w:cs="Arial Nova"/>
          <w:noProof w:val="0"/>
          <w:sz w:val="22"/>
          <w:szCs w:val="22"/>
          <w:lang w:val="en-GB"/>
        </w:rPr>
        <w:t xml:space="preserve">, 404(10452), pp. 572–628. Available at: </w:t>
      </w:r>
      <w:hyperlink r:id="Re6cd4731ec1349bf">
        <w:r w:rsidRPr="087C261A" w:rsidR="3F0EED52">
          <w:rPr>
            <w:rStyle w:val="Hyperlink"/>
            <w:rFonts w:ascii="Arial Nova" w:hAnsi="Arial Nova" w:eastAsia="Arial Nova" w:cs="Arial Nova"/>
            <w:noProof w:val="0"/>
            <w:sz w:val="22"/>
            <w:szCs w:val="22"/>
            <w:lang w:val="en-GB"/>
          </w:rPr>
          <w:t>https://doi.org/10.1016/S0140-6736</w:t>
        </w:r>
      </w:hyperlink>
      <w:r w:rsidRPr="087C261A" w:rsidR="3F0EED52">
        <w:rPr>
          <w:rFonts w:ascii="Arial Nova" w:hAnsi="Arial Nova" w:eastAsia="Arial Nova" w:cs="Arial Nova"/>
          <w:noProof w:val="0"/>
          <w:sz w:val="22"/>
          <w:szCs w:val="22"/>
          <w:lang w:val="en-GB"/>
        </w:rPr>
        <w:t>(24)01296-0 (Accessed: 14 October 2026).</w:t>
      </w:r>
    </w:p>
    <w:p w:rsidR="3F0EED52" w:rsidP="087C261A" w:rsidRDefault="3F0EED52" w14:paraId="695953AC" w14:textId="248C48B5">
      <w:pPr>
        <w:bidi w:val="0"/>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 xml:space="preserve">Mielke, M.M. (2018) ‘Sex and gender differences in Alzheimer’s disease dementia’, </w:t>
      </w:r>
      <w:r w:rsidRPr="087C261A" w:rsidR="3F0EED52">
        <w:rPr>
          <w:rFonts w:ascii="Arial Nova" w:hAnsi="Arial Nova" w:eastAsia="Arial Nova" w:cs="Arial Nova"/>
          <w:i w:val="1"/>
          <w:iCs w:val="1"/>
          <w:noProof w:val="0"/>
          <w:sz w:val="22"/>
          <w:szCs w:val="22"/>
          <w:lang w:val="en-GB"/>
        </w:rPr>
        <w:t>Psychiatric Times</w:t>
      </w:r>
      <w:r w:rsidRPr="087C261A" w:rsidR="3F0EED52">
        <w:rPr>
          <w:rFonts w:ascii="Arial Nova" w:hAnsi="Arial Nova" w:eastAsia="Arial Nova" w:cs="Arial Nova"/>
          <w:noProof w:val="0"/>
          <w:sz w:val="22"/>
          <w:szCs w:val="22"/>
          <w:lang w:val="en-GB"/>
        </w:rPr>
        <w:t xml:space="preserve">, 35(11), pp. 14–17. Available at: </w:t>
      </w:r>
      <w:hyperlink r:id="R9daec567f211428c">
        <w:r w:rsidRPr="087C261A" w:rsidR="3F0EED52">
          <w:rPr>
            <w:rStyle w:val="Hyperlink"/>
            <w:rFonts w:ascii="Arial Nova" w:hAnsi="Arial Nova" w:eastAsia="Arial Nova" w:cs="Arial Nova"/>
            <w:noProof w:val="0"/>
            <w:sz w:val="22"/>
            <w:szCs w:val="22"/>
            <w:lang w:val="en-GB"/>
          </w:rPr>
          <w:t>https://pubmed.ncbi.nlm.nih.gov/30820070/</w:t>
        </w:r>
      </w:hyperlink>
      <w:r w:rsidRPr="087C261A" w:rsidR="3F0EED52">
        <w:rPr>
          <w:rFonts w:ascii="Arial Nova" w:hAnsi="Arial Nova" w:eastAsia="Arial Nova" w:cs="Arial Nova"/>
          <w:noProof w:val="0"/>
          <w:sz w:val="22"/>
          <w:szCs w:val="22"/>
          <w:lang w:val="en-GB"/>
        </w:rPr>
        <w:t xml:space="preserve"> (Accessed: 14 October 2026).</w:t>
      </w:r>
    </w:p>
    <w:p w:rsidR="3F0EED52" w:rsidP="087C261A" w:rsidRDefault="3F0EED52" w14:paraId="00B4E6C5" w14:textId="7B5D76BE">
      <w:pPr>
        <w:bidi w:val="0"/>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 xml:space="preserve">Mielke, M.M. </w:t>
      </w:r>
      <w:r w:rsidRPr="087C261A" w:rsidR="3F0EED52">
        <w:rPr>
          <w:rFonts w:ascii="Arial Nova" w:hAnsi="Arial Nova" w:eastAsia="Arial Nova" w:cs="Arial Nova"/>
          <w:i w:val="1"/>
          <w:iCs w:val="1"/>
          <w:noProof w:val="0"/>
          <w:sz w:val="22"/>
          <w:szCs w:val="22"/>
          <w:lang w:val="en-GB"/>
        </w:rPr>
        <w:t>et al.</w:t>
      </w:r>
      <w:r w:rsidRPr="087C261A" w:rsidR="3F0EED52">
        <w:rPr>
          <w:rFonts w:ascii="Arial Nova" w:hAnsi="Arial Nova" w:eastAsia="Arial Nova" w:cs="Arial Nova"/>
          <w:noProof w:val="0"/>
          <w:sz w:val="22"/>
          <w:szCs w:val="22"/>
          <w:lang w:val="en-GB"/>
        </w:rPr>
        <w:t xml:space="preserve"> (2022) ‘Consideration of sex and gender in Alzheimer’s disease and related disorders from a global perspective’, </w:t>
      </w:r>
      <w:r w:rsidRPr="087C261A" w:rsidR="3F0EED52">
        <w:rPr>
          <w:rFonts w:ascii="Arial Nova" w:hAnsi="Arial Nova" w:eastAsia="Arial Nova" w:cs="Arial Nova"/>
          <w:i w:val="1"/>
          <w:iCs w:val="1"/>
          <w:noProof w:val="0"/>
          <w:sz w:val="22"/>
          <w:szCs w:val="22"/>
          <w:lang w:val="en-GB"/>
        </w:rPr>
        <w:t>Alzheimer’s &amp; Dementia</w:t>
      </w:r>
      <w:r w:rsidRPr="087C261A" w:rsidR="3F0EED52">
        <w:rPr>
          <w:rFonts w:ascii="Arial Nova" w:hAnsi="Arial Nova" w:eastAsia="Arial Nova" w:cs="Arial Nova"/>
          <w:noProof w:val="0"/>
          <w:sz w:val="22"/>
          <w:szCs w:val="22"/>
          <w:lang w:val="en-GB"/>
        </w:rPr>
        <w:t xml:space="preserve">, 18(12), pp. 2707–2724. Available at: </w:t>
      </w:r>
      <w:hyperlink r:id="Rb8ea2e318b074467">
        <w:r w:rsidRPr="087C261A" w:rsidR="3F0EED52">
          <w:rPr>
            <w:rStyle w:val="Hyperlink"/>
            <w:rFonts w:ascii="Arial Nova" w:hAnsi="Arial Nova" w:eastAsia="Arial Nova" w:cs="Arial Nova"/>
            <w:noProof w:val="0"/>
            <w:sz w:val="22"/>
            <w:szCs w:val="22"/>
            <w:lang w:val="en-GB"/>
          </w:rPr>
          <w:t>https://doi.org/10.1002/alz.12662</w:t>
        </w:r>
      </w:hyperlink>
      <w:r w:rsidRPr="087C261A" w:rsidR="3F0EED52">
        <w:rPr>
          <w:rFonts w:ascii="Arial Nova" w:hAnsi="Arial Nova" w:eastAsia="Arial Nova" w:cs="Arial Nova"/>
          <w:noProof w:val="0"/>
          <w:sz w:val="22"/>
          <w:szCs w:val="22"/>
          <w:lang w:val="en-GB"/>
        </w:rPr>
        <w:t xml:space="preserve"> (Accessed: 14 October 2026).</w:t>
      </w:r>
    </w:p>
    <w:p w:rsidR="3F0EED52" w:rsidP="087C261A" w:rsidRDefault="3F0EED52" w14:paraId="2BAB5D2D" w14:textId="7C1BD9C7">
      <w:pPr>
        <w:bidi w:val="0"/>
        <w:spacing w:before="240" w:beforeAutospacing="off" w:after="240" w:afterAutospacing="off"/>
        <w:rPr>
          <w:rFonts w:ascii="Arial Nova" w:hAnsi="Arial Nova" w:eastAsia="Arial Nova" w:cs="Arial Nova"/>
          <w:noProof w:val="0"/>
          <w:sz w:val="22"/>
          <w:szCs w:val="22"/>
          <w:lang w:val="en-GB"/>
        </w:rPr>
      </w:pPr>
      <w:r w:rsidRPr="087C261A" w:rsidR="3F0EED52">
        <w:rPr>
          <w:rFonts w:ascii="Arial Nova" w:hAnsi="Arial Nova" w:eastAsia="Arial Nova" w:cs="Arial Nova"/>
          <w:noProof w:val="0"/>
          <w:sz w:val="22"/>
          <w:szCs w:val="22"/>
          <w:lang w:val="en-GB"/>
        </w:rPr>
        <w:t xml:space="preserve">Xiong, C., Biscardi, M., Astell, A., Nalder, E., Cameron, J.I., Mihailidis, A. and Colantonio, A. (2020) ‘Sex and gender differences in caregiving burden experienced by family caregivers of persons with dementia: A systematic review’, </w:t>
      </w:r>
      <w:r w:rsidRPr="087C261A" w:rsidR="3F0EED52">
        <w:rPr>
          <w:rFonts w:ascii="Arial Nova" w:hAnsi="Arial Nova" w:eastAsia="Arial Nova" w:cs="Arial Nova"/>
          <w:i w:val="1"/>
          <w:iCs w:val="1"/>
          <w:noProof w:val="0"/>
          <w:sz w:val="22"/>
          <w:szCs w:val="22"/>
          <w:lang w:val="en-GB"/>
        </w:rPr>
        <w:t>PLOS ONE</w:t>
      </w:r>
      <w:r w:rsidRPr="087C261A" w:rsidR="3F0EED52">
        <w:rPr>
          <w:rFonts w:ascii="Arial Nova" w:hAnsi="Arial Nova" w:eastAsia="Arial Nova" w:cs="Arial Nova"/>
          <w:noProof w:val="0"/>
          <w:sz w:val="22"/>
          <w:szCs w:val="22"/>
          <w:lang w:val="en-GB"/>
        </w:rPr>
        <w:t xml:space="preserve">, 15(4), e0231848. Available at: </w:t>
      </w:r>
      <w:hyperlink r:id="R7414f2a2efb8408e">
        <w:r w:rsidRPr="087C261A" w:rsidR="3F0EED52">
          <w:rPr>
            <w:rStyle w:val="Hyperlink"/>
            <w:rFonts w:ascii="Arial Nova" w:hAnsi="Arial Nova" w:eastAsia="Arial Nova" w:cs="Arial Nova"/>
            <w:noProof w:val="0"/>
            <w:sz w:val="22"/>
            <w:szCs w:val="22"/>
            <w:lang w:val="en-GB"/>
          </w:rPr>
          <w:t>https://doi.org/10.1371/journal.pone.0231848</w:t>
        </w:r>
      </w:hyperlink>
      <w:r w:rsidRPr="087C261A" w:rsidR="3F0EED52">
        <w:rPr>
          <w:rFonts w:ascii="Arial Nova" w:hAnsi="Arial Nova" w:eastAsia="Arial Nova" w:cs="Arial Nova"/>
          <w:noProof w:val="0"/>
          <w:sz w:val="22"/>
          <w:szCs w:val="22"/>
          <w:lang w:val="en-GB"/>
        </w:rPr>
        <w:t xml:space="preserve"> (Accessed: 14 October 2026).</w:t>
      </w:r>
    </w:p>
    <w:p w:rsidR="087C261A" w:rsidP="087C261A" w:rsidRDefault="087C261A" w14:paraId="6802DC8B" w14:textId="682E3433">
      <w:pPr>
        <w:bidi w:val="0"/>
        <w:spacing w:before="240" w:beforeAutospacing="off" w:after="240" w:afterAutospacing="off"/>
        <w:rPr>
          <w:rFonts w:ascii="Arial Nova" w:hAnsi="Arial Nova" w:eastAsia="Arial Nova" w:cs="Arial Nova"/>
          <w:noProof w:val="0"/>
          <w:sz w:val="22"/>
          <w:szCs w:val="22"/>
          <w:lang w:val="en-GB"/>
        </w:rPr>
      </w:pPr>
    </w:p>
    <w:p w:rsidR="087C261A" w:rsidP="087C261A" w:rsidRDefault="087C261A" w14:paraId="78FFFB45" w14:textId="45C0C3B9">
      <w:pPr>
        <w:bidi w:val="0"/>
        <w:spacing w:before="240" w:beforeAutospacing="off" w:after="240" w:afterAutospacing="off"/>
        <w:rPr>
          <w:rFonts w:ascii="Arial Nova" w:hAnsi="Arial Nova" w:eastAsia="Arial Nova" w:cs="Arial Nova"/>
          <w:noProof w:val="0"/>
          <w:sz w:val="22"/>
          <w:szCs w:val="22"/>
          <w:lang w:val="en-GB"/>
        </w:rPr>
      </w:pPr>
    </w:p>
    <w:p w:rsidR="087C261A" w:rsidP="087C261A" w:rsidRDefault="087C261A" w14:paraId="1904339A" w14:textId="33473AFD">
      <w:pPr>
        <w:bidi w:val="0"/>
        <w:spacing w:before="240" w:beforeAutospacing="off" w:after="240" w:afterAutospacing="off"/>
        <w:rPr>
          <w:rFonts w:ascii="Arial Nova" w:hAnsi="Arial Nova" w:eastAsia="Arial Nova" w:cs="Arial Nova"/>
          <w:noProof w:val="0"/>
          <w:sz w:val="22"/>
          <w:szCs w:val="22"/>
          <w:lang w:val="en-GB"/>
        </w:rPr>
      </w:pPr>
    </w:p>
    <w:p w:rsidR="66043112" w:rsidP="66043112" w:rsidRDefault="66043112" w14:paraId="5EFDA419" w14:textId="7C3A3D65">
      <w:pPr>
        <w:spacing w:before="240" w:beforeAutospacing="off" w:after="240" w:afterAutospacing="off"/>
        <w:rPr>
          <w:rFonts w:ascii="Arial Nova" w:hAnsi="Arial Nova" w:eastAsia="Arial Nova" w:cs="Arial Nova"/>
          <w:sz w:val="22"/>
          <w:szCs w:val="22"/>
        </w:rPr>
      </w:pPr>
    </w:p>
    <w:p w:rsidR="66043112" w:rsidP="66043112" w:rsidRDefault="66043112" w14:paraId="60762530" w14:textId="01411194">
      <w:pPr>
        <w:spacing w:before="240" w:beforeAutospacing="off" w:after="240" w:afterAutospacing="off"/>
        <w:rPr>
          <w:rFonts w:ascii="Arial Nova" w:hAnsi="Arial Nova" w:eastAsia="Arial Nova" w:cs="Arial Nova"/>
          <w:sz w:val="22"/>
          <w:szCs w:val="22"/>
        </w:rPr>
      </w:pPr>
    </w:p>
    <w:p w:rsidR="66043112" w:rsidP="66043112" w:rsidRDefault="66043112" w14:paraId="1BF70DAF" w14:textId="61AA2FF0">
      <w:pPr>
        <w:spacing w:before="240" w:beforeAutospacing="off" w:after="240" w:afterAutospacing="off"/>
        <w:rPr>
          <w:rFonts w:ascii="Arial Nova" w:hAnsi="Arial Nova" w:eastAsia="Arial Nova" w:cs="Arial Nova"/>
          <w:sz w:val="22"/>
          <w:szCs w:val="22"/>
        </w:rPr>
      </w:pPr>
    </w:p>
    <w:p w:rsidR="66043112" w:rsidP="66043112" w:rsidRDefault="66043112" w14:paraId="770BCB48" w14:textId="3E8A567B">
      <w:pPr>
        <w:spacing w:before="240" w:beforeAutospacing="off" w:after="240" w:afterAutospacing="off"/>
        <w:rPr>
          <w:rFonts w:ascii="Arial Nova" w:hAnsi="Arial Nova" w:eastAsia="Arial Nova" w:cs="Arial Nova"/>
          <w:sz w:val="22"/>
          <w:szCs w:val="22"/>
        </w:rPr>
      </w:pPr>
    </w:p>
    <w:p w:rsidR="66043112" w:rsidP="66043112" w:rsidRDefault="66043112" w14:paraId="6E082580" w14:textId="1CB86CF5">
      <w:pPr>
        <w:pStyle w:val="Heading2"/>
        <w:bidi w:val="0"/>
        <w:spacing w:before="299" w:beforeAutospacing="off" w:after="299" w:afterAutospacing="off"/>
        <w:rPr>
          <w:rFonts w:ascii="Arial Nova" w:hAnsi="Arial Nova" w:eastAsia="Arial Nova" w:cs="Arial Nova"/>
          <w:b w:val="1"/>
          <w:bCs w:val="1"/>
          <w:sz w:val="22"/>
          <w:szCs w:val="22"/>
        </w:rPr>
      </w:pPr>
    </w:p>
    <w:p w:rsidR="58CFC0F3" w:rsidP="087C261A" w:rsidRDefault="58CFC0F3" w14:paraId="5AE43AC2" w14:textId="02296651">
      <w:pPr>
        <w:pStyle w:val="Normal"/>
        <w:bidi w:val="0"/>
        <w:spacing w:before="299" w:beforeAutospacing="off" w:after="299" w:afterAutospacing="off"/>
        <w:rPr>
          <w:rFonts w:ascii="Arial Nova" w:hAnsi="Arial Nova" w:eastAsia="Arial Nova" w:cs="Arial Nova"/>
          <w:b w:val="1"/>
          <w:bCs w:val="1"/>
          <w:sz w:val="22"/>
          <w:szCs w:val="22"/>
        </w:rPr>
      </w:pPr>
    </w:p>
    <w:p w:rsidR="66043112" w:rsidP="66043112" w:rsidRDefault="66043112" w14:paraId="066A3AD5" w14:textId="5CCD5EAC">
      <w:pPr>
        <w:pStyle w:val="Heading2"/>
        <w:bidi w:val="0"/>
        <w:spacing w:before="299" w:beforeAutospacing="off" w:after="299" w:afterAutospacing="off"/>
        <w:rPr>
          <w:rFonts w:ascii="Arial Nova" w:hAnsi="Arial Nova" w:eastAsia="Arial Nova" w:cs="Arial Nova"/>
          <w:b w:val="1"/>
          <w:bCs w:val="1"/>
          <w:sz w:val="22"/>
          <w:szCs w:val="22"/>
        </w:rPr>
      </w:pPr>
    </w:p>
    <w:p w:rsidR="66043112" w:rsidP="66043112" w:rsidRDefault="66043112" w14:paraId="500CFCD1" w14:textId="548A7004">
      <w:pPr>
        <w:pStyle w:val="Heading2"/>
        <w:bidi w:val="0"/>
        <w:spacing w:before="299" w:beforeAutospacing="off" w:after="299" w:afterAutospacing="off"/>
        <w:rPr>
          <w:rFonts w:ascii="Arial Nova" w:hAnsi="Arial Nova" w:eastAsia="Arial Nova" w:cs="Arial Nova"/>
          <w:b w:val="1"/>
          <w:bCs w:val="1"/>
          <w:sz w:val="22"/>
          <w:szCs w:val="22"/>
        </w:rPr>
      </w:pPr>
    </w:p>
    <w:p w:rsidR="66043112" w:rsidP="66043112" w:rsidRDefault="66043112" w14:paraId="5D23C406" w14:textId="3D4F2FA4">
      <w:pPr>
        <w:pStyle w:val="Heading2"/>
        <w:bidi w:val="0"/>
        <w:spacing w:before="299" w:beforeAutospacing="off" w:after="299" w:afterAutospacing="off"/>
        <w:rPr>
          <w:rFonts w:ascii="Arial Nova" w:hAnsi="Arial Nova" w:eastAsia="Arial Nova" w:cs="Arial Nova"/>
          <w:b w:val="1"/>
          <w:bCs w:val="1"/>
          <w:sz w:val="22"/>
          <w:szCs w:val="22"/>
        </w:rPr>
      </w:pPr>
    </w:p>
    <w:p w:rsidR="66043112" w:rsidP="66043112" w:rsidRDefault="66043112" w14:paraId="68542FAC" w14:textId="7C3CDAF6">
      <w:pPr>
        <w:pStyle w:val="Normal"/>
        <w:bidi w:val="0"/>
        <w:rPr>
          <w:rFonts w:ascii="Arial Nova" w:hAnsi="Arial Nova" w:eastAsia="Arial Nova" w:cs="Arial Nova"/>
          <w:sz w:val="22"/>
          <w:szCs w:val="22"/>
        </w:rPr>
      </w:pPr>
    </w:p>
    <w:p w:rsidR="3F265025" w:rsidP="66043112" w:rsidRDefault="3F265025" w14:paraId="78061BF7" w14:textId="610C8BE1">
      <w:pPr>
        <w:pStyle w:val="Normal"/>
        <w:bidi w:val="0"/>
        <w:spacing w:before="240" w:beforeAutospacing="off" w:after="240" w:afterAutospacing="off"/>
      </w:pPr>
      <w:r>
        <w:br/>
      </w:r>
    </w:p>
    <w:p w:rsidR="66043112" w:rsidP="66043112" w:rsidRDefault="66043112" w14:paraId="16D4A57B" w14:textId="12375DDA">
      <w:pPr>
        <w:pStyle w:val="Normal"/>
        <w:bidi w:val="0"/>
        <w:rPr>
          <w:rFonts w:ascii="Arial Nova" w:hAnsi="Arial Nova" w:eastAsia="Arial Nova" w:cs="Arial Nova"/>
          <w:sz w:val="22"/>
          <w:szCs w:val="22"/>
        </w:rPr>
      </w:pPr>
    </w:p>
    <w:p w:rsidR="66043112" w:rsidP="66043112" w:rsidRDefault="66043112" w14:paraId="72B16373" w14:textId="056033AC">
      <w:pPr>
        <w:pStyle w:val="Heading1"/>
        <w:bidi w:val="0"/>
        <w:spacing w:before="322" w:beforeAutospacing="off" w:after="322" w:afterAutospacing="off"/>
        <w:rPr>
          <w:rFonts w:ascii="Arial Nova" w:hAnsi="Arial Nova" w:eastAsia="Arial Nova" w:cs="Arial Nova"/>
          <w:b w:val="1"/>
          <w:bCs w:val="1"/>
          <w:sz w:val="22"/>
          <w:szCs w:val="22"/>
        </w:rPr>
      </w:pPr>
    </w:p>
    <w:p w:rsidR="66043112" w:rsidP="66043112" w:rsidRDefault="66043112" w14:paraId="2A015507" w14:textId="489A228F">
      <w:pPr>
        <w:pStyle w:val="Heading1"/>
        <w:bidi w:val="0"/>
        <w:spacing w:before="322" w:beforeAutospacing="off" w:after="322" w:afterAutospacing="off"/>
        <w:rPr>
          <w:rFonts w:ascii="Arial Nova" w:hAnsi="Arial Nova" w:eastAsia="Arial Nova" w:cs="Arial Nova"/>
          <w:b w:val="1"/>
          <w:bCs w:val="1"/>
          <w:sz w:val="22"/>
          <w:szCs w:val="22"/>
        </w:rPr>
      </w:pPr>
    </w:p>
    <w:p w:rsidR="66043112" w:rsidP="66043112" w:rsidRDefault="66043112" w14:paraId="486B93A0" w14:textId="72FF7137">
      <w:pPr>
        <w:pStyle w:val="Heading1"/>
        <w:bidi w:val="0"/>
        <w:spacing w:before="322" w:beforeAutospacing="off" w:after="322" w:afterAutospacing="off"/>
        <w:rPr>
          <w:rFonts w:ascii="Arial Nova" w:hAnsi="Arial Nova" w:eastAsia="Arial Nova" w:cs="Arial Nova"/>
          <w:b w:val="1"/>
          <w:bCs w:val="1"/>
          <w:sz w:val="22"/>
          <w:szCs w:val="22"/>
        </w:rPr>
      </w:pPr>
    </w:p>
    <w:p w:rsidR="66043112" w:rsidP="66043112" w:rsidRDefault="66043112" w14:paraId="719D85B7" w14:textId="2CEEB5EA">
      <w:pPr>
        <w:pStyle w:val="Heading1"/>
        <w:bidi w:val="0"/>
        <w:spacing w:before="322" w:beforeAutospacing="off" w:after="322" w:afterAutospacing="off"/>
        <w:rPr>
          <w:rFonts w:ascii="Arial Nova" w:hAnsi="Arial Nova" w:eastAsia="Arial Nova" w:cs="Arial Nova"/>
          <w:b w:val="1"/>
          <w:bCs w:val="1"/>
          <w:sz w:val="22"/>
          <w:szCs w:val="22"/>
        </w:rPr>
      </w:pPr>
    </w:p>
    <w:p w:rsidR="66043112" w:rsidP="66043112" w:rsidRDefault="66043112" w14:paraId="1CC91AE0" w14:textId="672FE03F">
      <w:pPr>
        <w:pStyle w:val="Heading1"/>
        <w:bidi w:val="0"/>
        <w:spacing w:before="322" w:beforeAutospacing="off" w:after="322" w:afterAutospacing="off"/>
        <w:rPr>
          <w:rFonts w:ascii="Arial Nova" w:hAnsi="Arial Nova" w:eastAsia="Arial Nova" w:cs="Arial Nova"/>
          <w:b w:val="1"/>
          <w:bCs w:val="1"/>
          <w:sz w:val="22"/>
          <w:szCs w:val="22"/>
        </w:rPr>
      </w:pPr>
    </w:p>
    <w:p w:rsidR="66043112" w:rsidP="66043112" w:rsidRDefault="66043112" w14:paraId="74CE7435" w14:textId="7274877C">
      <w:pPr>
        <w:pStyle w:val="Heading1"/>
        <w:bidi w:val="0"/>
        <w:spacing w:before="322" w:beforeAutospacing="off" w:after="322" w:afterAutospacing="off"/>
        <w:rPr>
          <w:rFonts w:ascii="Arial Nova" w:hAnsi="Arial Nova" w:eastAsia="Arial Nova" w:cs="Arial Nova"/>
          <w:b w:val="1"/>
          <w:bCs w:val="1"/>
          <w:sz w:val="22"/>
          <w:szCs w:val="22"/>
        </w:rPr>
      </w:pPr>
    </w:p>
    <w:p w:rsidR="66043112" w:rsidP="66043112" w:rsidRDefault="66043112" w14:paraId="58965C85" w14:textId="3E6046A9">
      <w:pPr>
        <w:rPr>
          <w:rFonts w:ascii="Arial Nova" w:hAnsi="Arial Nova" w:eastAsia="Arial Nova" w:cs="Arial Nova"/>
          <w:sz w:val="22"/>
          <w:szCs w:val="22"/>
        </w:rPr>
      </w:pPr>
    </w:p>
    <w:p w:rsidR="66043112" w:rsidP="66043112" w:rsidRDefault="66043112" w14:paraId="7B106F0F" w14:textId="5E30688B">
      <w:pPr>
        <w:rPr>
          <w:rFonts w:ascii="Arial Nova" w:hAnsi="Arial Nova" w:eastAsia="Arial Nova" w:cs="Arial Nova"/>
          <w:sz w:val="22"/>
          <w:szCs w:val="22"/>
        </w:rPr>
      </w:pPr>
    </w:p>
    <w:p w:rsidR="66043112" w:rsidP="66043112" w:rsidRDefault="66043112" w14:paraId="3DBB2BE2" w14:textId="72BE4112">
      <w:pPr>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f53+qmgAlV5pi" int2:id="X5ROleSd">
      <int2:state int2:type="spell" int2:value="Rejected"/>
    </int2:textHash>
    <int2:textHash int2:hashCode="SlYFDncvjWIs3o" int2:id="Q0I7WsYq">
      <int2:state int2:type="spell" int2:value="Rejected"/>
    </int2:textHash>
    <int2:textHash int2:hashCode="EnlCcLOsSq4BPW" int2:id="QZQsqj6A">
      <int2:state int2:type="spell" int2:value="Rejected"/>
    </int2:textHash>
    <int2:textHash int2:hashCode="d6vvkjI26POa0b" int2:id="35Kgon0q">
      <int2:state int2:type="spell" int2:value="Rejected"/>
    </int2:textHash>
    <int2:textHash int2:hashCode="cRjpEaScYq0eLY" int2:id="ljp9KR6G">
      <int2:state int2:type="spell" int2:value="Rejected"/>
    </int2:textHash>
    <int2:textHash int2:hashCode="MeLK02pnFbb7V9" int2:id="2McvZB3L">
      <int2:state int2:type="spell" int2:value="Rejected"/>
    </int2:textHash>
    <int2:textHash int2:hashCode="31YMmaecpD39sM" int2:id="nXtSlvI1">
      <int2:state int2:type="spell" int2:value="Rejected"/>
    </int2:textHash>
    <int2:textHash int2:hashCode="DfFG05gpKgeKun" int2:id="PSyoLFjG">
      <int2:state int2:type="spell" int2:value="Rejected"/>
    </int2:textHash>
    <int2:textHash int2:hashCode="65xbvM4n9FIlJw" int2:id="WvsDjdMJ">
      <int2:state int2:type="spell" int2:value="Rejected"/>
    </int2:textHash>
    <int2:textHash int2:hashCode="xcgb3EeIup7nN2" int2:id="yY9MARHU">
      <int2:state int2:type="spell" int2:value="Rejected"/>
    </int2:textHash>
    <int2:bookmark int2:bookmarkName="_Int_hA04hrMw" int2:invalidationBookmarkName="" int2:hashCode="5mm3ZNi/BmaRwj" int2:id="xFF4eRI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d490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60e22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000b2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0c8f5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ff68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966f54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
    <w:nsid w:val="4acba9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59d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566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A06233"/>
    <w:rsid w:val="00B36841"/>
    <w:rsid w:val="00DD02DF"/>
    <w:rsid w:val="01F38AB2"/>
    <w:rsid w:val="0229014F"/>
    <w:rsid w:val="032109FC"/>
    <w:rsid w:val="033BE2F2"/>
    <w:rsid w:val="03454E56"/>
    <w:rsid w:val="052B53DC"/>
    <w:rsid w:val="05EE7364"/>
    <w:rsid w:val="05F109AE"/>
    <w:rsid w:val="064BF695"/>
    <w:rsid w:val="064BF695"/>
    <w:rsid w:val="064E3B27"/>
    <w:rsid w:val="06F58D5E"/>
    <w:rsid w:val="071D40B3"/>
    <w:rsid w:val="072521D6"/>
    <w:rsid w:val="0736724E"/>
    <w:rsid w:val="087C261A"/>
    <w:rsid w:val="089806FF"/>
    <w:rsid w:val="0900E5F0"/>
    <w:rsid w:val="09E8ACE3"/>
    <w:rsid w:val="0A7BE241"/>
    <w:rsid w:val="0AA07933"/>
    <w:rsid w:val="0AAE4EC3"/>
    <w:rsid w:val="0B3EE0F2"/>
    <w:rsid w:val="0BBAF0E8"/>
    <w:rsid w:val="0BC04DE8"/>
    <w:rsid w:val="0BC8766E"/>
    <w:rsid w:val="0CE4901F"/>
    <w:rsid w:val="0D121DFA"/>
    <w:rsid w:val="0D216990"/>
    <w:rsid w:val="0D473A86"/>
    <w:rsid w:val="0DBE33E0"/>
    <w:rsid w:val="0EB39583"/>
    <w:rsid w:val="0F9C530F"/>
    <w:rsid w:val="10060783"/>
    <w:rsid w:val="1191228E"/>
    <w:rsid w:val="123AFA61"/>
    <w:rsid w:val="127659CE"/>
    <w:rsid w:val="12956D7E"/>
    <w:rsid w:val="129DB0F2"/>
    <w:rsid w:val="1321122C"/>
    <w:rsid w:val="13C86A2E"/>
    <w:rsid w:val="1480236D"/>
    <w:rsid w:val="15141D78"/>
    <w:rsid w:val="15141D78"/>
    <w:rsid w:val="1568DB0E"/>
    <w:rsid w:val="15B07908"/>
    <w:rsid w:val="15FE74FC"/>
    <w:rsid w:val="16D2C9BC"/>
    <w:rsid w:val="198FC63B"/>
    <w:rsid w:val="19D1C604"/>
    <w:rsid w:val="1A3F04B2"/>
    <w:rsid w:val="1A7DF304"/>
    <w:rsid w:val="1AF59FE5"/>
    <w:rsid w:val="1B1CB6A4"/>
    <w:rsid w:val="1B8F5185"/>
    <w:rsid w:val="1BACBD08"/>
    <w:rsid w:val="1BAE614A"/>
    <w:rsid w:val="1BEB77BB"/>
    <w:rsid w:val="1BEB77BB"/>
    <w:rsid w:val="1CC18E45"/>
    <w:rsid w:val="1CC18E45"/>
    <w:rsid w:val="1CD311D8"/>
    <w:rsid w:val="1CDBA0C4"/>
    <w:rsid w:val="1D1D0D91"/>
    <w:rsid w:val="1D5FCF1F"/>
    <w:rsid w:val="1FBADD28"/>
    <w:rsid w:val="1FF31ACB"/>
    <w:rsid w:val="2024FA0D"/>
    <w:rsid w:val="20410F8E"/>
    <w:rsid w:val="21BD67EA"/>
    <w:rsid w:val="2292DEB9"/>
    <w:rsid w:val="23E47147"/>
    <w:rsid w:val="23F50107"/>
    <w:rsid w:val="240ADA6A"/>
    <w:rsid w:val="24576D4D"/>
    <w:rsid w:val="24835099"/>
    <w:rsid w:val="24AD9FC2"/>
    <w:rsid w:val="24BF7D46"/>
    <w:rsid w:val="24CE3383"/>
    <w:rsid w:val="264D5296"/>
    <w:rsid w:val="26CC3ADE"/>
    <w:rsid w:val="27377464"/>
    <w:rsid w:val="28399B1A"/>
    <w:rsid w:val="28B8C027"/>
    <w:rsid w:val="28D33ED3"/>
    <w:rsid w:val="29349A1B"/>
    <w:rsid w:val="2996E34A"/>
    <w:rsid w:val="29A9FDD8"/>
    <w:rsid w:val="29D777F6"/>
    <w:rsid w:val="2A2DC4C4"/>
    <w:rsid w:val="2AD8F48D"/>
    <w:rsid w:val="2D2FA92C"/>
    <w:rsid w:val="2D94555D"/>
    <w:rsid w:val="2DB2EFE9"/>
    <w:rsid w:val="2DD3F541"/>
    <w:rsid w:val="2E2B2F9D"/>
    <w:rsid w:val="2EAEF8CD"/>
    <w:rsid w:val="2F01FFDB"/>
    <w:rsid w:val="2F1B549B"/>
    <w:rsid w:val="2F3612A1"/>
    <w:rsid w:val="2F6512B2"/>
    <w:rsid w:val="2F6512B2"/>
    <w:rsid w:val="3066327C"/>
    <w:rsid w:val="31319C97"/>
    <w:rsid w:val="3178CDDC"/>
    <w:rsid w:val="31C49E22"/>
    <w:rsid w:val="31C49E22"/>
    <w:rsid w:val="31F564B3"/>
    <w:rsid w:val="321A9E13"/>
    <w:rsid w:val="32D2DAAD"/>
    <w:rsid w:val="3314CD94"/>
    <w:rsid w:val="33A54A10"/>
    <w:rsid w:val="33CBBB1C"/>
    <w:rsid w:val="340E1CBB"/>
    <w:rsid w:val="349F824A"/>
    <w:rsid w:val="351B5D52"/>
    <w:rsid w:val="3522B1AC"/>
    <w:rsid w:val="35ABBA90"/>
    <w:rsid w:val="35B2949D"/>
    <w:rsid w:val="36E69E7B"/>
    <w:rsid w:val="372FBB60"/>
    <w:rsid w:val="376554FE"/>
    <w:rsid w:val="37812985"/>
    <w:rsid w:val="37D950F0"/>
    <w:rsid w:val="37EC01BB"/>
    <w:rsid w:val="384199A8"/>
    <w:rsid w:val="38927C7B"/>
    <w:rsid w:val="38D51A74"/>
    <w:rsid w:val="39770BA7"/>
    <w:rsid w:val="398EABD0"/>
    <w:rsid w:val="3A03EC14"/>
    <w:rsid w:val="3B1AC799"/>
    <w:rsid w:val="3BEDFBCF"/>
    <w:rsid w:val="3BF122D6"/>
    <w:rsid w:val="3C1F7732"/>
    <w:rsid w:val="3C2A8D3A"/>
    <w:rsid w:val="3C95B959"/>
    <w:rsid w:val="3CAB3B9E"/>
    <w:rsid w:val="3CDBAAAC"/>
    <w:rsid w:val="3CECEC6C"/>
    <w:rsid w:val="3CEE0C81"/>
    <w:rsid w:val="3D4819FA"/>
    <w:rsid w:val="3D93F0A4"/>
    <w:rsid w:val="3DC0CCD7"/>
    <w:rsid w:val="3DCE644F"/>
    <w:rsid w:val="3DF9A452"/>
    <w:rsid w:val="3E2F6E54"/>
    <w:rsid w:val="3EA72BD9"/>
    <w:rsid w:val="3ED234C6"/>
    <w:rsid w:val="3EDCBF0E"/>
    <w:rsid w:val="3F0EED52"/>
    <w:rsid w:val="3F265025"/>
    <w:rsid w:val="3F66207A"/>
    <w:rsid w:val="3FBAA46E"/>
    <w:rsid w:val="40D296C2"/>
    <w:rsid w:val="4108CA84"/>
    <w:rsid w:val="41B281F9"/>
    <w:rsid w:val="41C34D42"/>
    <w:rsid w:val="41D3C34C"/>
    <w:rsid w:val="4209F198"/>
    <w:rsid w:val="4402D168"/>
    <w:rsid w:val="44439A9D"/>
    <w:rsid w:val="45F1532C"/>
    <w:rsid w:val="46D9BB8E"/>
    <w:rsid w:val="46EF29CF"/>
    <w:rsid w:val="473AF139"/>
    <w:rsid w:val="484C924C"/>
    <w:rsid w:val="48792E5F"/>
    <w:rsid w:val="49D9FBC5"/>
    <w:rsid w:val="4AF9A912"/>
    <w:rsid w:val="4B1286D9"/>
    <w:rsid w:val="4B5054BF"/>
    <w:rsid w:val="4BFEF51A"/>
    <w:rsid w:val="4BFEF51A"/>
    <w:rsid w:val="4C0BAAA9"/>
    <w:rsid w:val="4C2A9A7E"/>
    <w:rsid w:val="4C2A9A7E"/>
    <w:rsid w:val="4C5044F0"/>
    <w:rsid w:val="4C8F06BB"/>
    <w:rsid w:val="4DB854A7"/>
    <w:rsid w:val="4DECFE12"/>
    <w:rsid w:val="4DF60C65"/>
    <w:rsid w:val="4E3F1B01"/>
    <w:rsid w:val="4E991AC3"/>
    <w:rsid w:val="4EBB4C12"/>
    <w:rsid w:val="4EBB4C12"/>
    <w:rsid w:val="4EF8F343"/>
    <w:rsid w:val="4F3AC641"/>
    <w:rsid w:val="4F5A16E8"/>
    <w:rsid w:val="50D06BFA"/>
    <w:rsid w:val="51430AB9"/>
    <w:rsid w:val="516720CA"/>
    <w:rsid w:val="51A42864"/>
    <w:rsid w:val="51E21122"/>
    <w:rsid w:val="521610C4"/>
    <w:rsid w:val="52A7E767"/>
    <w:rsid w:val="5309DBDE"/>
    <w:rsid w:val="53160BF5"/>
    <w:rsid w:val="53A7C871"/>
    <w:rsid w:val="53C385B9"/>
    <w:rsid w:val="5446DE57"/>
    <w:rsid w:val="549BA814"/>
    <w:rsid w:val="561E73A8"/>
    <w:rsid w:val="566CCB81"/>
    <w:rsid w:val="56DE3DA0"/>
    <w:rsid w:val="5774BEA9"/>
    <w:rsid w:val="58CFC0F3"/>
    <w:rsid w:val="595726E7"/>
    <w:rsid w:val="5991B87B"/>
    <w:rsid w:val="599575A7"/>
    <w:rsid w:val="5A3C372B"/>
    <w:rsid w:val="5A9BC766"/>
    <w:rsid w:val="5AA06233"/>
    <w:rsid w:val="5C08D737"/>
    <w:rsid w:val="5C443153"/>
    <w:rsid w:val="5C6851A3"/>
    <w:rsid w:val="5C76FBC5"/>
    <w:rsid w:val="5CBFBF4E"/>
    <w:rsid w:val="5DC3E6C7"/>
    <w:rsid w:val="5E451D83"/>
    <w:rsid w:val="5E80956C"/>
    <w:rsid w:val="5E9C71D3"/>
    <w:rsid w:val="5FC77AEF"/>
    <w:rsid w:val="6005DB80"/>
    <w:rsid w:val="6059749E"/>
    <w:rsid w:val="60C0647A"/>
    <w:rsid w:val="60F0D5AE"/>
    <w:rsid w:val="6201430C"/>
    <w:rsid w:val="62367A2F"/>
    <w:rsid w:val="62CBB50F"/>
    <w:rsid w:val="6316D2AC"/>
    <w:rsid w:val="634925AD"/>
    <w:rsid w:val="63C71BDE"/>
    <w:rsid w:val="64303D40"/>
    <w:rsid w:val="643559FA"/>
    <w:rsid w:val="64579DD6"/>
    <w:rsid w:val="64A7E511"/>
    <w:rsid w:val="6510F3D7"/>
    <w:rsid w:val="65DF50AC"/>
    <w:rsid w:val="66043112"/>
    <w:rsid w:val="6644D2C6"/>
    <w:rsid w:val="673B4374"/>
    <w:rsid w:val="68197A49"/>
    <w:rsid w:val="684DBC7E"/>
    <w:rsid w:val="684DBC7E"/>
    <w:rsid w:val="68D51C52"/>
    <w:rsid w:val="6950DAFB"/>
    <w:rsid w:val="697246EE"/>
    <w:rsid w:val="69F4D3F5"/>
    <w:rsid w:val="69FA7009"/>
    <w:rsid w:val="6A15B0CB"/>
    <w:rsid w:val="6A6FA4C8"/>
    <w:rsid w:val="6A9CE312"/>
    <w:rsid w:val="6AAC7794"/>
    <w:rsid w:val="6AE5DFA4"/>
    <w:rsid w:val="6AF14C85"/>
    <w:rsid w:val="6DC82ACD"/>
    <w:rsid w:val="6EA50A33"/>
    <w:rsid w:val="6ED34664"/>
    <w:rsid w:val="6F5C67C9"/>
    <w:rsid w:val="6F612F53"/>
    <w:rsid w:val="6FC4D9D0"/>
    <w:rsid w:val="70A28FAC"/>
    <w:rsid w:val="70C25C76"/>
    <w:rsid w:val="72AD6CF7"/>
    <w:rsid w:val="72AEE467"/>
    <w:rsid w:val="730CAB17"/>
    <w:rsid w:val="7389F04E"/>
    <w:rsid w:val="73A39E1A"/>
    <w:rsid w:val="73E1ACA8"/>
    <w:rsid w:val="74666581"/>
    <w:rsid w:val="74DE7D86"/>
    <w:rsid w:val="75038917"/>
    <w:rsid w:val="757DD962"/>
    <w:rsid w:val="77005C34"/>
    <w:rsid w:val="777A9044"/>
    <w:rsid w:val="78419FDF"/>
    <w:rsid w:val="78419FDF"/>
    <w:rsid w:val="7919BE3E"/>
    <w:rsid w:val="794F1D1F"/>
    <w:rsid w:val="794F1D1F"/>
    <w:rsid w:val="795AD3CE"/>
    <w:rsid w:val="7AAB95D5"/>
    <w:rsid w:val="7B10DC75"/>
    <w:rsid w:val="7B4F8A8A"/>
    <w:rsid w:val="7C4BD746"/>
    <w:rsid w:val="7CA26423"/>
    <w:rsid w:val="7CC40D41"/>
    <w:rsid w:val="7CD171A9"/>
    <w:rsid w:val="7D4E203D"/>
    <w:rsid w:val="7D4E203D"/>
    <w:rsid w:val="7DC87887"/>
    <w:rsid w:val="7E195AF0"/>
    <w:rsid w:val="7F15E47D"/>
    <w:rsid w:val="7FB4A3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55B4F"/>
  <w15:chartTrackingRefBased/>
  <w15:docId w15:val="{16D7651D-2BF3-4DF1-9EC8-79EF5E738F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604311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604311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604311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604311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604311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60431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7411c1b2a66476d" /><Relationship Type="http://schemas.openxmlformats.org/officeDocument/2006/relationships/numbering" Target="numbering.xml" Id="R68dca33744db4a09" /><Relationship Type="http://schemas.openxmlformats.org/officeDocument/2006/relationships/hyperlink" Target="https://doi.org/10.1191/1478088706qp063oa" TargetMode="External" Id="Rf3d9df7b276f4697" /><Relationship Type="http://schemas.openxmlformats.org/officeDocument/2006/relationships/hyperlink" Target="https://doi.org/10.1016/S0140-6736" TargetMode="External" Id="Re6cd4731ec1349bf" /><Relationship Type="http://schemas.openxmlformats.org/officeDocument/2006/relationships/hyperlink" Target="https://pubmed.ncbi.nlm.nih.gov/30820070/" TargetMode="External" Id="R9daec567f211428c" /><Relationship Type="http://schemas.openxmlformats.org/officeDocument/2006/relationships/hyperlink" Target="https://doi.org/10.1002/alz.12662" TargetMode="External" Id="Rb8ea2e318b074467" /><Relationship Type="http://schemas.openxmlformats.org/officeDocument/2006/relationships/hyperlink" Target="https://doi.org/10.1371/journal.pone.0231848" TargetMode="External" Id="R7414f2a2efb840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2026-09-30T16:06:49.6835641Z</dcterms:created>
  <dcterms:modified xsi:type="dcterms:W3CDTF">2026-10-14T22:09:06.4037466Z</dcterms:modified>
  <dc:creator>Hina Rafiq Richard (2330393)</dc:creator>
  <lastModifiedBy>Hina Rafiq Richard (2330393)</lastModifiedBy>
</coreProperties>
</file>