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sz w:val="2"/>
        </w:rPr>
        <w:id w:val="-1700542969"/>
        <w:docPartObj>
          <w:docPartGallery w:val="Cover Pages"/>
          <w:docPartUnique/>
        </w:docPartObj>
      </w:sdtPr>
      <w:sdtEndPr>
        <w:rPr>
          <w:rFonts w:ascii="Arial" w:eastAsiaTheme="minorHAnsi" w:hAnsi="Arial" w:cs="Arial"/>
          <w:b/>
          <w:bCs/>
          <w:kern w:val="2"/>
          <w:sz w:val="24"/>
          <w:szCs w:val="24"/>
          <w:lang w:val="en-GB"/>
          <w14:ligatures w14:val="standardContextual"/>
        </w:rPr>
      </w:sdtEndPr>
      <w:sdtContent>
        <w:p w14:paraId="3AF7534C" w14:textId="29340FE2" w:rsidR="0043097A" w:rsidRDefault="0043097A">
          <w:pPr>
            <w:pStyle w:val="NoSpacing"/>
            <w:rPr>
              <w:sz w:val="2"/>
            </w:rPr>
          </w:pPr>
        </w:p>
        <w:p w14:paraId="3D435E74" w14:textId="77777777" w:rsidR="0043097A" w:rsidRDefault="0043097A">
          <w:r>
            <w:rPr>
              <w:noProof/>
            </w:rPr>
            <mc:AlternateContent>
              <mc:Choice Requires="wps">
                <w:drawing>
                  <wp:anchor distT="0" distB="0" distL="114300" distR="114300" simplePos="0" relativeHeight="251661312" behindDoc="0" locked="0" layoutInCell="1" allowOverlap="1" wp14:anchorId="5C8B6BCB" wp14:editId="6BB33AE9">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color w:val="2C7FCE" w:themeColor="text2" w:themeTint="99"/>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B8C1801" w14:textId="1DE0341C" w:rsidR="0043097A" w:rsidRPr="00F0792D" w:rsidRDefault="00F0792D">
                                    <w:pPr>
                                      <w:pStyle w:val="NoSpacing"/>
                                      <w:rPr>
                                        <w:rFonts w:ascii="Arial Black" w:eastAsiaTheme="majorEastAsia" w:hAnsi="Arial Black" w:cstheme="majorBidi"/>
                                        <w:caps/>
                                        <w:color w:val="2C7FCE" w:themeColor="text2" w:themeTint="99"/>
                                        <w:sz w:val="44"/>
                                        <w:szCs w:val="44"/>
                                      </w:rPr>
                                    </w:pPr>
                                    <w:r w:rsidRPr="00F0792D">
                                      <w:rPr>
                                        <w:rFonts w:ascii="Arial Black" w:eastAsiaTheme="majorEastAsia" w:hAnsi="Arial Black" w:cstheme="majorBidi"/>
                                        <w:caps/>
                                        <w:color w:val="2C7FCE" w:themeColor="text2" w:themeTint="99"/>
                                        <w:sz w:val="44"/>
                                        <w:szCs w:val="44"/>
                                      </w:rPr>
                                      <w:t>Community Development through Digital Literacy: An Analysis of the "Our Neighbourhood" Digital Support Project</w:t>
                                    </w:r>
                                  </w:p>
                                </w:sdtContent>
                              </w:sdt>
                              <w:p w14:paraId="4881DC9E" w14:textId="4669AD32" w:rsidR="0043097A" w:rsidRPr="00F0792D" w:rsidRDefault="0043097A">
                                <w:pPr>
                                  <w:pStyle w:val="NoSpacing"/>
                                  <w:spacing w:before="120"/>
                                  <w:rPr>
                                    <w:rFonts w:ascii="Arial Black" w:hAnsi="Arial Black"/>
                                    <w:color w:val="156082" w:themeColor="accent1"/>
                                    <w:sz w:val="44"/>
                                    <w:szCs w:val="44"/>
                                  </w:rPr>
                                </w:pPr>
                              </w:p>
                              <w:p w14:paraId="38F975C9" w14:textId="77777777" w:rsidR="0043097A" w:rsidRDefault="004309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C8B6BCB"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Black" w:eastAsiaTheme="majorEastAsia" w:hAnsi="Arial Black" w:cstheme="majorBidi"/>
                              <w:caps/>
                              <w:color w:val="2C7FCE" w:themeColor="text2" w:themeTint="99"/>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B8C1801" w14:textId="1DE0341C" w:rsidR="0043097A" w:rsidRPr="00F0792D" w:rsidRDefault="00F0792D">
                              <w:pPr>
                                <w:pStyle w:val="NoSpacing"/>
                                <w:rPr>
                                  <w:rFonts w:ascii="Arial Black" w:eastAsiaTheme="majorEastAsia" w:hAnsi="Arial Black" w:cstheme="majorBidi"/>
                                  <w:caps/>
                                  <w:color w:val="2C7FCE" w:themeColor="text2" w:themeTint="99"/>
                                  <w:sz w:val="44"/>
                                  <w:szCs w:val="44"/>
                                </w:rPr>
                              </w:pPr>
                              <w:r w:rsidRPr="00F0792D">
                                <w:rPr>
                                  <w:rFonts w:ascii="Arial Black" w:eastAsiaTheme="majorEastAsia" w:hAnsi="Arial Black" w:cstheme="majorBidi"/>
                                  <w:caps/>
                                  <w:color w:val="2C7FCE" w:themeColor="text2" w:themeTint="99"/>
                                  <w:sz w:val="44"/>
                                  <w:szCs w:val="44"/>
                                </w:rPr>
                                <w:t>Community Development through Digital Literacy: An Analysis of the "Our Neighbourhood" Digital Support Project</w:t>
                              </w:r>
                            </w:p>
                          </w:sdtContent>
                        </w:sdt>
                        <w:p w14:paraId="4881DC9E" w14:textId="4669AD32" w:rsidR="0043097A" w:rsidRPr="00F0792D" w:rsidRDefault="0043097A">
                          <w:pPr>
                            <w:pStyle w:val="NoSpacing"/>
                            <w:spacing w:before="120"/>
                            <w:rPr>
                              <w:rFonts w:ascii="Arial Black" w:hAnsi="Arial Black"/>
                              <w:color w:val="156082" w:themeColor="accent1"/>
                              <w:sz w:val="44"/>
                              <w:szCs w:val="44"/>
                            </w:rPr>
                          </w:pPr>
                        </w:p>
                        <w:p w14:paraId="38F975C9" w14:textId="77777777" w:rsidR="0043097A" w:rsidRDefault="0043097A"/>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55E7F9A0" wp14:editId="3F60481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5B3F87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BB97EF4" wp14:editId="46483B1F">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A1210E" w14:textId="46A57807" w:rsidR="0043097A" w:rsidRPr="00F0792D" w:rsidRDefault="0043097A">
                                <w:pPr>
                                  <w:pStyle w:val="NoSpacing"/>
                                  <w:jc w:val="right"/>
                                  <w:rPr>
                                    <w:rFonts w:ascii="Arial Black" w:hAnsi="Arial Black"/>
                                    <w:color w:val="156082" w:themeColor="accent1"/>
                                    <w:sz w:val="36"/>
                                    <w:szCs w:val="36"/>
                                  </w:rPr>
                                </w:pPr>
                                <w:sdt>
                                  <w:sdtPr>
                                    <w:rPr>
                                      <w:rFonts w:ascii="Arial Black" w:hAnsi="Arial Black"/>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0792D" w:rsidRPr="00F0792D">
                                      <w:rPr>
                                        <w:rFonts w:ascii="Arial Black" w:hAnsi="Arial Black"/>
                                        <w:color w:val="156082" w:themeColor="accent1"/>
                                        <w:sz w:val="36"/>
                                        <w:szCs w:val="36"/>
                                      </w:rPr>
                                      <w:t>Florentina Elena Deme (2322904)</w:t>
                                    </w:r>
                                  </w:sdtContent>
                                </w:sdt>
                              </w:p>
                              <w:sdt>
                                <w:sdtPr>
                                  <w:rPr>
                                    <w:rFonts w:ascii="Arial Black" w:hAnsi="Arial Black"/>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C7DCAB0" w14:textId="15430275" w:rsidR="0043097A" w:rsidRPr="00F0792D" w:rsidRDefault="00F0792D">
                                    <w:pPr>
                                      <w:pStyle w:val="NoSpacing"/>
                                      <w:jc w:val="right"/>
                                      <w:rPr>
                                        <w:rFonts w:ascii="Arial Black" w:hAnsi="Arial Black"/>
                                        <w:color w:val="156082" w:themeColor="accent1"/>
                                        <w:sz w:val="36"/>
                                        <w:szCs w:val="36"/>
                                      </w:rPr>
                                    </w:pPr>
                                    <w:r w:rsidRPr="00F0792D">
                                      <w:rPr>
                                        <w:rFonts w:ascii="Arial Black" w:hAnsi="Arial Black"/>
                                        <w:color w:val="156082" w:themeColor="accent1"/>
                                        <w:sz w:val="36"/>
                                        <w:szCs w:val="36"/>
                                      </w:rPr>
                                      <w:t>Developing Sustainable Enterprise (Rural)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BB97EF4"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CA1210E" w14:textId="46A57807" w:rsidR="0043097A" w:rsidRPr="00F0792D" w:rsidRDefault="0043097A">
                          <w:pPr>
                            <w:pStyle w:val="NoSpacing"/>
                            <w:jc w:val="right"/>
                            <w:rPr>
                              <w:rFonts w:ascii="Arial Black" w:hAnsi="Arial Black"/>
                              <w:color w:val="156082" w:themeColor="accent1"/>
                              <w:sz w:val="36"/>
                              <w:szCs w:val="36"/>
                            </w:rPr>
                          </w:pPr>
                          <w:sdt>
                            <w:sdtPr>
                              <w:rPr>
                                <w:rFonts w:ascii="Arial Black" w:hAnsi="Arial Black"/>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0792D" w:rsidRPr="00F0792D">
                                <w:rPr>
                                  <w:rFonts w:ascii="Arial Black" w:hAnsi="Arial Black"/>
                                  <w:color w:val="156082" w:themeColor="accent1"/>
                                  <w:sz w:val="36"/>
                                  <w:szCs w:val="36"/>
                                </w:rPr>
                                <w:t>Florentina Elena Deme (2322904)</w:t>
                              </w:r>
                            </w:sdtContent>
                          </w:sdt>
                        </w:p>
                        <w:sdt>
                          <w:sdtPr>
                            <w:rPr>
                              <w:rFonts w:ascii="Arial Black" w:hAnsi="Arial Black"/>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C7DCAB0" w14:textId="15430275" w:rsidR="0043097A" w:rsidRPr="00F0792D" w:rsidRDefault="00F0792D">
                              <w:pPr>
                                <w:pStyle w:val="NoSpacing"/>
                                <w:jc w:val="right"/>
                                <w:rPr>
                                  <w:rFonts w:ascii="Arial Black" w:hAnsi="Arial Black"/>
                                  <w:color w:val="156082" w:themeColor="accent1"/>
                                  <w:sz w:val="36"/>
                                  <w:szCs w:val="36"/>
                                </w:rPr>
                              </w:pPr>
                              <w:r w:rsidRPr="00F0792D">
                                <w:rPr>
                                  <w:rFonts w:ascii="Arial Black" w:hAnsi="Arial Black"/>
                                  <w:color w:val="156082" w:themeColor="accent1"/>
                                  <w:sz w:val="36"/>
                                  <w:szCs w:val="36"/>
                                </w:rPr>
                                <w:t>Developing Sustainable Enterprise (Rural)</w:t>
                              </w:r>
                            </w:p>
                          </w:sdtContent>
                        </w:sdt>
                      </w:txbxContent>
                    </v:textbox>
                    <w10:wrap anchorx="page" anchory="margin"/>
                  </v:shape>
                </w:pict>
              </mc:Fallback>
            </mc:AlternateContent>
          </w:r>
        </w:p>
        <w:p w14:paraId="61A263A6" w14:textId="53ADF447" w:rsidR="0043097A" w:rsidRDefault="0043097A">
          <w:pPr>
            <w:rPr>
              <w:rFonts w:ascii="Arial" w:hAnsi="Arial" w:cs="Arial"/>
              <w:b/>
              <w:bCs/>
            </w:rPr>
          </w:pPr>
          <w:r>
            <w:rPr>
              <w:rFonts w:ascii="Arial" w:hAnsi="Arial" w:cs="Arial"/>
              <w:b/>
              <w:bCs/>
            </w:rPr>
            <w:br w:type="page"/>
          </w:r>
        </w:p>
      </w:sdtContent>
    </w:sdt>
    <w:p w14:paraId="254AF4BE" w14:textId="71A4FD9D" w:rsidR="0043097A" w:rsidRPr="0043097A" w:rsidRDefault="0043097A" w:rsidP="0043097A">
      <w:pPr>
        <w:spacing w:line="480" w:lineRule="auto"/>
        <w:jc w:val="both"/>
        <w:rPr>
          <w:rFonts w:ascii="Arial" w:hAnsi="Arial" w:cs="Arial"/>
          <w:b/>
          <w:bCs/>
        </w:rPr>
      </w:pPr>
      <w:r w:rsidRPr="0043097A">
        <w:rPr>
          <w:rFonts w:ascii="Arial" w:hAnsi="Arial" w:cs="Arial"/>
          <w:b/>
          <w:bCs/>
        </w:rPr>
        <w:lastRenderedPageBreak/>
        <w:t>Executive Summary</w:t>
      </w:r>
    </w:p>
    <w:p w14:paraId="4F21EFCE" w14:textId="6EFE1A7C" w:rsidR="0043097A" w:rsidRDefault="0043097A" w:rsidP="0043097A">
      <w:pPr>
        <w:spacing w:line="480" w:lineRule="auto"/>
        <w:jc w:val="both"/>
        <w:rPr>
          <w:rFonts w:ascii="Arial" w:hAnsi="Arial" w:cs="Arial"/>
        </w:rPr>
      </w:pPr>
      <w:r w:rsidRPr="0043097A">
        <w:rPr>
          <w:rFonts w:ascii="Arial" w:hAnsi="Arial" w:cs="Arial"/>
        </w:rPr>
        <w:t>The "Our Neighbourhood" Digital Support Project, an initiative spearheaded by Swansea Council for Voluntary Service (SCVS) in collaboration with Digital Communities Wales, seeks to mitigate the digital divide by offering individualised digital literacy assistance to marginalised populations in Swansea. This project tackles the urgent demand for digital competencies, especially among senior citizens, economically disadvantaged populations, and persons vulnerable to social isolation. The project enhances participants' confidence in utilising technology to access important services, foster connections, and cultivate self-reliance through personalised support, volunteer participation, and community-led empowerment.</w:t>
      </w:r>
    </w:p>
    <w:p w14:paraId="060B513C" w14:textId="77777777" w:rsidR="0043097A" w:rsidRDefault="0043097A" w:rsidP="0043097A">
      <w:pPr>
        <w:spacing w:line="480" w:lineRule="auto"/>
        <w:jc w:val="both"/>
        <w:rPr>
          <w:rFonts w:ascii="Arial" w:hAnsi="Arial" w:cs="Arial"/>
        </w:rPr>
      </w:pPr>
      <w:r w:rsidRPr="0043097A">
        <w:rPr>
          <w:rFonts w:ascii="Arial" w:hAnsi="Arial" w:cs="Arial"/>
        </w:rPr>
        <w:t>The project's initiatives are focused on asset-based community development (ABCD), highlighting local resources and volunteer training to guarantee sustainability. Nonetheless, obstacles including restricted technological access, varying levels of digital proficiency, and volunteer attrition hinder advancement. To address these challenges, proposals encompass improving technological accessibility via partnerships, augmenting volunteer support networks, creating community-based learning hubs, and instituting continuous feedback mechanisms.</w:t>
      </w:r>
    </w:p>
    <w:p w14:paraId="016FB270" w14:textId="7A0DFF62" w:rsidR="0043097A" w:rsidRPr="0043097A" w:rsidRDefault="0043097A" w:rsidP="0043097A">
      <w:pPr>
        <w:spacing w:line="480" w:lineRule="auto"/>
        <w:jc w:val="both"/>
        <w:rPr>
          <w:rFonts w:ascii="Arial" w:hAnsi="Arial" w:cs="Arial"/>
        </w:rPr>
      </w:pPr>
      <w:r w:rsidRPr="0043097A">
        <w:rPr>
          <w:rFonts w:ascii="Arial" w:hAnsi="Arial" w:cs="Arial"/>
        </w:rPr>
        <w:t>The "Our Neighbourhood" project exemplifies a sustainable framework for digital inclusion that empowers individuals and cultivates community resilience. The project fosters long-term social inclusion, connectedness, and community development by providing participants with important digital skills.</w:t>
      </w:r>
    </w:p>
    <w:p w14:paraId="378DAA9E" w14:textId="77777777" w:rsidR="0043097A" w:rsidRDefault="0043097A">
      <w:pPr>
        <w:rPr>
          <w:rFonts w:ascii="Arial" w:hAnsi="Arial" w:cs="Arial"/>
          <w:b/>
          <w:bCs/>
        </w:rPr>
      </w:pPr>
      <w:r>
        <w:rPr>
          <w:rFonts w:ascii="Arial" w:hAnsi="Arial" w:cs="Arial"/>
          <w:b/>
          <w:bCs/>
        </w:rPr>
        <w:br w:type="page"/>
      </w:r>
    </w:p>
    <w:p w14:paraId="0EBD90DB" w14:textId="351D13CF" w:rsidR="00E63B62" w:rsidRPr="00E63B62" w:rsidRDefault="00E63B62" w:rsidP="00E63B62">
      <w:pPr>
        <w:spacing w:line="480" w:lineRule="auto"/>
        <w:jc w:val="both"/>
        <w:rPr>
          <w:rFonts w:ascii="Arial" w:hAnsi="Arial" w:cs="Arial"/>
          <w:b/>
          <w:bCs/>
        </w:rPr>
      </w:pPr>
      <w:r w:rsidRPr="00E63B62">
        <w:rPr>
          <w:rFonts w:ascii="Arial" w:hAnsi="Arial" w:cs="Arial"/>
          <w:b/>
          <w:bCs/>
        </w:rPr>
        <w:lastRenderedPageBreak/>
        <w:t>Introduction</w:t>
      </w:r>
    </w:p>
    <w:p w14:paraId="6136AD5A" w14:textId="77777777" w:rsidR="00E63B62" w:rsidRDefault="00E63B62" w:rsidP="00E63B62">
      <w:pPr>
        <w:spacing w:line="480" w:lineRule="auto"/>
        <w:jc w:val="both"/>
        <w:rPr>
          <w:rFonts w:ascii="Arial" w:hAnsi="Arial" w:cs="Arial"/>
        </w:rPr>
      </w:pPr>
      <w:r w:rsidRPr="00E63B62">
        <w:rPr>
          <w:rFonts w:ascii="Arial" w:hAnsi="Arial" w:cs="Arial"/>
        </w:rPr>
        <w:t>As technology becomes more integrated into everyday life, digital literacy has become a crucial ability, especially for accessing services, connecting with others, and staying informed. However, a digital divide still exists, leaving marginalised populations without the digital literacy required for full engagement in society. The "Our Neighbourhood" Digital Support Project, run by the Swansea Council for Voluntary Service (SCVS) and funded by Digital Communities Wales, seeks to bridge this gap by providing personalised digital support. This paper examines the project through the lens of a community development framework, highlighting methods, community engagement, and sustainability while also recognising obstacles and suggesting areas for improvement. This analysis, which is based on asset-based community development (ABCD) literature, focusses on how digital literacy may empower individuals, encourage resilience, and help Swansea become a more inclusive community.</w:t>
      </w:r>
    </w:p>
    <w:p w14:paraId="6A7EF84E" w14:textId="36CFE952" w:rsidR="00E63B62" w:rsidRPr="00E63B62" w:rsidRDefault="00E63B62" w:rsidP="00E63B62">
      <w:pPr>
        <w:spacing w:line="480" w:lineRule="auto"/>
        <w:jc w:val="both"/>
        <w:rPr>
          <w:rFonts w:ascii="Arial" w:hAnsi="Arial" w:cs="Arial"/>
          <w:b/>
          <w:bCs/>
        </w:rPr>
      </w:pPr>
      <w:r w:rsidRPr="00E63B62">
        <w:rPr>
          <w:rFonts w:ascii="Arial" w:hAnsi="Arial" w:cs="Arial"/>
          <w:b/>
          <w:bCs/>
        </w:rPr>
        <w:t>Understanding Swansea's Community Context</w:t>
      </w:r>
    </w:p>
    <w:p w14:paraId="2408CAB7" w14:textId="77777777" w:rsidR="00E63B62" w:rsidRPr="00E63B62" w:rsidRDefault="00E63B62" w:rsidP="00E63B62">
      <w:pPr>
        <w:spacing w:line="480" w:lineRule="auto"/>
        <w:jc w:val="both"/>
        <w:rPr>
          <w:rFonts w:ascii="Arial" w:hAnsi="Arial" w:cs="Arial"/>
        </w:rPr>
      </w:pPr>
      <w:r w:rsidRPr="00E63B62">
        <w:rPr>
          <w:rFonts w:ascii="Arial" w:hAnsi="Arial" w:cs="Arial"/>
        </w:rPr>
        <w:t>Communities are diverse and dynamic, shaped by elements such as ethnicity, socioeconomic status, and age. In Swansea, these inequalities influence people's access to and comfort with technology. Older folks, the economically underprivileged, and those with minimal formal education are more likely to face digital isolation. According to McKnight and Kretzmann (1993), effective community development begins with recognising community assets and mobilising them to meet common needs. The "Our Neighbourhood" project takes an asset-based strategy, intending to use community resources and volunteers to foster digital literacy from within. This technique is consistent with research showing that communities are more resilient and empowered when they build on their existing strengths (McKnight &amp; Kretzmann, 1993).</w:t>
      </w:r>
    </w:p>
    <w:p w14:paraId="0055840F" w14:textId="77777777" w:rsidR="00E63B62" w:rsidRPr="00E63B62" w:rsidRDefault="00E63B62" w:rsidP="00E63B62">
      <w:pPr>
        <w:spacing w:line="480" w:lineRule="auto"/>
        <w:jc w:val="both"/>
        <w:rPr>
          <w:rFonts w:ascii="Arial" w:hAnsi="Arial" w:cs="Arial"/>
        </w:rPr>
      </w:pPr>
    </w:p>
    <w:p w14:paraId="6BB7E20D" w14:textId="77777777" w:rsidR="00E63B62" w:rsidRPr="00E63B62" w:rsidRDefault="00E63B62" w:rsidP="00E63B62">
      <w:pPr>
        <w:spacing w:line="480" w:lineRule="auto"/>
        <w:jc w:val="both"/>
        <w:rPr>
          <w:rFonts w:ascii="Arial" w:hAnsi="Arial" w:cs="Arial"/>
          <w:b/>
          <w:bCs/>
        </w:rPr>
      </w:pPr>
      <w:r w:rsidRPr="00E63B62">
        <w:rPr>
          <w:rFonts w:ascii="Arial" w:hAnsi="Arial" w:cs="Arial"/>
          <w:b/>
          <w:bCs/>
        </w:rPr>
        <w:t>Project Objectives &amp; Goals.</w:t>
      </w:r>
    </w:p>
    <w:p w14:paraId="08680C2E" w14:textId="77777777" w:rsidR="00E63B62" w:rsidRPr="00E63B62" w:rsidRDefault="00E63B62" w:rsidP="00E63B62">
      <w:pPr>
        <w:spacing w:line="480" w:lineRule="auto"/>
        <w:jc w:val="both"/>
        <w:rPr>
          <w:rFonts w:ascii="Arial" w:hAnsi="Arial" w:cs="Arial"/>
        </w:rPr>
      </w:pPr>
      <w:r w:rsidRPr="00E63B62">
        <w:rPr>
          <w:rFonts w:ascii="Arial" w:hAnsi="Arial" w:cs="Arial"/>
        </w:rPr>
        <w:t>The "Our Neighbourhood" Digital Support Project aims to accomplish three important goals:</w:t>
      </w:r>
    </w:p>
    <w:p w14:paraId="3A4F5017" w14:textId="77777777" w:rsidR="00E63B62" w:rsidRPr="00E63B62" w:rsidRDefault="00E63B62" w:rsidP="00E63B62">
      <w:pPr>
        <w:pStyle w:val="ListParagraph"/>
        <w:numPr>
          <w:ilvl w:val="0"/>
          <w:numId w:val="1"/>
        </w:numPr>
        <w:spacing w:line="480" w:lineRule="auto"/>
        <w:jc w:val="both"/>
        <w:rPr>
          <w:rFonts w:ascii="Arial" w:hAnsi="Arial" w:cs="Arial"/>
        </w:rPr>
      </w:pPr>
      <w:r w:rsidRPr="00E63B62">
        <w:rPr>
          <w:rFonts w:ascii="Arial" w:hAnsi="Arial" w:cs="Arial"/>
        </w:rPr>
        <w:t>Improve Digital Literacy: By giving hands-on assistance, the project hopes to empower people to use internet services, communicate digitally, and access critical information and healthcare resources.</w:t>
      </w:r>
    </w:p>
    <w:p w14:paraId="60DA44A1" w14:textId="77777777" w:rsidR="00E63B62" w:rsidRPr="00E63B62" w:rsidRDefault="00E63B62" w:rsidP="00E63B62">
      <w:pPr>
        <w:pStyle w:val="ListParagraph"/>
        <w:numPr>
          <w:ilvl w:val="0"/>
          <w:numId w:val="1"/>
        </w:numPr>
        <w:spacing w:line="480" w:lineRule="auto"/>
        <w:jc w:val="both"/>
        <w:rPr>
          <w:rFonts w:ascii="Arial" w:hAnsi="Arial" w:cs="Arial"/>
        </w:rPr>
      </w:pPr>
      <w:r w:rsidRPr="00E63B62">
        <w:rPr>
          <w:rFonts w:ascii="Arial" w:hAnsi="Arial" w:cs="Arial"/>
        </w:rPr>
        <w:t>Promote Social Inclusion: Digital literacy reduces social isolation by allowing marginalised people to connect with others and feel more integrated into their communities.</w:t>
      </w:r>
    </w:p>
    <w:p w14:paraId="61E6CAC9" w14:textId="77777777" w:rsidR="00E63B62" w:rsidRPr="00E63B62" w:rsidRDefault="00E63B62" w:rsidP="00E63B62">
      <w:pPr>
        <w:pStyle w:val="ListParagraph"/>
        <w:numPr>
          <w:ilvl w:val="0"/>
          <w:numId w:val="1"/>
        </w:numPr>
        <w:spacing w:line="480" w:lineRule="auto"/>
        <w:jc w:val="both"/>
        <w:rPr>
          <w:rFonts w:ascii="Arial" w:hAnsi="Arial" w:cs="Arial"/>
        </w:rPr>
      </w:pPr>
      <w:r w:rsidRPr="00E63B62">
        <w:rPr>
          <w:rFonts w:ascii="Arial" w:hAnsi="Arial" w:cs="Arial"/>
        </w:rPr>
        <w:t>Foster Community Resilience: The project aims to eliminate digital fear and foster independence in technology use, resulting in a more self-sufficient and resilient community.</w:t>
      </w:r>
    </w:p>
    <w:p w14:paraId="56F841A8" w14:textId="412DE4F0" w:rsidR="00E63B62" w:rsidRPr="00E63B62" w:rsidRDefault="00E63B62" w:rsidP="00E63B62">
      <w:pPr>
        <w:spacing w:line="480" w:lineRule="auto"/>
        <w:jc w:val="both"/>
        <w:rPr>
          <w:rFonts w:ascii="Arial" w:hAnsi="Arial" w:cs="Arial"/>
        </w:rPr>
      </w:pPr>
      <w:r w:rsidRPr="00E63B62">
        <w:rPr>
          <w:rFonts w:ascii="Arial" w:hAnsi="Arial" w:cs="Arial"/>
        </w:rPr>
        <w:t xml:space="preserve">The emphasis on digital literacy as a strategy of community development is consistent with the strategic planning ideas described by McNair (1989). By providing community members with the </w:t>
      </w:r>
      <w:r w:rsidRPr="00E63B62">
        <w:rPr>
          <w:rFonts w:ascii="Arial" w:hAnsi="Arial" w:cs="Arial"/>
        </w:rPr>
        <w:t>skills,</w:t>
      </w:r>
      <w:r w:rsidRPr="00E63B62">
        <w:rPr>
          <w:rFonts w:ascii="Arial" w:hAnsi="Arial" w:cs="Arial"/>
        </w:rPr>
        <w:t xml:space="preserve"> they need to navigate the digital world, the project promotes social inclusion, connection, and long-term resilience.</w:t>
      </w:r>
    </w:p>
    <w:p w14:paraId="2C06FC7B" w14:textId="77777777" w:rsidR="00E63B62" w:rsidRPr="00E63B62" w:rsidRDefault="00E63B62" w:rsidP="00E63B62">
      <w:pPr>
        <w:spacing w:line="480" w:lineRule="auto"/>
        <w:jc w:val="both"/>
        <w:rPr>
          <w:rFonts w:ascii="Arial" w:hAnsi="Arial" w:cs="Arial"/>
          <w:b/>
          <w:bCs/>
        </w:rPr>
      </w:pPr>
      <w:r w:rsidRPr="00E63B62">
        <w:rPr>
          <w:rFonts w:ascii="Arial" w:hAnsi="Arial" w:cs="Arial"/>
          <w:b/>
          <w:bCs/>
        </w:rPr>
        <w:t>Methodologies and Approaches for the "Our Neighbourhood" Project</w:t>
      </w:r>
    </w:p>
    <w:p w14:paraId="6B61E214" w14:textId="77777777" w:rsidR="00E63B62" w:rsidRDefault="00E63B62" w:rsidP="00E63B62">
      <w:pPr>
        <w:spacing w:line="480" w:lineRule="auto"/>
        <w:jc w:val="both"/>
        <w:rPr>
          <w:rFonts w:ascii="Arial" w:hAnsi="Arial" w:cs="Arial"/>
        </w:rPr>
      </w:pPr>
      <w:r w:rsidRPr="00E63B62">
        <w:rPr>
          <w:rFonts w:ascii="Arial" w:hAnsi="Arial" w:cs="Arial"/>
        </w:rPr>
        <w:t>The project's techniques are based on ABCD principles, which emphasise community-led growth, volunteer-driven assistance, and flexibility in meeting various requirements. The following are some of the primary approaches used by the initiative to promote digital literacy and community development.</w:t>
      </w:r>
    </w:p>
    <w:p w14:paraId="6F20F704" w14:textId="50E1C731" w:rsidR="00E63B62" w:rsidRPr="00E63B62" w:rsidRDefault="00E63B62" w:rsidP="00E63B62">
      <w:pPr>
        <w:pStyle w:val="ListParagraph"/>
        <w:numPr>
          <w:ilvl w:val="0"/>
          <w:numId w:val="2"/>
        </w:numPr>
        <w:spacing w:line="480" w:lineRule="auto"/>
        <w:jc w:val="both"/>
        <w:rPr>
          <w:rFonts w:ascii="Arial" w:hAnsi="Arial" w:cs="Arial"/>
        </w:rPr>
      </w:pPr>
      <w:r w:rsidRPr="00E63B62">
        <w:rPr>
          <w:rFonts w:ascii="Arial" w:hAnsi="Arial" w:cs="Arial"/>
        </w:rPr>
        <w:lastRenderedPageBreak/>
        <w:t xml:space="preserve">One-on-One Digital Support: One of the key components of the "Our Neighbourhood" project is giving one-on-one assistance to community members, particularly those who have little to no experience with digital technology. Personalised help enables volunteers to focus on </w:t>
      </w:r>
      <w:r w:rsidRPr="00E63B62">
        <w:rPr>
          <w:rFonts w:ascii="Arial" w:hAnsi="Arial" w:cs="Arial"/>
        </w:rPr>
        <w:t>everyone’s</w:t>
      </w:r>
      <w:r w:rsidRPr="00E63B62">
        <w:rPr>
          <w:rFonts w:ascii="Arial" w:hAnsi="Arial" w:cs="Arial"/>
        </w:rPr>
        <w:t xml:space="preserve"> </w:t>
      </w:r>
      <w:r w:rsidRPr="00E63B62">
        <w:rPr>
          <w:rFonts w:ascii="Arial" w:hAnsi="Arial" w:cs="Arial"/>
        </w:rPr>
        <w:t>learning</w:t>
      </w:r>
      <w:r w:rsidRPr="00E63B62">
        <w:rPr>
          <w:rFonts w:ascii="Arial" w:hAnsi="Arial" w:cs="Arial"/>
        </w:rPr>
        <w:t xml:space="preserve"> speed and requirements, which is critical for confidence development. According to the Ontario Healthy Communities Coalition (2001), such individualised approaches build trust and make participants feel valued, which improves learning results. This personalised support is especially useful in a town like Swansea, where citizens' digital proficiency varies greatly.</w:t>
      </w:r>
    </w:p>
    <w:p w14:paraId="31363D93" w14:textId="77777777" w:rsidR="00E63B62" w:rsidRPr="00E63B62" w:rsidRDefault="00E63B62" w:rsidP="00E63B62">
      <w:pPr>
        <w:pStyle w:val="ListParagraph"/>
        <w:numPr>
          <w:ilvl w:val="0"/>
          <w:numId w:val="2"/>
        </w:numPr>
        <w:spacing w:line="480" w:lineRule="auto"/>
        <w:jc w:val="both"/>
        <w:rPr>
          <w:rFonts w:ascii="Arial" w:hAnsi="Arial" w:cs="Arial"/>
        </w:rPr>
      </w:pPr>
      <w:r w:rsidRPr="00E63B62">
        <w:rPr>
          <w:rFonts w:ascii="Arial" w:hAnsi="Arial" w:cs="Arial"/>
        </w:rPr>
        <w:t>Volunteer Engagement and Training: Volunteers are an important element of the initiative, and many have a natural aptitude for technology. Volunteers receive extensive training that incorporates technical skills as well as effective communication approaches. As Muegge and Ross (1994) point out, volunteers are the heart of community organisations; they offer passion, dedication, and a shared sense of purpose, all of which are required to create a supportive atmosphere. The project's training not only provides volunteers with digital skills, but also enables them to serve as mentors, assisting others in developing confidence and independence in their use of technology.</w:t>
      </w:r>
    </w:p>
    <w:p w14:paraId="44C92652" w14:textId="77777777" w:rsidR="00E63B62" w:rsidRPr="00E63B62" w:rsidRDefault="00E63B62" w:rsidP="00E63B62">
      <w:pPr>
        <w:pStyle w:val="ListParagraph"/>
        <w:numPr>
          <w:ilvl w:val="0"/>
          <w:numId w:val="2"/>
        </w:numPr>
        <w:spacing w:line="480" w:lineRule="auto"/>
        <w:jc w:val="both"/>
        <w:rPr>
          <w:rFonts w:ascii="Arial" w:hAnsi="Arial" w:cs="Arial"/>
        </w:rPr>
      </w:pPr>
      <w:r w:rsidRPr="00E63B62">
        <w:rPr>
          <w:rFonts w:ascii="Arial" w:hAnsi="Arial" w:cs="Arial"/>
        </w:rPr>
        <w:t xml:space="preserve">Community-Led Empowerment: By actively engaging community people, the project fosters a collaborative approach to digital literacy. This is consistent with Rowan, </w:t>
      </w:r>
      <w:proofErr w:type="spellStart"/>
      <w:r w:rsidRPr="00E63B62">
        <w:rPr>
          <w:rFonts w:ascii="Arial" w:hAnsi="Arial" w:cs="Arial"/>
        </w:rPr>
        <w:t>Torrible</w:t>
      </w:r>
      <w:proofErr w:type="spellEnd"/>
      <w:r w:rsidRPr="00E63B62">
        <w:rPr>
          <w:rFonts w:ascii="Arial" w:hAnsi="Arial" w:cs="Arial"/>
        </w:rPr>
        <w:t xml:space="preserve">, and Turner's (1994) proposals for collaborative action and local engagement in sustainable development. This strategy transforms participants into active learners and contributors, rather than passive users of assistance. As community members improve their digital skills, they may begin to assist others, resulting in a chain reaction of mutual support and shared </w:t>
      </w:r>
      <w:r w:rsidRPr="00E63B62">
        <w:rPr>
          <w:rFonts w:ascii="Arial" w:hAnsi="Arial" w:cs="Arial"/>
        </w:rPr>
        <w:lastRenderedPageBreak/>
        <w:t>learning. This model improves the social fabric, increasing the community's resilience to future difficulties.</w:t>
      </w:r>
    </w:p>
    <w:p w14:paraId="4349B520" w14:textId="77777777" w:rsidR="00E63B62" w:rsidRPr="00E63B62" w:rsidRDefault="00E63B62" w:rsidP="00E63B62">
      <w:pPr>
        <w:pStyle w:val="ListParagraph"/>
        <w:numPr>
          <w:ilvl w:val="0"/>
          <w:numId w:val="2"/>
        </w:numPr>
        <w:spacing w:line="480" w:lineRule="auto"/>
        <w:jc w:val="both"/>
        <w:rPr>
          <w:rFonts w:ascii="Arial" w:hAnsi="Arial" w:cs="Arial"/>
        </w:rPr>
      </w:pPr>
      <w:r w:rsidRPr="00E63B62">
        <w:rPr>
          <w:rFonts w:ascii="Arial" w:hAnsi="Arial" w:cs="Arial"/>
        </w:rPr>
        <w:t>Remote and Accessible Support Options: Recognising the importance of inclusion, particularly for people with mobility issues or health concerns, the initiative provides remote assistance by phone. This strategy became especially important during the COVID-19 pandemic, ensuring that people could continue to get help from the safety and comfort of their own homes. Shields (1994) emphasises the need of accessibility in community services, especially during times of crisis, stating that adaptive services are essential for reducing barriers and increasing participation.</w:t>
      </w:r>
    </w:p>
    <w:p w14:paraId="79E9583D" w14:textId="0C1957CB" w:rsidR="00E63B62" w:rsidRPr="00E63B62" w:rsidRDefault="00E63B62" w:rsidP="00E63B62">
      <w:pPr>
        <w:spacing w:line="480" w:lineRule="auto"/>
        <w:jc w:val="both"/>
        <w:rPr>
          <w:rFonts w:ascii="Arial" w:hAnsi="Arial" w:cs="Arial"/>
          <w:b/>
          <w:bCs/>
        </w:rPr>
      </w:pPr>
      <w:r w:rsidRPr="00E63B62">
        <w:rPr>
          <w:rFonts w:ascii="Arial" w:hAnsi="Arial" w:cs="Arial"/>
          <w:b/>
          <w:bCs/>
        </w:rPr>
        <w:t>Behavioural Change Strategies in Digital Literacy Support.</w:t>
      </w:r>
    </w:p>
    <w:p w14:paraId="07EB1A45" w14:textId="08D01901" w:rsidR="00E63B62" w:rsidRPr="00E63B62" w:rsidRDefault="00E63B62" w:rsidP="00E63B62">
      <w:pPr>
        <w:spacing w:line="480" w:lineRule="auto"/>
        <w:jc w:val="both"/>
        <w:rPr>
          <w:rFonts w:ascii="Arial" w:hAnsi="Arial" w:cs="Arial"/>
        </w:rPr>
      </w:pPr>
      <w:r w:rsidRPr="00E63B62">
        <w:rPr>
          <w:rFonts w:ascii="Arial" w:hAnsi="Arial" w:cs="Arial"/>
        </w:rPr>
        <w:t xml:space="preserve">The project employs many </w:t>
      </w:r>
      <w:r w:rsidRPr="00E63B62">
        <w:rPr>
          <w:rFonts w:ascii="Arial" w:hAnsi="Arial" w:cs="Arial"/>
        </w:rPr>
        <w:t>cores</w:t>
      </w:r>
      <w:r w:rsidRPr="00E63B62">
        <w:rPr>
          <w:rFonts w:ascii="Arial" w:hAnsi="Arial" w:cs="Arial"/>
        </w:rPr>
        <w:t xml:space="preserve"> behavioural change tactics to encourage community members to embrace digital literacy, with a focus on empowerment, social connection, and gradual familiarisation with technology.</w:t>
      </w:r>
    </w:p>
    <w:p w14:paraId="154990F5" w14:textId="77777777" w:rsidR="00E63B62" w:rsidRPr="00E63B62" w:rsidRDefault="00E63B62" w:rsidP="00E63B62">
      <w:pPr>
        <w:pStyle w:val="ListParagraph"/>
        <w:numPr>
          <w:ilvl w:val="0"/>
          <w:numId w:val="3"/>
        </w:numPr>
        <w:spacing w:line="480" w:lineRule="auto"/>
        <w:jc w:val="both"/>
        <w:rPr>
          <w:rFonts w:ascii="Arial" w:hAnsi="Arial" w:cs="Arial"/>
        </w:rPr>
      </w:pPr>
      <w:r w:rsidRPr="00E63B62">
        <w:rPr>
          <w:rFonts w:ascii="Arial" w:hAnsi="Arial" w:cs="Arial"/>
        </w:rPr>
        <w:t>Empowerment and Independence: Empowerment is central to the initiative, since it aligns with McKnight and Kretzmann's (1993) ABCD framework, which emphasises drawing on community strengths to achieve long-term transformation. By teaching participants critical computer skills, the project promotes independence and lowers reliance on outside assistance. According to the Ontario Premier's Council on Health, Well-being, and Social Justice (1994), empowerment in health and social services promotes resilience because people who are confident in their skills are more likely to participate actively in their communities.</w:t>
      </w:r>
    </w:p>
    <w:p w14:paraId="6B84A37E" w14:textId="26FB6475" w:rsidR="00E63B62" w:rsidRPr="00E63B62" w:rsidRDefault="00E63B62" w:rsidP="00E63B62">
      <w:pPr>
        <w:pStyle w:val="ListParagraph"/>
        <w:numPr>
          <w:ilvl w:val="0"/>
          <w:numId w:val="3"/>
        </w:numPr>
        <w:spacing w:line="480" w:lineRule="auto"/>
        <w:jc w:val="both"/>
        <w:rPr>
          <w:rFonts w:ascii="Arial" w:hAnsi="Arial" w:cs="Arial"/>
        </w:rPr>
      </w:pPr>
      <w:r w:rsidRPr="00E63B62">
        <w:rPr>
          <w:rFonts w:ascii="Arial" w:hAnsi="Arial" w:cs="Arial"/>
        </w:rPr>
        <w:lastRenderedPageBreak/>
        <w:t>Social Learning and Connection: Digital literacy can greatly minimise social isolation by enabling people to communicate with family, friends, and community members. Social learning theory suggests that people learn more efficiently in collaborative contexts where they may exchange experiences and learn from one another (Piette, 1990). The project promotes this type of learning by instilling a sense of community in participants and volunteers, which not only improves individual learning but also fosters social relationships.</w:t>
      </w:r>
    </w:p>
    <w:p w14:paraId="23469BFC" w14:textId="77777777" w:rsidR="00E63B62" w:rsidRPr="00E63B62" w:rsidRDefault="00E63B62" w:rsidP="00E63B62">
      <w:pPr>
        <w:pStyle w:val="ListParagraph"/>
        <w:numPr>
          <w:ilvl w:val="0"/>
          <w:numId w:val="3"/>
        </w:numPr>
        <w:spacing w:line="480" w:lineRule="auto"/>
        <w:jc w:val="both"/>
        <w:rPr>
          <w:rFonts w:ascii="Arial" w:hAnsi="Arial" w:cs="Arial"/>
        </w:rPr>
      </w:pPr>
      <w:r w:rsidRPr="00E63B62">
        <w:rPr>
          <w:rFonts w:ascii="Arial" w:hAnsi="Arial" w:cs="Arial"/>
        </w:rPr>
        <w:t>Reducing Digital Anxiety with Supportive Learning: Digital anxiety is a typical hurdle, especially among older persons who are uncomfortable with technology. According to the Ontario Prevention Clearinghouse (1991), addressing people's worries about utilising technology is critical in any community program that teaches new skills. Volunteers assist participants in progressively building confidence by delivering step-by-step instructions, reducing fear, and creating a safe learning atmosphere. This calm and sympathetic approach alleviates concerns and promotes a more positive attitude towards technology.</w:t>
      </w:r>
    </w:p>
    <w:p w14:paraId="77580762" w14:textId="53DA3623" w:rsidR="00E63B62" w:rsidRPr="00E63B62" w:rsidRDefault="00E63B62" w:rsidP="00E63B62">
      <w:pPr>
        <w:pStyle w:val="ListParagraph"/>
        <w:numPr>
          <w:ilvl w:val="0"/>
          <w:numId w:val="3"/>
        </w:numPr>
        <w:spacing w:line="480" w:lineRule="auto"/>
        <w:jc w:val="both"/>
        <w:rPr>
          <w:rFonts w:ascii="Arial" w:hAnsi="Arial" w:cs="Arial"/>
        </w:rPr>
      </w:pPr>
      <w:r w:rsidRPr="00E63B62">
        <w:rPr>
          <w:rFonts w:ascii="Arial" w:hAnsi="Arial" w:cs="Arial"/>
        </w:rPr>
        <w:t xml:space="preserve">Individualised Support: Each participant in the "Our Neighbourhood" project embarks on a unique digital adventure. Sullivan (1991) emphasises the necessity of personalised approaches in health promotion, which also applies to digital literacy. By addressing specific issues and giving patient, personalised guidance, volunteers enable participants to learn at their own pace, making digital skills more accessible and lowering the possibility of </w:t>
      </w:r>
      <w:r w:rsidRPr="00E63B62">
        <w:rPr>
          <w:rFonts w:ascii="Arial" w:hAnsi="Arial" w:cs="Arial"/>
        </w:rPr>
        <w:t>overwhelming</w:t>
      </w:r>
      <w:r w:rsidRPr="00E63B62">
        <w:rPr>
          <w:rFonts w:ascii="Arial" w:hAnsi="Arial" w:cs="Arial"/>
        </w:rPr>
        <w:t>.</w:t>
      </w:r>
    </w:p>
    <w:p w14:paraId="7B151BA6" w14:textId="77777777" w:rsidR="00E63B62" w:rsidRPr="00E63B62" w:rsidRDefault="00E63B62" w:rsidP="00E63B62">
      <w:pPr>
        <w:spacing w:line="480" w:lineRule="auto"/>
        <w:jc w:val="both"/>
        <w:rPr>
          <w:rFonts w:ascii="Arial" w:hAnsi="Arial" w:cs="Arial"/>
          <w:b/>
          <w:bCs/>
        </w:rPr>
      </w:pPr>
      <w:r w:rsidRPr="00E63B62">
        <w:rPr>
          <w:rFonts w:ascii="Arial" w:hAnsi="Arial" w:cs="Arial"/>
          <w:b/>
          <w:bCs/>
        </w:rPr>
        <w:t>Challenges and Barriers to Project Success.</w:t>
      </w:r>
    </w:p>
    <w:p w14:paraId="73D2BAD1" w14:textId="77777777" w:rsidR="00E63B62" w:rsidRPr="00E63B62" w:rsidRDefault="00E63B62" w:rsidP="00E63B62">
      <w:pPr>
        <w:spacing w:line="480" w:lineRule="auto"/>
        <w:jc w:val="both"/>
        <w:rPr>
          <w:rFonts w:ascii="Arial" w:hAnsi="Arial" w:cs="Arial"/>
        </w:rPr>
      </w:pPr>
      <w:r w:rsidRPr="00E63B62">
        <w:rPr>
          <w:rFonts w:ascii="Arial" w:hAnsi="Arial" w:cs="Arial"/>
        </w:rPr>
        <w:t>While the project has had tremendous success, it still confronts major problems in meeting its objectives and maintaining its influence.</w:t>
      </w:r>
    </w:p>
    <w:p w14:paraId="7655EC84" w14:textId="77777777" w:rsidR="00E63B62" w:rsidRPr="00E63B62" w:rsidRDefault="00E63B62" w:rsidP="00E63B62">
      <w:pPr>
        <w:spacing w:line="480" w:lineRule="auto"/>
        <w:jc w:val="both"/>
        <w:rPr>
          <w:rFonts w:ascii="Arial" w:hAnsi="Arial" w:cs="Arial"/>
        </w:rPr>
      </w:pPr>
    </w:p>
    <w:p w14:paraId="595F8940" w14:textId="77777777" w:rsidR="00E63B62" w:rsidRPr="00E63B62" w:rsidRDefault="00E63B62" w:rsidP="00E63B62">
      <w:pPr>
        <w:pStyle w:val="ListParagraph"/>
        <w:numPr>
          <w:ilvl w:val="0"/>
          <w:numId w:val="4"/>
        </w:numPr>
        <w:spacing w:line="480" w:lineRule="auto"/>
        <w:jc w:val="both"/>
        <w:rPr>
          <w:rFonts w:ascii="Arial" w:hAnsi="Arial" w:cs="Arial"/>
        </w:rPr>
      </w:pPr>
      <w:r w:rsidRPr="00E63B62">
        <w:rPr>
          <w:rFonts w:ascii="Arial" w:hAnsi="Arial" w:cs="Arial"/>
        </w:rPr>
        <w:t>Limited Access to Technology: Although the project focusses on digital literacy, many community members, particularly those from economically disadvantaged backgrounds, continue to lack access to modern technology and reliable internet. This technological barrier inhibits participants' ability to fully connect with digital resources, emphasising the need of partnerships that provide affordable gadgets and internet access. According to Quick (1992), adequate access to technology and infrastructure is a critical component of long-term digital literacy programs.</w:t>
      </w:r>
    </w:p>
    <w:p w14:paraId="32F3D8B8" w14:textId="77777777" w:rsidR="00E63B62" w:rsidRPr="00E63B62" w:rsidRDefault="00E63B62" w:rsidP="00E63B62">
      <w:pPr>
        <w:pStyle w:val="ListParagraph"/>
        <w:numPr>
          <w:ilvl w:val="0"/>
          <w:numId w:val="4"/>
        </w:numPr>
        <w:spacing w:line="480" w:lineRule="auto"/>
        <w:jc w:val="both"/>
        <w:rPr>
          <w:rFonts w:ascii="Arial" w:hAnsi="Arial" w:cs="Arial"/>
        </w:rPr>
      </w:pPr>
      <w:r w:rsidRPr="00E63B62">
        <w:rPr>
          <w:rFonts w:ascii="Arial" w:hAnsi="Arial" w:cs="Arial"/>
        </w:rPr>
        <w:t>Volunteer Retention and commitment: Volunteers are critical to the project's success, but maintaining long-term commitment can be difficult. The risk of volunteer burnout is high, especially considering the difficulties of providing individualised care. Muegge and Ross (1994) emphasise the importance of volunteer recognition, feedback, and opportunity for skill growth in retaining motivated persons. Regular gratitude events, feedback sessions, and skill-building courses could help volunteers avoid burnout and stay motivated.</w:t>
      </w:r>
    </w:p>
    <w:p w14:paraId="2480D0A7" w14:textId="77777777" w:rsidR="00E63B62" w:rsidRPr="00E63B62" w:rsidRDefault="00E63B62" w:rsidP="00E63B62">
      <w:pPr>
        <w:pStyle w:val="ListParagraph"/>
        <w:numPr>
          <w:ilvl w:val="0"/>
          <w:numId w:val="4"/>
        </w:numPr>
        <w:spacing w:line="480" w:lineRule="auto"/>
        <w:jc w:val="both"/>
        <w:rPr>
          <w:rFonts w:ascii="Arial" w:hAnsi="Arial" w:cs="Arial"/>
        </w:rPr>
      </w:pPr>
      <w:r w:rsidRPr="00E63B62">
        <w:rPr>
          <w:rFonts w:ascii="Arial" w:hAnsi="Arial" w:cs="Arial"/>
        </w:rPr>
        <w:t>Addressing Technology Stigmas: For some older persons, the stigma of using technology may impede them from fully engaging. According to the Ontario Ministry of Agriculture, Food, and Rural Affairs (n.d.), removing such stigmas takes sensitivity and tenacity, as well as messages emphasising the benefits of digital literacy for personal freedom, social connectedness, and access to critical services. To address this barrier, the project might showcase positive tales of community people who have effectively adopted technology, thereby providing relatable examples of success.</w:t>
      </w:r>
    </w:p>
    <w:p w14:paraId="7CD14B0A" w14:textId="77777777" w:rsidR="00E63B62" w:rsidRPr="00E63B62" w:rsidRDefault="00E63B62" w:rsidP="00E63B62">
      <w:pPr>
        <w:spacing w:line="480" w:lineRule="auto"/>
        <w:jc w:val="both"/>
        <w:rPr>
          <w:rFonts w:ascii="Arial" w:hAnsi="Arial" w:cs="Arial"/>
        </w:rPr>
      </w:pPr>
    </w:p>
    <w:p w14:paraId="0438BD91" w14:textId="77777777" w:rsidR="00E63B62" w:rsidRPr="00E63B62" w:rsidRDefault="00E63B62" w:rsidP="00E63B62">
      <w:pPr>
        <w:pStyle w:val="ListParagraph"/>
        <w:numPr>
          <w:ilvl w:val="0"/>
          <w:numId w:val="4"/>
        </w:numPr>
        <w:spacing w:line="480" w:lineRule="auto"/>
        <w:jc w:val="both"/>
        <w:rPr>
          <w:rFonts w:ascii="Arial" w:hAnsi="Arial" w:cs="Arial"/>
        </w:rPr>
      </w:pPr>
      <w:r w:rsidRPr="00E63B62">
        <w:rPr>
          <w:rFonts w:ascii="Arial" w:hAnsi="Arial" w:cs="Arial"/>
        </w:rPr>
        <w:lastRenderedPageBreak/>
        <w:t>Diverse Levels of Digital Proficiency: The large variation of digital literacy levels in the community presents a problem, necessitating a flexible and adaptable approach from volunteers. Strategic planning for community development emphasises responsiveness to a wide range of needs (1994). To better serve participants at varying levels of digital proficiency, the initiative should explore developing a tiered support system that includes beginning, moderate, and advanced learning pathways.</w:t>
      </w:r>
    </w:p>
    <w:p w14:paraId="4849187F" w14:textId="77777777" w:rsidR="00E63B62" w:rsidRPr="00E63B62" w:rsidRDefault="00E63B62" w:rsidP="00E63B62">
      <w:pPr>
        <w:spacing w:line="480" w:lineRule="auto"/>
        <w:jc w:val="both"/>
        <w:rPr>
          <w:rFonts w:ascii="Arial" w:hAnsi="Arial" w:cs="Arial"/>
          <w:b/>
          <w:bCs/>
        </w:rPr>
      </w:pPr>
      <w:r w:rsidRPr="00E63B62">
        <w:rPr>
          <w:rFonts w:ascii="Arial" w:hAnsi="Arial" w:cs="Arial"/>
          <w:b/>
          <w:bCs/>
        </w:rPr>
        <w:t>Evaluation of Community Development and Sustainability</w:t>
      </w:r>
    </w:p>
    <w:p w14:paraId="373DA61D" w14:textId="77777777" w:rsidR="00E63B62" w:rsidRPr="00E63B62" w:rsidRDefault="00E63B62" w:rsidP="00E63B62">
      <w:pPr>
        <w:spacing w:line="480" w:lineRule="auto"/>
        <w:jc w:val="both"/>
        <w:rPr>
          <w:rFonts w:ascii="Arial" w:hAnsi="Arial" w:cs="Arial"/>
        </w:rPr>
      </w:pPr>
      <w:r w:rsidRPr="00E63B62">
        <w:rPr>
          <w:rFonts w:ascii="Arial" w:hAnsi="Arial" w:cs="Arial"/>
        </w:rPr>
        <w:t>The "Our Neighbourhood" project exhibits a dedication to community-driven development by emphasising empowerment, resilience, and social inclusion. This method is consistent with the ABCD paradigm described by McKnight and Kretzmann (1993), which promotes community resilience by utilising local assets and encouraging mutual support.</w:t>
      </w:r>
    </w:p>
    <w:p w14:paraId="3BF50673" w14:textId="77777777" w:rsidR="00E63B62" w:rsidRPr="00E63B62" w:rsidRDefault="00E63B62" w:rsidP="00E63B62">
      <w:pPr>
        <w:spacing w:line="480" w:lineRule="auto"/>
        <w:jc w:val="both"/>
        <w:rPr>
          <w:rFonts w:ascii="Arial" w:hAnsi="Arial" w:cs="Arial"/>
          <w:b/>
          <w:bCs/>
        </w:rPr>
      </w:pPr>
      <w:r w:rsidRPr="00E63B62">
        <w:rPr>
          <w:rFonts w:ascii="Arial" w:hAnsi="Arial" w:cs="Arial"/>
          <w:b/>
          <w:bCs/>
        </w:rPr>
        <w:t>The project's long-term impact</w:t>
      </w:r>
    </w:p>
    <w:p w14:paraId="42054E55" w14:textId="77777777" w:rsidR="00E63B62" w:rsidRPr="00E63B62" w:rsidRDefault="00E63B62" w:rsidP="00E63B62">
      <w:pPr>
        <w:spacing w:line="480" w:lineRule="auto"/>
        <w:jc w:val="both"/>
        <w:rPr>
          <w:rFonts w:ascii="Arial" w:hAnsi="Arial" w:cs="Arial"/>
        </w:rPr>
      </w:pPr>
      <w:r w:rsidRPr="00E63B62">
        <w:rPr>
          <w:rFonts w:ascii="Arial" w:hAnsi="Arial" w:cs="Arial"/>
        </w:rPr>
        <w:t>The project's long-term goal is to create a self-sufficient, digitally literate community. According to Sullivan (1991), sustained community health efforts must provide persons with the necessary skills for independence. By developing digital skills, the project minimises reliance on external assistance and encourages participants to become active members of their communities. As a result, digital literacy becomes a long-term communal asset that promotes social connection, resource access, and a higher quality of life.</w:t>
      </w:r>
    </w:p>
    <w:p w14:paraId="3119704B" w14:textId="77777777" w:rsidR="00E63B62" w:rsidRPr="00E63B62" w:rsidRDefault="00E63B62" w:rsidP="00E63B62">
      <w:pPr>
        <w:spacing w:line="480" w:lineRule="auto"/>
        <w:jc w:val="both"/>
        <w:rPr>
          <w:rFonts w:ascii="Arial" w:hAnsi="Arial" w:cs="Arial"/>
          <w:b/>
          <w:bCs/>
        </w:rPr>
      </w:pPr>
      <w:r w:rsidRPr="00E63B62">
        <w:rPr>
          <w:rFonts w:ascii="Arial" w:hAnsi="Arial" w:cs="Arial"/>
          <w:b/>
          <w:bCs/>
        </w:rPr>
        <w:t>Conclusion and Recommendation</w:t>
      </w:r>
    </w:p>
    <w:p w14:paraId="37F5CAAF" w14:textId="77777777" w:rsidR="00E63B62" w:rsidRPr="00E63B62" w:rsidRDefault="00E63B62" w:rsidP="00E63B62">
      <w:pPr>
        <w:spacing w:line="480" w:lineRule="auto"/>
        <w:jc w:val="both"/>
        <w:rPr>
          <w:rFonts w:ascii="Arial" w:hAnsi="Arial" w:cs="Arial"/>
        </w:rPr>
      </w:pPr>
      <w:r w:rsidRPr="00E63B62">
        <w:rPr>
          <w:rFonts w:ascii="Arial" w:hAnsi="Arial" w:cs="Arial"/>
        </w:rPr>
        <w:t xml:space="preserve">The "Our Neighbourhood" Digital Support Project is a successful model for bridging the digital divide and cultivating an inclusive community. The project's emphasis on </w:t>
      </w:r>
      <w:r w:rsidRPr="00E63B62">
        <w:rPr>
          <w:rFonts w:ascii="Arial" w:hAnsi="Arial" w:cs="Arial"/>
        </w:rPr>
        <w:lastRenderedPageBreak/>
        <w:t>one-on-one support, volunteer participation, and community empowerment makes it a vital resource for people facing digital isolation. To maximise the project's impact, numerous recommendations can be made:</w:t>
      </w:r>
    </w:p>
    <w:p w14:paraId="5E66F5E6" w14:textId="77777777" w:rsidR="00E63B62" w:rsidRPr="00E63B62" w:rsidRDefault="00E63B62" w:rsidP="00E63B62">
      <w:pPr>
        <w:pStyle w:val="ListParagraph"/>
        <w:numPr>
          <w:ilvl w:val="0"/>
          <w:numId w:val="5"/>
        </w:numPr>
        <w:spacing w:line="480" w:lineRule="auto"/>
        <w:jc w:val="both"/>
        <w:rPr>
          <w:rFonts w:ascii="Arial" w:hAnsi="Arial" w:cs="Arial"/>
        </w:rPr>
      </w:pPr>
      <w:r w:rsidRPr="00E63B62">
        <w:rPr>
          <w:rFonts w:ascii="Arial" w:hAnsi="Arial" w:cs="Arial"/>
        </w:rPr>
        <w:t>Increase technology Accessibility: Collaborating with local organisations to provide inexpensive devices and internet connections could assist ensure that digital literacy efforts are not hampered by technology constraints.</w:t>
      </w:r>
    </w:p>
    <w:p w14:paraId="5CF73A61" w14:textId="77777777" w:rsidR="00E63B62" w:rsidRDefault="00E63B62" w:rsidP="00E63B62">
      <w:pPr>
        <w:pStyle w:val="ListParagraph"/>
        <w:numPr>
          <w:ilvl w:val="0"/>
          <w:numId w:val="5"/>
        </w:numPr>
        <w:spacing w:line="480" w:lineRule="auto"/>
        <w:jc w:val="both"/>
        <w:rPr>
          <w:rFonts w:ascii="Arial" w:hAnsi="Arial" w:cs="Arial"/>
        </w:rPr>
      </w:pPr>
      <w:r w:rsidRPr="00E63B62">
        <w:rPr>
          <w:rFonts w:ascii="Arial" w:hAnsi="Arial" w:cs="Arial"/>
        </w:rPr>
        <w:t>Increase Volunteer Recruitment and Retention: To avoid volunteer fatigue, diversify recruitment channels and implement a structured volunteer recognition program that includes gratitude events and skill-building workshops.</w:t>
      </w:r>
    </w:p>
    <w:p w14:paraId="60C12641" w14:textId="0887CE05" w:rsidR="00E63B62" w:rsidRPr="00E63B62" w:rsidRDefault="00E63B62" w:rsidP="00E63B62">
      <w:pPr>
        <w:pStyle w:val="ListParagraph"/>
        <w:numPr>
          <w:ilvl w:val="0"/>
          <w:numId w:val="5"/>
        </w:numPr>
        <w:spacing w:line="480" w:lineRule="auto"/>
        <w:jc w:val="both"/>
        <w:rPr>
          <w:rFonts w:ascii="Arial" w:hAnsi="Arial" w:cs="Arial"/>
        </w:rPr>
      </w:pPr>
      <w:r w:rsidRPr="00E63B62">
        <w:rPr>
          <w:rFonts w:ascii="Arial" w:hAnsi="Arial" w:cs="Arial"/>
        </w:rPr>
        <w:t>Create Community Learning Hubs: Creating physical venues for digital access and support would promote social learning while also providing a welcome setting for people who may struggle with technology at home.</w:t>
      </w:r>
    </w:p>
    <w:p w14:paraId="52BD38D1" w14:textId="7CFBBE51" w:rsidR="00E63B62" w:rsidRDefault="00E63B62" w:rsidP="00E63B62">
      <w:pPr>
        <w:pStyle w:val="ListParagraph"/>
        <w:numPr>
          <w:ilvl w:val="0"/>
          <w:numId w:val="5"/>
        </w:numPr>
        <w:spacing w:line="480" w:lineRule="auto"/>
        <w:jc w:val="both"/>
        <w:rPr>
          <w:rFonts w:ascii="Arial" w:hAnsi="Arial" w:cs="Arial"/>
        </w:rPr>
      </w:pPr>
      <w:r w:rsidRPr="00E63B62">
        <w:rPr>
          <w:rFonts w:ascii="Arial" w:hAnsi="Arial" w:cs="Arial"/>
        </w:rPr>
        <w:t>Implement feedback mechanisms for program improvement. Gathering regular feedback from participants and volunteers would enable the project to adapt to community needs, increasing its relevance and effectiveness.</w:t>
      </w:r>
    </w:p>
    <w:p w14:paraId="2FA52610" w14:textId="77777777" w:rsidR="00FA3305" w:rsidRDefault="00FA3305" w:rsidP="00FA3305">
      <w:pPr>
        <w:spacing w:line="480" w:lineRule="auto"/>
        <w:jc w:val="both"/>
        <w:rPr>
          <w:rFonts w:ascii="Arial" w:hAnsi="Arial" w:cs="Arial"/>
        </w:rPr>
      </w:pPr>
    </w:p>
    <w:p w14:paraId="6AE8F8CB" w14:textId="77777777" w:rsidR="00FA3305" w:rsidRDefault="00FA3305" w:rsidP="00FA3305">
      <w:pPr>
        <w:spacing w:line="480" w:lineRule="auto"/>
        <w:jc w:val="both"/>
        <w:rPr>
          <w:rFonts w:ascii="Arial" w:hAnsi="Arial" w:cs="Arial"/>
        </w:rPr>
      </w:pPr>
    </w:p>
    <w:p w14:paraId="63B394D5" w14:textId="77777777" w:rsidR="00FA3305" w:rsidRDefault="00FA3305" w:rsidP="00FA3305">
      <w:pPr>
        <w:spacing w:line="480" w:lineRule="auto"/>
        <w:jc w:val="both"/>
        <w:rPr>
          <w:rFonts w:ascii="Arial" w:hAnsi="Arial" w:cs="Arial"/>
        </w:rPr>
      </w:pPr>
    </w:p>
    <w:p w14:paraId="6BB9AE65" w14:textId="77777777" w:rsidR="00FA3305" w:rsidRDefault="00FA3305" w:rsidP="00FA3305">
      <w:pPr>
        <w:spacing w:line="480" w:lineRule="auto"/>
        <w:jc w:val="both"/>
        <w:rPr>
          <w:rFonts w:ascii="Arial" w:hAnsi="Arial" w:cs="Arial"/>
        </w:rPr>
      </w:pPr>
    </w:p>
    <w:p w14:paraId="1D4B9F99" w14:textId="77777777" w:rsidR="00FA3305" w:rsidRDefault="00FA3305" w:rsidP="00FA3305">
      <w:pPr>
        <w:spacing w:line="480" w:lineRule="auto"/>
        <w:jc w:val="both"/>
        <w:rPr>
          <w:rFonts w:ascii="Arial" w:hAnsi="Arial" w:cs="Arial"/>
        </w:rPr>
      </w:pPr>
    </w:p>
    <w:p w14:paraId="36E002AA" w14:textId="77777777" w:rsidR="00FA3305" w:rsidRDefault="00FA3305" w:rsidP="00FA3305">
      <w:pPr>
        <w:spacing w:line="480" w:lineRule="auto"/>
        <w:jc w:val="both"/>
        <w:rPr>
          <w:rFonts w:ascii="Arial" w:hAnsi="Arial" w:cs="Arial"/>
        </w:rPr>
      </w:pPr>
    </w:p>
    <w:p w14:paraId="1D72BB9E" w14:textId="77777777" w:rsidR="00FA3305" w:rsidRDefault="00FA3305" w:rsidP="00FA3305">
      <w:pPr>
        <w:spacing w:line="480" w:lineRule="auto"/>
        <w:jc w:val="both"/>
        <w:rPr>
          <w:rFonts w:ascii="Arial" w:hAnsi="Arial" w:cs="Arial"/>
        </w:rPr>
      </w:pPr>
    </w:p>
    <w:p w14:paraId="3A46E251" w14:textId="11BA5C1A" w:rsidR="00FA3305" w:rsidRPr="00F0792D" w:rsidRDefault="00FA3305" w:rsidP="00FA3305">
      <w:pPr>
        <w:spacing w:line="480" w:lineRule="auto"/>
        <w:jc w:val="both"/>
        <w:rPr>
          <w:rFonts w:ascii="Arial" w:hAnsi="Arial" w:cs="Arial"/>
          <w:b/>
          <w:bCs/>
        </w:rPr>
      </w:pPr>
      <w:r w:rsidRPr="00F0792D">
        <w:rPr>
          <w:rFonts w:ascii="Arial" w:hAnsi="Arial" w:cs="Arial"/>
          <w:b/>
          <w:bCs/>
        </w:rPr>
        <w:lastRenderedPageBreak/>
        <w:t xml:space="preserve">References </w:t>
      </w:r>
    </w:p>
    <w:p w14:paraId="7501833D" w14:textId="11AB333B" w:rsidR="007A471B" w:rsidRDefault="007A471B" w:rsidP="00FA3305">
      <w:pPr>
        <w:spacing w:line="480" w:lineRule="auto"/>
        <w:jc w:val="both"/>
        <w:rPr>
          <w:rFonts w:ascii="Arial" w:hAnsi="Arial" w:cs="Arial"/>
        </w:rPr>
      </w:pPr>
      <w:r w:rsidRPr="007A471B">
        <w:rPr>
          <w:rFonts w:ascii="Arial" w:hAnsi="Arial" w:cs="Arial"/>
        </w:rPr>
        <w:t xml:space="preserve">COSLA. (1998). Focusing on citizens: A guide to approaches and methods. Dundee City Council. Retrieved from </w:t>
      </w:r>
      <w:hyperlink r:id="rId5" w:history="1">
        <w:r w:rsidRPr="008006A0">
          <w:rPr>
            <w:rStyle w:val="Hyperlink"/>
            <w:rFonts w:ascii="Arial" w:hAnsi="Arial" w:cs="Arial"/>
          </w:rPr>
          <w:t>http://www.dundeecity.gov.uk</w:t>
        </w:r>
      </w:hyperlink>
    </w:p>
    <w:p w14:paraId="5A812443" w14:textId="4EA4535A" w:rsidR="007A471B" w:rsidRDefault="007A471B" w:rsidP="00FA3305">
      <w:pPr>
        <w:spacing w:line="480" w:lineRule="auto"/>
        <w:jc w:val="both"/>
        <w:rPr>
          <w:rFonts w:ascii="Arial" w:hAnsi="Arial" w:cs="Arial"/>
        </w:rPr>
      </w:pPr>
      <w:r w:rsidRPr="007A471B">
        <w:rPr>
          <w:rFonts w:ascii="Arial" w:hAnsi="Arial" w:cs="Arial"/>
        </w:rPr>
        <w:t xml:space="preserve">Hussain, M. M. (2023). </w:t>
      </w:r>
      <w:r w:rsidRPr="00F0792D">
        <w:rPr>
          <w:rFonts w:ascii="Arial" w:hAnsi="Arial" w:cs="Arial"/>
          <w:i/>
          <w:iCs/>
        </w:rPr>
        <w:t>Empowering communities: A comprehensive guide to community development</w:t>
      </w:r>
      <w:r w:rsidRPr="007A471B">
        <w:rPr>
          <w:rFonts w:ascii="Arial" w:hAnsi="Arial" w:cs="Arial"/>
        </w:rPr>
        <w:t>. Federal Urdu University of Arts, Science &amp; Technology.</w:t>
      </w:r>
    </w:p>
    <w:p w14:paraId="1E71FD75" w14:textId="77777777" w:rsidR="00FA3305" w:rsidRPr="00FA3305" w:rsidRDefault="00FA3305" w:rsidP="00FA3305">
      <w:pPr>
        <w:spacing w:line="480" w:lineRule="auto"/>
        <w:jc w:val="both"/>
        <w:rPr>
          <w:rFonts w:ascii="Arial" w:hAnsi="Arial" w:cs="Arial"/>
        </w:rPr>
      </w:pPr>
      <w:r w:rsidRPr="00FA3305">
        <w:rPr>
          <w:rFonts w:ascii="Arial" w:hAnsi="Arial" w:cs="Arial"/>
        </w:rPr>
        <w:t xml:space="preserve">McKnight, J., &amp; Kretzmann, J. (1993). </w:t>
      </w:r>
      <w:r w:rsidRPr="00FA3305">
        <w:rPr>
          <w:rFonts w:ascii="Arial" w:hAnsi="Arial" w:cs="Arial"/>
          <w:i/>
          <w:iCs/>
        </w:rPr>
        <w:t>Building communities from the inside out: A path towards finding and mobilizing community assets</w:t>
      </w:r>
      <w:r w:rsidRPr="00FA3305">
        <w:rPr>
          <w:rFonts w:ascii="Arial" w:hAnsi="Arial" w:cs="Arial"/>
        </w:rPr>
        <w:t>. Chicago: Centre for Urban Affairs and Policy Research.</w:t>
      </w:r>
    </w:p>
    <w:p w14:paraId="1615408E" w14:textId="77777777" w:rsidR="00FA3305" w:rsidRPr="00FA3305" w:rsidRDefault="00FA3305" w:rsidP="00FA3305">
      <w:pPr>
        <w:spacing w:line="480" w:lineRule="auto"/>
        <w:jc w:val="both"/>
        <w:rPr>
          <w:rFonts w:ascii="Arial" w:hAnsi="Arial" w:cs="Arial"/>
        </w:rPr>
      </w:pPr>
      <w:r w:rsidRPr="00FA3305">
        <w:rPr>
          <w:rFonts w:ascii="Arial" w:hAnsi="Arial" w:cs="Arial"/>
        </w:rPr>
        <w:t xml:space="preserve">McNair, D. (1989). </w:t>
      </w:r>
      <w:r w:rsidRPr="00FA3305">
        <w:rPr>
          <w:rFonts w:ascii="Arial" w:hAnsi="Arial" w:cs="Arial"/>
          <w:i/>
          <w:iCs/>
        </w:rPr>
        <w:t>Strategic Planning for Development Educators</w:t>
      </w:r>
      <w:r w:rsidRPr="00FA3305">
        <w:rPr>
          <w:rFonts w:ascii="Arial" w:hAnsi="Arial" w:cs="Arial"/>
        </w:rPr>
        <w:t>. Port Alberni, B.C.: Canadian Council for International Co-operation.</w:t>
      </w:r>
    </w:p>
    <w:p w14:paraId="485A5343" w14:textId="77777777" w:rsidR="00FA3305" w:rsidRPr="00FA3305" w:rsidRDefault="00FA3305" w:rsidP="00FA3305">
      <w:pPr>
        <w:spacing w:line="480" w:lineRule="auto"/>
        <w:jc w:val="both"/>
        <w:rPr>
          <w:rFonts w:ascii="Arial" w:hAnsi="Arial" w:cs="Arial"/>
        </w:rPr>
      </w:pPr>
      <w:r w:rsidRPr="00FA3305">
        <w:rPr>
          <w:rFonts w:ascii="Arial" w:hAnsi="Arial" w:cs="Arial"/>
        </w:rPr>
        <w:t xml:space="preserve">Muegge, J., &amp; Ross, N. (1994). </w:t>
      </w:r>
      <w:r w:rsidRPr="00FA3305">
        <w:rPr>
          <w:rFonts w:ascii="Arial" w:hAnsi="Arial" w:cs="Arial"/>
          <w:i/>
          <w:iCs/>
        </w:rPr>
        <w:t>Volunteers: The Heart of Community Organizations</w:t>
      </w:r>
      <w:r w:rsidRPr="00FA3305">
        <w:rPr>
          <w:rFonts w:ascii="Arial" w:hAnsi="Arial" w:cs="Arial"/>
        </w:rPr>
        <w:t>. Ontario Ministry of Agriculture and Food.</w:t>
      </w:r>
    </w:p>
    <w:p w14:paraId="46B1B2F2" w14:textId="77777777" w:rsidR="00FA3305" w:rsidRPr="00FA3305" w:rsidRDefault="00FA3305" w:rsidP="00FA3305">
      <w:pPr>
        <w:spacing w:line="480" w:lineRule="auto"/>
        <w:jc w:val="both"/>
        <w:rPr>
          <w:rFonts w:ascii="Arial" w:hAnsi="Arial" w:cs="Arial"/>
        </w:rPr>
      </w:pPr>
      <w:r w:rsidRPr="00FA3305">
        <w:rPr>
          <w:rFonts w:ascii="Arial" w:hAnsi="Arial" w:cs="Arial"/>
        </w:rPr>
        <w:t xml:space="preserve">Piette, D. (1990). Community participation in formal decision-making mechanisms. </w:t>
      </w:r>
      <w:r w:rsidRPr="007A471B">
        <w:rPr>
          <w:rFonts w:ascii="Arial" w:hAnsi="Arial" w:cs="Arial"/>
          <w:i/>
          <w:iCs/>
        </w:rPr>
        <w:t>Health Promotion International, 5</w:t>
      </w:r>
      <w:r w:rsidRPr="00FA3305">
        <w:rPr>
          <w:rFonts w:ascii="Arial" w:hAnsi="Arial" w:cs="Arial"/>
        </w:rPr>
        <w:t>(3), 187-197.</w:t>
      </w:r>
    </w:p>
    <w:p w14:paraId="2A2ACD99" w14:textId="77777777" w:rsidR="00FA3305" w:rsidRDefault="00FA3305" w:rsidP="00FA3305">
      <w:pPr>
        <w:spacing w:line="480" w:lineRule="auto"/>
        <w:jc w:val="both"/>
        <w:rPr>
          <w:rFonts w:ascii="Arial" w:hAnsi="Arial" w:cs="Arial"/>
        </w:rPr>
      </w:pPr>
      <w:r w:rsidRPr="00FA3305">
        <w:rPr>
          <w:rFonts w:ascii="Arial" w:hAnsi="Arial" w:cs="Arial"/>
        </w:rPr>
        <w:t xml:space="preserve">Quick, T. L. (1992). </w:t>
      </w:r>
      <w:r w:rsidRPr="007A471B">
        <w:rPr>
          <w:rFonts w:ascii="Arial" w:hAnsi="Arial" w:cs="Arial"/>
          <w:i/>
          <w:iCs/>
        </w:rPr>
        <w:t>Group problem solving and decision making</w:t>
      </w:r>
      <w:r w:rsidRPr="00FA3305">
        <w:rPr>
          <w:rFonts w:ascii="Arial" w:hAnsi="Arial" w:cs="Arial"/>
        </w:rPr>
        <w:t xml:space="preserve">. In Successful Team Building. New York: </w:t>
      </w:r>
      <w:proofErr w:type="spellStart"/>
      <w:r w:rsidRPr="00FA3305">
        <w:rPr>
          <w:rFonts w:ascii="Arial" w:hAnsi="Arial" w:cs="Arial"/>
        </w:rPr>
        <w:t>Amacom</w:t>
      </w:r>
      <w:proofErr w:type="spellEnd"/>
      <w:r w:rsidRPr="00FA3305">
        <w:rPr>
          <w:rFonts w:ascii="Arial" w:hAnsi="Arial" w:cs="Arial"/>
        </w:rPr>
        <w:t>.</w:t>
      </w:r>
    </w:p>
    <w:p w14:paraId="6B29914A" w14:textId="591F8ED8" w:rsidR="00F0792D" w:rsidRPr="00FA3305" w:rsidRDefault="00F0792D" w:rsidP="00FA3305">
      <w:pPr>
        <w:spacing w:line="480" w:lineRule="auto"/>
        <w:jc w:val="both"/>
        <w:rPr>
          <w:rFonts w:ascii="Arial" w:hAnsi="Arial" w:cs="Arial"/>
        </w:rPr>
      </w:pPr>
      <w:r w:rsidRPr="00F0792D">
        <w:rPr>
          <w:rFonts w:ascii="Arial" w:hAnsi="Arial" w:cs="Arial"/>
        </w:rPr>
        <w:t xml:space="preserve">Queensland Health. (2002). </w:t>
      </w:r>
      <w:r w:rsidRPr="00F0792D">
        <w:rPr>
          <w:rFonts w:ascii="Arial" w:hAnsi="Arial" w:cs="Arial"/>
          <w:i/>
          <w:iCs/>
        </w:rPr>
        <w:t>The methods manual: Engaging communities in participatory action research.</w:t>
      </w:r>
      <w:r w:rsidRPr="00F0792D">
        <w:rPr>
          <w:rFonts w:ascii="Arial" w:hAnsi="Arial" w:cs="Arial"/>
        </w:rPr>
        <w:t xml:space="preserve"> Southport Public Health Services.</w:t>
      </w:r>
    </w:p>
    <w:p w14:paraId="471E3EB3" w14:textId="41F6B8AE" w:rsidR="00FA3305" w:rsidRPr="00FA3305" w:rsidRDefault="00FA3305" w:rsidP="00FA3305">
      <w:pPr>
        <w:spacing w:line="480" w:lineRule="auto"/>
        <w:jc w:val="both"/>
        <w:rPr>
          <w:rFonts w:ascii="Arial" w:hAnsi="Arial" w:cs="Arial"/>
        </w:rPr>
      </w:pPr>
      <w:r w:rsidRPr="00FA3305">
        <w:rPr>
          <w:rFonts w:ascii="Arial" w:hAnsi="Arial" w:cs="Arial"/>
        </w:rPr>
        <w:t xml:space="preserve">Rowan, E., </w:t>
      </w:r>
      <w:proofErr w:type="spellStart"/>
      <w:r w:rsidRPr="00FA3305">
        <w:rPr>
          <w:rFonts w:ascii="Arial" w:hAnsi="Arial" w:cs="Arial"/>
        </w:rPr>
        <w:t>Torrible</w:t>
      </w:r>
      <w:proofErr w:type="spellEnd"/>
      <w:r w:rsidRPr="00FA3305">
        <w:rPr>
          <w:rFonts w:ascii="Arial" w:hAnsi="Arial" w:cs="Arial"/>
        </w:rPr>
        <w:t xml:space="preserve">, L., &amp; Turner, S. (1994). </w:t>
      </w:r>
      <w:r w:rsidRPr="007A471B">
        <w:rPr>
          <w:rFonts w:ascii="Arial" w:hAnsi="Arial" w:cs="Arial"/>
          <w:i/>
          <w:iCs/>
        </w:rPr>
        <w:t xml:space="preserve">Green Communities: A Guide to </w:t>
      </w:r>
      <w:r w:rsidR="007A471B" w:rsidRPr="007A471B">
        <w:rPr>
          <w:rFonts w:ascii="Arial" w:hAnsi="Arial" w:cs="Arial"/>
          <w:i/>
          <w:iCs/>
        </w:rPr>
        <w:t>Acting</w:t>
      </w:r>
      <w:r w:rsidRPr="00FA3305">
        <w:rPr>
          <w:rFonts w:ascii="Arial" w:hAnsi="Arial" w:cs="Arial"/>
        </w:rPr>
        <w:t>. Toronto: The Conservation Council of Ontario.</w:t>
      </w:r>
    </w:p>
    <w:p w14:paraId="6E5823E1" w14:textId="77777777" w:rsidR="00FA3305" w:rsidRDefault="00FA3305" w:rsidP="00FA3305">
      <w:pPr>
        <w:spacing w:line="480" w:lineRule="auto"/>
        <w:jc w:val="both"/>
        <w:rPr>
          <w:rFonts w:ascii="Arial" w:hAnsi="Arial" w:cs="Arial"/>
        </w:rPr>
      </w:pPr>
      <w:r w:rsidRPr="00FA3305">
        <w:rPr>
          <w:rFonts w:ascii="Arial" w:hAnsi="Arial" w:cs="Arial"/>
        </w:rPr>
        <w:t xml:space="preserve">Strategic Planning for Community Development (1994). </w:t>
      </w:r>
      <w:r w:rsidRPr="007A471B">
        <w:rPr>
          <w:rFonts w:ascii="Arial" w:hAnsi="Arial" w:cs="Arial"/>
          <w:i/>
          <w:iCs/>
        </w:rPr>
        <w:t>Winning Through Participation</w:t>
      </w:r>
      <w:r w:rsidRPr="00FA3305">
        <w:rPr>
          <w:rFonts w:ascii="Arial" w:hAnsi="Arial" w:cs="Arial"/>
        </w:rPr>
        <w:t xml:space="preserve">. Toronto: </w:t>
      </w:r>
      <w:proofErr w:type="spellStart"/>
      <w:r w:rsidRPr="00FA3305">
        <w:rPr>
          <w:rFonts w:ascii="Arial" w:hAnsi="Arial" w:cs="Arial"/>
        </w:rPr>
        <w:t>PEOPLEnergy</w:t>
      </w:r>
      <w:proofErr w:type="spellEnd"/>
      <w:r w:rsidRPr="00FA3305">
        <w:rPr>
          <w:rFonts w:ascii="Arial" w:hAnsi="Arial" w:cs="Arial"/>
        </w:rPr>
        <w:t xml:space="preserve"> and The Canadian Institute of Cultural Affairs.</w:t>
      </w:r>
    </w:p>
    <w:p w14:paraId="6C7D4FD0" w14:textId="48B9BF57" w:rsidR="00F0792D" w:rsidRPr="00FA3305" w:rsidRDefault="00F0792D" w:rsidP="00FA3305">
      <w:pPr>
        <w:spacing w:line="480" w:lineRule="auto"/>
        <w:jc w:val="both"/>
        <w:rPr>
          <w:rFonts w:ascii="Arial" w:hAnsi="Arial" w:cs="Arial"/>
        </w:rPr>
      </w:pPr>
      <w:proofErr w:type="spellStart"/>
      <w:r w:rsidRPr="00F0792D">
        <w:rPr>
          <w:rFonts w:ascii="Arial" w:hAnsi="Arial" w:cs="Arial"/>
        </w:rPr>
        <w:lastRenderedPageBreak/>
        <w:t>Sarantakos</w:t>
      </w:r>
      <w:proofErr w:type="spellEnd"/>
      <w:r w:rsidRPr="00F0792D">
        <w:rPr>
          <w:rFonts w:ascii="Arial" w:hAnsi="Arial" w:cs="Arial"/>
        </w:rPr>
        <w:t xml:space="preserve">, S. (1998). </w:t>
      </w:r>
      <w:r w:rsidRPr="00F0792D">
        <w:rPr>
          <w:rFonts w:ascii="Arial" w:hAnsi="Arial" w:cs="Arial"/>
          <w:i/>
          <w:iCs/>
        </w:rPr>
        <w:t>Social research</w:t>
      </w:r>
      <w:r w:rsidRPr="00F0792D">
        <w:rPr>
          <w:rFonts w:ascii="Arial" w:hAnsi="Arial" w:cs="Arial"/>
        </w:rPr>
        <w:t xml:space="preserve"> (2nd ed.). Macmillan Education Australia.</w:t>
      </w:r>
    </w:p>
    <w:p w14:paraId="0BC38662" w14:textId="3BFD1A59" w:rsidR="00FA3305" w:rsidRDefault="007A471B" w:rsidP="00FA3305">
      <w:pPr>
        <w:spacing w:line="480" w:lineRule="auto"/>
        <w:jc w:val="both"/>
        <w:rPr>
          <w:rFonts w:ascii="Arial" w:hAnsi="Arial" w:cs="Arial"/>
        </w:rPr>
      </w:pPr>
      <w:hyperlink r:id="rId6" w:history="1">
        <w:r w:rsidRPr="008006A0">
          <w:rPr>
            <w:rStyle w:val="Hyperlink"/>
            <w:rFonts w:ascii="Arial" w:hAnsi="Arial" w:cs="Arial"/>
          </w:rPr>
          <w:t>https://www.gov.uk/government/publications/community-development-handbook/community-development-handbook</w:t>
        </w:r>
      </w:hyperlink>
    </w:p>
    <w:p w14:paraId="542BB534" w14:textId="58960067" w:rsidR="007A471B" w:rsidRDefault="007A471B" w:rsidP="00FA3305">
      <w:pPr>
        <w:spacing w:line="480" w:lineRule="auto"/>
        <w:jc w:val="both"/>
        <w:rPr>
          <w:rFonts w:ascii="Arial" w:hAnsi="Arial" w:cs="Arial"/>
        </w:rPr>
      </w:pPr>
      <w:hyperlink r:id="rId7" w:history="1">
        <w:r w:rsidRPr="008006A0">
          <w:rPr>
            <w:rStyle w:val="Hyperlink"/>
            <w:rFonts w:ascii="Arial" w:hAnsi="Arial" w:cs="Arial"/>
          </w:rPr>
          <w:t>https://www.scvs.org.uk/ona</w:t>
        </w:r>
      </w:hyperlink>
    </w:p>
    <w:p w14:paraId="79F75495" w14:textId="77777777" w:rsidR="007A471B" w:rsidRPr="00FA3305" w:rsidRDefault="007A471B" w:rsidP="00FA3305">
      <w:pPr>
        <w:spacing w:line="480" w:lineRule="auto"/>
        <w:jc w:val="both"/>
        <w:rPr>
          <w:rFonts w:ascii="Arial" w:hAnsi="Arial" w:cs="Arial"/>
        </w:rPr>
      </w:pPr>
    </w:p>
    <w:sectPr w:rsidR="007A471B" w:rsidRPr="00FA3305" w:rsidSect="0043097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1C3EF4"/>
    <w:multiLevelType w:val="hybridMultilevel"/>
    <w:tmpl w:val="BFDC0B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4A357B"/>
    <w:multiLevelType w:val="hybridMultilevel"/>
    <w:tmpl w:val="EADEDB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BE0DF9"/>
    <w:multiLevelType w:val="hybridMultilevel"/>
    <w:tmpl w:val="5D227E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CC3800"/>
    <w:multiLevelType w:val="hybridMultilevel"/>
    <w:tmpl w:val="21900B1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122095"/>
    <w:multiLevelType w:val="hybridMultilevel"/>
    <w:tmpl w:val="47D06A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3312873">
    <w:abstractNumId w:val="1"/>
  </w:num>
  <w:num w:numId="2" w16cid:durableId="582644586">
    <w:abstractNumId w:val="4"/>
  </w:num>
  <w:num w:numId="3" w16cid:durableId="17507589">
    <w:abstractNumId w:val="2"/>
  </w:num>
  <w:num w:numId="4" w16cid:durableId="1399597115">
    <w:abstractNumId w:val="0"/>
  </w:num>
  <w:num w:numId="5" w16cid:durableId="12880091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62"/>
    <w:rsid w:val="0043097A"/>
    <w:rsid w:val="007A471B"/>
    <w:rsid w:val="00930CF1"/>
    <w:rsid w:val="00E63B62"/>
    <w:rsid w:val="00F0792D"/>
    <w:rsid w:val="00FA3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A3A6C"/>
  <w15:chartTrackingRefBased/>
  <w15:docId w15:val="{52862949-61AF-414D-AFEB-490630768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3B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3B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3B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3B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3B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3B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3B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3B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3B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B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3B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3B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3B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3B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3B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3B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3B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3B62"/>
    <w:rPr>
      <w:rFonts w:eastAsiaTheme="majorEastAsia" w:cstheme="majorBidi"/>
      <w:color w:val="272727" w:themeColor="text1" w:themeTint="D8"/>
    </w:rPr>
  </w:style>
  <w:style w:type="paragraph" w:styleId="Title">
    <w:name w:val="Title"/>
    <w:basedOn w:val="Normal"/>
    <w:next w:val="Normal"/>
    <w:link w:val="TitleChar"/>
    <w:uiPriority w:val="10"/>
    <w:qFormat/>
    <w:rsid w:val="00E63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3B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B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B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B62"/>
    <w:pPr>
      <w:spacing w:before="160"/>
      <w:jc w:val="center"/>
    </w:pPr>
    <w:rPr>
      <w:i/>
      <w:iCs/>
      <w:color w:val="404040" w:themeColor="text1" w:themeTint="BF"/>
    </w:rPr>
  </w:style>
  <w:style w:type="character" w:customStyle="1" w:styleId="QuoteChar">
    <w:name w:val="Quote Char"/>
    <w:basedOn w:val="DefaultParagraphFont"/>
    <w:link w:val="Quote"/>
    <w:uiPriority w:val="29"/>
    <w:rsid w:val="00E63B62"/>
    <w:rPr>
      <w:i/>
      <w:iCs/>
      <w:color w:val="404040" w:themeColor="text1" w:themeTint="BF"/>
    </w:rPr>
  </w:style>
  <w:style w:type="paragraph" w:styleId="ListParagraph">
    <w:name w:val="List Paragraph"/>
    <w:basedOn w:val="Normal"/>
    <w:uiPriority w:val="34"/>
    <w:qFormat/>
    <w:rsid w:val="00E63B62"/>
    <w:pPr>
      <w:ind w:left="720"/>
      <w:contextualSpacing/>
    </w:pPr>
  </w:style>
  <w:style w:type="character" w:styleId="IntenseEmphasis">
    <w:name w:val="Intense Emphasis"/>
    <w:basedOn w:val="DefaultParagraphFont"/>
    <w:uiPriority w:val="21"/>
    <w:qFormat/>
    <w:rsid w:val="00E63B62"/>
    <w:rPr>
      <w:i/>
      <w:iCs/>
      <w:color w:val="0F4761" w:themeColor="accent1" w:themeShade="BF"/>
    </w:rPr>
  </w:style>
  <w:style w:type="paragraph" w:styleId="IntenseQuote">
    <w:name w:val="Intense Quote"/>
    <w:basedOn w:val="Normal"/>
    <w:next w:val="Normal"/>
    <w:link w:val="IntenseQuoteChar"/>
    <w:uiPriority w:val="30"/>
    <w:qFormat/>
    <w:rsid w:val="00E63B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3B62"/>
    <w:rPr>
      <w:i/>
      <w:iCs/>
      <w:color w:val="0F4761" w:themeColor="accent1" w:themeShade="BF"/>
    </w:rPr>
  </w:style>
  <w:style w:type="character" w:styleId="IntenseReference">
    <w:name w:val="Intense Reference"/>
    <w:basedOn w:val="DefaultParagraphFont"/>
    <w:uiPriority w:val="32"/>
    <w:qFormat/>
    <w:rsid w:val="00E63B62"/>
    <w:rPr>
      <w:b/>
      <w:bCs/>
      <w:smallCaps/>
      <w:color w:val="0F4761" w:themeColor="accent1" w:themeShade="BF"/>
      <w:spacing w:val="5"/>
    </w:rPr>
  </w:style>
  <w:style w:type="paragraph" w:styleId="NoSpacing">
    <w:name w:val="No Spacing"/>
    <w:link w:val="NoSpacingChar"/>
    <w:uiPriority w:val="1"/>
    <w:qFormat/>
    <w:rsid w:val="0043097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3097A"/>
    <w:rPr>
      <w:rFonts w:eastAsiaTheme="minorEastAsia"/>
      <w:kern w:val="0"/>
      <w:sz w:val="22"/>
      <w:szCs w:val="22"/>
      <w:lang w:val="en-US"/>
      <w14:ligatures w14:val="none"/>
    </w:rPr>
  </w:style>
  <w:style w:type="character" w:styleId="Hyperlink">
    <w:name w:val="Hyperlink"/>
    <w:basedOn w:val="DefaultParagraphFont"/>
    <w:uiPriority w:val="99"/>
    <w:unhideWhenUsed/>
    <w:rsid w:val="007A471B"/>
    <w:rPr>
      <w:color w:val="467886" w:themeColor="hyperlink"/>
      <w:u w:val="single"/>
    </w:rPr>
  </w:style>
  <w:style w:type="character" w:styleId="UnresolvedMention">
    <w:name w:val="Unresolved Mention"/>
    <w:basedOn w:val="DefaultParagraphFont"/>
    <w:uiPriority w:val="99"/>
    <w:semiHidden/>
    <w:unhideWhenUsed/>
    <w:rsid w:val="007A4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vs.org.uk/o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community-development-handbook/community-development-handbook" TargetMode="External"/><Relationship Id="rId5" Type="http://schemas.openxmlformats.org/officeDocument/2006/relationships/hyperlink" Target="http://www.dundeecity.gov.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TotalTime>
  <Pages>12</Pages>
  <Words>2423</Words>
  <Characters>13815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Florentina Elena Deme (2322904)</Company>
  <LinksUpToDate>false</LinksUpToDate>
  <CharactersWithSpaces>16206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Development through Digital Literacy: An Analysis of the "Our Neighbourhood" Digital Support Project</dc:title>
  <dc:subject/>
  <dc:creator>Mirabela Voican (1907947)</dc:creator>
  <cp:keywords/>
  <dc:description/>
  <cp:lastModifiedBy>Mirabela Voican (1907947)</cp:lastModifiedBy>
  <cp:revision>1</cp:revision>
  <dcterms:created xsi:type="dcterms:W3CDTF">2024-11-13T17:38:00Z</dcterms:created>
  <dcterms:modified xsi:type="dcterms:W3CDTF">2024-11-13T18:51:00Z</dcterms:modified>
  <cp:category>Developing Sustainable Enterprise (Rural)</cp:category>
</cp:coreProperties>
</file>