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20836" w14:textId="4CED901D" w:rsidR="00DC50AF" w:rsidRDefault="00DC50AF"/>
    <w:p w14:paraId="50BE7749" w14:textId="35F301B0" w:rsidR="00F04256" w:rsidRDefault="00F04256"/>
    <w:p w14:paraId="4694926E" w14:textId="2FDC8AE1" w:rsidR="00F04256" w:rsidRDefault="00F04256"/>
    <w:p w14:paraId="3AC8AD49" w14:textId="77777777" w:rsidR="00F04256" w:rsidRDefault="00F04256"/>
    <w:p w14:paraId="5954DC76" w14:textId="279A79BA" w:rsidR="00F04256" w:rsidRDefault="00F04256"/>
    <w:p w14:paraId="6EBC86A9" w14:textId="5A4F1143" w:rsidR="00F04256" w:rsidRDefault="00F04256" w:rsidP="00F04256">
      <w:pPr>
        <w:jc w:val="center"/>
        <w:rPr>
          <w:rFonts w:ascii="Arial" w:hAnsi="Arial" w:cs="Arial"/>
          <w:sz w:val="36"/>
          <w:szCs w:val="36"/>
        </w:rPr>
      </w:pPr>
      <w:r>
        <w:rPr>
          <w:rFonts w:ascii="Arial" w:hAnsi="Arial" w:cs="Arial"/>
          <w:sz w:val="36"/>
          <w:szCs w:val="36"/>
        </w:rPr>
        <w:t>PD 03 A3 ASSIGNMENT</w:t>
      </w:r>
    </w:p>
    <w:p w14:paraId="5186E8B8" w14:textId="77777777" w:rsidR="00F04256" w:rsidRDefault="00F04256" w:rsidP="00F04256">
      <w:pPr>
        <w:jc w:val="center"/>
        <w:rPr>
          <w:rFonts w:ascii="Arial" w:hAnsi="Arial" w:cs="Arial"/>
          <w:sz w:val="36"/>
          <w:szCs w:val="36"/>
        </w:rPr>
      </w:pPr>
    </w:p>
    <w:p w14:paraId="3F9AC744" w14:textId="79E24382" w:rsidR="00F04256" w:rsidRDefault="00F04256" w:rsidP="00F04256">
      <w:pPr>
        <w:jc w:val="center"/>
        <w:rPr>
          <w:rFonts w:ascii="Arial" w:hAnsi="Arial" w:cs="Arial"/>
          <w:sz w:val="36"/>
          <w:szCs w:val="36"/>
        </w:rPr>
      </w:pPr>
      <w:r>
        <w:rPr>
          <w:rFonts w:ascii="Arial" w:hAnsi="Arial" w:cs="Arial"/>
          <w:sz w:val="36"/>
          <w:szCs w:val="36"/>
        </w:rPr>
        <w:t>TRANSPORT POLICY &amp; PLANNING</w:t>
      </w:r>
    </w:p>
    <w:p w14:paraId="2FDB4F2D" w14:textId="77777777" w:rsidR="00F04256" w:rsidRDefault="00F04256" w:rsidP="00F04256">
      <w:pPr>
        <w:jc w:val="center"/>
        <w:rPr>
          <w:rFonts w:ascii="Arial" w:hAnsi="Arial" w:cs="Arial"/>
          <w:sz w:val="36"/>
          <w:szCs w:val="36"/>
        </w:rPr>
      </w:pPr>
    </w:p>
    <w:p w14:paraId="0B79322A" w14:textId="77777777" w:rsidR="00F04256" w:rsidRDefault="00F04256" w:rsidP="00F04256">
      <w:pPr>
        <w:jc w:val="center"/>
        <w:rPr>
          <w:rFonts w:ascii="Arial" w:hAnsi="Arial" w:cs="Arial"/>
          <w:sz w:val="36"/>
          <w:szCs w:val="36"/>
        </w:rPr>
      </w:pPr>
    </w:p>
    <w:p w14:paraId="43862D4E" w14:textId="77777777" w:rsidR="00F04256" w:rsidRDefault="00F04256" w:rsidP="00F04256">
      <w:pPr>
        <w:jc w:val="center"/>
        <w:rPr>
          <w:rFonts w:ascii="Arial" w:hAnsi="Arial" w:cs="Arial"/>
          <w:sz w:val="36"/>
          <w:szCs w:val="36"/>
        </w:rPr>
      </w:pPr>
    </w:p>
    <w:p w14:paraId="0D84DE15" w14:textId="77777777" w:rsidR="00F04256" w:rsidRDefault="00F04256" w:rsidP="00F04256">
      <w:pPr>
        <w:jc w:val="center"/>
        <w:rPr>
          <w:rFonts w:ascii="Arial" w:hAnsi="Arial" w:cs="Arial"/>
          <w:sz w:val="36"/>
          <w:szCs w:val="36"/>
        </w:rPr>
      </w:pPr>
    </w:p>
    <w:p w14:paraId="3D488FD0" w14:textId="77777777" w:rsidR="00F04256" w:rsidRDefault="00F04256" w:rsidP="00F04256">
      <w:pPr>
        <w:rPr>
          <w:rFonts w:ascii="Arial" w:hAnsi="Arial" w:cs="Arial"/>
          <w:sz w:val="28"/>
          <w:szCs w:val="28"/>
        </w:rPr>
      </w:pPr>
    </w:p>
    <w:p w14:paraId="23C203A5" w14:textId="77777777" w:rsidR="00F04256" w:rsidRDefault="00F04256" w:rsidP="00F04256">
      <w:pPr>
        <w:rPr>
          <w:rFonts w:ascii="Arial" w:hAnsi="Arial" w:cs="Arial"/>
          <w:sz w:val="28"/>
          <w:szCs w:val="28"/>
        </w:rPr>
      </w:pPr>
    </w:p>
    <w:p w14:paraId="651285B0" w14:textId="77777777" w:rsidR="00F04256" w:rsidRDefault="00F04256" w:rsidP="00F04256">
      <w:pPr>
        <w:rPr>
          <w:rFonts w:ascii="Arial" w:hAnsi="Arial" w:cs="Arial"/>
          <w:sz w:val="28"/>
          <w:szCs w:val="28"/>
        </w:rPr>
      </w:pPr>
    </w:p>
    <w:p w14:paraId="129FAC59" w14:textId="77777777" w:rsidR="00F04256" w:rsidRDefault="00F04256" w:rsidP="00F04256">
      <w:pPr>
        <w:rPr>
          <w:rFonts w:ascii="Arial" w:hAnsi="Arial" w:cs="Arial"/>
          <w:sz w:val="28"/>
          <w:szCs w:val="28"/>
        </w:rPr>
      </w:pPr>
    </w:p>
    <w:p w14:paraId="12A38C08" w14:textId="77777777" w:rsidR="00F04256" w:rsidRDefault="00F04256" w:rsidP="00F04256">
      <w:pPr>
        <w:rPr>
          <w:rFonts w:ascii="Arial" w:hAnsi="Arial" w:cs="Arial"/>
          <w:sz w:val="28"/>
          <w:szCs w:val="28"/>
        </w:rPr>
      </w:pPr>
      <w:r>
        <w:rPr>
          <w:rFonts w:ascii="Arial" w:hAnsi="Arial" w:cs="Arial"/>
          <w:sz w:val="28"/>
          <w:szCs w:val="28"/>
        </w:rPr>
        <w:t>Student: Dene Poolman</w:t>
      </w:r>
    </w:p>
    <w:p w14:paraId="273FBD24" w14:textId="77777777" w:rsidR="00F04256" w:rsidRPr="00596BAA" w:rsidRDefault="00F04256" w:rsidP="00F04256">
      <w:pPr>
        <w:rPr>
          <w:rFonts w:ascii="Arial" w:hAnsi="Arial" w:cs="Arial"/>
          <w:sz w:val="28"/>
          <w:szCs w:val="28"/>
        </w:rPr>
      </w:pPr>
      <w:r>
        <w:rPr>
          <w:rFonts w:ascii="Arial" w:hAnsi="Arial" w:cs="Arial"/>
          <w:sz w:val="28"/>
          <w:szCs w:val="28"/>
        </w:rPr>
        <w:t>Lecturer: Richard High</w:t>
      </w:r>
    </w:p>
    <w:p w14:paraId="5347C453" w14:textId="77777777" w:rsidR="00F04256" w:rsidRDefault="00F04256" w:rsidP="00F04256">
      <w:pPr>
        <w:jc w:val="center"/>
        <w:rPr>
          <w:rFonts w:ascii="Arial" w:hAnsi="Arial" w:cs="Arial"/>
          <w:sz w:val="36"/>
          <w:szCs w:val="36"/>
        </w:rPr>
      </w:pPr>
    </w:p>
    <w:p w14:paraId="0343917A" w14:textId="77777777" w:rsidR="00F04256" w:rsidRDefault="00F04256" w:rsidP="00F04256">
      <w:pPr>
        <w:rPr>
          <w:rFonts w:ascii="Arial" w:eastAsia="Calibri" w:hAnsi="Arial" w:cs="Arial"/>
          <w:sz w:val="28"/>
          <w:szCs w:val="28"/>
        </w:rPr>
      </w:pPr>
    </w:p>
    <w:p w14:paraId="5230A952" w14:textId="77777777" w:rsidR="00F04256" w:rsidRPr="009E02A6" w:rsidRDefault="00F04256" w:rsidP="00F04256">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6C3CACC2" w14:textId="5C83460F" w:rsidR="00F04256" w:rsidRDefault="00F04256"/>
    <w:p w14:paraId="33239740" w14:textId="776E3801" w:rsidR="0030503A" w:rsidRDefault="0030503A"/>
    <w:p w14:paraId="5A6782AF" w14:textId="500D6B62" w:rsidR="0030503A" w:rsidRDefault="0030503A"/>
    <w:p w14:paraId="2DDD7973" w14:textId="24890B5E" w:rsidR="0030503A" w:rsidRDefault="0030503A"/>
    <w:p w14:paraId="5BE954C8" w14:textId="77777777" w:rsidR="00B12558" w:rsidRDefault="00B12558" w:rsidP="0046644C">
      <w:pPr>
        <w:pStyle w:val="NormalWeb"/>
        <w:spacing w:before="120" w:beforeAutospacing="0" w:after="120" w:afterAutospacing="0"/>
        <w:rPr>
          <w:rFonts w:ascii="Arial" w:hAnsi="Arial" w:cs="Arial"/>
          <w:color w:val="FF0000"/>
        </w:rPr>
      </w:pPr>
    </w:p>
    <w:p w14:paraId="6DC93B0A" w14:textId="7339E216" w:rsidR="00B12558" w:rsidRDefault="00B12558" w:rsidP="00B12558">
      <w:pPr>
        <w:pStyle w:val="NormalWeb"/>
        <w:spacing w:before="120" w:beforeAutospacing="0" w:after="120" w:afterAutospacing="0"/>
        <w:jc w:val="center"/>
        <w:rPr>
          <w:rFonts w:ascii="Arial" w:hAnsi="Arial" w:cs="Arial"/>
          <w:b/>
          <w:sz w:val="28"/>
          <w:szCs w:val="28"/>
        </w:rPr>
      </w:pPr>
      <w:r w:rsidRPr="00B12558">
        <w:rPr>
          <w:rFonts w:ascii="Arial" w:hAnsi="Arial" w:cs="Arial"/>
          <w:b/>
          <w:sz w:val="28"/>
          <w:szCs w:val="28"/>
        </w:rPr>
        <w:t>Report on the extent to which regional transport plans enshrined in bodies such as SWWITCH achieve the spirit of subsidiarity</w:t>
      </w:r>
    </w:p>
    <w:p w14:paraId="1DCD0B31" w14:textId="77777777" w:rsidR="00D241B0" w:rsidRPr="00B12558" w:rsidRDefault="00D241B0" w:rsidP="00B12558">
      <w:pPr>
        <w:pStyle w:val="NormalWeb"/>
        <w:spacing w:before="120" w:beforeAutospacing="0" w:after="120" w:afterAutospacing="0"/>
        <w:jc w:val="center"/>
        <w:rPr>
          <w:rFonts w:ascii="Arial" w:hAnsi="Arial" w:cs="Arial"/>
          <w:b/>
          <w:sz w:val="28"/>
          <w:szCs w:val="28"/>
        </w:rPr>
      </w:pPr>
    </w:p>
    <w:p w14:paraId="665B02B6" w14:textId="4C83F562" w:rsidR="0030503A" w:rsidRDefault="0030503A"/>
    <w:p w14:paraId="7D698558" w14:textId="28E82BC2" w:rsidR="0030503A" w:rsidRDefault="00B12558">
      <w:pPr>
        <w:rPr>
          <w:rFonts w:ascii="Arial" w:hAnsi="Arial" w:cs="Arial"/>
          <w:b/>
          <w:sz w:val="28"/>
          <w:szCs w:val="28"/>
        </w:rPr>
      </w:pPr>
      <w:r w:rsidRPr="00B12558">
        <w:rPr>
          <w:rFonts w:ascii="Arial" w:hAnsi="Arial" w:cs="Arial"/>
          <w:b/>
          <w:sz w:val="28"/>
          <w:szCs w:val="28"/>
        </w:rPr>
        <w:t>Abstract</w:t>
      </w:r>
    </w:p>
    <w:p w14:paraId="6DE382C5" w14:textId="0B925EA1" w:rsidR="00A31956" w:rsidRDefault="003027B5">
      <w:pPr>
        <w:rPr>
          <w:rFonts w:ascii="Arial" w:hAnsi="Arial" w:cs="Arial"/>
        </w:rPr>
      </w:pPr>
      <w:r>
        <w:rPr>
          <w:rFonts w:ascii="Arial" w:hAnsi="Arial" w:cs="Arial"/>
        </w:rPr>
        <w:t xml:space="preserve">The main findings </w:t>
      </w:r>
      <w:r w:rsidR="001C19D7">
        <w:rPr>
          <w:rFonts w:ascii="Arial" w:hAnsi="Arial" w:cs="Arial"/>
        </w:rPr>
        <w:t>coming from this report show that subsidiarity is becoming a popular method of shaping, producing and implementing policies in regards to</w:t>
      </w:r>
      <w:r w:rsidR="008707D3">
        <w:rPr>
          <w:rFonts w:ascii="Arial" w:hAnsi="Arial" w:cs="Arial"/>
        </w:rPr>
        <w:t xml:space="preserve"> regional</w:t>
      </w:r>
      <w:r w:rsidR="001C19D7">
        <w:rPr>
          <w:rFonts w:ascii="Arial" w:hAnsi="Arial" w:cs="Arial"/>
        </w:rPr>
        <w:t xml:space="preserve"> transport platforms. It is allowing Government agencies the ability to outsource the responsibility of key decisions to bodies and organisations</w:t>
      </w:r>
      <w:r w:rsidR="008707D3">
        <w:rPr>
          <w:rFonts w:ascii="Arial" w:hAnsi="Arial" w:cs="Arial"/>
        </w:rPr>
        <w:t>, where for a majority of cases have a day to day dealing with the end user.</w:t>
      </w:r>
      <w:r w:rsidR="00356809">
        <w:rPr>
          <w:rFonts w:ascii="Arial" w:hAnsi="Arial" w:cs="Arial"/>
        </w:rPr>
        <w:t xml:space="preserve"> The argument still exists that multi layered governance makes it hard to tackle major issues in the sector and this is explored during the first stages of the report. </w:t>
      </w:r>
      <w:r w:rsidR="001C19D7">
        <w:rPr>
          <w:rFonts w:ascii="Arial" w:hAnsi="Arial" w:cs="Arial"/>
        </w:rPr>
        <w:t>T</w:t>
      </w:r>
      <w:r w:rsidR="00356809">
        <w:rPr>
          <w:rFonts w:ascii="Arial" w:hAnsi="Arial" w:cs="Arial"/>
        </w:rPr>
        <w:t>he evidence given</w:t>
      </w:r>
      <w:r w:rsidR="001C19D7">
        <w:rPr>
          <w:rFonts w:ascii="Arial" w:hAnsi="Arial" w:cs="Arial"/>
        </w:rPr>
        <w:t xml:space="preserve"> in each section </w:t>
      </w:r>
      <w:r w:rsidR="00356809">
        <w:rPr>
          <w:rFonts w:ascii="Arial" w:hAnsi="Arial" w:cs="Arial"/>
        </w:rPr>
        <w:t>is accompanied by</w:t>
      </w:r>
      <w:r w:rsidR="001C19D7">
        <w:rPr>
          <w:rFonts w:ascii="Arial" w:hAnsi="Arial" w:cs="Arial"/>
        </w:rPr>
        <w:t xml:space="preserve"> facts and statistics taken from reputable websites and sources. </w:t>
      </w:r>
    </w:p>
    <w:p w14:paraId="2EAC5B49" w14:textId="77777777" w:rsidR="001C19D7" w:rsidRPr="003027B5" w:rsidRDefault="001C19D7">
      <w:pPr>
        <w:rPr>
          <w:rFonts w:ascii="Arial" w:hAnsi="Arial" w:cs="Arial"/>
        </w:rPr>
      </w:pPr>
    </w:p>
    <w:p w14:paraId="7EBE2E41" w14:textId="1918FF15" w:rsidR="00B12558" w:rsidRDefault="00B12558">
      <w:pPr>
        <w:rPr>
          <w:rFonts w:ascii="Arial" w:hAnsi="Arial" w:cs="Arial"/>
          <w:b/>
          <w:sz w:val="28"/>
          <w:szCs w:val="28"/>
        </w:rPr>
      </w:pPr>
      <w:r w:rsidRPr="00B12558">
        <w:rPr>
          <w:rFonts w:ascii="Arial" w:hAnsi="Arial" w:cs="Arial"/>
          <w:b/>
          <w:sz w:val="28"/>
          <w:szCs w:val="28"/>
        </w:rPr>
        <w:t>Introduction</w:t>
      </w:r>
    </w:p>
    <w:p w14:paraId="7120DE84" w14:textId="1825CE78" w:rsidR="001F28E5" w:rsidRDefault="00587E3B">
      <w:pPr>
        <w:rPr>
          <w:rFonts w:ascii="Arial" w:hAnsi="Arial" w:cs="Arial"/>
        </w:rPr>
      </w:pPr>
      <w:r>
        <w:rPr>
          <w:rFonts w:ascii="Arial" w:hAnsi="Arial" w:cs="Arial"/>
        </w:rPr>
        <w:t xml:space="preserve">Subsidiarity was a concept applied by the European Union and </w:t>
      </w:r>
      <w:r w:rsidR="003F00E8">
        <w:rPr>
          <w:rFonts w:ascii="Arial" w:hAnsi="Arial" w:cs="Arial"/>
        </w:rPr>
        <w:t xml:space="preserve">is </w:t>
      </w:r>
      <w:r>
        <w:rPr>
          <w:rFonts w:ascii="Arial" w:hAnsi="Arial" w:cs="Arial"/>
        </w:rPr>
        <w:t xml:space="preserve">now </w:t>
      </w:r>
      <w:r w:rsidR="003F00E8">
        <w:rPr>
          <w:rFonts w:ascii="Arial" w:hAnsi="Arial" w:cs="Arial"/>
        </w:rPr>
        <w:t>widely</w:t>
      </w:r>
      <w:r>
        <w:rPr>
          <w:rFonts w:ascii="Arial" w:hAnsi="Arial" w:cs="Arial"/>
        </w:rPr>
        <w:t xml:space="preserve"> utilised by European </w:t>
      </w:r>
      <w:r w:rsidR="008B3755">
        <w:rPr>
          <w:rFonts w:ascii="Arial" w:hAnsi="Arial" w:cs="Arial"/>
        </w:rPr>
        <w:t>G</w:t>
      </w:r>
      <w:r>
        <w:rPr>
          <w:rFonts w:ascii="Arial" w:hAnsi="Arial" w:cs="Arial"/>
        </w:rPr>
        <w:t xml:space="preserve">overnments. This is the </w:t>
      </w:r>
      <w:r w:rsidR="00F41FE1">
        <w:rPr>
          <w:rFonts w:ascii="Arial" w:hAnsi="Arial" w:cs="Arial"/>
        </w:rPr>
        <w:t>ability for Governments to be able to delegate key decisions in the transport sector to local governing bodies and institutions</w:t>
      </w:r>
      <w:r>
        <w:rPr>
          <w:rFonts w:ascii="Arial" w:hAnsi="Arial" w:cs="Arial"/>
        </w:rPr>
        <w:t>. This</w:t>
      </w:r>
      <w:r w:rsidR="00F41FE1">
        <w:rPr>
          <w:rFonts w:ascii="Arial" w:hAnsi="Arial" w:cs="Arial"/>
        </w:rPr>
        <w:t xml:space="preserve"> has allowed these bodies to not only employ best practice, but to also keep the key decision making as close to those who are </w:t>
      </w:r>
      <w:r w:rsidR="001F28E5">
        <w:rPr>
          <w:rFonts w:ascii="Arial" w:hAnsi="Arial" w:cs="Arial"/>
        </w:rPr>
        <w:t>affected</w:t>
      </w:r>
      <w:r w:rsidR="00F41FE1">
        <w:rPr>
          <w:rFonts w:ascii="Arial" w:hAnsi="Arial" w:cs="Arial"/>
        </w:rPr>
        <w:t xml:space="preserve"> as possible; the local </w:t>
      </w:r>
      <w:r w:rsidR="008B3755">
        <w:rPr>
          <w:rFonts w:ascii="Arial" w:hAnsi="Arial" w:cs="Arial"/>
        </w:rPr>
        <w:t>c</w:t>
      </w:r>
      <w:r w:rsidR="00F41FE1">
        <w:rPr>
          <w:rFonts w:ascii="Arial" w:hAnsi="Arial" w:cs="Arial"/>
        </w:rPr>
        <w:t>itizen.</w:t>
      </w:r>
      <w:r w:rsidR="001F28E5">
        <w:rPr>
          <w:rFonts w:ascii="Arial" w:hAnsi="Arial" w:cs="Arial"/>
        </w:rPr>
        <w:t xml:space="preserve"> </w:t>
      </w:r>
      <w:r>
        <w:rPr>
          <w:rFonts w:ascii="Arial" w:hAnsi="Arial" w:cs="Arial"/>
        </w:rPr>
        <w:t xml:space="preserve">This report will analyse regional transport plans in the UK and cite examples where </w:t>
      </w:r>
      <w:r w:rsidR="008B3755">
        <w:rPr>
          <w:rFonts w:ascii="Arial" w:hAnsi="Arial" w:cs="Arial"/>
        </w:rPr>
        <w:t>s</w:t>
      </w:r>
      <w:r>
        <w:rPr>
          <w:rFonts w:ascii="Arial" w:hAnsi="Arial" w:cs="Arial"/>
        </w:rPr>
        <w:t xml:space="preserve">ubsidiarity is used </w:t>
      </w:r>
      <w:r w:rsidR="003365AE">
        <w:rPr>
          <w:rFonts w:ascii="Arial" w:hAnsi="Arial" w:cs="Arial"/>
        </w:rPr>
        <w:t xml:space="preserve">and </w:t>
      </w:r>
      <w:r>
        <w:rPr>
          <w:rFonts w:ascii="Arial" w:hAnsi="Arial" w:cs="Arial"/>
        </w:rPr>
        <w:t xml:space="preserve">to </w:t>
      </w:r>
      <w:r w:rsidR="003365AE">
        <w:rPr>
          <w:rFonts w:ascii="Arial" w:hAnsi="Arial" w:cs="Arial"/>
        </w:rPr>
        <w:t>what</w:t>
      </w:r>
      <w:r>
        <w:rPr>
          <w:rFonts w:ascii="Arial" w:hAnsi="Arial" w:cs="Arial"/>
        </w:rPr>
        <w:t xml:space="preserve"> effect. </w:t>
      </w:r>
    </w:p>
    <w:p w14:paraId="6DDB0E39" w14:textId="4807CF1C" w:rsidR="00933B67" w:rsidRPr="00FD0A99" w:rsidRDefault="00F41FE1">
      <w:pPr>
        <w:rPr>
          <w:rFonts w:ascii="Arial" w:hAnsi="Arial" w:cs="Arial"/>
        </w:rPr>
      </w:pPr>
      <w:r>
        <w:rPr>
          <w:rFonts w:ascii="Arial" w:hAnsi="Arial" w:cs="Arial"/>
        </w:rPr>
        <w:t xml:space="preserve"> </w:t>
      </w:r>
    </w:p>
    <w:p w14:paraId="0BEAB4FC" w14:textId="212ECB96" w:rsidR="00933B67" w:rsidRDefault="00D904AB">
      <w:pPr>
        <w:rPr>
          <w:rFonts w:ascii="Arial" w:hAnsi="Arial" w:cs="Arial"/>
          <w:b/>
          <w:sz w:val="28"/>
          <w:szCs w:val="28"/>
        </w:rPr>
      </w:pPr>
      <w:r>
        <w:rPr>
          <w:rFonts w:ascii="Arial" w:hAnsi="Arial" w:cs="Arial"/>
          <w:b/>
          <w:sz w:val="28"/>
          <w:szCs w:val="28"/>
        </w:rPr>
        <w:t>R</w:t>
      </w:r>
      <w:r w:rsidR="00540C82">
        <w:rPr>
          <w:rFonts w:ascii="Arial" w:hAnsi="Arial" w:cs="Arial"/>
          <w:b/>
          <w:sz w:val="28"/>
          <w:szCs w:val="28"/>
        </w:rPr>
        <w:t xml:space="preserve">oyal </w:t>
      </w:r>
      <w:r>
        <w:rPr>
          <w:rFonts w:ascii="Arial" w:hAnsi="Arial" w:cs="Arial"/>
          <w:b/>
          <w:sz w:val="28"/>
          <w:szCs w:val="28"/>
        </w:rPr>
        <w:t>T</w:t>
      </w:r>
      <w:r w:rsidR="00540C82">
        <w:rPr>
          <w:rFonts w:ascii="Arial" w:hAnsi="Arial" w:cs="Arial"/>
          <w:b/>
          <w:sz w:val="28"/>
          <w:szCs w:val="28"/>
        </w:rPr>
        <w:t xml:space="preserve">own </w:t>
      </w:r>
      <w:r>
        <w:rPr>
          <w:rFonts w:ascii="Arial" w:hAnsi="Arial" w:cs="Arial"/>
          <w:b/>
          <w:sz w:val="28"/>
          <w:szCs w:val="28"/>
        </w:rPr>
        <w:t>P</w:t>
      </w:r>
      <w:r w:rsidR="00540C82">
        <w:rPr>
          <w:rFonts w:ascii="Arial" w:hAnsi="Arial" w:cs="Arial"/>
          <w:b/>
          <w:sz w:val="28"/>
          <w:szCs w:val="28"/>
        </w:rPr>
        <w:t>lanning Inst</w:t>
      </w:r>
      <w:r w:rsidR="00793730">
        <w:rPr>
          <w:rFonts w:ascii="Arial" w:hAnsi="Arial" w:cs="Arial"/>
          <w:b/>
          <w:sz w:val="28"/>
          <w:szCs w:val="28"/>
        </w:rPr>
        <w:t>itute</w:t>
      </w:r>
    </w:p>
    <w:p w14:paraId="47F1D7C7" w14:textId="6A52B66F" w:rsidR="00B04FA0" w:rsidRDefault="00FD0A99">
      <w:pPr>
        <w:rPr>
          <w:rFonts w:ascii="Arial" w:hAnsi="Arial" w:cs="Arial"/>
        </w:rPr>
      </w:pPr>
      <w:r>
        <w:rPr>
          <w:rFonts w:ascii="Arial" w:hAnsi="Arial" w:cs="Arial"/>
        </w:rPr>
        <w:t xml:space="preserve">The Royal </w:t>
      </w:r>
      <w:r w:rsidR="00166E1D">
        <w:rPr>
          <w:rFonts w:ascii="Arial" w:hAnsi="Arial" w:cs="Arial"/>
        </w:rPr>
        <w:t xml:space="preserve">Town Planning Institute (RTPI) is a charity, a learned society and an international membership organisation all rolled into one. </w:t>
      </w:r>
      <w:r w:rsidR="00AB69CC">
        <w:rPr>
          <w:rFonts w:ascii="Arial" w:hAnsi="Arial" w:cs="Arial"/>
        </w:rPr>
        <w:t>Its objective is to advance the science and art of planning</w:t>
      </w:r>
      <w:r w:rsidR="00044EE2">
        <w:rPr>
          <w:rFonts w:ascii="Arial" w:hAnsi="Arial" w:cs="Arial"/>
        </w:rPr>
        <w:t>,</w:t>
      </w:r>
      <w:r w:rsidR="00AB69CC">
        <w:rPr>
          <w:rFonts w:ascii="Arial" w:hAnsi="Arial" w:cs="Arial"/>
        </w:rPr>
        <w:t xml:space="preserve"> benefitting the public in many ways. “The RTPI</w:t>
      </w:r>
      <w:r w:rsidR="00AB69CC">
        <w:rPr>
          <w:rFonts w:ascii="Trebuchet MS" w:hAnsi="Trebuchet MS"/>
          <w:color w:val="606060"/>
          <w:shd w:val="clear" w:color="auto" w:fill="FFFFFF"/>
        </w:rPr>
        <w:t xml:space="preserve"> </w:t>
      </w:r>
      <w:r w:rsidR="00AB69CC" w:rsidRPr="00AB69CC">
        <w:rPr>
          <w:rFonts w:ascii="Arial" w:hAnsi="Arial" w:cs="Arial"/>
          <w:shd w:val="clear" w:color="auto" w:fill="FFFFFF"/>
        </w:rPr>
        <w:t>champions the role of spatial planning - planning which gives people a real say in shaping the places where they live and work – and ensures that creating inclusive, safe, resilient and sustainable places is at the heart of everything we do</w:t>
      </w:r>
      <w:r w:rsidR="00AB69CC">
        <w:rPr>
          <w:rFonts w:ascii="Arial" w:hAnsi="Arial" w:cs="Arial"/>
          <w:shd w:val="clear" w:color="auto" w:fill="FFFFFF"/>
        </w:rPr>
        <w:t>”</w:t>
      </w:r>
      <w:r w:rsidR="000558EE">
        <w:rPr>
          <w:rFonts w:ascii="Arial" w:hAnsi="Arial" w:cs="Arial"/>
          <w:shd w:val="clear" w:color="auto" w:fill="FFFFFF"/>
        </w:rPr>
        <w:t xml:space="preserve"> (</w:t>
      </w:r>
      <w:r w:rsidR="000558EE" w:rsidRPr="00221762">
        <w:rPr>
          <w:rFonts w:ascii="Arial" w:hAnsi="Arial" w:cs="Arial"/>
          <w:shd w:val="clear" w:color="auto" w:fill="FFFFFF"/>
        </w:rPr>
        <w:t>RTPI,</w:t>
      </w:r>
      <w:r w:rsidR="000558EE">
        <w:rPr>
          <w:rFonts w:ascii="Arial" w:hAnsi="Arial" w:cs="Arial"/>
          <w:i/>
          <w:shd w:val="clear" w:color="auto" w:fill="FFFFFF"/>
        </w:rPr>
        <w:t xml:space="preserve"> </w:t>
      </w:r>
      <w:r w:rsidR="000558EE" w:rsidRPr="00221762">
        <w:rPr>
          <w:rFonts w:ascii="Arial" w:hAnsi="Arial" w:cs="Arial"/>
          <w:i/>
          <w:shd w:val="clear" w:color="auto" w:fill="FFFFFF"/>
        </w:rPr>
        <w:t>Corporate</w:t>
      </w:r>
      <w:r w:rsidR="000558EE">
        <w:rPr>
          <w:rFonts w:ascii="Arial" w:hAnsi="Arial" w:cs="Arial"/>
          <w:i/>
          <w:shd w:val="clear" w:color="auto" w:fill="FFFFFF"/>
        </w:rPr>
        <w:t xml:space="preserve"> </w:t>
      </w:r>
      <w:r w:rsidR="000558EE" w:rsidRPr="00221762">
        <w:rPr>
          <w:rFonts w:ascii="Arial" w:hAnsi="Arial" w:cs="Arial"/>
          <w:i/>
          <w:shd w:val="clear" w:color="auto" w:fill="FFFFFF"/>
        </w:rPr>
        <w:t>Strategy 2015-2020</w:t>
      </w:r>
      <w:r w:rsidR="000558EE">
        <w:rPr>
          <w:rFonts w:ascii="Arial" w:hAnsi="Arial" w:cs="Arial"/>
        </w:rPr>
        <w:t>, 2014)</w:t>
      </w:r>
      <w:r w:rsidR="00ED2F33">
        <w:rPr>
          <w:rFonts w:ascii="Arial" w:hAnsi="Arial" w:cs="Arial"/>
        </w:rPr>
        <w:t xml:space="preserve">. The RTPI is the largest </w:t>
      </w:r>
      <w:r w:rsidR="006F695A">
        <w:rPr>
          <w:rFonts w:ascii="Arial" w:hAnsi="Arial" w:cs="Arial"/>
        </w:rPr>
        <w:t xml:space="preserve">of the European and Commonwealth </w:t>
      </w:r>
      <w:r w:rsidR="00525404">
        <w:rPr>
          <w:rFonts w:ascii="Arial" w:hAnsi="Arial" w:cs="Arial"/>
        </w:rPr>
        <w:t>institutes for the planning profession with 2</w:t>
      </w:r>
      <w:r w:rsidR="00505690">
        <w:rPr>
          <w:rFonts w:ascii="Arial" w:hAnsi="Arial" w:cs="Arial"/>
        </w:rPr>
        <w:t>5</w:t>
      </w:r>
      <w:r w:rsidR="00525404">
        <w:rPr>
          <w:rFonts w:ascii="Arial" w:hAnsi="Arial" w:cs="Arial"/>
        </w:rPr>
        <w:t>,000 members across the globe</w:t>
      </w:r>
      <w:r w:rsidR="00FF70E2">
        <w:rPr>
          <w:rFonts w:ascii="Arial" w:hAnsi="Arial" w:cs="Arial"/>
        </w:rPr>
        <w:t>. The RTPI is a key influencer and well respected with</w:t>
      </w:r>
      <w:r w:rsidR="005C614A">
        <w:rPr>
          <w:rFonts w:ascii="Arial" w:hAnsi="Arial" w:cs="Arial"/>
        </w:rPr>
        <w:t>in</w:t>
      </w:r>
      <w:r w:rsidR="00FF70E2">
        <w:rPr>
          <w:rFonts w:ascii="Arial" w:hAnsi="Arial" w:cs="Arial"/>
        </w:rPr>
        <w:t xml:space="preserve"> governments and stakeholders due to the nature of the</w:t>
      </w:r>
      <w:r w:rsidR="00E61420">
        <w:rPr>
          <w:rFonts w:ascii="Arial" w:hAnsi="Arial" w:cs="Arial"/>
        </w:rPr>
        <w:t>ir</w:t>
      </w:r>
      <w:r w:rsidR="00FF70E2">
        <w:rPr>
          <w:rFonts w:ascii="Arial" w:hAnsi="Arial" w:cs="Arial"/>
        </w:rPr>
        <w:t xml:space="preserve"> policy papers.   </w:t>
      </w:r>
    </w:p>
    <w:p w14:paraId="42623F37" w14:textId="1D20EF19" w:rsidR="00676000" w:rsidRDefault="00255729" w:rsidP="00676000">
      <w:pPr>
        <w:rPr>
          <w:rFonts w:ascii="Arial" w:hAnsi="Arial" w:cs="Arial"/>
        </w:rPr>
      </w:pPr>
      <w:r>
        <w:rPr>
          <w:rFonts w:ascii="Arial" w:hAnsi="Arial" w:cs="Arial"/>
        </w:rPr>
        <w:t xml:space="preserve">Planning is a formidable activity which in its broadest sense is making </w:t>
      </w:r>
      <w:r w:rsidR="00282AC8">
        <w:rPr>
          <w:rFonts w:ascii="Arial" w:hAnsi="Arial" w:cs="Arial"/>
        </w:rPr>
        <w:t>decisions where crucial investment is needed. The level</w:t>
      </w:r>
      <w:r w:rsidR="00722854">
        <w:rPr>
          <w:rFonts w:ascii="Arial" w:hAnsi="Arial" w:cs="Arial"/>
        </w:rPr>
        <w:t>,</w:t>
      </w:r>
      <w:r w:rsidR="00282AC8">
        <w:rPr>
          <w:rFonts w:ascii="Arial" w:hAnsi="Arial" w:cs="Arial"/>
        </w:rPr>
        <w:t xml:space="preserve"> and the way in which procedures are used to make decisions</w:t>
      </w:r>
      <w:r w:rsidR="00722854">
        <w:rPr>
          <w:rFonts w:ascii="Arial" w:hAnsi="Arial" w:cs="Arial"/>
        </w:rPr>
        <w:t>,</w:t>
      </w:r>
      <w:r w:rsidR="00282AC8">
        <w:rPr>
          <w:rFonts w:ascii="Arial" w:hAnsi="Arial" w:cs="Arial"/>
        </w:rPr>
        <w:t xml:space="preserve"> determine the success and effectiveness. </w:t>
      </w:r>
      <w:r w:rsidR="00E84299">
        <w:rPr>
          <w:rFonts w:ascii="Arial" w:hAnsi="Arial" w:cs="Arial"/>
        </w:rPr>
        <w:t xml:space="preserve">The RTPI’s Planning Horizon’s papers explore how governance in regards to planning and investment will need to evolve to meet </w:t>
      </w:r>
      <w:r w:rsidR="00E84299">
        <w:rPr>
          <w:rFonts w:ascii="Arial" w:hAnsi="Arial" w:cs="Arial"/>
        </w:rPr>
        <w:lastRenderedPageBreak/>
        <w:t>the requirements of the 21</w:t>
      </w:r>
      <w:r w:rsidR="00E84299" w:rsidRPr="00E84299">
        <w:rPr>
          <w:rFonts w:ascii="Arial" w:hAnsi="Arial" w:cs="Arial"/>
          <w:vertAlign w:val="superscript"/>
        </w:rPr>
        <w:t>st</w:t>
      </w:r>
      <w:r w:rsidR="00E84299">
        <w:rPr>
          <w:rFonts w:ascii="Arial" w:hAnsi="Arial" w:cs="Arial"/>
        </w:rPr>
        <w:t xml:space="preserve"> century.  It cites that the “</w:t>
      </w:r>
      <w:r w:rsidR="00E84299" w:rsidRPr="00E84299">
        <w:rPr>
          <w:rFonts w:ascii="Arial" w:hAnsi="Arial" w:cs="Arial"/>
        </w:rPr>
        <w:t>increasing fragmentation of decision-making has made effective responses to these major challenges – such as demographic and climate change, sustainable economic growth and healthy communities – much more difficult</w:t>
      </w:r>
      <w:r w:rsidR="00E84299">
        <w:rPr>
          <w:rFonts w:ascii="Arial" w:hAnsi="Arial" w:cs="Arial"/>
        </w:rPr>
        <w:t>” (Planning Horizon, 2014).</w:t>
      </w:r>
      <w:r w:rsidR="001B15DB">
        <w:rPr>
          <w:rFonts w:ascii="Arial" w:hAnsi="Arial" w:cs="Arial"/>
        </w:rPr>
        <w:t xml:space="preserve"> This is due to a few key reasons; one of the key issues is the rise of multinational providers of public services. Fragmented decision making can lead to a lack of </w:t>
      </w:r>
      <w:r w:rsidR="003B5743">
        <w:rPr>
          <w:rFonts w:ascii="Arial" w:hAnsi="Arial" w:cs="Arial"/>
        </w:rPr>
        <w:t>transparency and co-ordination between policy objectives that are closely related. At a time when complex issues</w:t>
      </w:r>
      <w:r w:rsidR="00596E2C">
        <w:rPr>
          <w:rFonts w:ascii="Arial" w:hAnsi="Arial" w:cs="Arial"/>
        </w:rPr>
        <w:t xml:space="preserve"> such as; inefficiency, corruption &amp; accountability are faced by</w:t>
      </w:r>
      <w:r w:rsidR="003B5743">
        <w:rPr>
          <w:rFonts w:ascii="Arial" w:hAnsi="Arial" w:cs="Arial"/>
        </w:rPr>
        <w:t xml:space="preserve"> developed countries, our increasing complexity of multi-level governance serves only to make an effective response harder. </w:t>
      </w:r>
      <w:r w:rsidR="00596E2C">
        <w:rPr>
          <w:rFonts w:ascii="Arial" w:hAnsi="Arial" w:cs="Arial"/>
        </w:rPr>
        <w:t>The solution to the problem as posed by the RTPI is to evaluate how to ensure the best outcome for places</w:t>
      </w:r>
      <w:r w:rsidR="00676000">
        <w:rPr>
          <w:rFonts w:ascii="Arial" w:hAnsi="Arial" w:cs="Arial"/>
        </w:rPr>
        <w:t>; Towns, Cities, Communities. The consideration need</w:t>
      </w:r>
      <w:r w:rsidR="005D5104">
        <w:rPr>
          <w:rFonts w:ascii="Arial" w:hAnsi="Arial" w:cs="Arial"/>
        </w:rPr>
        <w:t>ed</w:t>
      </w:r>
      <w:r w:rsidR="00676000">
        <w:rPr>
          <w:rFonts w:ascii="Arial" w:hAnsi="Arial" w:cs="Arial"/>
        </w:rPr>
        <w:t xml:space="preserve"> to be made </w:t>
      </w:r>
      <w:r w:rsidR="005D5104">
        <w:rPr>
          <w:rFonts w:ascii="Arial" w:hAnsi="Arial" w:cs="Arial"/>
        </w:rPr>
        <w:t>is</w:t>
      </w:r>
      <w:r w:rsidR="00676000">
        <w:rPr>
          <w:rFonts w:ascii="Arial" w:hAnsi="Arial" w:cs="Arial"/>
        </w:rPr>
        <w:t xml:space="preserve"> “which decision within which policy areas </w:t>
      </w:r>
      <w:r w:rsidR="00676000" w:rsidRPr="00676000">
        <w:rPr>
          <w:rFonts w:ascii="Arial" w:hAnsi="Arial" w:cs="Arial"/>
        </w:rPr>
        <w:t xml:space="preserve">would </w:t>
      </w:r>
      <w:r w:rsidR="005D5104" w:rsidRPr="00676000">
        <w:rPr>
          <w:rFonts w:ascii="Arial" w:hAnsi="Arial" w:cs="Arial"/>
        </w:rPr>
        <w:t>be best</w:t>
      </w:r>
      <w:r w:rsidR="00676000" w:rsidRPr="00676000">
        <w:rPr>
          <w:rFonts w:ascii="Arial" w:hAnsi="Arial" w:cs="Arial"/>
        </w:rPr>
        <w:t xml:space="preserve"> dealt with at which level of </w:t>
      </w:r>
      <w:r w:rsidR="00DA5F77" w:rsidRPr="00676000">
        <w:rPr>
          <w:rFonts w:ascii="Arial" w:hAnsi="Arial" w:cs="Arial"/>
        </w:rPr>
        <w:t>governance, and</w:t>
      </w:r>
      <w:r w:rsidR="00676000" w:rsidRPr="00676000">
        <w:rPr>
          <w:rFonts w:ascii="Arial" w:hAnsi="Arial" w:cs="Arial"/>
        </w:rPr>
        <w:t xml:space="preserve"> how the various levels of governance need to link together more effectively</w:t>
      </w:r>
      <w:r w:rsidR="00676000">
        <w:rPr>
          <w:rFonts w:ascii="Arial" w:hAnsi="Arial" w:cs="Arial"/>
        </w:rPr>
        <w:t>” (RTPI, Planning Horizon 2014).</w:t>
      </w:r>
      <w:r w:rsidR="00930E5C">
        <w:rPr>
          <w:rFonts w:ascii="Arial" w:hAnsi="Arial" w:cs="Arial"/>
        </w:rPr>
        <w:t xml:space="preserve"> </w:t>
      </w:r>
      <w:r w:rsidR="005D5104">
        <w:rPr>
          <w:rFonts w:ascii="Arial" w:hAnsi="Arial" w:cs="Arial"/>
        </w:rPr>
        <w:t xml:space="preserve"> Alignment of policy objectives and allowing decisions to be made where policies interact would see the major challenges addressed </w:t>
      </w:r>
      <w:r w:rsidR="00176B1F">
        <w:rPr>
          <w:rFonts w:ascii="Arial" w:hAnsi="Arial" w:cs="Arial"/>
        </w:rPr>
        <w:t>effectively</w:t>
      </w:r>
      <w:r w:rsidR="005D5104">
        <w:rPr>
          <w:rFonts w:ascii="Arial" w:hAnsi="Arial" w:cs="Arial"/>
        </w:rPr>
        <w:t>. The use of Vertical integration is a way in which the reconnection of policy areas can be obtained. This is described as “</w:t>
      </w:r>
      <w:r w:rsidR="005D5104" w:rsidRPr="005D5104">
        <w:rPr>
          <w:rFonts w:ascii="Arial" w:hAnsi="Arial" w:cs="Arial"/>
        </w:rPr>
        <w:t>local leaders must lead and govern individual places and manage, coordinate and integrate services, infrastructure, and policies across wider sub-national geographies. National leaders must manage and shape the wider ‘systems of cities’ at a national level</w:t>
      </w:r>
      <w:r w:rsidR="005D5104">
        <w:rPr>
          <w:rFonts w:ascii="Arial" w:hAnsi="Arial" w:cs="Arial"/>
        </w:rPr>
        <w:t xml:space="preserve">” (RTPI, Planning Horizon 2014). </w:t>
      </w:r>
    </w:p>
    <w:p w14:paraId="5262718A" w14:textId="132DFBBD" w:rsidR="00452F34" w:rsidRDefault="00452F34" w:rsidP="00676000">
      <w:pPr>
        <w:rPr>
          <w:rFonts w:ascii="Arial" w:hAnsi="Arial" w:cs="Arial"/>
        </w:rPr>
      </w:pPr>
      <w:r>
        <w:rPr>
          <w:rFonts w:ascii="Arial" w:hAnsi="Arial" w:cs="Arial"/>
        </w:rPr>
        <w:t xml:space="preserve">The RTPI make their decisions and recommendations based on certain fundamental aspects of planning. </w:t>
      </w:r>
      <w:r w:rsidR="00522F4F">
        <w:rPr>
          <w:rFonts w:ascii="Arial" w:hAnsi="Arial" w:cs="Arial"/>
        </w:rPr>
        <w:t>These are:</w:t>
      </w:r>
    </w:p>
    <w:p w14:paraId="661F44A5" w14:textId="2E54908D" w:rsidR="00522F4F" w:rsidRDefault="00522F4F" w:rsidP="00522F4F">
      <w:pPr>
        <w:pStyle w:val="ListParagraph"/>
        <w:numPr>
          <w:ilvl w:val="0"/>
          <w:numId w:val="8"/>
        </w:numPr>
        <w:rPr>
          <w:rFonts w:ascii="Arial" w:hAnsi="Arial" w:cs="Arial"/>
        </w:rPr>
      </w:pPr>
      <w:r>
        <w:rPr>
          <w:rFonts w:ascii="Arial" w:hAnsi="Arial" w:cs="Arial"/>
        </w:rPr>
        <w:t>User – drawing on previous research evidence.</w:t>
      </w:r>
    </w:p>
    <w:p w14:paraId="7D3A3ACD" w14:textId="29419639" w:rsidR="00522F4F" w:rsidRDefault="00522F4F" w:rsidP="00522F4F">
      <w:pPr>
        <w:pStyle w:val="ListParagraph"/>
        <w:numPr>
          <w:ilvl w:val="0"/>
          <w:numId w:val="8"/>
        </w:numPr>
        <w:rPr>
          <w:rFonts w:ascii="Arial" w:hAnsi="Arial" w:cs="Arial"/>
        </w:rPr>
      </w:pPr>
      <w:r>
        <w:rPr>
          <w:rFonts w:ascii="Arial" w:hAnsi="Arial" w:cs="Arial"/>
        </w:rPr>
        <w:t>Rese</w:t>
      </w:r>
      <w:r w:rsidR="00CE4127">
        <w:rPr>
          <w:rFonts w:ascii="Arial" w:hAnsi="Arial" w:cs="Arial"/>
        </w:rPr>
        <w:t>a</w:t>
      </w:r>
      <w:r>
        <w:rPr>
          <w:rFonts w:ascii="Arial" w:hAnsi="Arial" w:cs="Arial"/>
        </w:rPr>
        <w:t>rch</w:t>
      </w:r>
      <w:r w:rsidR="00CE4127">
        <w:rPr>
          <w:rFonts w:ascii="Arial" w:hAnsi="Arial" w:cs="Arial"/>
        </w:rPr>
        <w:t xml:space="preserve"> – adding evidence through in-house research and policy analysis. </w:t>
      </w:r>
    </w:p>
    <w:p w14:paraId="10780FF9" w14:textId="600978DC" w:rsidR="00CE4127" w:rsidRDefault="00CE4127" w:rsidP="00522F4F">
      <w:pPr>
        <w:pStyle w:val="ListParagraph"/>
        <w:numPr>
          <w:ilvl w:val="0"/>
          <w:numId w:val="8"/>
        </w:numPr>
        <w:rPr>
          <w:rFonts w:ascii="Arial" w:hAnsi="Arial" w:cs="Arial"/>
        </w:rPr>
      </w:pPr>
      <w:r>
        <w:rPr>
          <w:rFonts w:ascii="Arial" w:hAnsi="Arial" w:cs="Arial"/>
        </w:rPr>
        <w:t xml:space="preserve">Commissioner – </w:t>
      </w:r>
      <w:r w:rsidR="005D0818">
        <w:rPr>
          <w:rFonts w:ascii="Arial" w:hAnsi="Arial" w:cs="Arial"/>
        </w:rPr>
        <w:t>f</w:t>
      </w:r>
      <w:r>
        <w:rPr>
          <w:rFonts w:ascii="Arial" w:hAnsi="Arial" w:cs="Arial"/>
        </w:rPr>
        <w:t xml:space="preserve">unding and supporting target research projects, particularly those of relevance to practitioners and policymakers. </w:t>
      </w:r>
    </w:p>
    <w:p w14:paraId="303DE6E5" w14:textId="2674C9D2" w:rsidR="008B5A91" w:rsidRDefault="00CE4127" w:rsidP="008B5A91">
      <w:pPr>
        <w:pStyle w:val="ListParagraph"/>
        <w:numPr>
          <w:ilvl w:val="0"/>
          <w:numId w:val="8"/>
        </w:numPr>
        <w:rPr>
          <w:rFonts w:ascii="Arial" w:hAnsi="Arial" w:cs="Arial"/>
        </w:rPr>
      </w:pPr>
      <w:r>
        <w:rPr>
          <w:rFonts w:ascii="Arial" w:hAnsi="Arial" w:cs="Arial"/>
        </w:rPr>
        <w:t xml:space="preserve">Guider &amp; Influencer </w:t>
      </w:r>
      <w:r w:rsidR="008B5A91">
        <w:rPr>
          <w:rFonts w:ascii="Arial" w:hAnsi="Arial" w:cs="Arial"/>
        </w:rPr>
        <w:t>–</w:t>
      </w:r>
      <w:r>
        <w:rPr>
          <w:rFonts w:ascii="Arial" w:hAnsi="Arial" w:cs="Arial"/>
        </w:rPr>
        <w:t xml:space="preserve"> </w:t>
      </w:r>
      <w:r w:rsidR="005D0818">
        <w:rPr>
          <w:rFonts w:ascii="Arial" w:hAnsi="Arial" w:cs="Arial"/>
        </w:rPr>
        <w:t>p</w:t>
      </w:r>
      <w:r w:rsidR="008B5A91">
        <w:rPr>
          <w:rFonts w:ascii="Arial" w:hAnsi="Arial" w:cs="Arial"/>
        </w:rPr>
        <w:t>romoting a stronger evidence base in planning.</w:t>
      </w:r>
    </w:p>
    <w:p w14:paraId="696F4A63" w14:textId="5D06F77D" w:rsidR="000B687B" w:rsidRPr="000B687B" w:rsidRDefault="000B687B" w:rsidP="000B687B">
      <w:pPr>
        <w:rPr>
          <w:rFonts w:ascii="Arial" w:hAnsi="Arial" w:cs="Arial"/>
        </w:rPr>
      </w:pPr>
      <w:r>
        <w:rPr>
          <w:rFonts w:ascii="Arial" w:hAnsi="Arial" w:cs="Arial"/>
        </w:rPr>
        <w:t xml:space="preserve">(RTPI, </w:t>
      </w:r>
      <w:r w:rsidR="002E230E">
        <w:rPr>
          <w:rFonts w:ascii="Arial" w:hAnsi="Arial" w:cs="Arial"/>
        </w:rPr>
        <w:t xml:space="preserve">RTPI </w:t>
      </w:r>
      <w:r>
        <w:rPr>
          <w:rFonts w:ascii="Arial" w:hAnsi="Arial" w:cs="Arial"/>
        </w:rPr>
        <w:t xml:space="preserve">Research) </w:t>
      </w:r>
    </w:p>
    <w:p w14:paraId="34AA9C75" w14:textId="77777777" w:rsidR="000B687B" w:rsidRDefault="00BA3463" w:rsidP="000B687B">
      <w:pPr>
        <w:rPr>
          <w:rFonts w:ascii="Arial" w:hAnsi="Arial" w:cs="Arial"/>
        </w:rPr>
      </w:pPr>
      <w:r>
        <w:rPr>
          <w:rFonts w:ascii="Arial" w:hAnsi="Arial" w:cs="Arial"/>
        </w:rPr>
        <w:t xml:space="preserve">Using these aspects as an anchor the RTPI are able to analyse elements of regional transport planning. They can offer guidance and advice on how policy should be shaped and how local agencies should implement decisions. This relates back to the ‘Big Brother’ element by; </w:t>
      </w:r>
      <w:r w:rsidR="00082227">
        <w:rPr>
          <w:rFonts w:ascii="Arial" w:hAnsi="Arial" w:cs="Arial"/>
        </w:rPr>
        <w:t>taking away the need for the government to conduct research on the best way to implement decisions</w:t>
      </w:r>
      <w:r w:rsidR="005D0818">
        <w:rPr>
          <w:rFonts w:ascii="Arial" w:hAnsi="Arial" w:cs="Arial"/>
        </w:rPr>
        <w:t>. Also a</w:t>
      </w:r>
      <w:r w:rsidR="00082227">
        <w:rPr>
          <w:rFonts w:ascii="Arial" w:hAnsi="Arial" w:cs="Arial"/>
        </w:rPr>
        <w:t xml:space="preserve">llowing the RTPI to not only look at the best course of action </w:t>
      </w:r>
      <w:r w:rsidR="000B687B">
        <w:rPr>
          <w:rFonts w:ascii="Arial" w:hAnsi="Arial" w:cs="Arial"/>
        </w:rPr>
        <w:t>for</w:t>
      </w:r>
      <w:r w:rsidR="00674782">
        <w:rPr>
          <w:rFonts w:ascii="Arial" w:hAnsi="Arial" w:cs="Arial"/>
        </w:rPr>
        <w:t xml:space="preserve"> decisions </w:t>
      </w:r>
      <w:r w:rsidR="000B687B">
        <w:rPr>
          <w:rFonts w:ascii="Arial" w:hAnsi="Arial" w:cs="Arial"/>
        </w:rPr>
        <w:t xml:space="preserve">to be made </w:t>
      </w:r>
      <w:r w:rsidR="00674782">
        <w:rPr>
          <w:rFonts w:ascii="Arial" w:hAnsi="Arial" w:cs="Arial"/>
        </w:rPr>
        <w:t>in the most</w:t>
      </w:r>
      <w:r w:rsidR="00082227">
        <w:rPr>
          <w:rFonts w:ascii="Arial" w:hAnsi="Arial" w:cs="Arial"/>
        </w:rPr>
        <w:t xml:space="preserve"> economical</w:t>
      </w:r>
      <w:r w:rsidR="000B687B">
        <w:rPr>
          <w:rFonts w:ascii="Arial" w:hAnsi="Arial" w:cs="Arial"/>
        </w:rPr>
        <w:t>,</w:t>
      </w:r>
      <w:r w:rsidR="00082227">
        <w:rPr>
          <w:rFonts w:ascii="Arial" w:hAnsi="Arial" w:cs="Arial"/>
        </w:rPr>
        <w:t xml:space="preserve"> </w:t>
      </w:r>
      <w:r w:rsidR="00674782">
        <w:rPr>
          <w:rFonts w:ascii="Arial" w:hAnsi="Arial" w:cs="Arial"/>
        </w:rPr>
        <w:t xml:space="preserve">financially viable manner, but also what level of governance the decisions need to be made at. </w:t>
      </w:r>
      <w:r w:rsidR="000B687B">
        <w:rPr>
          <w:rFonts w:ascii="Arial" w:hAnsi="Arial" w:cs="Arial"/>
        </w:rPr>
        <w:t>Whether</w:t>
      </w:r>
      <w:r w:rsidR="00674782">
        <w:rPr>
          <w:rFonts w:ascii="Arial" w:hAnsi="Arial" w:cs="Arial"/>
        </w:rPr>
        <w:t xml:space="preserve"> these decisions need to sit nationally with the government or locally with the subsidiary body or council. </w:t>
      </w:r>
    </w:p>
    <w:p w14:paraId="44E46571" w14:textId="77777777" w:rsidR="003C304F" w:rsidRDefault="001F00B8" w:rsidP="003C304F">
      <w:pPr>
        <w:rPr>
          <w:rFonts w:ascii="Arial" w:hAnsi="Arial" w:cs="Arial"/>
        </w:rPr>
      </w:pPr>
      <w:r>
        <w:rPr>
          <w:rFonts w:ascii="Arial" w:hAnsi="Arial" w:cs="Arial"/>
        </w:rPr>
        <w:t>The RTPI have an arm called the Transport Planning Network (TPN). This arm gives advice</w:t>
      </w:r>
      <w:r w:rsidR="00CB1F2B">
        <w:rPr>
          <w:rFonts w:ascii="Arial" w:hAnsi="Arial" w:cs="Arial"/>
        </w:rPr>
        <w:t>,</w:t>
      </w:r>
      <w:r>
        <w:rPr>
          <w:rFonts w:ascii="Arial" w:hAnsi="Arial" w:cs="Arial"/>
        </w:rPr>
        <w:t xml:space="preserve"> and has a direct input in policy and research development in regards to transport planning and any issues foreseen.</w:t>
      </w:r>
      <w:r w:rsidR="003862DD">
        <w:rPr>
          <w:rFonts w:ascii="Arial" w:hAnsi="Arial" w:cs="Arial"/>
        </w:rPr>
        <w:t xml:space="preserve"> One of the key topics being analysed by the RTPI</w:t>
      </w:r>
      <w:r w:rsidR="00E54528">
        <w:rPr>
          <w:rFonts w:ascii="Arial" w:hAnsi="Arial" w:cs="Arial"/>
        </w:rPr>
        <w:t xml:space="preserve"> T</w:t>
      </w:r>
      <w:r w:rsidR="00983EF8">
        <w:rPr>
          <w:rFonts w:ascii="Arial" w:hAnsi="Arial" w:cs="Arial"/>
        </w:rPr>
        <w:t xml:space="preserve">ransport </w:t>
      </w:r>
      <w:r w:rsidR="00E54528">
        <w:rPr>
          <w:rFonts w:ascii="Arial" w:hAnsi="Arial" w:cs="Arial"/>
        </w:rPr>
        <w:t>P</w:t>
      </w:r>
      <w:r w:rsidR="00983EF8">
        <w:rPr>
          <w:rFonts w:ascii="Arial" w:hAnsi="Arial" w:cs="Arial"/>
        </w:rPr>
        <w:t xml:space="preserve">lanning </w:t>
      </w:r>
      <w:r w:rsidR="00E54528">
        <w:rPr>
          <w:rFonts w:ascii="Arial" w:hAnsi="Arial" w:cs="Arial"/>
        </w:rPr>
        <w:t>N</w:t>
      </w:r>
      <w:r w:rsidR="00983EF8">
        <w:rPr>
          <w:rFonts w:ascii="Arial" w:hAnsi="Arial" w:cs="Arial"/>
        </w:rPr>
        <w:t>etwork</w:t>
      </w:r>
      <w:r w:rsidR="003862DD">
        <w:rPr>
          <w:rFonts w:ascii="Arial" w:hAnsi="Arial" w:cs="Arial"/>
        </w:rPr>
        <w:t xml:space="preserve"> is transport infrastructure. </w:t>
      </w:r>
      <w:r w:rsidR="00EB72CB">
        <w:rPr>
          <w:rFonts w:ascii="Arial" w:hAnsi="Arial" w:cs="Arial"/>
        </w:rPr>
        <w:t xml:space="preserve">Having discussed with transport planners and experts, the main </w:t>
      </w:r>
      <w:r w:rsidR="00A90648">
        <w:rPr>
          <w:rFonts w:ascii="Arial" w:hAnsi="Arial" w:cs="Arial"/>
        </w:rPr>
        <w:t>challenge that</w:t>
      </w:r>
      <w:r w:rsidR="00EB72CB">
        <w:rPr>
          <w:rFonts w:ascii="Arial" w:hAnsi="Arial" w:cs="Arial"/>
        </w:rPr>
        <w:t xml:space="preserve"> face</w:t>
      </w:r>
      <w:r w:rsidR="00340BED">
        <w:rPr>
          <w:rFonts w:ascii="Arial" w:hAnsi="Arial" w:cs="Arial"/>
        </w:rPr>
        <w:t>s</w:t>
      </w:r>
      <w:r w:rsidR="00EB72CB">
        <w:rPr>
          <w:rFonts w:ascii="Arial" w:hAnsi="Arial" w:cs="Arial"/>
        </w:rPr>
        <w:t xml:space="preserve"> the UK </w:t>
      </w:r>
      <w:r w:rsidR="00A90648">
        <w:rPr>
          <w:rFonts w:ascii="Arial" w:hAnsi="Arial" w:cs="Arial"/>
        </w:rPr>
        <w:t>is “</w:t>
      </w:r>
      <w:r w:rsidR="00A90648" w:rsidRPr="00A90648">
        <w:rPr>
          <w:rFonts w:ascii="Arial" w:hAnsi="Arial" w:cs="Arial"/>
        </w:rPr>
        <w:t>providing for transport must be more than a passive response to travel demand. Yet in the United Kingdom the decision</w:t>
      </w:r>
      <w:r w:rsidR="00A61FDF">
        <w:rPr>
          <w:rFonts w:ascii="Arial" w:hAnsi="Arial" w:cs="Arial"/>
        </w:rPr>
        <w:t xml:space="preserve"> </w:t>
      </w:r>
      <w:r w:rsidR="00A90648" w:rsidRPr="00A90648">
        <w:rPr>
          <w:rFonts w:ascii="Arial" w:hAnsi="Arial" w:cs="Arial"/>
        </w:rPr>
        <w:t>making processes surrounding transport investment are passive, mechanistic and narrow. Moreover, the amount of investment has for decades been low compared with other developed economies</w:t>
      </w:r>
      <w:r w:rsidR="00A90648">
        <w:rPr>
          <w:rFonts w:ascii="Arial" w:hAnsi="Arial" w:cs="Arial"/>
        </w:rPr>
        <w:t xml:space="preserve">” </w:t>
      </w:r>
      <w:bookmarkStart w:id="0" w:name="_Hlk2628213"/>
      <w:r w:rsidR="00A90648">
        <w:rPr>
          <w:rFonts w:ascii="Arial" w:hAnsi="Arial" w:cs="Arial"/>
        </w:rPr>
        <w:t>(</w:t>
      </w:r>
      <w:r w:rsidR="00961FDA" w:rsidRPr="00961FDA">
        <w:rPr>
          <w:rFonts w:ascii="Arial" w:hAnsi="Arial" w:cs="Arial"/>
        </w:rPr>
        <w:t>David Pendlebury BSc and Richard Blyth MRTPI</w:t>
      </w:r>
      <w:r w:rsidR="00A90648">
        <w:rPr>
          <w:rFonts w:ascii="Arial" w:hAnsi="Arial" w:cs="Arial"/>
        </w:rPr>
        <w:t>, 2014)</w:t>
      </w:r>
      <w:bookmarkEnd w:id="0"/>
      <w:r w:rsidR="001634D4">
        <w:rPr>
          <w:rFonts w:ascii="Arial" w:hAnsi="Arial" w:cs="Arial"/>
        </w:rPr>
        <w:t>.</w:t>
      </w:r>
      <w:r w:rsidR="00271835">
        <w:rPr>
          <w:rFonts w:ascii="Arial" w:hAnsi="Arial" w:cs="Arial"/>
        </w:rPr>
        <w:t xml:space="preserve"> </w:t>
      </w:r>
      <w:r w:rsidR="00056FFF">
        <w:rPr>
          <w:rFonts w:ascii="Arial" w:hAnsi="Arial" w:cs="Arial"/>
        </w:rPr>
        <w:t xml:space="preserve"> In comparison to the rest of the key Western European trading partners, the UK </w:t>
      </w:r>
      <w:r w:rsidR="002C2ECC">
        <w:rPr>
          <w:rFonts w:ascii="Arial" w:hAnsi="Arial" w:cs="Arial"/>
        </w:rPr>
        <w:t>is</w:t>
      </w:r>
      <w:r w:rsidR="00056FFF">
        <w:rPr>
          <w:rFonts w:ascii="Arial" w:hAnsi="Arial" w:cs="Arial"/>
        </w:rPr>
        <w:t xml:space="preserve"> outshone in regards to overall </w:t>
      </w:r>
      <w:r w:rsidR="00056FFF">
        <w:rPr>
          <w:rFonts w:ascii="Arial" w:hAnsi="Arial" w:cs="Arial"/>
        </w:rPr>
        <w:lastRenderedPageBreak/>
        <w:t>quality of transport infrastructure. Currently the</w:t>
      </w:r>
      <w:r w:rsidR="00056FFF" w:rsidRPr="00056FFF">
        <w:rPr>
          <w:rFonts w:ascii="Arial" w:hAnsi="Arial" w:cs="Arial"/>
        </w:rPr>
        <w:t xml:space="preserve"> UK has a </w:t>
      </w:r>
      <w:r w:rsidR="003A25F1" w:rsidRPr="00056FFF">
        <w:rPr>
          <w:rFonts w:ascii="Arial" w:hAnsi="Arial" w:cs="Arial"/>
        </w:rPr>
        <w:t xml:space="preserve">deficit of around £400bn </w:t>
      </w:r>
      <w:r w:rsidR="003A25F1">
        <w:rPr>
          <w:rFonts w:ascii="Arial" w:hAnsi="Arial" w:cs="Arial"/>
        </w:rPr>
        <w:t xml:space="preserve">in </w:t>
      </w:r>
      <w:r w:rsidR="00056FFF" w:rsidRPr="00056FFF">
        <w:rPr>
          <w:rFonts w:ascii="Arial" w:hAnsi="Arial" w:cs="Arial"/>
        </w:rPr>
        <w:t>infrastructure funding up to 2020</w:t>
      </w:r>
      <w:r w:rsidR="00056FFF">
        <w:rPr>
          <w:rFonts w:ascii="Arial" w:hAnsi="Arial" w:cs="Arial"/>
        </w:rPr>
        <w:t xml:space="preserve"> (</w:t>
      </w:r>
      <w:r w:rsidR="007A6A37" w:rsidRPr="007A6A37">
        <w:rPr>
          <w:rFonts w:ascii="Arial" w:hAnsi="Arial" w:cs="Arial"/>
        </w:rPr>
        <w:t>David Pendlebury BSc and Richard Blyth MRTPI</w:t>
      </w:r>
      <w:r w:rsidR="00056FFF">
        <w:rPr>
          <w:rFonts w:ascii="Arial" w:hAnsi="Arial" w:cs="Arial"/>
        </w:rPr>
        <w:t xml:space="preserve">, 2014). </w:t>
      </w:r>
      <w:r w:rsidR="00271835">
        <w:rPr>
          <w:rFonts w:ascii="Arial" w:hAnsi="Arial" w:cs="Arial"/>
        </w:rPr>
        <w:t xml:space="preserve">The RTPI </w:t>
      </w:r>
      <w:r w:rsidR="00F057FF">
        <w:rPr>
          <w:rFonts w:ascii="Arial" w:hAnsi="Arial" w:cs="Arial"/>
        </w:rPr>
        <w:t>t</w:t>
      </w:r>
      <w:r w:rsidR="00271835">
        <w:rPr>
          <w:rFonts w:ascii="Arial" w:hAnsi="Arial" w:cs="Arial"/>
        </w:rPr>
        <w:t xml:space="preserve">ransport infrastructure investment policy paper of 2014 cites </w:t>
      </w:r>
      <w:r w:rsidR="00F057FF">
        <w:rPr>
          <w:rFonts w:ascii="Arial" w:hAnsi="Arial" w:cs="Arial"/>
        </w:rPr>
        <w:t>seven</w:t>
      </w:r>
      <w:r w:rsidR="00271835">
        <w:rPr>
          <w:rFonts w:ascii="Arial" w:hAnsi="Arial" w:cs="Arial"/>
        </w:rPr>
        <w:t xml:space="preserve"> key challenges and </w:t>
      </w:r>
      <w:r w:rsidR="00056FFF">
        <w:rPr>
          <w:rFonts w:ascii="Arial" w:hAnsi="Arial" w:cs="Arial"/>
        </w:rPr>
        <w:t>accompanying recommendations</w:t>
      </w:r>
      <w:r w:rsidR="00271835">
        <w:rPr>
          <w:rFonts w:ascii="Arial" w:hAnsi="Arial" w:cs="Arial"/>
        </w:rPr>
        <w:t xml:space="preserve"> for the uplift and development of transport infrastructure. </w:t>
      </w:r>
      <w:r w:rsidR="009F1FDE">
        <w:rPr>
          <w:rFonts w:ascii="Arial" w:hAnsi="Arial" w:cs="Arial"/>
        </w:rPr>
        <w:t xml:space="preserve">This paper will be utilised as a learning tool for Government agencies and local organisations when setting policies that </w:t>
      </w:r>
      <w:r w:rsidR="00E57ED5">
        <w:rPr>
          <w:rFonts w:ascii="Arial" w:hAnsi="Arial" w:cs="Arial"/>
        </w:rPr>
        <w:t>will shape the future of transport infrastructure in a positive manner.</w:t>
      </w:r>
    </w:p>
    <w:p w14:paraId="311CB0C6" w14:textId="5C50EAD1" w:rsidR="00255729" w:rsidRDefault="003C304F">
      <w:pPr>
        <w:rPr>
          <w:rFonts w:ascii="Arial" w:hAnsi="Arial" w:cs="Arial"/>
        </w:rPr>
      </w:pPr>
      <w:r>
        <w:rPr>
          <w:rFonts w:ascii="Arial" w:hAnsi="Arial" w:cs="Arial"/>
        </w:rPr>
        <w:t>A pragmatic approach by the local bodies who shape and implement policies in transport will only achieve success if integration and co-ordination is applied at a regional level. Ongoing dialogue could lead to planning tools in one area being used to positively influence or be influenced by another regional area (Planning Horizons 2014).</w:t>
      </w:r>
    </w:p>
    <w:p w14:paraId="03A7EC10" w14:textId="060737FE" w:rsidR="00CE087C" w:rsidRDefault="00E57ED5">
      <w:pPr>
        <w:rPr>
          <w:rFonts w:ascii="Arial" w:hAnsi="Arial" w:cs="Arial"/>
        </w:rPr>
      </w:pPr>
      <w:r>
        <w:rPr>
          <w:rFonts w:ascii="Arial" w:hAnsi="Arial" w:cs="Arial"/>
        </w:rPr>
        <w:t>As a respected organisation</w:t>
      </w:r>
      <w:r w:rsidR="00973FBB">
        <w:rPr>
          <w:rFonts w:ascii="Arial" w:hAnsi="Arial" w:cs="Arial"/>
        </w:rPr>
        <w:t>,</w:t>
      </w:r>
      <w:r>
        <w:rPr>
          <w:rFonts w:ascii="Arial" w:hAnsi="Arial" w:cs="Arial"/>
        </w:rPr>
        <w:t xml:space="preserve"> the RTPI achieves the spirit of subsidiarity through its members application of their expertise and skill sets helping to create informative reports that will directly affect how policy is shaped. It retains its ability to shape policy as close to the citizen as possible through its members being active participants in their respective communities, this on top of their expertise</w:t>
      </w:r>
      <w:r w:rsidR="00CB1F2B">
        <w:rPr>
          <w:rFonts w:ascii="Arial" w:hAnsi="Arial" w:cs="Arial"/>
        </w:rPr>
        <w:t>,</w:t>
      </w:r>
      <w:r w:rsidR="00051043">
        <w:rPr>
          <w:rFonts w:ascii="Arial" w:hAnsi="Arial" w:cs="Arial"/>
        </w:rPr>
        <w:t xml:space="preserve"> gives them an extremely powerful voice when </w:t>
      </w:r>
      <w:r w:rsidR="000C0C5D">
        <w:rPr>
          <w:rFonts w:ascii="Arial" w:hAnsi="Arial" w:cs="Arial"/>
        </w:rPr>
        <w:t>submitting</w:t>
      </w:r>
      <w:r w:rsidR="00051043">
        <w:rPr>
          <w:rFonts w:ascii="Arial" w:hAnsi="Arial" w:cs="Arial"/>
        </w:rPr>
        <w:t xml:space="preserve"> their findings. </w:t>
      </w:r>
    </w:p>
    <w:p w14:paraId="5DFBC711" w14:textId="77777777" w:rsidR="00BF4E53" w:rsidRPr="00176B1F" w:rsidRDefault="00BF4E53">
      <w:pPr>
        <w:rPr>
          <w:rFonts w:ascii="Arial" w:hAnsi="Arial" w:cs="Arial"/>
        </w:rPr>
      </w:pPr>
    </w:p>
    <w:p w14:paraId="4CD398A6" w14:textId="3509F96D" w:rsidR="00807414" w:rsidRDefault="00807414" w:rsidP="00CE087C">
      <w:pPr>
        <w:rPr>
          <w:rFonts w:ascii="Arial" w:hAnsi="Arial" w:cs="Arial"/>
          <w:b/>
          <w:sz w:val="28"/>
          <w:szCs w:val="28"/>
        </w:rPr>
      </w:pPr>
      <w:r>
        <w:rPr>
          <w:rFonts w:ascii="Arial" w:hAnsi="Arial" w:cs="Arial"/>
          <w:b/>
          <w:sz w:val="28"/>
          <w:szCs w:val="28"/>
        </w:rPr>
        <w:t>Transport for London (TfL)</w:t>
      </w:r>
    </w:p>
    <w:p w14:paraId="60890C0D" w14:textId="5E24DD0D" w:rsidR="00DA0951" w:rsidRDefault="00FB6579" w:rsidP="00486F7F">
      <w:pPr>
        <w:spacing w:line="240" w:lineRule="auto"/>
        <w:rPr>
          <w:rFonts w:ascii="Arial" w:hAnsi="Arial" w:cs="Arial"/>
          <w:shd w:val="clear" w:color="auto" w:fill="FFFFFF"/>
        </w:rPr>
      </w:pPr>
      <w:r>
        <w:rPr>
          <w:rFonts w:ascii="Arial" w:hAnsi="Arial" w:cs="Arial"/>
        </w:rPr>
        <w:t xml:space="preserve">Transport for London is </w:t>
      </w:r>
      <w:r w:rsidR="0049094D">
        <w:rPr>
          <w:rFonts w:ascii="Arial" w:hAnsi="Arial" w:cs="Arial"/>
        </w:rPr>
        <w:t>a</w:t>
      </w:r>
      <w:r w:rsidR="00486F7F">
        <w:rPr>
          <w:rFonts w:ascii="Arial" w:hAnsi="Arial" w:cs="Arial"/>
        </w:rPr>
        <w:t xml:space="preserve"> </w:t>
      </w:r>
      <w:r w:rsidR="0023579F">
        <w:rPr>
          <w:rFonts w:ascii="Arial" w:hAnsi="Arial" w:cs="Arial"/>
        </w:rPr>
        <w:t>statutory body</w:t>
      </w:r>
      <w:r w:rsidR="00486F7F">
        <w:rPr>
          <w:rFonts w:ascii="Arial" w:hAnsi="Arial" w:cs="Arial"/>
        </w:rPr>
        <w:t xml:space="preserve"> set up to “</w:t>
      </w:r>
      <w:r w:rsidR="00486F7F" w:rsidRPr="00486F7F">
        <w:rPr>
          <w:rFonts w:ascii="Arial" w:hAnsi="Arial" w:cs="Arial"/>
          <w:shd w:val="clear" w:color="auto" w:fill="FFFFFF"/>
        </w:rPr>
        <w:t xml:space="preserve">implement the Mayor's Transport Strategy. We also manage those services across the Capital for which the Mayor </w:t>
      </w:r>
      <w:r w:rsidR="00486F7F">
        <w:rPr>
          <w:rFonts w:ascii="Arial" w:hAnsi="Arial" w:cs="Arial"/>
          <w:shd w:val="clear" w:color="auto" w:fill="FFFFFF"/>
        </w:rPr>
        <w:t>is responsible” (TfL, Our Role).  TfL is organised into 3 different units</w:t>
      </w:r>
      <w:r w:rsidR="00A718B2">
        <w:rPr>
          <w:rFonts w:ascii="Arial" w:hAnsi="Arial" w:cs="Arial"/>
          <w:shd w:val="clear" w:color="auto" w:fill="FFFFFF"/>
        </w:rPr>
        <w:t>;</w:t>
      </w:r>
      <w:r w:rsidR="00DA0951">
        <w:rPr>
          <w:rFonts w:ascii="Arial" w:hAnsi="Arial" w:cs="Arial"/>
          <w:shd w:val="clear" w:color="auto" w:fill="FFFFFF"/>
        </w:rPr>
        <w:t xml:space="preserve"> </w:t>
      </w:r>
      <w:r w:rsidR="00A718B2">
        <w:rPr>
          <w:rFonts w:ascii="Arial" w:hAnsi="Arial" w:cs="Arial"/>
          <w:shd w:val="clear" w:color="auto" w:fill="FFFFFF"/>
        </w:rPr>
        <w:t>s</w:t>
      </w:r>
      <w:r w:rsidR="00DA0951">
        <w:rPr>
          <w:rFonts w:ascii="Arial" w:hAnsi="Arial" w:cs="Arial"/>
          <w:shd w:val="clear" w:color="auto" w:fill="FFFFFF"/>
        </w:rPr>
        <w:t xml:space="preserve">urface transport, </w:t>
      </w:r>
      <w:r w:rsidR="00A718B2">
        <w:rPr>
          <w:rFonts w:ascii="Arial" w:hAnsi="Arial" w:cs="Arial"/>
          <w:shd w:val="clear" w:color="auto" w:fill="FFFFFF"/>
        </w:rPr>
        <w:t>u</w:t>
      </w:r>
      <w:r w:rsidR="00DA0951">
        <w:rPr>
          <w:rFonts w:ascii="Arial" w:hAnsi="Arial" w:cs="Arial"/>
          <w:shd w:val="clear" w:color="auto" w:fill="FFFFFF"/>
        </w:rPr>
        <w:t xml:space="preserve">nderground and </w:t>
      </w:r>
      <w:r w:rsidR="00A718B2">
        <w:rPr>
          <w:rFonts w:ascii="Arial" w:hAnsi="Arial" w:cs="Arial"/>
          <w:shd w:val="clear" w:color="auto" w:fill="FFFFFF"/>
        </w:rPr>
        <w:t>c</w:t>
      </w:r>
      <w:r w:rsidR="00DA0951">
        <w:rPr>
          <w:rFonts w:ascii="Arial" w:hAnsi="Arial" w:cs="Arial"/>
          <w:shd w:val="clear" w:color="auto" w:fill="FFFFFF"/>
        </w:rPr>
        <w:t xml:space="preserve">rossrail. </w:t>
      </w:r>
      <w:r w:rsidR="00F35C06">
        <w:rPr>
          <w:rFonts w:ascii="Arial" w:hAnsi="Arial" w:cs="Arial"/>
          <w:shd w:val="clear" w:color="auto" w:fill="FFFFFF"/>
        </w:rPr>
        <w:t>Each unit is responsible for different aspects</w:t>
      </w:r>
      <w:r w:rsidR="00A718B2">
        <w:rPr>
          <w:rFonts w:ascii="Arial" w:hAnsi="Arial" w:cs="Arial"/>
          <w:shd w:val="clear" w:color="auto" w:fill="FFFFFF"/>
        </w:rPr>
        <w:t>:</w:t>
      </w:r>
    </w:p>
    <w:p w14:paraId="69DEE5B5" w14:textId="4299A3FB" w:rsidR="00F35C06" w:rsidRPr="00EB2378" w:rsidRDefault="00F35C06" w:rsidP="00486F7F">
      <w:pPr>
        <w:spacing w:line="240" w:lineRule="auto"/>
        <w:rPr>
          <w:rFonts w:ascii="Arial" w:hAnsi="Arial" w:cs="Arial"/>
          <w:u w:val="single"/>
          <w:shd w:val="clear" w:color="auto" w:fill="FFFFFF"/>
        </w:rPr>
      </w:pPr>
      <w:r w:rsidRPr="00EB2378">
        <w:rPr>
          <w:rFonts w:ascii="Arial" w:hAnsi="Arial" w:cs="Arial"/>
          <w:u w:val="single"/>
          <w:shd w:val="clear" w:color="auto" w:fill="FFFFFF"/>
        </w:rPr>
        <w:t xml:space="preserve">Surface Transport </w:t>
      </w:r>
    </w:p>
    <w:p w14:paraId="083EA16A" w14:textId="1B34BA50" w:rsidR="00F35C06" w:rsidRDefault="00F35C06"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Buses</w:t>
      </w:r>
    </w:p>
    <w:p w14:paraId="572AD1BA" w14:textId="59FEB2F8" w:rsidR="00F35C06" w:rsidRDefault="00F35C06"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Overgroun</w:t>
      </w:r>
      <w:r w:rsidR="00EB2378">
        <w:rPr>
          <w:rFonts w:ascii="Arial" w:hAnsi="Arial" w:cs="Arial"/>
          <w:shd w:val="clear" w:color="auto" w:fill="FFFFFF"/>
        </w:rPr>
        <w:t>d</w:t>
      </w:r>
    </w:p>
    <w:p w14:paraId="4A4943BC" w14:textId="1B24C41D" w:rsidR="00F35C06" w:rsidRDefault="00F35C06"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Docklands light railway</w:t>
      </w:r>
    </w:p>
    <w:p w14:paraId="4F2B1327" w14:textId="6C845537" w:rsidR="00F35C06" w:rsidRDefault="00F35C06"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Roads</w:t>
      </w:r>
    </w:p>
    <w:p w14:paraId="4F4EDA72" w14:textId="2BC6002A"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Cycling</w:t>
      </w:r>
    </w:p>
    <w:p w14:paraId="46B47AE8" w14:textId="6601155C"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River services</w:t>
      </w:r>
    </w:p>
    <w:p w14:paraId="14B2A1E9" w14:textId="529D5CE9"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Tram</w:t>
      </w:r>
    </w:p>
    <w:p w14:paraId="36994E4F" w14:textId="7A024576"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Emirates Air Line</w:t>
      </w:r>
    </w:p>
    <w:p w14:paraId="7568EE24" w14:textId="442FB282"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Victoria coach station</w:t>
      </w:r>
    </w:p>
    <w:p w14:paraId="6CDFD5D2" w14:textId="254004A1"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Dial-a-ride</w:t>
      </w:r>
    </w:p>
    <w:p w14:paraId="438FDC51" w14:textId="762FDD0C" w:rsidR="00791ABB" w:rsidRDefault="00791ABB" w:rsidP="00F35C06">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Taxi &amp; Private hire</w:t>
      </w:r>
    </w:p>
    <w:p w14:paraId="2E0B4DAF" w14:textId="36DB5C10" w:rsidR="00C53BF7" w:rsidRPr="003E40F5" w:rsidRDefault="00791ABB" w:rsidP="003E40F5">
      <w:pPr>
        <w:pStyle w:val="ListParagraph"/>
        <w:numPr>
          <w:ilvl w:val="0"/>
          <w:numId w:val="5"/>
        </w:numPr>
        <w:spacing w:line="240" w:lineRule="auto"/>
        <w:rPr>
          <w:rFonts w:ascii="Arial" w:hAnsi="Arial" w:cs="Arial"/>
          <w:shd w:val="clear" w:color="auto" w:fill="FFFFFF"/>
        </w:rPr>
      </w:pPr>
      <w:r>
        <w:rPr>
          <w:rFonts w:ascii="Arial" w:hAnsi="Arial" w:cs="Arial"/>
          <w:shd w:val="clear" w:color="auto" w:fill="FFFFFF"/>
        </w:rPr>
        <w:t>Walking</w:t>
      </w:r>
    </w:p>
    <w:p w14:paraId="0FF3B60D" w14:textId="5508257A" w:rsidR="00791ABB" w:rsidRPr="00894690" w:rsidRDefault="00791ABB" w:rsidP="00791ABB">
      <w:pPr>
        <w:spacing w:line="240" w:lineRule="auto"/>
        <w:rPr>
          <w:rFonts w:ascii="Arial" w:hAnsi="Arial" w:cs="Arial"/>
          <w:u w:val="single"/>
          <w:shd w:val="clear" w:color="auto" w:fill="FFFFFF"/>
        </w:rPr>
      </w:pPr>
      <w:r w:rsidRPr="00894690">
        <w:rPr>
          <w:rFonts w:ascii="Arial" w:hAnsi="Arial" w:cs="Arial"/>
          <w:u w:val="single"/>
          <w:shd w:val="clear" w:color="auto" w:fill="FFFFFF"/>
        </w:rPr>
        <w:t xml:space="preserve">Underground </w:t>
      </w:r>
    </w:p>
    <w:p w14:paraId="760813F0" w14:textId="23FE644A" w:rsidR="00791ABB" w:rsidRDefault="00791ABB" w:rsidP="00791ABB">
      <w:pPr>
        <w:pStyle w:val="ListParagraph"/>
        <w:numPr>
          <w:ilvl w:val="0"/>
          <w:numId w:val="6"/>
        </w:numPr>
        <w:spacing w:line="240" w:lineRule="auto"/>
        <w:rPr>
          <w:rFonts w:ascii="Arial" w:hAnsi="Arial" w:cs="Arial"/>
          <w:shd w:val="clear" w:color="auto" w:fill="FFFFFF"/>
        </w:rPr>
      </w:pPr>
      <w:r>
        <w:rPr>
          <w:rFonts w:ascii="Arial" w:hAnsi="Arial" w:cs="Arial"/>
          <w:shd w:val="clear" w:color="auto" w:fill="FFFFFF"/>
        </w:rPr>
        <w:t>Underground</w:t>
      </w:r>
    </w:p>
    <w:p w14:paraId="530C49B0" w14:textId="715A2F84" w:rsidR="00791ABB" w:rsidRDefault="00791ABB" w:rsidP="00791ABB">
      <w:pPr>
        <w:pStyle w:val="ListParagraph"/>
        <w:numPr>
          <w:ilvl w:val="0"/>
          <w:numId w:val="6"/>
        </w:numPr>
        <w:spacing w:line="240" w:lineRule="auto"/>
        <w:rPr>
          <w:rFonts w:ascii="Arial" w:hAnsi="Arial" w:cs="Arial"/>
          <w:shd w:val="clear" w:color="auto" w:fill="FFFFFF"/>
        </w:rPr>
      </w:pPr>
      <w:r>
        <w:rPr>
          <w:rFonts w:ascii="Arial" w:hAnsi="Arial" w:cs="Arial"/>
          <w:shd w:val="clear" w:color="auto" w:fill="FFFFFF"/>
        </w:rPr>
        <w:t>TfL Rail</w:t>
      </w:r>
    </w:p>
    <w:p w14:paraId="2FDA161E" w14:textId="015282E2" w:rsidR="00040475" w:rsidRDefault="00791ABB" w:rsidP="00791ABB">
      <w:pPr>
        <w:spacing w:line="240" w:lineRule="auto"/>
        <w:rPr>
          <w:rFonts w:ascii="Arial" w:hAnsi="Arial" w:cs="Arial"/>
          <w:shd w:val="clear" w:color="auto" w:fill="FFFFFF"/>
        </w:rPr>
      </w:pPr>
      <w:r>
        <w:rPr>
          <w:rFonts w:ascii="Arial" w:hAnsi="Arial" w:cs="Arial"/>
          <w:shd w:val="clear" w:color="auto" w:fill="FFFFFF"/>
        </w:rPr>
        <w:t xml:space="preserve">Crossrail Ltd is a joint venture between the Department for </w:t>
      </w:r>
      <w:r w:rsidR="00FE58BE">
        <w:rPr>
          <w:rFonts w:ascii="Arial" w:hAnsi="Arial" w:cs="Arial"/>
          <w:shd w:val="clear" w:color="auto" w:fill="FFFFFF"/>
        </w:rPr>
        <w:t>T</w:t>
      </w:r>
      <w:r>
        <w:rPr>
          <w:rFonts w:ascii="Arial" w:hAnsi="Arial" w:cs="Arial"/>
          <w:shd w:val="clear" w:color="auto" w:fill="FFFFFF"/>
        </w:rPr>
        <w:t>ransport and TfL</w:t>
      </w:r>
      <w:r w:rsidR="00040475">
        <w:rPr>
          <w:rFonts w:ascii="Arial" w:hAnsi="Arial" w:cs="Arial"/>
          <w:shd w:val="clear" w:color="auto" w:fill="FFFFFF"/>
        </w:rPr>
        <w:t>,</w:t>
      </w:r>
      <w:r>
        <w:rPr>
          <w:rFonts w:ascii="Arial" w:hAnsi="Arial" w:cs="Arial"/>
          <w:shd w:val="clear" w:color="auto" w:fill="FFFFFF"/>
        </w:rPr>
        <w:t xml:space="preserve"> </w:t>
      </w:r>
      <w:r w:rsidR="00040475">
        <w:rPr>
          <w:rFonts w:ascii="Arial" w:hAnsi="Arial" w:cs="Arial"/>
          <w:shd w:val="clear" w:color="auto" w:fill="FFFFFF"/>
        </w:rPr>
        <w:t>it is</w:t>
      </w:r>
      <w:r>
        <w:rPr>
          <w:rFonts w:ascii="Arial" w:hAnsi="Arial" w:cs="Arial"/>
          <w:shd w:val="clear" w:color="auto" w:fill="FFFFFF"/>
        </w:rPr>
        <w:t xml:space="preserve"> </w:t>
      </w:r>
      <w:r w:rsidR="003E40F5">
        <w:rPr>
          <w:rFonts w:ascii="Arial" w:hAnsi="Arial" w:cs="Arial"/>
          <w:shd w:val="clear" w:color="auto" w:fill="FFFFFF"/>
        </w:rPr>
        <w:t>in charge</w:t>
      </w:r>
      <w:r>
        <w:rPr>
          <w:rFonts w:ascii="Arial" w:hAnsi="Arial" w:cs="Arial"/>
          <w:shd w:val="clear" w:color="auto" w:fill="FFFFFF"/>
        </w:rPr>
        <w:t xml:space="preserve"> of building a new railway under central London </w:t>
      </w:r>
      <w:r w:rsidR="00FE58BE">
        <w:rPr>
          <w:rFonts w:ascii="Arial" w:hAnsi="Arial" w:cs="Arial"/>
          <w:shd w:val="clear" w:color="auto" w:fill="FFFFFF"/>
        </w:rPr>
        <w:t>c</w:t>
      </w:r>
      <w:r>
        <w:rPr>
          <w:rFonts w:ascii="Arial" w:hAnsi="Arial" w:cs="Arial"/>
          <w:shd w:val="clear" w:color="auto" w:fill="FFFFFF"/>
        </w:rPr>
        <w:t>alled the Elizabeth line</w:t>
      </w:r>
      <w:r w:rsidR="00FE58BE">
        <w:rPr>
          <w:rFonts w:ascii="Arial" w:hAnsi="Arial" w:cs="Arial"/>
          <w:shd w:val="clear" w:color="auto" w:fill="FFFFFF"/>
        </w:rPr>
        <w:t>.</w:t>
      </w:r>
      <w:r w:rsidR="00D66911">
        <w:rPr>
          <w:rFonts w:ascii="Arial" w:hAnsi="Arial" w:cs="Arial"/>
          <w:shd w:val="clear" w:color="auto" w:fill="FFFFFF"/>
        </w:rPr>
        <w:t xml:space="preserve"> </w:t>
      </w:r>
      <w:r w:rsidR="00FE58BE">
        <w:rPr>
          <w:rFonts w:ascii="Arial" w:hAnsi="Arial" w:cs="Arial"/>
          <w:shd w:val="clear" w:color="auto" w:fill="FFFFFF"/>
        </w:rPr>
        <w:t>I</w:t>
      </w:r>
      <w:r w:rsidR="00D66911">
        <w:rPr>
          <w:rFonts w:ascii="Arial" w:hAnsi="Arial" w:cs="Arial"/>
          <w:shd w:val="clear" w:color="auto" w:fill="FFFFFF"/>
        </w:rPr>
        <w:t xml:space="preserve">t will connect Maidenhead </w:t>
      </w:r>
      <w:r w:rsidR="00762453">
        <w:rPr>
          <w:rFonts w:ascii="Arial" w:hAnsi="Arial" w:cs="Arial"/>
          <w:shd w:val="clear" w:color="auto" w:fill="FFFFFF"/>
        </w:rPr>
        <w:t>and</w:t>
      </w:r>
      <w:r w:rsidR="00D66911">
        <w:rPr>
          <w:rFonts w:ascii="Arial" w:hAnsi="Arial" w:cs="Arial"/>
          <w:shd w:val="clear" w:color="auto" w:fill="FFFFFF"/>
        </w:rPr>
        <w:t xml:space="preserve"> Heathrow in the west to Shenfield </w:t>
      </w:r>
      <w:r w:rsidR="00762453">
        <w:rPr>
          <w:rFonts w:ascii="Arial" w:hAnsi="Arial" w:cs="Arial"/>
          <w:shd w:val="clear" w:color="auto" w:fill="FFFFFF"/>
        </w:rPr>
        <w:t>and</w:t>
      </w:r>
      <w:r w:rsidR="00D66911">
        <w:rPr>
          <w:rFonts w:ascii="Arial" w:hAnsi="Arial" w:cs="Arial"/>
          <w:shd w:val="clear" w:color="auto" w:fill="FFFFFF"/>
        </w:rPr>
        <w:t xml:space="preserve"> Abby Wood in the east (TfL, Our Role). </w:t>
      </w:r>
    </w:p>
    <w:p w14:paraId="015B89B5" w14:textId="74983B00" w:rsidR="00040475" w:rsidRDefault="00040475" w:rsidP="00791ABB">
      <w:pPr>
        <w:spacing w:line="240" w:lineRule="auto"/>
        <w:rPr>
          <w:rFonts w:ascii="Arial" w:hAnsi="Arial" w:cs="Arial"/>
          <w:shd w:val="clear" w:color="auto" w:fill="FFFFFF"/>
        </w:rPr>
      </w:pPr>
      <w:r>
        <w:rPr>
          <w:rFonts w:ascii="Arial" w:hAnsi="Arial" w:cs="Arial"/>
          <w:shd w:val="clear" w:color="auto" w:fill="FFFFFF"/>
        </w:rPr>
        <w:lastRenderedPageBreak/>
        <w:t xml:space="preserve">TfL came about from the passing of the Greater London Authority Act (GLA) 1999. The act allowed the </w:t>
      </w:r>
      <w:r w:rsidR="00F42385">
        <w:rPr>
          <w:rFonts w:ascii="Arial" w:hAnsi="Arial" w:cs="Arial"/>
          <w:shd w:val="clear" w:color="auto" w:fill="FFFFFF"/>
        </w:rPr>
        <w:t>M</w:t>
      </w:r>
      <w:r>
        <w:rPr>
          <w:rFonts w:ascii="Arial" w:hAnsi="Arial" w:cs="Arial"/>
          <w:shd w:val="clear" w:color="auto" w:fill="FFFFFF"/>
        </w:rPr>
        <w:t>ayor o</w:t>
      </w:r>
      <w:r w:rsidR="00F42385">
        <w:rPr>
          <w:rFonts w:ascii="Arial" w:hAnsi="Arial" w:cs="Arial"/>
          <w:shd w:val="clear" w:color="auto" w:fill="FFFFFF"/>
        </w:rPr>
        <w:t>f</w:t>
      </w:r>
      <w:r>
        <w:rPr>
          <w:rFonts w:ascii="Arial" w:hAnsi="Arial" w:cs="Arial"/>
          <w:shd w:val="clear" w:color="auto" w:fill="FFFFFF"/>
        </w:rPr>
        <w:t xml:space="preserve"> London to develop and implement policies regarding safe and economic transport facilities and services, within</w:t>
      </w:r>
      <w:r w:rsidR="006A0AE4">
        <w:rPr>
          <w:rFonts w:ascii="Arial" w:hAnsi="Arial" w:cs="Arial"/>
          <w:shd w:val="clear" w:color="auto" w:fill="FFFFFF"/>
        </w:rPr>
        <w:t xml:space="preserve"> and also</w:t>
      </w:r>
      <w:r>
        <w:rPr>
          <w:rFonts w:ascii="Arial" w:hAnsi="Arial" w:cs="Arial"/>
          <w:shd w:val="clear" w:color="auto" w:fill="FFFFFF"/>
        </w:rPr>
        <w:t xml:space="preserve"> </w:t>
      </w:r>
      <w:r w:rsidR="00347EB5">
        <w:rPr>
          <w:rFonts w:ascii="Arial" w:hAnsi="Arial" w:cs="Arial"/>
          <w:shd w:val="clear" w:color="auto" w:fill="FFFFFF"/>
        </w:rPr>
        <w:t>to</w:t>
      </w:r>
      <w:r>
        <w:rPr>
          <w:rFonts w:ascii="Arial" w:hAnsi="Arial" w:cs="Arial"/>
          <w:shd w:val="clear" w:color="auto" w:fill="FFFFFF"/>
        </w:rPr>
        <w:t xml:space="preserve"> and from London (TfL Legislative Framework).</w:t>
      </w:r>
      <w:r w:rsidR="000D7B82">
        <w:rPr>
          <w:rFonts w:ascii="Arial" w:hAnsi="Arial" w:cs="Arial"/>
          <w:shd w:val="clear" w:color="auto" w:fill="FFFFFF"/>
        </w:rPr>
        <w:t xml:space="preserve"> Even though TfL do</w:t>
      </w:r>
      <w:r w:rsidR="00376E20">
        <w:rPr>
          <w:rFonts w:ascii="Arial" w:hAnsi="Arial" w:cs="Arial"/>
          <w:shd w:val="clear" w:color="auto" w:fill="FFFFFF"/>
        </w:rPr>
        <w:t>es not</w:t>
      </w:r>
      <w:r w:rsidR="000D7B82">
        <w:rPr>
          <w:rFonts w:ascii="Arial" w:hAnsi="Arial" w:cs="Arial"/>
          <w:shd w:val="clear" w:color="auto" w:fill="FFFFFF"/>
        </w:rPr>
        <w:t xml:space="preserve"> directly set policies regarding transport measures in London, they have been created to assist the Mayor in carrying out this role and act as the regulator. TfL are required to “</w:t>
      </w:r>
      <w:r w:rsidR="000D7B82" w:rsidRPr="000D7B82">
        <w:rPr>
          <w:rFonts w:ascii="Arial" w:hAnsi="Arial" w:cs="Arial"/>
          <w:shd w:val="clear" w:color="auto" w:fill="FFFFFF"/>
        </w:rPr>
        <w:t>provide or secure the provision of public passenger transport services, to, from or within Greater London</w:t>
      </w:r>
      <w:r w:rsidR="000D7B82">
        <w:rPr>
          <w:rFonts w:ascii="Arial" w:hAnsi="Arial" w:cs="Arial"/>
          <w:shd w:val="clear" w:color="auto" w:fill="FFFFFF"/>
        </w:rPr>
        <w:t xml:space="preserve">” (TfL Legislative Framework). </w:t>
      </w:r>
      <w:r w:rsidR="00FD36B3">
        <w:rPr>
          <w:rFonts w:ascii="Arial" w:hAnsi="Arial" w:cs="Arial"/>
          <w:shd w:val="clear" w:color="auto" w:fill="FFFFFF"/>
        </w:rPr>
        <w:t xml:space="preserve">TfL </w:t>
      </w:r>
      <w:r w:rsidR="00F72307">
        <w:rPr>
          <w:rFonts w:ascii="Arial" w:hAnsi="Arial" w:cs="Arial"/>
          <w:shd w:val="clear" w:color="auto" w:fill="FFFFFF"/>
        </w:rPr>
        <w:t xml:space="preserve">also employ </w:t>
      </w:r>
      <w:r w:rsidR="001B7FEC">
        <w:rPr>
          <w:rFonts w:ascii="Arial" w:hAnsi="Arial" w:cs="Arial"/>
          <w:shd w:val="clear" w:color="auto" w:fill="FFFFFF"/>
        </w:rPr>
        <w:t>s</w:t>
      </w:r>
      <w:r w:rsidR="00F72307">
        <w:rPr>
          <w:rFonts w:ascii="Arial" w:hAnsi="Arial" w:cs="Arial"/>
          <w:shd w:val="clear" w:color="auto" w:fill="FFFFFF"/>
        </w:rPr>
        <w:t xml:space="preserve">ubsidiary companies created under the Companies Act 2006. TfL delegate to these companies to act on their behalf for certain activities under their remit. Activities specified by the Transport for London (Specified Activities) order 2000 must be carried out by TfL through one of the </w:t>
      </w:r>
      <w:r w:rsidR="000C4451">
        <w:rPr>
          <w:rFonts w:ascii="Arial" w:hAnsi="Arial" w:cs="Arial"/>
          <w:shd w:val="clear" w:color="auto" w:fill="FFFFFF"/>
        </w:rPr>
        <w:t>s</w:t>
      </w:r>
      <w:r w:rsidR="00F72307">
        <w:rPr>
          <w:rFonts w:ascii="Arial" w:hAnsi="Arial" w:cs="Arial"/>
          <w:shd w:val="clear" w:color="auto" w:fill="FFFFFF"/>
        </w:rPr>
        <w:t xml:space="preserve">ubsidiary companies.  </w:t>
      </w:r>
      <w:r w:rsidR="006A0AE4">
        <w:rPr>
          <w:rFonts w:ascii="Arial" w:hAnsi="Arial" w:cs="Arial"/>
          <w:shd w:val="clear" w:color="auto" w:fill="FFFFFF"/>
        </w:rPr>
        <w:t>The companies created to carry out these activities are:</w:t>
      </w:r>
    </w:p>
    <w:p w14:paraId="3FEE0C92" w14:textId="2101336C" w:rsidR="006A0AE4" w:rsidRDefault="006A0AE4" w:rsidP="006A0AE4">
      <w:pPr>
        <w:pStyle w:val="ListParagraph"/>
        <w:numPr>
          <w:ilvl w:val="0"/>
          <w:numId w:val="7"/>
        </w:numPr>
        <w:spacing w:line="240" w:lineRule="auto"/>
        <w:rPr>
          <w:rFonts w:ascii="Arial" w:hAnsi="Arial" w:cs="Arial"/>
          <w:shd w:val="clear" w:color="auto" w:fill="FFFFFF"/>
        </w:rPr>
      </w:pPr>
      <w:r>
        <w:rPr>
          <w:rFonts w:ascii="Arial" w:hAnsi="Arial" w:cs="Arial"/>
          <w:shd w:val="clear" w:color="auto" w:fill="FFFFFF"/>
        </w:rPr>
        <w:t>London Transport Insurance (Guernsey) Ltd</w:t>
      </w:r>
    </w:p>
    <w:p w14:paraId="14054C87" w14:textId="1101247C" w:rsidR="006A0AE4" w:rsidRDefault="006A0AE4" w:rsidP="006A0AE4">
      <w:pPr>
        <w:pStyle w:val="ListParagraph"/>
        <w:numPr>
          <w:ilvl w:val="0"/>
          <w:numId w:val="7"/>
        </w:numPr>
        <w:spacing w:line="240" w:lineRule="auto"/>
        <w:rPr>
          <w:rFonts w:ascii="Arial" w:hAnsi="Arial" w:cs="Arial"/>
          <w:shd w:val="clear" w:color="auto" w:fill="FFFFFF"/>
        </w:rPr>
      </w:pPr>
      <w:r>
        <w:rPr>
          <w:rFonts w:ascii="Arial" w:hAnsi="Arial" w:cs="Arial"/>
          <w:shd w:val="clear" w:color="auto" w:fill="FFFFFF"/>
        </w:rPr>
        <w:t>TfL Trustee Company Ltd</w:t>
      </w:r>
    </w:p>
    <w:p w14:paraId="54939BB7" w14:textId="73E15D32" w:rsidR="00F35B88" w:rsidRPr="00694108" w:rsidRDefault="006A0AE4" w:rsidP="00F35B88">
      <w:pPr>
        <w:pStyle w:val="ListParagraph"/>
        <w:numPr>
          <w:ilvl w:val="0"/>
          <w:numId w:val="7"/>
        </w:numPr>
        <w:spacing w:line="240" w:lineRule="auto"/>
        <w:rPr>
          <w:rFonts w:ascii="Arial" w:hAnsi="Arial" w:cs="Arial"/>
          <w:shd w:val="clear" w:color="auto" w:fill="FFFFFF"/>
        </w:rPr>
      </w:pPr>
      <w:r>
        <w:rPr>
          <w:rFonts w:ascii="Arial" w:hAnsi="Arial" w:cs="Arial"/>
          <w:shd w:val="clear" w:color="auto" w:fill="FFFFFF"/>
        </w:rPr>
        <w:t xml:space="preserve">Transport Trading Ltd </w:t>
      </w:r>
      <w:r w:rsidR="009B7BAA">
        <w:rPr>
          <w:rFonts w:ascii="Arial" w:hAnsi="Arial" w:cs="Arial"/>
          <w:shd w:val="clear" w:color="auto" w:fill="FFFFFF"/>
        </w:rPr>
        <w:t xml:space="preserve">(Also has 30 Subsidiary companies working for them) </w:t>
      </w:r>
    </w:p>
    <w:p w14:paraId="0F9A2AA2" w14:textId="5DC538E7" w:rsidR="00807414" w:rsidRDefault="000C4451" w:rsidP="00694108">
      <w:pPr>
        <w:spacing w:line="240" w:lineRule="auto"/>
        <w:rPr>
          <w:rFonts w:ascii="Arial" w:hAnsi="Arial" w:cs="Arial"/>
          <w:shd w:val="clear" w:color="auto" w:fill="FFFFFF"/>
        </w:rPr>
      </w:pPr>
      <w:r>
        <w:rPr>
          <w:rFonts w:ascii="Arial" w:hAnsi="Arial" w:cs="Arial"/>
          <w:shd w:val="clear" w:color="auto" w:fill="FFFFFF"/>
        </w:rPr>
        <w:t>All the activities carried out by the subsidiary companies are in harmony with TfL’s mission of regulation of all transport sectors under its remit</w:t>
      </w:r>
      <w:r w:rsidR="009C014A">
        <w:rPr>
          <w:rFonts w:ascii="Arial" w:hAnsi="Arial" w:cs="Arial"/>
          <w:shd w:val="clear" w:color="auto" w:fill="FFFFFF"/>
        </w:rPr>
        <w:t>,</w:t>
      </w:r>
      <w:r>
        <w:rPr>
          <w:rFonts w:ascii="Arial" w:hAnsi="Arial" w:cs="Arial"/>
          <w:shd w:val="clear" w:color="auto" w:fill="FFFFFF"/>
        </w:rPr>
        <w:t xml:space="preserve"> as well as delivering a high class of service to users. </w:t>
      </w:r>
      <w:r w:rsidR="00BF698B">
        <w:rPr>
          <w:rFonts w:ascii="Arial" w:hAnsi="Arial" w:cs="Arial"/>
          <w:shd w:val="clear" w:color="auto" w:fill="FFFFFF"/>
        </w:rPr>
        <w:t>They achieve a</w:t>
      </w:r>
      <w:r>
        <w:rPr>
          <w:rFonts w:ascii="Arial" w:hAnsi="Arial" w:cs="Arial"/>
          <w:shd w:val="clear" w:color="auto" w:fill="FFFFFF"/>
        </w:rPr>
        <w:t>ll of this while still balancing the ever growing need to tackle savings and efficiency improvements.</w:t>
      </w:r>
      <w:r w:rsidR="006C6F35">
        <w:rPr>
          <w:rFonts w:ascii="Arial" w:hAnsi="Arial" w:cs="Arial"/>
          <w:shd w:val="clear" w:color="auto" w:fill="FFFFFF"/>
        </w:rPr>
        <w:t xml:space="preserve"> All the work carried out by TfL relates back to the big brother aspect through its ability to monitor all transport categories under its remit. This means vital time can be saved by the big brother governing element as TfL are trusted with the daily oversight and control. T</w:t>
      </w:r>
      <w:r w:rsidR="00A20A4A">
        <w:rPr>
          <w:rFonts w:ascii="Arial" w:hAnsi="Arial" w:cs="Arial"/>
          <w:shd w:val="clear" w:color="auto" w:fill="FFFFFF"/>
        </w:rPr>
        <w:t xml:space="preserve">he spirit of </w:t>
      </w:r>
      <w:r w:rsidR="007164FA">
        <w:rPr>
          <w:rFonts w:ascii="Arial" w:hAnsi="Arial" w:cs="Arial"/>
          <w:shd w:val="clear" w:color="auto" w:fill="FFFFFF"/>
        </w:rPr>
        <w:t>subsidiarity</w:t>
      </w:r>
      <w:r w:rsidR="006C6F35">
        <w:rPr>
          <w:rFonts w:ascii="Arial" w:hAnsi="Arial" w:cs="Arial"/>
          <w:shd w:val="clear" w:color="auto" w:fill="FFFFFF"/>
        </w:rPr>
        <w:t xml:space="preserve"> is achieved</w:t>
      </w:r>
      <w:r w:rsidR="007164FA">
        <w:rPr>
          <w:rFonts w:ascii="Arial" w:hAnsi="Arial" w:cs="Arial"/>
          <w:shd w:val="clear" w:color="auto" w:fill="FFFFFF"/>
        </w:rPr>
        <w:t xml:space="preserve"> by being a subsidiar</w:t>
      </w:r>
      <w:r w:rsidR="00AC1380">
        <w:rPr>
          <w:rFonts w:ascii="Arial" w:hAnsi="Arial" w:cs="Arial"/>
          <w:shd w:val="clear" w:color="auto" w:fill="FFFFFF"/>
        </w:rPr>
        <w:t xml:space="preserve">y </w:t>
      </w:r>
      <w:r w:rsidR="007164FA">
        <w:rPr>
          <w:rFonts w:ascii="Arial" w:hAnsi="Arial" w:cs="Arial"/>
          <w:shd w:val="clear" w:color="auto" w:fill="FFFFFF"/>
        </w:rPr>
        <w:t xml:space="preserve">body for the </w:t>
      </w:r>
      <w:r w:rsidR="00E83B26">
        <w:rPr>
          <w:rFonts w:ascii="Arial" w:hAnsi="Arial" w:cs="Arial"/>
          <w:shd w:val="clear" w:color="auto" w:fill="FFFFFF"/>
        </w:rPr>
        <w:t>Greater London Authority</w:t>
      </w:r>
      <w:r w:rsidR="007164FA">
        <w:rPr>
          <w:rFonts w:ascii="Arial" w:hAnsi="Arial" w:cs="Arial"/>
          <w:shd w:val="clear" w:color="auto" w:fill="FFFFFF"/>
        </w:rPr>
        <w:t>. This allows them to carry out the regulatory role and have a direct influence on the day to day running of each transport platform. By also having 3 key subsidiary companies working under them</w:t>
      </w:r>
      <w:r w:rsidR="006D2EE1">
        <w:rPr>
          <w:rFonts w:ascii="Arial" w:hAnsi="Arial" w:cs="Arial"/>
          <w:shd w:val="clear" w:color="auto" w:fill="FFFFFF"/>
        </w:rPr>
        <w:t>,</w:t>
      </w:r>
      <w:r w:rsidR="007164FA">
        <w:rPr>
          <w:rFonts w:ascii="Arial" w:hAnsi="Arial" w:cs="Arial"/>
          <w:shd w:val="clear" w:color="auto" w:fill="FFFFFF"/>
        </w:rPr>
        <w:t xml:space="preserve"> this further sees the efficient execution of daily decisions and key influences in </w:t>
      </w:r>
      <w:r w:rsidR="00AC1380">
        <w:rPr>
          <w:rFonts w:ascii="Arial" w:hAnsi="Arial" w:cs="Arial"/>
          <w:shd w:val="clear" w:color="auto" w:fill="FFFFFF"/>
        </w:rPr>
        <w:t xml:space="preserve">the regional </w:t>
      </w:r>
      <w:r w:rsidR="007164FA">
        <w:rPr>
          <w:rFonts w:ascii="Arial" w:hAnsi="Arial" w:cs="Arial"/>
          <w:shd w:val="clear" w:color="auto" w:fill="FFFFFF"/>
        </w:rPr>
        <w:t xml:space="preserve">London transport </w:t>
      </w:r>
      <w:r w:rsidR="00AC1380">
        <w:rPr>
          <w:rFonts w:ascii="Arial" w:hAnsi="Arial" w:cs="Arial"/>
          <w:shd w:val="clear" w:color="auto" w:fill="FFFFFF"/>
        </w:rPr>
        <w:t>area</w:t>
      </w:r>
      <w:r w:rsidR="00FA4205">
        <w:rPr>
          <w:rFonts w:ascii="Arial" w:hAnsi="Arial" w:cs="Arial"/>
          <w:shd w:val="clear" w:color="auto" w:fill="FFFFFF"/>
        </w:rPr>
        <w:t>,</w:t>
      </w:r>
      <w:r w:rsidR="00AC1380">
        <w:rPr>
          <w:rFonts w:ascii="Arial" w:hAnsi="Arial" w:cs="Arial"/>
          <w:shd w:val="clear" w:color="auto" w:fill="FFFFFF"/>
        </w:rPr>
        <w:t xml:space="preserve"> </w:t>
      </w:r>
      <w:r w:rsidR="007164FA">
        <w:rPr>
          <w:rFonts w:ascii="Arial" w:hAnsi="Arial" w:cs="Arial"/>
          <w:shd w:val="clear" w:color="auto" w:fill="FFFFFF"/>
        </w:rPr>
        <w:t xml:space="preserve">to be as close to the citizen as possible. </w:t>
      </w:r>
    </w:p>
    <w:p w14:paraId="69ECB722" w14:textId="77777777" w:rsidR="00D241B0" w:rsidRDefault="00D241B0" w:rsidP="00CE087C">
      <w:pPr>
        <w:rPr>
          <w:rFonts w:ascii="Arial" w:hAnsi="Arial" w:cs="Arial"/>
          <w:b/>
          <w:sz w:val="28"/>
          <w:szCs w:val="28"/>
        </w:rPr>
      </w:pPr>
    </w:p>
    <w:p w14:paraId="0BF90E61" w14:textId="53E75D9E" w:rsidR="00B24657" w:rsidRPr="00694108" w:rsidRDefault="00CE087C" w:rsidP="00CE087C">
      <w:pPr>
        <w:rPr>
          <w:rFonts w:ascii="Arial" w:hAnsi="Arial" w:cs="Arial"/>
          <w:b/>
          <w:sz w:val="28"/>
          <w:szCs w:val="28"/>
        </w:rPr>
      </w:pPr>
      <w:r>
        <w:rPr>
          <w:rFonts w:ascii="Arial" w:hAnsi="Arial" w:cs="Arial"/>
          <w:b/>
          <w:sz w:val="28"/>
          <w:szCs w:val="28"/>
        </w:rPr>
        <w:t xml:space="preserve">London Underground </w:t>
      </w:r>
    </w:p>
    <w:p w14:paraId="2FC6E05C" w14:textId="432FB471" w:rsidR="00B24657" w:rsidRDefault="00B24657" w:rsidP="00CE087C">
      <w:pPr>
        <w:rPr>
          <w:rFonts w:ascii="Arial" w:hAnsi="Arial" w:cs="Arial"/>
        </w:rPr>
      </w:pPr>
      <w:r>
        <w:rPr>
          <w:rFonts w:ascii="Arial" w:hAnsi="Arial" w:cs="Arial"/>
        </w:rPr>
        <w:t>The London Underground has history that relates back to 1863 when the first line became operational between Paddington and Farringdon visiting 6 different stations. The Tube as it is affectionately known</w:t>
      </w:r>
      <w:r w:rsidR="00DA432C">
        <w:rPr>
          <w:rFonts w:ascii="Arial" w:hAnsi="Arial" w:cs="Arial"/>
        </w:rPr>
        <w:t>,</w:t>
      </w:r>
      <w:r>
        <w:rPr>
          <w:rFonts w:ascii="Arial" w:hAnsi="Arial" w:cs="Arial"/>
        </w:rPr>
        <w:t xml:space="preserve"> has grown in size since it first opened its doors to todays number of </w:t>
      </w:r>
      <w:r w:rsidR="00D52B45">
        <w:rPr>
          <w:rFonts w:ascii="Arial" w:hAnsi="Arial" w:cs="Arial"/>
        </w:rPr>
        <w:t>270 stations and 11 lines. The mobility that the underground provides allows the UK’s capital to function successfully as a business and tourist hub alike</w:t>
      </w:r>
      <w:r w:rsidR="00D21412">
        <w:rPr>
          <w:rFonts w:ascii="Arial" w:hAnsi="Arial" w:cs="Arial"/>
        </w:rPr>
        <w:t xml:space="preserve"> (TfL, London Underground). </w:t>
      </w:r>
    </w:p>
    <w:p w14:paraId="530D063A" w14:textId="7524E26C" w:rsidR="00291AA3" w:rsidRDefault="00807414" w:rsidP="00CE087C">
      <w:pPr>
        <w:rPr>
          <w:rFonts w:ascii="Arial" w:hAnsi="Arial" w:cs="Arial"/>
        </w:rPr>
      </w:pPr>
      <w:r>
        <w:rPr>
          <w:rFonts w:ascii="Arial" w:hAnsi="Arial" w:cs="Arial"/>
        </w:rPr>
        <w:t xml:space="preserve">London Underground Limited </w:t>
      </w:r>
      <w:r w:rsidR="009415CE">
        <w:rPr>
          <w:rFonts w:ascii="Arial" w:hAnsi="Arial" w:cs="Arial"/>
        </w:rPr>
        <w:t xml:space="preserve">is a wholly owned subsidiary </w:t>
      </w:r>
      <w:r w:rsidR="001B2169">
        <w:rPr>
          <w:rFonts w:ascii="Arial" w:hAnsi="Arial" w:cs="Arial"/>
        </w:rPr>
        <w:t>company of TfL. They were set up to improve the tube which involved; refurbishment of hundreds of stations, upgrading lines to a faster, more frequent and reliable service, installation of step free access at many tube locations and the rebuild of many central London stations</w:t>
      </w:r>
      <w:r w:rsidR="00DA432C">
        <w:rPr>
          <w:rFonts w:ascii="Arial" w:hAnsi="Arial" w:cs="Arial"/>
        </w:rPr>
        <w:t>. Th</w:t>
      </w:r>
      <w:r w:rsidR="00F17855">
        <w:rPr>
          <w:rFonts w:ascii="Arial" w:hAnsi="Arial" w:cs="Arial"/>
        </w:rPr>
        <w:t>e old</w:t>
      </w:r>
      <w:r w:rsidR="00DA432C">
        <w:rPr>
          <w:rFonts w:ascii="Arial" w:hAnsi="Arial" w:cs="Arial"/>
        </w:rPr>
        <w:t xml:space="preserve"> stations</w:t>
      </w:r>
      <w:r w:rsidR="001B2169">
        <w:rPr>
          <w:rFonts w:ascii="Arial" w:hAnsi="Arial" w:cs="Arial"/>
        </w:rPr>
        <w:t xml:space="preserve"> have become too small for the numbers utilising the tube service. </w:t>
      </w:r>
      <w:r w:rsidR="00E36398">
        <w:rPr>
          <w:rFonts w:ascii="Arial" w:hAnsi="Arial" w:cs="Arial"/>
        </w:rPr>
        <w:t>In 2016/2017 1.37 billion journeys were made</w:t>
      </w:r>
      <w:r w:rsidR="00892EC0">
        <w:rPr>
          <w:rFonts w:ascii="Arial" w:hAnsi="Arial" w:cs="Arial"/>
        </w:rPr>
        <w:t xml:space="preserve"> and currently numbers are at 5 million passenger journeys per day. These</w:t>
      </w:r>
      <w:r w:rsidR="00E36398">
        <w:rPr>
          <w:rFonts w:ascii="Arial" w:hAnsi="Arial" w:cs="Arial"/>
        </w:rPr>
        <w:t xml:space="preserve"> improvements are vital to the smooth efficient running of this influential transport platform (TfL, London Underground)</w:t>
      </w:r>
      <w:r w:rsidR="001E20EB">
        <w:rPr>
          <w:rFonts w:ascii="Arial" w:hAnsi="Arial" w:cs="Arial"/>
        </w:rPr>
        <w:t>.</w:t>
      </w:r>
      <w:r w:rsidR="00892EC0">
        <w:rPr>
          <w:rFonts w:ascii="Arial" w:hAnsi="Arial" w:cs="Arial"/>
        </w:rPr>
        <w:t xml:space="preserve"> </w:t>
      </w:r>
      <w:r w:rsidR="00291AA3">
        <w:rPr>
          <w:rFonts w:ascii="Arial" w:hAnsi="Arial" w:cs="Arial"/>
        </w:rPr>
        <w:t>The link to the big brother aspect of the policy chain is an extremely important one.</w:t>
      </w:r>
      <w:r w:rsidR="00291AA3">
        <w:rPr>
          <w:rFonts w:ascii="Arial" w:hAnsi="Arial" w:cs="Arial"/>
        </w:rPr>
        <w:t xml:space="preserve"> Policy creation and strategy sit firmly with the mayor of London and TfL. The</w:t>
      </w:r>
      <w:r w:rsidR="00892EC0">
        <w:rPr>
          <w:rFonts w:ascii="Arial" w:hAnsi="Arial" w:cs="Arial"/>
        </w:rPr>
        <w:t xml:space="preserve"> impleme</w:t>
      </w:r>
      <w:r w:rsidR="00291AA3">
        <w:rPr>
          <w:rFonts w:ascii="Arial" w:hAnsi="Arial" w:cs="Arial"/>
        </w:rPr>
        <w:t>ntation of</w:t>
      </w:r>
      <w:r w:rsidR="00892EC0">
        <w:rPr>
          <w:rFonts w:ascii="Arial" w:hAnsi="Arial" w:cs="Arial"/>
        </w:rPr>
        <w:t xml:space="preserve"> the key policies set out for this transport platform sits with London Underground Limited. They are a vital link between the policy designers and the customer.</w:t>
      </w:r>
      <w:r w:rsidR="00E032D8">
        <w:rPr>
          <w:rFonts w:ascii="Arial" w:hAnsi="Arial" w:cs="Arial"/>
        </w:rPr>
        <w:t xml:space="preserve"> They act as the subject matter expert, offering up expert advice and </w:t>
      </w:r>
      <w:r w:rsidR="00E032D8">
        <w:rPr>
          <w:rFonts w:ascii="Arial" w:hAnsi="Arial" w:cs="Arial"/>
        </w:rPr>
        <w:lastRenderedPageBreak/>
        <w:t>recommendations on the future strategy.</w:t>
      </w:r>
      <w:r w:rsidR="00892EC0">
        <w:rPr>
          <w:rFonts w:ascii="Arial" w:hAnsi="Arial" w:cs="Arial"/>
        </w:rPr>
        <w:t xml:space="preserve"> </w:t>
      </w:r>
      <w:r w:rsidR="00E032D8">
        <w:rPr>
          <w:rFonts w:ascii="Arial" w:hAnsi="Arial" w:cs="Arial"/>
        </w:rPr>
        <w:t>London underground Limited also</w:t>
      </w:r>
      <w:r w:rsidR="00892EC0">
        <w:rPr>
          <w:rFonts w:ascii="Arial" w:hAnsi="Arial" w:cs="Arial"/>
        </w:rPr>
        <w:t xml:space="preserve"> ensure a safe and secure service is provided daily. </w:t>
      </w:r>
      <w:r w:rsidR="00291AA3">
        <w:rPr>
          <w:rFonts w:ascii="Arial" w:hAnsi="Arial" w:cs="Arial"/>
        </w:rPr>
        <w:t xml:space="preserve"> </w:t>
      </w:r>
    </w:p>
    <w:p w14:paraId="7EE7E443" w14:textId="08AF95A8" w:rsidR="00B24657" w:rsidRPr="000C4D5F" w:rsidRDefault="00610F90" w:rsidP="00CE087C">
      <w:pPr>
        <w:rPr>
          <w:rFonts w:ascii="Arial" w:hAnsi="Arial" w:cs="Arial"/>
        </w:rPr>
      </w:pPr>
      <w:r>
        <w:rPr>
          <w:rFonts w:ascii="Arial" w:hAnsi="Arial" w:cs="Arial"/>
        </w:rPr>
        <w:t>T</w:t>
      </w:r>
      <w:r w:rsidR="00741086">
        <w:rPr>
          <w:rFonts w:ascii="Arial" w:hAnsi="Arial" w:cs="Arial"/>
        </w:rPr>
        <w:t xml:space="preserve">he spirit of </w:t>
      </w:r>
      <w:r w:rsidR="00AF42B0">
        <w:rPr>
          <w:rFonts w:ascii="Arial" w:hAnsi="Arial" w:cs="Arial"/>
        </w:rPr>
        <w:t>subsidiarity</w:t>
      </w:r>
      <w:r>
        <w:rPr>
          <w:rFonts w:ascii="Arial" w:hAnsi="Arial" w:cs="Arial"/>
        </w:rPr>
        <w:t xml:space="preserve"> is achieved</w:t>
      </w:r>
      <w:r w:rsidR="00AF42B0">
        <w:rPr>
          <w:rFonts w:ascii="Arial" w:hAnsi="Arial" w:cs="Arial"/>
        </w:rPr>
        <w:t xml:space="preserve"> by being a subsidiary company themselves and</w:t>
      </w:r>
      <w:r w:rsidR="00545BF1">
        <w:rPr>
          <w:rFonts w:ascii="Arial" w:hAnsi="Arial" w:cs="Arial"/>
        </w:rPr>
        <w:t xml:space="preserve"> h</w:t>
      </w:r>
      <w:r>
        <w:rPr>
          <w:rFonts w:ascii="Arial" w:hAnsi="Arial" w:cs="Arial"/>
        </w:rPr>
        <w:t>olding</w:t>
      </w:r>
      <w:r w:rsidR="00545BF1">
        <w:rPr>
          <w:rFonts w:ascii="Arial" w:hAnsi="Arial" w:cs="Arial"/>
        </w:rPr>
        <w:t xml:space="preserve"> the task of</w:t>
      </w:r>
      <w:r w:rsidR="00AF42B0">
        <w:rPr>
          <w:rFonts w:ascii="Arial" w:hAnsi="Arial" w:cs="Arial"/>
        </w:rPr>
        <w:t xml:space="preserve"> implementing the policies set out for this transport platform as</w:t>
      </w:r>
      <w:r w:rsidR="00FD758C">
        <w:rPr>
          <w:rFonts w:ascii="Arial" w:hAnsi="Arial" w:cs="Arial"/>
        </w:rPr>
        <w:t xml:space="preserve"> the</w:t>
      </w:r>
      <w:r w:rsidR="00AF42B0">
        <w:rPr>
          <w:rFonts w:ascii="Arial" w:hAnsi="Arial" w:cs="Arial"/>
        </w:rPr>
        <w:t xml:space="preserve"> close</w:t>
      </w:r>
      <w:r w:rsidR="00FD758C">
        <w:rPr>
          <w:rFonts w:ascii="Arial" w:hAnsi="Arial" w:cs="Arial"/>
        </w:rPr>
        <w:t>st face</w:t>
      </w:r>
      <w:r w:rsidR="00AF42B0">
        <w:rPr>
          <w:rFonts w:ascii="Arial" w:hAnsi="Arial" w:cs="Arial"/>
        </w:rPr>
        <w:t xml:space="preserve"> to the citizen as possible. </w:t>
      </w:r>
      <w:r w:rsidR="00545BF1">
        <w:rPr>
          <w:rFonts w:ascii="Arial" w:hAnsi="Arial" w:cs="Arial"/>
        </w:rPr>
        <w:t>They give the citizens a direct face to engage with in the event of any issues arising</w:t>
      </w:r>
      <w:r w:rsidR="000F4680">
        <w:rPr>
          <w:rFonts w:ascii="Arial" w:hAnsi="Arial" w:cs="Arial"/>
        </w:rPr>
        <w:t>.</w:t>
      </w:r>
      <w:r w:rsidR="00545BF1">
        <w:rPr>
          <w:rFonts w:ascii="Arial" w:hAnsi="Arial" w:cs="Arial"/>
        </w:rPr>
        <w:t xml:space="preserve"> </w:t>
      </w:r>
      <w:r w:rsidR="000F4680">
        <w:rPr>
          <w:rFonts w:ascii="Arial" w:hAnsi="Arial" w:cs="Arial"/>
        </w:rPr>
        <w:t>T</w:t>
      </w:r>
      <w:r w:rsidR="00545BF1">
        <w:rPr>
          <w:rFonts w:ascii="Arial" w:hAnsi="Arial" w:cs="Arial"/>
        </w:rPr>
        <w:t>his ensure</w:t>
      </w:r>
      <w:r w:rsidR="000F4680">
        <w:rPr>
          <w:rFonts w:ascii="Arial" w:hAnsi="Arial" w:cs="Arial"/>
        </w:rPr>
        <w:t xml:space="preserve">s in the most part customer satisfaction, and allows LUL to understand the general attitude towards the provided service. </w:t>
      </w:r>
      <w:r w:rsidR="00545BF1">
        <w:rPr>
          <w:rFonts w:ascii="Arial" w:hAnsi="Arial" w:cs="Arial"/>
        </w:rPr>
        <w:t xml:space="preserve"> </w:t>
      </w:r>
    </w:p>
    <w:p w14:paraId="2B552DE1" w14:textId="7DCDD332" w:rsidR="00B12558" w:rsidRDefault="00B12558">
      <w:pPr>
        <w:rPr>
          <w:rFonts w:ascii="Arial" w:hAnsi="Arial" w:cs="Arial"/>
          <w:b/>
          <w:sz w:val="28"/>
          <w:szCs w:val="28"/>
        </w:rPr>
      </w:pPr>
    </w:p>
    <w:p w14:paraId="5C2C29C9" w14:textId="6D1041C3" w:rsidR="00B12558" w:rsidRPr="00B12558" w:rsidRDefault="00B12558">
      <w:pPr>
        <w:rPr>
          <w:rFonts w:ascii="Arial" w:hAnsi="Arial" w:cs="Arial"/>
          <w:b/>
          <w:sz w:val="28"/>
          <w:szCs w:val="28"/>
        </w:rPr>
      </w:pPr>
      <w:r>
        <w:rPr>
          <w:rFonts w:ascii="Arial" w:hAnsi="Arial" w:cs="Arial"/>
          <w:b/>
          <w:sz w:val="28"/>
          <w:szCs w:val="28"/>
        </w:rPr>
        <w:t>Conclusion</w:t>
      </w:r>
    </w:p>
    <w:p w14:paraId="0576D7E7" w14:textId="70AB3D48" w:rsidR="00B12558" w:rsidRDefault="00BC3A26">
      <w:pPr>
        <w:rPr>
          <w:rFonts w:ascii="Arial" w:hAnsi="Arial" w:cs="Arial"/>
        </w:rPr>
      </w:pPr>
      <w:r w:rsidRPr="00BC3A26">
        <w:rPr>
          <w:rFonts w:ascii="Arial" w:hAnsi="Arial" w:cs="Arial"/>
        </w:rPr>
        <w:t>Subsidiarity</w:t>
      </w:r>
      <w:r>
        <w:t xml:space="preserve"> </w:t>
      </w:r>
      <w:r>
        <w:rPr>
          <w:rFonts w:ascii="Arial" w:hAnsi="Arial" w:cs="Arial"/>
        </w:rPr>
        <w:t>is a common theme being used by the UK Government and key transport providers. It allows</w:t>
      </w:r>
      <w:r w:rsidR="00BE43AF">
        <w:rPr>
          <w:rFonts w:ascii="Arial" w:hAnsi="Arial" w:cs="Arial"/>
        </w:rPr>
        <w:t>,</w:t>
      </w:r>
      <w:r>
        <w:rPr>
          <w:rFonts w:ascii="Arial" w:hAnsi="Arial" w:cs="Arial"/>
        </w:rPr>
        <w:t xml:space="preserve"> in the most part</w:t>
      </w:r>
      <w:r w:rsidR="00BE43AF">
        <w:rPr>
          <w:rFonts w:ascii="Arial" w:hAnsi="Arial" w:cs="Arial"/>
        </w:rPr>
        <w:t>,</w:t>
      </w:r>
      <w:r>
        <w:rPr>
          <w:rFonts w:ascii="Arial" w:hAnsi="Arial" w:cs="Arial"/>
        </w:rPr>
        <w:t xml:space="preserve"> for key decisions to be made as close to the end user as possible. This can only be a positive in regards to the improvement and streamlining of transport plans</w:t>
      </w:r>
      <w:r w:rsidR="00A13F11">
        <w:rPr>
          <w:rFonts w:ascii="Arial" w:hAnsi="Arial" w:cs="Arial"/>
        </w:rPr>
        <w:t>. T</w:t>
      </w:r>
      <w:r>
        <w:rPr>
          <w:rFonts w:ascii="Arial" w:hAnsi="Arial" w:cs="Arial"/>
        </w:rPr>
        <w:t xml:space="preserve">he </w:t>
      </w:r>
      <w:r w:rsidR="002C6F69">
        <w:rPr>
          <w:rFonts w:ascii="Arial" w:hAnsi="Arial" w:cs="Arial"/>
        </w:rPr>
        <w:t xml:space="preserve">transport </w:t>
      </w:r>
      <w:r>
        <w:rPr>
          <w:rFonts w:ascii="Arial" w:hAnsi="Arial" w:cs="Arial"/>
        </w:rPr>
        <w:t>bodies closest to the end user will have a full understand</w:t>
      </w:r>
      <w:r w:rsidR="00331633">
        <w:rPr>
          <w:rFonts w:ascii="Arial" w:hAnsi="Arial" w:cs="Arial"/>
        </w:rPr>
        <w:t>ing</w:t>
      </w:r>
      <w:r>
        <w:rPr>
          <w:rFonts w:ascii="Arial" w:hAnsi="Arial" w:cs="Arial"/>
        </w:rPr>
        <w:t xml:space="preserve"> of the requirements of both the end user and the budget holder. </w:t>
      </w:r>
      <w:r w:rsidR="002C6F69">
        <w:rPr>
          <w:rFonts w:ascii="Arial" w:hAnsi="Arial" w:cs="Arial"/>
        </w:rPr>
        <w:t xml:space="preserve">In the cases where the polices are not </w:t>
      </w:r>
      <w:r w:rsidR="00530288">
        <w:rPr>
          <w:rFonts w:ascii="Arial" w:hAnsi="Arial" w:cs="Arial"/>
        </w:rPr>
        <w:t>set by the subsidiary body positives can still be drawn. In this case the body implements the pre</w:t>
      </w:r>
      <w:r w:rsidR="00BE43AF">
        <w:rPr>
          <w:rFonts w:ascii="Arial" w:hAnsi="Arial" w:cs="Arial"/>
        </w:rPr>
        <w:t>-</w:t>
      </w:r>
      <w:r w:rsidR="00530288">
        <w:rPr>
          <w:rFonts w:ascii="Arial" w:hAnsi="Arial" w:cs="Arial"/>
        </w:rPr>
        <w:t xml:space="preserve">set policies but gives the end user a face to engage with. They can also monitor trends and attitudes and if the need arises, feed this information back so policies can be amended to suit the end requirement. </w:t>
      </w:r>
    </w:p>
    <w:p w14:paraId="773B4DF5" w14:textId="392AB168" w:rsidR="002F45A9" w:rsidRDefault="002F45A9">
      <w:pPr>
        <w:rPr>
          <w:rFonts w:ascii="Arial" w:hAnsi="Arial" w:cs="Arial"/>
        </w:rPr>
      </w:pPr>
    </w:p>
    <w:p w14:paraId="35E4B0EF" w14:textId="2164859C" w:rsidR="002F45A9" w:rsidRDefault="002F45A9">
      <w:pPr>
        <w:rPr>
          <w:rFonts w:ascii="Arial" w:hAnsi="Arial" w:cs="Arial"/>
        </w:rPr>
      </w:pPr>
    </w:p>
    <w:p w14:paraId="286681C6" w14:textId="7F8D4312" w:rsidR="002F45A9" w:rsidRDefault="002F45A9">
      <w:pPr>
        <w:rPr>
          <w:rFonts w:ascii="Arial" w:hAnsi="Arial" w:cs="Arial"/>
        </w:rPr>
      </w:pPr>
    </w:p>
    <w:p w14:paraId="695307F1" w14:textId="316492E0" w:rsidR="002F45A9" w:rsidRDefault="002F45A9">
      <w:pPr>
        <w:rPr>
          <w:rFonts w:ascii="Arial" w:hAnsi="Arial" w:cs="Arial"/>
        </w:rPr>
      </w:pPr>
    </w:p>
    <w:p w14:paraId="7A636B8C" w14:textId="5321C156" w:rsidR="002F45A9" w:rsidRDefault="002F45A9">
      <w:pPr>
        <w:rPr>
          <w:rFonts w:ascii="Arial" w:hAnsi="Arial" w:cs="Arial"/>
        </w:rPr>
      </w:pPr>
    </w:p>
    <w:p w14:paraId="5102D43C" w14:textId="393A7249" w:rsidR="002F45A9" w:rsidRDefault="002F45A9">
      <w:pPr>
        <w:rPr>
          <w:rFonts w:ascii="Arial" w:hAnsi="Arial" w:cs="Arial"/>
        </w:rPr>
      </w:pPr>
    </w:p>
    <w:p w14:paraId="123F39AE" w14:textId="1E9495EA" w:rsidR="00D241B0" w:rsidRDefault="00D241B0">
      <w:pPr>
        <w:rPr>
          <w:rFonts w:ascii="Arial" w:hAnsi="Arial" w:cs="Arial"/>
        </w:rPr>
      </w:pPr>
    </w:p>
    <w:p w14:paraId="4547F358" w14:textId="744F5FCA" w:rsidR="00D241B0" w:rsidRDefault="00D241B0">
      <w:pPr>
        <w:rPr>
          <w:rFonts w:ascii="Arial" w:hAnsi="Arial" w:cs="Arial"/>
        </w:rPr>
      </w:pPr>
    </w:p>
    <w:p w14:paraId="241ACD02" w14:textId="4D5E2C91" w:rsidR="00D241B0" w:rsidRDefault="00D241B0">
      <w:pPr>
        <w:rPr>
          <w:rFonts w:ascii="Arial" w:hAnsi="Arial" w:cs="Arial"/>
        </w:rPr>
      </w:pPr>
    </w:p>
    <w:p w14:paraId="30E089B3" w14:textId="310F5565" w:rsidR="002058AA" w:rsidRDefault="002058AA">
      <w:pPr>
        <w:rPr>
          <w:rFonts w:ascii="Arial" w:hAnsi="Arial" w:cs="Arial"/>
        </w:rPr>
      </w:pPr>
    </w:p>
    <w:p w14:paraId="344BD477" w14:textId="77777777" w:rsidR="002058AA" w:rsidRDefault="002058AA">
      <w:pPr>
        <w:rPr>
          <w:rFonts w:ascii="Arial" w:hAnsi="Arial" w:cs="Arial"/>
        </w:rPr>
      </w:pPr>
    </w:p>
    <w:p w14:paraId="751CEFEF" w14:textId="5485ADF7" w:rsidR="00D241B0" w:rsidRDefault="00D241B0">
      <w:pPr>
        <w:rPr>
          <w:rFonts w:ascii="Arial" w:hAnsi="Arial" w:cs="Arial"/>
        </w:rPr>
      </w:pPr>
    </w:p>
    <w:p w14:paraId="276FC508" w14:textId="05E697C1" w:rsidR="00B91B5C" w:rsidRDefault="00B91B5C">
      <w:pPr>
        <w:rPr>
          <w:rFonts w:ascii="Arial" w:hAnsi="Arial" w:cs="Arial"/>
        </w:rPr>
      </w:pPr>
    </w:p>
    <w:p w14:paraId="7A588467" w14:textId="5D296BF9" w:rsidR="00B91B5C" w:rsidRDefault="00B91B5C">
      <w:pPr>
        <w:rPr>
          <w:rFonts w:ascii="Arial" w:hAnsi="Arial" w:cs="Arial"/>
        </w:rPr>
      </w:pPr>
    </w:p>
    <w:p w14:paraId="19200926" w14:textId="7D0BBA89" w:rsidR="00AD0A84" w:rsidRDefault="00AD0A84">
      <w:pPr>
        <w:rPr>
          <w:rFonts w:ascii="Arial" w:hAnsi="Arial" w:cs="Arial"/>
        </w:rPr>
      </w:pPr>
    </w:p>
    <w:p w14:paraId="460021C4" w14:textId="0E1C29C2" w:rsidR="00AD0A84" w:rsidRDefault="00AD0A84">
      <w:pPr>
        <w:rPr>
          <w:rFonts w:ascii="Arial" w:hAnsi="Arial" w:cs="Arial"/>
        </w:rPr>
      </w:pPr>
    </w:p>
    <w:p w14:paraId="697AAAE0" w14:textId="21FA4472" w:rsidR="00AD0A84" w:rsidRDefault="00AD0A84">
      <w:pPr>
        <w:rPr>
          <w:rFonts w:ascii="Arial" w:hAnsi="Arial" w:cs="Arial"/>
        </w:rPr>
      </w:pPr>
    </w:p>
    <w:p w14:paraId="0EF0E22B" w14:textId="77777777" w:rsidR="00AD0A84" w:rsidRPr="00E80950" w:rsidRDefault="00AD0A84" w:rsidP="00AD0A84">
      <w:pPr>
        <w:jc w:val="center"/>
        <w:rPr>
          <w:rFonts w:ascii="Arial" w:hAnsi="Arial" w:cs="Arial"/>
          <w:b/>
          <w:sz w:val="32"/>
          <w:szCs w:val="32"/>
        </w:rPr>
      </w:pPr>
      <w:r w:rsidRPr="00EB67E9">
        <w:rPr>
          <w:rFonts w:ascii="Arial" w:hAnsi="Arial" w:cs="Arial"/>
          <w:b/>
          <w:sz w:val="32"/>
          <w:szCs w:val="32"/>
        </w:rPr>
        <w:lastRenderedPageBreak/>
        <w:t>References</w:t>
      </w:r>
      <w:r>
        <w:rPr>
          <w:rFonts w:ascii="Arial" w:hAnsi="Arial" w:cs="Arial"/>
          <w:sz w:val="32"/>
          <w:szCs w:val="32"/>
        </w:rPr>
        <w:tab/>
      </w:r>
    </w:p>
    <w:p w14:paraId="4A213488" w14:textId="77777777" w:rsidR="00AD0A84" w:rsidRDefault="00AD0A84" w:rsidP="00AD0A84">
      <w:pPr>
        <w:tabs>
          <w:tab w:val="left" w:pos="3660"/>
        </w:tabs>
        <w:jc w:val="both"/>
        <w:rPr>
          <w:rFonts w:ascii="Arial" w:hAnsi="Arial" w:cs="Arial"/>
        </w:rPr>
      </w:pPr>
    </w:p>
    <w:p w14:paraId="76E925FC" w14:textId="77777777" w:rsidR="00AD0A84" w:rsidRDefault="00AD0A84" w:rsidP="00AD0A84">
      <w:pPr>
        <w:tabs>
          <w:tab w:val="left" w:pos="3660"/>
        </w:tabs>
        <w:jc w:val="both"/>
        <w:rPr>
          <w:rFonts w:ascii="Arial" w:hAnsi="Arial" w:cs="Arial"/>
        </w:rPr>
      </w:pPr>
      <w:r w:rsidRPr="00ED5B6D">
        <w:rPr>
          <w:rFonts w:ascii="Arial" w:hAnsi="Arial" w:cs="Arial"/>
        </w:rPr>
        <w:t>David Pendlebury BSc and Richard Blyth MRTPI</w:t>
      </w:r>
      <w:r>
        <w:rPr>
          <w:rFonts w:ascii="Arial" w:hAnsi="Arial" w:cs="Arial"/>
        </w:rPr>
        <w:t xml:space="preserve">, RTPI, </w:t>
      </w:r>
      <w:r w:rsidRPr="009A7E55">
        <w:rPr>
          <w:rFonts w:ascii="Arial" w:hAnsi="Arial" w:cs="Arial"/>
          <w:i/>
        </w:rPr>
        <w:t>Transport Infrastructure Investment</w:t>
      </w:r>
      <w:r>
        <w:rPr>
          <w:rFonts w:ascii="Arial" w:hAnsi="Arial" w:cs="Arial"/>
        </w:rPr>
        <w:t xml:space="preserve">, (2014) Available at: </w:t>
      </w:r>
    </w:p>
    <w:p w14:paraId="696339EB" w14:textId="77777777" w:rsidR="00AD0A84" w:rsidRDefault="00AD0A84" w:rsidP="00AD0A84">
      <w:pPr>
        <w:tabs>
          <w:tab w:val="left" w:pos="3660"/>
        </w:tabs>
        <w:jc w:val="both"/>
        <w:rPr>
          <w:rFonts w:ascii="Arial" w:hAnsi="Arial" w:cs="Arial"/>
        </w:rPr>
      </w:pPr>
      <w:hyperlink r:id="rId8" w:history="1">
        <w:r w:rsidRPr="004123C8">
          <w:rPr>
            <w:rStyle w:val="Hyperlink"/>
            <w:rFonts w:ascii="Arial" w:hAnsi="Arial" w:cs="Arial"/>
          </w:rPr>
          <w:t>https://www.rtpi.org.uk/media/816110/capturing_the_wider_benefits.pdf</w:t>
        </w:r>
      </w:hyperlink>
      <w:r>
        <w:rPr>
          <w:rFonts w:ascii="Arial" w:hAnsi="Arial" w:cs="Arial"/>
        </w:rPr>
        <w:t xml:space="preserve"> (Accessed 4 Mar 19)</w:t>
      </w:r>
    </w:p>
    <w:p w14:paraId="1EB1D280" w14:textId="77777777" w:rsidR="00AD0A84" w:rsidRDefault="00AD0A84" w:rsidP="00AD0A84">
      <w:pPr>
        <w:tabs>
          <w:tab w:val="left" w:pos="3660"/>
        </w:tabs>
        <w:jc w:val="both"/>
        <w:rPr>
          <w:rFonts w:ascii="Arial" w:hAnsi="Arial" w:cs="Arial"/>
        </w:rPr>
      </w:pPr>
    </w:p>
    <w:p w14:paraId="26E54215" w14:textId="77777777" w:rsidR="00AD0A84" w:rsidRDefault="00AD0A84" w:rsidP="00AD0A84">
      <w:pPr>
        <w:tabs>
          <w:tab w:val="left" w:pos="3660"/>
        </w:tabs>
        <w:jc w:val="both"/>
        <w:rPr>
          <w:rFonts w:ascii="Arial" w:hAnsi="Arial" w:cs="Arial"/>
        </w:rPr>
      </w:pPr>
      <w:bookmarkStart w:id="1" w:name="_Hlk2621607"/>
      <w:r w:rsidRPr="00221762">
        <w:rPr>
          <w:rFonts w:ascii="Arial" w:hAnsi="Arial" w:cs="Arial"/>
          <w:shd w:val="clear" w:color="auto" w:fill="FFFFFF"/>
        </w:rPr>
        <w:t>RTPI,</w:t>
      </w:r>
      <w:r>
        <w:rPr>
          <w:rFonts w:ascii="Arial" w:hAnsi="Arial" w:cs="Arial"/>
          <w:i/>
          <w:shd w:val="clear" w:color="auto" w:fill="FFFFFF"/>
        </w:rPr>
        <w:t xml:space="preserve"> </w:t>
      </w:r>
      <w:r w:rsidRPr="00221762">
        <w:rPr>
          <w:rFonts w:ascii="Arial" w:hAnsi="Arial" w:cs="Arial"/>
          <w:i/>
          <w:shd w:val="clear" w:color="auto" w:fill="FFFFFF"/>
        </w:rPr>
        <w:t>Corporate</w:t>
      </w:r>
      <w:r>
        <w:rPr>
          <w:rFonts w:ascii="Arial" w:hAnsi="Arial" w:cs="Arial"/>
          <w:i/>
          <w:shd w:val="clear" w:color="auto" w:fill="FFFFFF"/>
        </w:rPr>
        <w:t xml:space="preserve"> </w:t>
      </w:r>
      <w:r w:rsidRPr="00221762">
        <w:rPr>
          <w:rFonts w:ascii="Arial" w:hAnsi="Arial" w:cs="Arial"/>
          <w:i/>
          <w:shd w:val="clear" w:color="auto" w:fill="FFFFFF"/>
        </w:rPr>
        <w:t>Strategy 2015-2020</w:t>
      </w:r>
      <w:r w:rsidRPr="00221762">
        <w:rPr>
          <w:rFonts w:ascii="Arial" w:hAnsi="Arial" w:cs="Arial"/>
        </w:rPr>
        <w:t xml:space="preserve"> </w:t>
      </w:r>
      <w:r>
        <w:rPr>
          <w:rFonts w:ascii="Arial" w:hAnsi="Arial" w:cs="Arial"/>
        </w:rPr>
        <w:t>(2014</w:t>
      </w:r>
      <w:bookmarkEnd w:id="1"/>
      <w:r>
        <w:rPr>
          <w:rFonts w:ascii="Arial" w:hAnsi="Arial" w:cs="Arial"/>
        </w:rPr>
        <w:t xml:space="preserve">) Available at: </w:t>
      </w:r>
      <w:hyperlink r:id="rId9" w:history="1">
        <w:r w:rsidRPr="004123C8">
          <w:rPr>
            <w:rStyle w:val="Hyperlink"/>
            <w:rFonts w:ascii="Arial" w:hAnsi="Arial" w:cs="Arial"/>
          </w:rPr>
          <w:t>https://www.rtpi.org.uk/about-the-rtpi/corporate-strategy-2015-2020/</w:t>
        </w:r>
      </w:hyperlink>
      <w:r>
        <w:rPr>
          <w:rFonts w:ascii="Arial" w:hAnsi="Arial" w:cs="Arial"/>
        </w:rPr>
        <w:t xml:space="preserve"> (Accessed 4 Mar 19)</w:t>
      </w:r>
    </w:p>
    <w:p w14:paraId="4424E157" w14:textId="77777777" w:rsidR="00AD0A84" w:rsidRDefault="00AD0A84" w:rsidP="00AD0A84">
      <w:pPr>
        <w:tabs>
          <w:tab w:val="left" w:pos="3660"/>
        </w:tabs>
        <w:jc w:val="both"/>
        <w:rPr>
          <w:rFonts w:ascii="Arial" w:hAnsi="Arial" w:cs="Arial"/>
        </w:rPr>
      </w:pPr>
    </w:p>
    <w:p w14:paraId="55E5ABE8" w14:textId="77777777" w:rsidR="00AD0A84" w:rsidRDefault="00AD0A84" w:rsidP="00AD0A84">
      <w:pPr>
        <w:tabs>
          <w:tab w:val="left" w:pos="3660"/>
        </w:tabs>
        <w:jc w:val="both"/>
        <w:rPr>
          <w:rFonts w:ascii="Arial" w:hAnsi="Arial" w:cs="Arial"/>
        </w:rPr>
      </w:pPr>
      <w:r>
        <w:rPr>
          <w:rFonts w:ascii="Arial" w:hAnsi="Arial" w:cs="Arial"/>
        </w:rPr>
        <w:t xml:space="preserve">RTPI, </w:t>
      </w:r>
      <w:r>
        <w:rPr>
          <w:rFonts w:ascii="Arial" w:hAnsi="Arial" w:cs="Arial"/>
          <w:i/>
        </w:rPr>
        <w:t>Planning Horizon,</w:t>
      </w:r>
      <w:r w:rsidRPr="00E8515A">
        <w:rPr>
          <w:rFonts w:ascii="Arial" w:hAnsi="Arial" w:cs="Arial"/>
        </w:rPr>
        <w:t xml:space="preserve"> </w:t>
      </w:r>
      <w:r>
        <w:rPr>
          <w:rFonts w:ascii="Arial" w:hAnsi="Arial" w:cs="Arial"/>
        </w:rPr>
        <w:t>(</w:t>
      </w:r>
      <w:r w:rsidRPr="00B34ABE">
        <w:rPr>
          <w:rFonts w:ascii="Arial" w:hAnsi="Arial" w:cs="Arial"/>
        </w:rPr>
        <w:t>2014</w:t>
      </w:r>
      <w:r>
        <w:rPr>
          <w:rFonts w:ascii="Arial" w:hAnsi="Arial" w:cs="Arial"/>
        </w:rPr>
        <w:t xml:space="preserve">) Available at: </w:t>
      </w:r>
    </w:p>
    <w:p w14:paraId="6700D34C" w14:textId="77777777" w:rsidR="00AD0A84" w:rsidRDefault="00AD0A84" w:rsidP="00AD0A84">
      <w:pPr>
        <w:tabs>
          <w:tab w:val="left" w:pos="3660"/>
        </w:tabs>
        <w:jc w:val="both"/>
        <w:rPr>
          <w:rFonts w:ascii="Arial" w:hAnsi="Arial" w:cs="Arial"/>
          <w:i/>
        </w:rPr>
      </w:pPr>
      <w:hyperlink r:id="rId10" w:history="1">
        <w:r w:rsidRPr="0072567C">
          <w:rPr>
            <w:rStyle w:val="Hyperlink"/>
            <w:rFonts w:ascii="Arial" w:hAnsi="Arial" w:cs="Arial"/>
            <w:i/>
          </w:rPr>
          <w:t>https://www.rtpi.org.uk/media/1151450/rtpi_planning_horizons_5_making_better_decisions_for_places_november_2014.pdf</w:t>
        </w:r>
      </w:hyperlink>
      <w:r>
        <w:rPr>
          <w:rFonts w:ascii="Arial" w:hAnsi="Arial" w:cs="Arial"/>
          <w:i/>
        </w:rPr>
        <w:t xml:space="preserve"> </w:t>
      </w:r>
      <w:r w:rsidRPr="00B34ABE">
        <w:rPr>
          <w:rFonts w:ascii="Arial" w:hAnsi="Arial" w:cs="Arial"/>
        </w:rPr>
        <w:t>(Accessed 17 Apr 18)</w:t>
      </w:r>
      <w:r w:rsidRPr="00E8515A">
        <w:rPr>
          <w:rFonts w:ascii="Arial" w:hAnsi="Arial" w:cs="Arial"/>
          <w:i/>
        </w:rPr>
        <w:t xml:space="preserve"> </w:t>
      </w:r>
    </w:p>
    <w:p w14:paraId="25B6F9A8" w14:textId="77777777" w:rsidR="00AD0A84" w:rsidRDefault="00AD0A84" w:rsidP="00AD0A84">
      <w:pPr>
        <w:tabs>
          <w:tab w:val="left" w:pos="3660"/>
        </w:tabs>
        <w:jc w:val="both"/>
        <w:rPr>
          <w:rFonts w:ascii="Arial" w:hAnsi="Arial" w:cs="Arial"/>
          <w:i/>
        </w:rPr>
      </w:pPr>
    </w:p>
    <w:p w14:paraId="77945CD9" w14:textId="77777777" w:rsidR="00AD0A84" w:rsidRPr="00484DEA" w:rsidRDefault="00AD0A84" w:rsidP="00AD0A84">
      <w:pPr>
        <w:tabs>
          <w:tab w:val="left" w:pos="3660"/>
        </w:tabs>
        <w:jc w:val="both"/>
        <w:rPr>
          <w:rFonts w:ascii="Arial" w:hAnsi="Arial" w:cs="Arial"/>
        </w:rPr>
      </w:pPr>
      <w:r>
        <w:rPr>
          <w:rFonts w:ascii="Arial" w:hAnsi="Arial" w:cs="Arial"/>
        </w:rPr>
        <w:t xml:space="preserve">RTPI, </w:t>
      </w:r>
      <w:r w:rsidRPr="00484DEA">
        <w:rPr>
          <w:rFonts w:ascii="Arial" w:hAnsi="Arial" w:cs="Arial"/>
          <w:i/>
        </w:rPr>
        <w:t>RTPI Research</w:t>
      </w:r>
      <w:r>
        <w:rPr>
          <w:rFonts w:ascii="Arial" w:hAnsi="Arial" w:cs="Arial"/>
        </w:rPr>
        <w:t xml:space="preserve">, Available at: </w:t>
      </w:r>
    </w:p>
    <w:p w14:paraId="11BAE13A" w14:textId="77777777" w:rsidR="00AD0A84" w:rsidRPr="00484DEA" w:rsidRDefault="00AD0A84" w:rsidP="00AD0A84">
      <w:pPr>
        <w:tabs>
          <w:tab w:val="left" w:pos="3660"/>
        </w:tabs>
        <w:jc w:val="both"/>
        <w:rPr>
          <w:rFonts w:ascii="Arial" w:hAnsi="Arial" w:cs="Arial"/>
        </w:rPr>
      </w:pPr>
      <w:hyperlink r:id="rId11" w:history="1">
        <w:r w:rsidRPr="0072567C">
          <w:rPr>
            <w:rStyle w:val="Hyperlink"/>
            <w:rFonts w:ascii="Arial" w:hAnsi="Arial" w:cs="Arial"/>
          </w:rPr>
          <w:t>https://www.rtpi.org.uk/knowledge/research/about-rtpi-research/</w:t>
        </w:r>
      </w:hyperlink>
      <w:r>
        <w:rPr>
          <w:rFonts w:ascii="Arial" w:hAnsi="Arial" w:cs="Arial"/>
        </w:rPr>
        <w:t xml:space="preserve"> (Accessed 17 Apr 18)</w:t>
      </w:r>
    </w:p>
    <w:p w14:paraId="495F333B" w14:textId="77777777" w:rsidR="00AD0A84" w:rsidRDefault="00AD0A84" w:rsidP="00AD0A84">
      <w:pPr>
        <w:tabs>
          <w:tab w:val="left" w:pos="3660"/>
        </w:tabs>
        <w:jc w:val="both"/>
        <w:rPr>
          <w:rFonts w:ascii="Arial" w:hAnsi="Arial" w:cs="Arial"/>
        </w:rPr>
      </w:pPr>
    </w:p>
    <w:p w14:paraId="643D2B02" w14:textId="77777777" w:rsidR="00AD0A84" w:rsidRDefault="00AD0A84" w:rsidP="00AD0A84">
      <w:pPr>
        <w:tabs>
          <w:tab w:val="left" w:pos="3660"/>
        </w:tabs>
        <w:jc w:val="both"/>
        <w:rPr>
          <w:rFonts w:ascii="Arial" w:hAnsi="Arial" w:cs="Arial"/>
        </w:rPr>
      </w:pPr>
      <w:r>
        <w:rPr>
          <w:rFonts w:ascii="Arial" w:hAnsi="Arial" w:cs="Arial"/>
        </w:rPr>
        <w:t xml:space="preserve">TfL, </w:t>
      </w:r>
      <w:r w:rsidRPr="00B40177">
        <w:rPr>
          <w:rFonts w:ascii="Arial" w:hAnsi="Arial" w:cs="Arial"/>
          <w:i/>
        </w:rPr>
        <w:t>Legislative Framework</w:t>
      </w:r>
      <w:r>
        <w:rPr>
          <w:rFonts w:ascii="Arial" w:hAnsi="Arial" w:cs="Arial"/>
        </w:rPr>
        <w:t xml:space="preserve">, Available at: </w:t>
      </w:r>
      <w:hyperlink r:id="rId12" w:history="1">
        <w:r w:rsidRPr="003A2BC2">
          <w:rPr>
            <w:rStyle w:val="Hyperlink"/>
            <w:rFonts w:ascii="Arial" w:hAnsi="Arial" w:cs="Arial"/>
          </w:rPr>
          <w:t>https://tfl.gov.uk/corporate/about-tfl/how-we-work/corporate-governance/legislative-framework</w:t>
        </w:r>
      </w:hyperlink>
      <w:r>
        <w:rPr>
          <w:rFonts w:ascii="Arial" w:hAnsi="Arial" w:cs="Arial"/>
        </w:rPr>
        <w:t xml:space="preserve"> (Accessed 19 Mar 19)</w:t>
      </w:r>
    </w:p>
    <w:p w14:paraId="19A7DDFF" w14:textId="77777777" w:rsidR="00AD0A84" w:rsidRDefault="00AD0A84" w:rsidP="00AD0A84">
      <w:pPr>
        <w:tabs>
          <w:tab w:val="left" w:pos="3660"/>
        </w:tabs>
        <w:jc w:val="both"/>
        <w:rPr>
          <w:rFonts w:ascii="Arial" w:hAnsi="Arial" w:cs="Arial"/>
        </w:rPr>
      </w:pPr>
    </w:p>
    <w:p w14:paraId="57FC3330" w14:textId="77777777" w:rsidR="00AD0A84" w:rsidRDefault="00AD0A84" w:rsidP="00AD0A84">
      <w:pPr>
        <w:tabs>
          <w:tab w:val="left" w:pos="3660"/>
        </w:tabs>
        <w:jc w:val="both"/>
        <w:rPr>
          <w:rFonts w:ascii="Arial" w:hAnsi="Arial" w:cs="Arial"/>
        </w:rPr>
      </w:pPr>
      <w:r>
        <w:rPr>
          <w:rFonts w:ascii="Arial" w:hAnsi="Arial" w:cs="Arial"/>
        </w:rPr>
        <w:t xml:space="preserve">TfL, </w:t>
      </w:r>
      <w:r w:rsidRPr="008B6F70">
        <w:rPr>
          <w:rFonts w:ascii="Arial" w:hAnsi="Arial" w:cs="Arial"/>
          <w:i/>
        </w:rPr>
        <w:t>London Underground</w:t>
      </w:r>
      <w:r>
        <w:rPr>
          <w:rFonts w:ascii="Arial" w:hAnsi="Arial" w:cs="Arial"/>
        </w:rPr>
        <w:t>, Available at:</w:t>
      </w:r>
    </w:p>
    <w:p w14:paraId="01449115" w14:textId="77777777" w:rsidR="00AD0A84" w:rsidRDefault="00AD0A84" w:rsidP="00AD0A84">
      <w:pPr>
        <w:tabs>
          <w:tab w:val="left" w:pos="3660"/>
        </w:tabs>
        <w:jc w:val="both"/>
        <w:rPr>
          <w:rFonts w:ascii="Arial" w:hAnsi="Arial" w:cs="Arial"/>
        </w:rPr>
      </w:pPr>
      <w:hyperlink r:id="rId13" w:history="1">
        <w:r w:rsidRPr="00B75311">
          <w:rPr>
            <w:rStyle w:val="Hyperlink"/>
            <w:rFonts w:ascii="Arial" w:hAnsi="Arial" w:cs="Arial"/>
          </w:rPr>
          <w:t>https://tfl.gov.uk/corporate/about-tfl/culture-and-heritage/londons-transport-a-history/london-underground</w:t>
        </w:r>
      </w:hyperlink>
      <w:r>
        <w:rPr>
          <w:rFonts w:ascii="Arial" w:hAnsi="Arial" w:cs="Arial"/>
        </w:rPr>
        <w:t xml:space="preserve"> (Accessed 18 Mar 19)</w:t>
      </w:r>
    </w:p>
    <w:p w14:paraId="3E7E8189" w14:textId="77777777" w:rsidR="00AD0A84" w:rsidRDefault="00AD0A84" w:rsidP="00AD0A84">
      <w:pPr>
        <w:tabs>
          <w:tab w:val="left" w:pos="3660"/>
        </w:tabs>
        <w:jc w:val="both"/>
        <w:rPr>
          <w:rFonts w:ascii="Arial" w:hAnsi="Arial" w:cs="Arial"/>
        </w:rPr>
      </w:pPr>
    </w:p>
    <w:p w14:paraId="163C3360" w14:textId="77777777" w:rsidR="00AD0A84" w:rsidRDefault="00AD0A84" w:rsidP="00AD0A84">
      <w:pPr>
        <w:tabs>
          <w:tab w:val="left" w:pos="3660"/>
        </w:tabs>
        <w:jc w:val="both"/>
        <w:rPr>
          <w:rFonts w:ascii="Arial" w:hAnsi="Arial" w:cs="Arial"/>
        </w:rPr>
      </w:pPr>
      <w:r>
        <w:rPr>
          <w:rFonts w:ascii="Arial" w:hAnsi="Arial" w:cs="Arial"/>
        </w:rPr>
        <w:t xml:space="preserve">TfL, </w:t>
      </w:r>
      <w:r w:rsidRPr="00C600E3">
        <w:rPr>
          <w:rFonts w:ascii="Arial" w:hAnsi="Arial" w:cs="Arial"/>
          <w:i/>
        </w:rPr>
        <w:t>Our Role</w:t>
      </w:r>
      <w:r>
        <w:rPr>
          <w:rFonts w:ascii="Arial" w:hAnsi="Arial" w:cs="Arial"/>
        </w:rPr>
        <w:t xml:space="preserve">, Available at: </w:t>
      </w:r>
    </w:p>
    <w:p w14:paraId="1E8B9736" w14:textId="77777777" w:rsidR="00AD0A84" w:rsidRDefault="00AD0A84" w:rsidP="00AD0A84">
      <w:pPr>
        <w:tabs>
          <w:tab w:val="left" w:pos="3660"/>
        </w:tabs>
        <w:jc w:val="both"/>
        <w:rPr>
          <w:rFonts w:ascii="Arial" w:hAnsi="Arial" w:cs="Arial"/>
        </w:rPr>
      </w:pPr>
      <w:hyperlink r:id="rId14" w:history="1">
        <w:r w:rsidRPr="00B75311">
          <w:rPr>
            <w:rStyle w:val="Hyperlink"/>
            <w:rFonts w:ascii="Arial" w:hAnsi="Arial" w:cs="Arial"/>
          </w:rPr>
          <w:t>https://tfl.gov.uk/corporate/about-tfl/how-we-work/our-role</w:t>
        </w:r>
      </w:hyperlink>
      <w:r>
        <w:rPr>
          <w:rFonts w:ascii="Arial" w:hAnsi="Arial" w:cs="Arial"/>
        </w:rPr>
        <w:t xml:space="preserve"> (Accessed 18 Mar 19)</w:t>
      </w:r>
    </w:p>
    <w:p w14:paraId="6C34A1F8" w14:textId="77777777" w:rsidR="00AD0A84" w:rsidRDefault="00AD0A84" w:rsidP="00AD0A84">
      <w:pPr>
        <w:tabs>
          <w:tab w:val="left" w:pos="3660"/>
        </w:tabs>
        <w:jc w:val="both"/>
        <w:rPr>
          <w:rFonts w:ascii="Arial" w:hAnsi="Arial" w:cs="Arial"/>
        </w:rPr>
      </w:pPr>
    </w:p>
    <w:p w14:paraId="3A369F81" w14:textId="77777777" w:rsidR="00AD0A84" w:rsidRDefault="00AD0A84" w:rsidP="00AD0A84">
      <w:pPr>
        <w:tabs>
          <w:tab w:val="left" w:pos="3660"/>
        </w:tabs>
        <w:jc w:val="both"/>
        <w:rPr>
          <w:rFonts w:ascii="Arial" w:hAnsi="Arial" w:cs="Arial"/>
          <w:i/>
        </w:rPr>
      </w:pPr>
      <w:bookmarkStart w:id="2" w:name="_GoBack"/>
      <w:bookmarkEnd w:id="2"/>
    </w:p>
    <w:p w14:paraId="19208090" w14:textId="77777777" w:rsidR="00AD0A84" w:rsidRDefault="00AD0A84">
      <w:pPr>
        <w:rPr>
          <w:rFonts w:ascii="Arial" w:hAnsi="Arial" w:cs="Arial"/>
        </w:rPr>
      </w:pPr>
    </w:p>
    <w:p w14:paraId="0F7F7830" w14:textId="77777777" w:rsidR="00B91B5C" w:rsidRDefault="00B91B5C">
      <w:pPr>
        <w:rPr>
          <w:rFonts w:ascii="Arial" w:hAnsi="Arial" w:cs="Arial"/>
        </w:rPr>
      </w:pPr>
    </w:p>
    <w:sectPr w:rsidR="00B91B5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D5EBF" w14:textId="77777777" w:rsidR="00C26A4F" w:rsidRDefault="00C26A4F" w:rsidP="00F04256">
      <w:pPr>
        <w:spacing w:after="0" w:line="240" w:lineRule="auto"/>
      </w:pPr>
      <w:r>
        <w:separator/>
      </w:r>
    </w:p>
  </w:endnote>
  <w:endnote w:type="continuationSeparator" w:id="0">
    <w:p w14:paraId="7A3ABE36" w14:textId="77777777" w:rsidR="00C26A4F" w:rsidRDefault="00C26A4F" w:rsidP="00F04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877947"/>
      <w:docPartObj>
        <w:docPartGallery w:val="Page Numbers (Bottom of Page)"/>
        <w:docPartUnique/>
      </w:docPartObj>
    </w:sdtPr>
    <w:sdtEndPr>
      <w:rPr>
        <w:noProof/>
      </w:rPr>
    </w:sdtEndPr>
    <w:sdtContent>
      <w:p w14:paraId="038CFDA7" w14:textId="3565AE09" w:rsidR="00F04256" w:rsidRDefault="00F04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B67E82" w14:textId="77777777" w:rsidR="00F04256" w:rsidRDefault="00F04256">
    <w:pPr>
      <w:pStyle w:val="Footer"/>
    </w:pPr>
  </w:p>
  <w:p w14:paraId="3AB764E3" w14:textId="77777777" w:rsidR="006829EF" w:rsidRDefault="006829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78F924" w14:textId="77777777" w:rsidR="00C26A4F" w:rsidRDefault="00C26A4F" w:rsidP="00F04256">
      <w:pPr>
        <w:spacing w:after="0" w:line="240" w:lineRule="auto"/>
      </w:pPr>
      <w:r>
        <w:separator/>
      </w:r>
    </w:p>
  </w:footnote>
  <w:footnote w:type="continuationSeparator" w:id="0">
    <w:p w14:paraId="155F3559" w14:textId="77777777" w:rsidR="00C26A4F" w:rsidRDefault="00C26A4F" w:rsidP="00F04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C497C" w14:textId="5AF5F5E1" w:rsidR="00F04256" w:rsidRPr="002B327E" w:rsidRDefault="00F04256" w:rsidP="00F04256">
    <w:pPr>
      <w:pStyle w:val="Header"/>
      <w:rPr>
        <w:rFonts w:ascii="Arial" w:hAnsi="Arial" w:cs="Arial"/>
      </w:rPr>
    </w:pPr>
    <w:r w:rsidRPr="002B327E">
      <w:rPr>
        <w:rFonts w:ascii="Arial" w:hAnsi="Arial" w:cs="Arial"/>
      </w:rPr>
      <w:t xml:space="preserve">1812883 Poolman D </w:t>
    </w:r>
    <w:r w:rsidRPr="002B327E">
      <w:rPr>
        <w:rFonts w:ascii="Arial" w:hAnsi="Arial" w:cs="Arial"/>
      </w:rPr>
      <w:tab/>
      <w:t>PD 03 A</w:t>
    </w:r>
    <w:r>
      <w:rPr>
        <w:rFonts w:ascii="Arial" w:hAnsi="Arial" w:cs="Arial"/>
      </w:rPr>
      <w:t>3</w:t>
    </w:r>
  </w:p>
  <w:p w14:paraId="0BA6722A" w14:textId="144E45E2" w:rsidR="00F04256" w:rsidRDefault="00F04256">
    <w:pPr>
      <w:pStyle w:val="Header"/>
    </w:pPr>
  </w:p>
  <w:p w14:paraId="527EDC6F" w14:textId="77777777" w:rsidR="00F04256" w:rsidRDefault="00F04256">
    <w:pPr>
      <w:pStyle w:val="Header"/>
    </w:pPr>
  </w:p>
  <w:p w14:paraId="5EF1D3AD" w14:textId="77777777" w:rsidR="006829EF" w:rsidRDefault="006829E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C6A3F"/>
    <w:multiLevelType w:val="hybridMultilevel"/>
    <w:tmpl w:val="5BB81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84E4E"/>
    <w:multiLevelType w:val="multilevel"/>
    <w:tmpl w:val="BB3E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C242F2"/>
    <w:multiLevelType w:val="hybridMultilevel"/>
    <w:tmpl w:val="0F64E1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A640573"/>
    <w:multiLevelType w:val="hybridMultilevel"/>
    <w:tmpl w:val="53985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5069F"/>
    <w:multiLevelType w:val="multilevel"/>
    <w:tmpl w:val="676E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4746A"/>
    <w:multiLevelType w:val="hybridMultilevel"/>
    <w:tmpl w:val="9C8C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8110F"/>
    <w:multiLevelType w:val="hybridMultilevel"/>
    <w:tmpl w:val="1E96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482615"/>
    <w:multiLevelType w:val="hybridMultilevel"/>
    <w:tmpl w:val="4676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0AF"/>
    <w:rsid w:val="00000510"/>
    <w:rsid w:val="000156B6"/>
    <w:rsid w:val="00015D28"/>
    <w:rsid w:val="00040475"/>
    <w:rsid w:val="00044EE2"/>
    <w:rsid w:val="00051043"/>
    <w:rsid w:val="000558EE"/>
    <w:rsid w:val="00056FFF"/>
    <w:rsid w:val="000757AA"/>
    <w:rsid w:val="00082227"/>
    <w:rsid w:val="000A4581"/>
    <w:rsid w:val="000B5E5C"/>
    <w:rsid w:val="000B687B"/>
    <w:rsid w:val="000C0C5D"/>
    <w:rsid w:val="000C4451"/>
    <w:rsid w:val="000C4D5F"/>
    <w:rsid w:val="000D2D2C"/>
    <w:rsid w:val="000D7B82"/>
    <w:rsid w:val="000F4680"/>
    <w:rsid w:val="000F543A"/>
    <w:rsid w:val="001634D4"/>
    <w:rsid w:val="00164A8C"/>
    <w:rsid w:val="00166E1D"/>
    <w:rsid w:val="00176B1F"/>
    <w:rsid w:val="001B15DB"/>
    <w:rsid w:val="001B2169"/>
    <w:rsid w:val="001B7FEC"/>
    <w:rsid w:val="001C0B27"/>
    <w:rsid w:val="001C19D7"/>
    <w:rsid w:val="001C7AD2"/>
    <w:rsid w:val="001E20EB"/>
    <w:rsid w:val="001E72CC"/>
    <w:rsid w:val="001F00B8"/>
    <w:rsid w:val="001F28E5"/>
    <w:rsid w:val="001F4DC7"/>
    <w:rsid w:val="002058AA"/>
    <w:rsid w:val="00210323"/>
    <w:rsid w:val="0023579F"/>
    <w:rsid w:val="00247FFB"/>
    <w:rsid w:val="002554C5"/>
    <w:rsid w:val="00255729"/>
    <w:rsid w:val="00271835"/>
    <w:rsid w:val="00282AC8"/>
    <w:rsid w:val="00286BB4"/>
    <w:rsid w:val="00291AA3"/>
    <w:rsid w:val="002966A0"/>
    <w:rsid w:val="002C2ECC"/>
    <w:rsid w:val="002C6F69"/>
    <w:rsid w:val="002E230E"/>
    <w:rsid w:val="002E4B5F"/>
    <w:rsid w:val="002F45A9"/>
    <w:rsid w:val="00301FE5"/>
    <w:rsid w:val="003027B5"/>
    <w:rsid w:val="0030503A"/>
    <w:rsid w:val="00331633"/>
    <w:rsid w:val="003365AE"/>
    <w:rsid w:val="00340BED"/>
    <w:rsid w:val="003424FA"/>
    <w:rsid w:val="00346A33"/>
    <w:rsid w:val="00347EB5"/>
    <w:rsid w:val="00356809"/>
    <w:rsid w:val="003714CD"/>
    <w:rsid w:val="00375DE5"/>
    <w:rsid w:val="0037620D"/>
    <w:rsid w:val="00376E20"/>
    <w:rsid w:val="003862DD"/>
    <w:rsid w:val="00387B52"/>
    <w:rsid w:val="003A25F1"/>
    <w:rsid w:val="003B5743"/>
    <w:rsid w:val="003C304F"/>
    <w:rsid w:val="003C3E8D"/>
    <w:rsid w:val="003E3B15"/>
    <w:rsid w:val="003E40F5"/>
    <w:rsid w:val="003F00E8"/>
    <w:rsid w:val="003F60F8"/>
    <w:rsid w:val="003F7849"/>
    <w:rsid w:val="00435AE7"/>
    <w:rsid w:val="0044378E"/>
    <w:rsid w:val="00452F34"/>
    <w:rsid w:val="0046644C"/>
    <w:rsid w:val="00486F7F"/>
    <w:rsid w:val="0049094D"/>
    <w:rsid w:val="00492466"/>
    <w:rsid w:val="004B34D3"/>
    <w:rsid w:val="004C0510"/>
    <w:rsid w:val="004C0FA8"/>
    <w:rsid w:val="00505690"/>
    <w:rsid w:val="00521AC7"/>
    <w:rsid w:val="00522F4F"/>
    <w:rsid w:val="00525404"/>
    <w:rsid w:val="00527353"/>
    <w:rsid w:val="00530288"/>
    <w:rsid w:val="00540C82"/>
    <w:rsid w:val="00545BF1"/>
    <w:rsid w:val="00575FA6"/>
    <w:rsid w:val="00587E3B"/>
    <w:rsid w:val="00596E2C"/>
    <w:rsid w:val="005A42B3"/>
    <w:rsid w:val="005C614A"/>
    <w:rsid w:val="005D0818"/>
    <w:rsid w:val="005D46F5"/>
    <w:rsid w:val="005D4F24"/>
    <w:rsid w:val="005D5104"/>
    <w:rsid w:val="00610F90"/>
    <w:rsid w:val="0063002F"/>
    <w:rsid w:val="0064009B"/>
    <w:rsid w:val="00651BBE"/>
    <w:rsid w:val="00674782"/>
    <w:rsid w:val="00676000"/>
    <w:rsid w:val="006829EF"/>
    <w:rsid w:val="00694108"/>
    <w:rsid w:val="00697F5B"/>
    <w:rsid w:val="006A0AE4"/>
    <w:rsid w:val="006A1CB7"/>
    <w:rsid w:val="006B11BD"/>
    <w:rsid w:val="006C6F35"/>
    <w:rsid w:val="006D2EE1"/>
    <w:rsid w:val="006D6AC9"/>
    <w:rsid w:val="006F695A"/>
    <w:rsid w:val="00710F51"/>
    <w:rsid w:val="007164FA"/>
    <w:rsid w:val="00722854"/>
    <w:rsid w:val="00741086"/>
    <w:rsid w:val="00747C35"/>
    <w:rsid w:val="0075765C"/>
    <w:rsid w:val="007605B9"/>
    <w:rsid w:val="00762453"/>
    <w:rsid w:val="007708F4"/>
    <w:rsid w:val="00791ABB"/>
    <w:rsid w:val="00793730"/>
    <w:rsid w:val="007A6A37"/>
    <w:rsid w:val="007B3D03"/>
    <w:rsid w:val="00807414"/>
    <w:rsid w:val="00807B07"/>
    <w:rsid w:val="00856CE9"/>
    <w:rsid w:val="00867E6B"/>
    <w:rsid w:val="008707D3"/>
    <w:rsid w:val="008720D9"/>
    <w:rsid w:val="00892EC0"/>
    <w:rsid w:val="00894690"/>
    <w:rsid w:val="008B3755"/>
    <w:rsid w:val="008B5A91"/>
    <w:rsid w:val="008E7D20"/>
    <w:rsid w:val="009073EF"/>
    <w:rsid w:val="00930E5C"/>
    <w:rsid w:val="00933B67"/>
    <w:rsid w:val="00934715"/>
    <w:rsid w:val="009415CE"/>
    <w:rsid w:val="0096009A"/>
    <w:rsid w:val="00961FDA"/>
    <w:rsid w:val="00973FBB"/>
    <w:rsid w:val="00975683"/>
    <w:rsid w:val="00980B22"/>
    <w:rsid w:val="0098106A"/>
    <w:rsid w:val="00983EF8"/>
    <w:rsid w:val="009B7BAA"/>
    <w:rsid w:val="009C014A"/>
    <w:rsid w:val="009E7B25"/>
    <w:rsid w:val="009F1FDE"/>
    <w:rsid w:val="00A111AA"/>
    <w:rsid w:val="00A13F11"/>
    <w:rsid w:val="00A15FF8"/>
    <w:rsid w:val="00A20A4A"/>
    <w:rsid w:val="00A31956"/>
    <w:rsid w:val="00A61FDF"/>
    <w:rsid w:val="00A718B2"/>
    <w:rsid w:val="00A90648"/>
    <w:rsid w:val="00AA4D1B"/>
    <w:rsid w:val="00AB69CC"/>
    <w:rsid w:val="00AC1380"/>
    <w:rsid w:val="00AD0A84"/>
    <w:rsid w:val="00AF42B0"/>
    <w:rsid w:val="00AF5B16"/>
    <w:rsid w:val="00B04FA0"/>
    <w:rsid w:val="00B12558"/>
    <w:rsid w:val="00B1641F"/>
    <w:rsid w:val="00B21D78"/>
    <w:rsid w:val="00B2335A"/>
    <w:rsid w:val="00B24657"/>
    <w:rsid w:val="00B25376"/>
    <w:rsid w:val="00B45AED"/>
    <w:rsid w:val="00B66E2B"/>
    <w:rsid w:val="00B91B5C"/>
    <w:rsid w:val="00BA3463"/>
    <w:rsid w:val="00BC3A26"/>
    <w:rsid w:val="00BC7ACF"/>
    <w:rsid w:val="00BE43AF"/>
    <w:rsid w:val="00BF4E53"/>
    <w:rsid w:val="00BF698B"/>
    <w:rsid w:val="00C04EF4"/>
    <w:rsid w:val="00C2051C"/>
    <w:rsid w:val="00C23C0E"/>
    <w:rsid w:val="00C25FE0"/>
    <w:rsid w:val="00C26A4F"/>
    <w:rsid w:val="00C53BF7"/>
    <w:rsid w:val="00C85167"/>
    <w:rsid w:val="00C874BC"/>
    <w:rsid w:val="00CB1F2B"/>
    <w:rsid w:val="00CC098A"/>
    <w:rsid w:val="00CD0C30"/>
    <w:rsid w:val="00CE087C"/>
    <w:rsid w:val="00CE4127"/>
    <w:rsid w:val="00CF0899"/>
    <w:rsid w:val="00D056D9"/>
    <w:rsid w:val="00D108B5"/>
    <w:rsid w:val="00D21412"/>
    <w:rsid w:val="00D232DA"/>
    <w:rsid w:val="00D241B0"/>
    <w:rsid w:val="00D52B45"/>
    <w:rsid w:val="00D66911"/>
    <w:rsid w:val="00D76614"/>
    <w:rsid w:val="00D904AB"/>
    <w:rsid w:val="00DA0878"/>
    <w:rsid w:val="00DA0951"/>
    <w:rsid w:val="00DA432C"/>
    <w:rsid w:val="00DA5F77"/>
    <w:rsid w:val="00DC50AF"/>
    <w:rsid w:val="00DE372B"/>
    <w:rsid w:val="00E032D8"/>
    <w:rsid w:val="00E27373"/>
    <w:rsid w:val="00E36398"/>
    <w:rsid w:val="00E54528"/>
    <w:rsid w:val="00E57ED5"/>
    <w:rsid w:val="00E61420"/>
    <w:rsid w:val="00E66DBD"/>
    <w:rsid w:val="00E83B26"/>
    <w:rsid w:val="00E84299"/>
    <w:rsid w:val="00EA5DC9"/>
    <w:rsid w:val="00EB2378"/>
    <w:rsid w:val="00EB72CB"/>
    <w:rsid w:val="00ED2F33"/>
    <w:rsid w:val="00EF240A"/>
    <w:rsid w:val="00F04256"/>
    <w:rsid w:val="00F057FF"/>
    <w:rsid w:val="00F1613B"/>
    <w:rsid w:val="00F17855"/>
    <w:rsid w:val="00F261B2"/>
    <w:rsid w:val="00F302C0"/>
    <w:rsid w:val="00F35B88"/>
    <w:rsid w:val="00F35C06"/>
    <w:rsid w:val="00F41FE1"/>
    <w:rsid w:val="00F42385"/>
    <w:rsid w:val="00F558E4"/>
    <w:rsid w:val="00F72307"/>
    <w:rsid w:val="00FA4205"/>
    <w:rsid w:val="00FB6579"/>
    <w:rsid w:val="00FD0A99"/>
    <w:rsid w:val="00FD36B3"/>
    <w:rsid w:val="00FD758C"/>
    <w:rsid w:val="00FE4C51"/>
    <w:rsid w:val="00FE58BE"/>
    <w:rsid w:val="00FF7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F61A"/>
  <w15:chartTrackingRefBased/>
  <w15:docId w15:val="{22C08850-7CDF-4B3F-A5C8-0D0F2EE6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2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256"/>
  </w:style>
  <w:style w:type="paragraph" w:styleId="Footer">
    <w:name w:val="footer"/>
    <w:basedOn w:val="Normal"/>
    <w:link w:val="FooterChar"/>
    <w:uiPriority w:val="99"/>
    <w:unhideWhenUsed/>
    <w:rsid w:val="00F04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256"/>
  </w:style>
  <w:style w:type="paragraph" w:styleId="NormalWeb">
    <w:name w:val="Normal (Web)"/>
    <w:basedOn w:val="Normal"/>
    <w:uiPriority w:val="99"/>
    <w:semiHidden/>
    <w:unhideWhenUsed/>
    <w:rsid w:val="004664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708F4"/>
    <w:pPr>
      <w:ind w:left="720"/>
      <w:contextualSpacing/>
    </w:pPr>
  </w:style>
  <w:style w:type="character" w:styleId="Hyperlink">
    <w:name w:val="Hyperlink"/>
    <w:basedOn w:val="DefaultParagraphFont"/>
    <w:uiPriority w:val="99"/>
    <w:unhideWhenUsed/>
    <w:rsid w:val="002F45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123394">
      <w:bodyDiv w:val="1"/>
      <w:marLeft w:val="0"/>
      <w:marRight w:val="0"/>
      <w:marTop w:val="0"/>
      <w:marBottom w:val="0"/>
      <w:divBdr>
        <w:top w:val="none" w:sz="0" w:space="0" w:color="auto"/>
        <w:left w:val="none" w:sz="0" w:space="0" w:color="auto"/>
        <w:bottom w:val="none" w:sz="0" w:space="0" w:color="auto"/>
        <w:right w:val="none" w:sz="0" w:space="0" w:color="auto"/>
      </w:divBdr>
    </w:div>
    <w:div w:id="1246382422">
      <w:bodyDiv w:val="1"/>
      <w:marLeft w:val="0"/>
      <w:marRight w:val="0"/>
      <w:marTop w:val="0"/>
      <w:marBottom w:val="0"/>
      <w:divBdr>
        <w:top w:val="none" w:sz="0" w:space="0" w:color="auto"/>
        <w:left w:val="none" w:sz="0" w:space="0" w:color="auto"/>
        <w:bottom w:val="none" w:sz="0" w:space="0" w:color="auto"/>
        <w:right w:val="none" w:sz="0" w:space="0" w:color="auto"/>
      </w:divBdr>
    </w:div>
    <w:div w:id="160807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tpi.org.uk/media/816110/capturing_the_wider_benefits.pdf" TargetMode="External"/><Relationship Id="rId13" Type="http://schemas.openxmlformats.org/officeDocument/2006/relationships/hyperlink" Target="https://tfl.gov.uk/corporate/about-tfl/culture-and-heritage/londons-transport-a-history/london-undergrou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fl.gov.uk/corporate/about-tfl/how-we-work/corporate-governance/legislative-framewor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tpi.org.uk/knowledge/research/about-rtpi-research/"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rtpi.org.uk/media/1151450/rtpi_planning_horizons_5_making_better_decisions_for_places_november_2014.pdf" TargetMode="External"/><Relationship Id="rId4" Type="http://schemas.openxmlformats.org/officeDocument/2006/relationships/settings" Target="settings.xml"/><Relationship Id="rId9" Type="http://schemas.openxmlformats.org/officeDocument/2006/relationships/hyperlink" Target="https://www.rtpi.org.uk/about-the-rtpi/corporate-strategy-2015-2020/" TargetMode="External"/><Relationship Id="rId14" Type="http://schemas.openxmlformats.org/officeDocument/2006/relationships/hyperlink" Target="https://tfl.gov.uk/corporate/about-tfl/how-we-work/our-r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C9136-91B6-4C68-A372-9C7A70668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7</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38</cp:revision>
  <dcterms:created xsi:type="dcterms:W3CDTF">2019-04-17T14:47:00Z</dcterms:created>
  <dcterms:modified xsi:type="dcterms:W3CDTF">2019-04-29T15:15:00Z</dcterms:modified>
</cp:coreProperties>
</file>