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959D3" w14:textId="2F2D296B" w:rsidR="008014F7" w:rsidRPr="00E7418F" w:rsidRDefault="008014F7" w:rsidP="005D6D49">
      <w:pPr>
        <w:pStyle w:val="Heading1"/>
        <w:jc w:val="both"/>
        <w:rPr>
          <w:rFonts w:ascii="Times New Roman" w:hAnsi="Times New Roman" w:cs="Times New Roman"/>
        </w:rPr>
      </w:pPr>
      <w:r w:rsidRPr="00E7418F">
        <w:rPr>
          <w:rFonts w:ascii="Times New Roman" w:hAnsi="Times New Roman" w:cs="Times New Roman"/>
        </w:rPr>
        <w:t>Catalogue Entry</w:t>
      </w:r>
    </w:p>
    <w:p w14:paraId="349F1D4D" w14:textId="77777777" w:rsidR="008014F7" w:rsidRPr="00E7418F" w:rsidRDefault="008014F7" w:rsidP="005D6D49">
      <w:pPr>
        <w:jc w:val="both"/>
        <w:rPr>
          <w:rFonts w:ascii="Times New Roman" w:hAnsi="Times New Roman" w:cs="Times New Roman"/>
        </w:rPr>
      </w:pPr>
    </w:p>
    <w:p w14:paraId="7E21F874" w14:textId="5188B2A8" w:rsidR="008014F7" w:rsidRPr="00E7418F" w:rsidRDefault="008A5C2C" w:rsidP="005D6D49">
      <w:pPr>
        <w:jc w:val="both"/>
        <w:rPr>
          <w:rFonts w:ascii="Times New Roman" w:hAnsi="Times New Roman" w:cs="Times New Roman"/>
          <w:noProof/>
        </w:rPr>
      </w:pPr>
      <w:r>
        <w:rPr>
          <w:rFonts w:ascii="Times New Roman" w:hAnsi="Times New Roman" w:cs="Times New Roman"/>
          <w:noProof/>
        </w:rPr>
        <w:drawing>
          <wp:inline distT="0" distB="0" distL="0" distR="0" wp14:anchorId="4250666F" wp14:editId="77C4BBA5">
            <wp:extent cx="1762125" cy="1992591"/>
            <wp:effectExtent l="0" t="0" r="0" b="0"/>
            <wp:docPr id="1944644489" name="Picture 1" descr="A stone head with a long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644489" name="Picture 1" descr="A stone head with a long hair&#10;&#10;AI-generated content may be incorrect."/>
                    <pic:cNvPicPr/>
                  </pic:nvPicPr>
                  <pic:blipFill rotWithShape="1">
                    <a:blip r:embed="rId7" cstate="print">
                      <a:extLst>
                        <a:ext uri="{BEBA8EAE-BF5A-486C-A8C5-ECC9F3942E4B}">
                          <a14:imgProps xmlns:a14="http://schemas.microsoft.com/office/drawing/2010/main">
                            <a14:imgLayer r:embed="rId8">
                              <a14:imgEffect>
                                <a14:backgroundRemoval t="10000" b="90000" l="10000" r="90000"/>
                              </a14:imgEffect>
                            </a14:imgLayer>
                          </a14:imgProps>
                        </a:ext>
                        <a:ext uri="{28A0092B-C50C-407E-A947-70E740481C1C}">
                          <a14:useLocalDpi xmlns:a14="http://schemas.microsoft.com/office/drawing/2010/main" val="0"/>
                        </a:ext>
                      </a:extLst>
                    </a:blip>
                    <a:srcRect l="27587" t="23696" r="24219" b="35396"/>
                    <a:stretch>
                      <a:fillRect/>
                    </a:stretch>
                  </pic:blipFill>
                  <pic:spPr bwMode="auto">
                    <a:xfrm>
                      <a:off x="0" y="0"/>
                      <a:ext cx="1767137" cy="1998259"/>
                    </a:xfrm>
                    <a:prstGeom prst="rect">
                      <a:avLst/>
                    </a:prstGeom>
                    <a:ln>
                      <a:noFill/>
                    </a:ln>
                    <a:extLst>
                      <a:ext uri="{53640926-AAD7-44D8-BBD7-CCE9431645EC}">
                        <a14:shadowObscured xmlns:a14="http://schemas.microsoft.com/office/drawing/2010/main"/>
                      </a:ext>
                    </a:extLst>
                  </pic:spPr>
                </pic:pic>
              </a:graphicData>
            </a:graphic>
          </wp:inline>
        </w:drawing>
      </w:r>
      <w:r w:rsidR="00C170F1" w:rsidRPr="00C170F1">
        <w:rPr>
          <w:rFonts w:ascii="Times New Roman" w:hAnsi="Times New Roman" w:cs="Times New Roman"/>
          <w:i/>
          <w:iCs/>
          <w:noProof/>
          <w:sz w:val="20"/>
          <w:szCs w:val="20"/>
        </w:rPr>
        <w:t>Figure 1</w:t>
      </w:r>
      <w:r w:rsidR="00BF3A21" w:rsidRPr="00C170F1">
        <w:rPr>
          <w:rFonts w:ascii="Times New Roman" w:hAnsi="Times New Roman" w:cs="Times New Roman"/>
          <w:noProof/>
          <w:sz w:val="20"/>
          <w:szCs w:val="20"/>
        </w:rPr>
        <w:t xml:space="preserve">        </w:t>
      </w:r>
      <w:r w:rsidR="00C170F1" w:rsidRPr="00C170F1">
        <w:rPr>
          <w:rFonts w:ascii="Times New Roman" w:hAnsi="Times New Roman" w:cs="Times New Roman"/>
          <w:sz w:val="20"/>
          <w:szCs w:val="20"/>
        </w:rPr>
        <w:t xml:space="preserve">  </w:t>
      </w:r>
      <w:r w:rsidR="00C72E8C" w:rsidRPr="00C170F1">
        <w:rPr>
          <w:rFonts w:ascii="Times New Roman" w:hAnsi="Times New Roman" w:cs="Times New Roman"/>
          <w:sz w:val="20"/>
          <w:szCs w:val="20"/>
        </w:rPr>
        <w:t xml:space="preserve">      </w:t>
      </w:r>
      <w:r w:rsidR="00C72E8C">
        <w:rPr>
          <w:rFonts w:ascii="Times New Roman" w:hAnsi="Times New Roman" w:cs="Times New Roman"/>
          <w:noProof/>
        </w:rPr>
        <w:drawing>
          <wp:inline distT="0" distB="0" distL="0" distR="0" wp14:anchorId="69D4DB97" wp14:editId="515F97C2">
            <wp:extent cx="1600200" cy="1965957"/>
            <wp:effectExtent l="0" t="0" r="0" b="0"/>
            <wp:docPr id="1298929527" name="Picture 2" descr="A black ston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929527" name="Picture 2" descr="A black stone on a white surface&#10;&#10;AI-generated content may be incorrect."/>
                    <pic:cNvPicPr/>
                  </pic:nvPicPr>
                  <pic:blipFill rotWithShape="1">
                    <a:blip r:embed="rId9" cstate="print">
                      <a:extLst>
                        <a:ext uri="{BEBA8EAE-BF5A-486C-A8C5-ECC9F3942E4B}">
                          <a14:imgProps xmlns:a14="http://schemas.microsoft.com/office/drawing/2010/main">
                            <a14:imgLayer r:embed="rId10">
                              <a14:imgEffect>
                                <a14:backgroundRemoval t="10000" b="90000" l="10000" r="90000"/>
                              </a14:imgEffect>
                            </a14:imgLayer>
                          </a14:imgProps>
                        </a:ext>
                        <a:ext uri="{28A0092B-C50C-407E-A947-70E740481C1C}">
                          <a14:useLocalDpi xmlns:a14="http://schemas.microsoft.com/office/drawing/2010/main" val="0"/>
                        </a:ext>
                      </a:extLst>
                    </a:blip>
                    <a:srcRect l="22103" t="28667" r="31365" b="28458"/>
                    <a:stretch>
                      <a:fillRect/>
                    </a:stretch>
                  </pic:blipFill>
                  <pic:spPr bwMode="auto">
                    <a:xfrm>
                      <a:off x="0" y="0"/>
                      <a:ext cx="1616833" cy="1986392"/>
                    </a:xfrm>
                    <a:prstGeom prst="rect">
                      <a:avLst/>
                    </a:prstGeom>
                    <a:ln>
                      <a:noFill/>
                    </a:ln>
                    <a:extLst>
                      <a:ext uri="{53640926-AAD7-44D8-BBD7-CCE9431645EC}">
                        <a14:shadowObscured xmlns:a14="http://schemas.microsoft.com/office/drawing/2010/main"/>
                      </a:ext>
                    </a:extLst>
                  </pic:spPr>
                </pic:pic>
              </a:graphicData>
            </a:graphic>
          </wp:inline>
        </w:drawing>
      </w:r>
      <w:r w:rsidR="00C170F1" w:rsidRPr="00C170F1">
        <w:rPr>
          <w:rFonts w:ascii="Times New Roman" w:hAnsi="Times New Roman" w:cs="Times New Roman"/>
          <w:i/>
          <w:iCs/>
          <w:sz w:val="20"/>
          <w:szCs w:val="20"/>
        </w:rPr>
        <w:t>Figure 2</w:t>
      </w:r>
    </w:p>
    <w:p w14:paraId="59A05831" w14:textId="77777777" w:rsidR="00C170F1" w:rsidRDefault="00C170F1" w:rsidP="005D6D49">
      <w:pPr>
        <w:jc w:val="both"/>
        <w:rPr>
          <w:rFonts w:ascii="Times New Roman" w:hAnsi="Times New Roman" w:cs="Times New Roman"/>
          <w:b/>
          <w:bCs/>
          <w:u w:val="single"/>
        </w:rPr>
      </w:pPr>
    </w:p>
    <w:p w14:paraId="1E6D3CF5" w14:textId="043AAA35" w:rsidR="008014F7" w:rsidRPr="00C170F1" w:rsidRDefault="00775861" w:rsidP="005D6D49">
      <w:pPr>
        <w:jc w:val="both"/>
        <w:rPr>
          <w:rFonts w:ascii="Times New Roman" w:hAnsi="Times New Roman" w:cs="Times New Roman"/>
          <w:b/>
          <w:bCs/>
          <w:u w:val="single"/>
        </w:rPr>
      </w:pPr>
      <w:r w:rsidRPr="00C170F1">
        <w:rPr>
          <w:rFonts w:ascii="Times New Roman" w:hAnsi="Times New Roman" w:cs="Times New Roman"/>
          <w:b/>
          <w:bCs/>
          <w:u w:val="single"/>
        </w:rPr>
        <w:t xml:space="preserve">Black </w:t>
      </w:r>
      <w:r w:rsidR="008014F7" w:rsidRPr="00C170F1">
        <w:rPr>
          <w:rFonts w:ascii="Times New Roman" w:hAnsi="Times New Roman" w:cs="Times New Roman"/>
          <w:b/>
          <w:bCs/>
          <w:u w:val="single"/>
        </w:rPr>
        <w:t>Statue</w:t>
      </w:r>
      <w:r w:rsidRPr="00C170F1">
        <w:rPr>
          <w:rFonts w:ascii="Times New Roman" w:hAnsi="Times New Roman" w:cs="Times New Roman"/>
          <w:b/>
          <w:bCs/>
          <w:u w:val="single"/>
        </w:rPr>
        <w:t xml:space="preserve"> </w:t>
      </w:r>
      <w:r w:rsidR="008014F7" w:rsidRPr="00C170F1">
        <w:rPr>
          <w:rFonts w:ascii="Times New Roman" w:hAnsi="Times New Roman" w:cs="Times New Roman"/>
          <w:b/>
          <w:bCs/>
          <w:u w:val="single"/>
        </w:rPr>
        <w:t>(</w:t>
      </w:r>
      <w:r w:rsidRPr="00C170F1">
        <w:rPr>
          <w:rFonts w:ascii="Times New Roman" w:hAnsi="Times New Roman" w:cs="Times New Roman"/>
          <w:b/>
          <w:bCs/>
          <w:u w:val="single"/>
        </w:rPr>
        <w:t>Broken Bust</w:t>
      </w:r>
      <w:r w:rsidR="008014F7" w:rsidRPr="00C170F1">
        <w:rPr>
          <w:rFonts w:ascii="Times New Roman" w:hAnsi="Times New Roman" w:cs="Times New Roman"/>
          <w:b/>
          <w:bCs/>
          <w:u w:val="single"/>
        </w:rPr>
        <w:t>)</w:t>
      </w:r>
    </w:p>
    <w:p w14:paraId="3AA8B79B" w14:textId="1781BD51" w:rsidR="008014F7" w:rsidRPr="00E7418F" w:rsidRDefault="008014F7" w:rsidP="005D6D49">
      <w:pPr>
        <w:jc w:val="both"/>
        <w:rPr>
          <w:rFonts w:ascii="Times New Roman" w:hAnsi="Times New Roman" w:cs="Times New Roman"/>
        </w:rPr>
      </w:pPr>
      <w:r w:rsidRPr="00E7418F">
        <w:rPr>
          <w:rFonts w:ascii="Times New Roman" w:hAnsi="Times New Roman" w:cs="Times New Roman"/>
        </w:rPr>
        <w:t xml:space="preserve">Cyfarthfa Castle, Merthyr Tydfil CCM </w:t>
      </w:r>
      <w:r w:rsidR="00F929E3">
        <w:rPr>
          <w:rFonts w:ascii="Times New Roman" w:hAnsi="Times New Roman" w:cs="Times New Roman"/>
        </w:rPr>
        <w:t>276.004</w:t>
      </w:r>
    </w:p>
    <w:p w14:paraId="29FBB343" w14:textId="7B8B7C56" w:rsidR="008014F7" w:rsidRPr="00E7418F" w:rsidRDefault="008014F7" w:rsidP="005D6D49">
      <w:pPr>
        <w:jc w:val="both"/>
        <w:rPr>
          <w:rFonts w:ascii="Times New Roman" w:hAnsi="Times New Roman" w:cs="Times New Roman"/>
        </w:rPr>
      </w:pPr>
      <w:r w:rsidRPr="00C170F1">
        <w:rPr>
          <w:rFonts w:ascii="Times New Roman" w:hAnsi="Times New Roman" w:cs="Times New Roman"/>
          <w:b/>
          <w:bCs/>
          <w:i/>
          <w:iCs/>
        </w:rPr>
        <w:t>Object Type:</w:t>
      </w:r>
      <w:r w:rsidR="00A061D1">
        <w:rPr>
          <w:rFonts w:ascii="Times New Roman" w:hAnsi="Times New Roman" w:cs="Times New Roman"/>
        </w:rPr>
        <w:t xml:space="preserve"> Statue (</w:t>
      </w:r>
      <w:r w:rsidR="00B35745">
        <w:rPr>
          <w:rFonts w:ascii="Times New Roman" w:hAnsi="Times New Roman" w:cs="Times New Roman"/>
        </w:rPr>
        <w:t>bust as broken off)</w:t>
      </w:r>
    </w:p>
    <w:p w14:paraId="0487F7EC" w14:textId="5D09E962" w:rsidR="008014F7" w:rsidRPr="00E7418F" w:rsidRDefault="008014F7" w:rsidP="005D6D49">
      <w:pPr>
        <w:jc w:val="both"/>
        <w:rPr>
          <w:rFonts w:ascii="Times New Roman" w:hAnsi="Times New Roman" w:cs="Times New Roman"/>
        </w:rPr>
      </w:pPr>
      <w:r w:rsidRPr="00C170F1">
        <w:rPr>
          <w:rFonts w:ascii="Times New Roman" w:hAnsi="Times New Roman" w:cs="Times New Roman"/>
          <w:b/>
          <w:bCs/>
          <w:i/>
          <w:iCs/>
        </w:rPr>
        <w:t>Material:</w:t>
      </w:r>
      <w:r w:rsidR="00F929E3" w:rsidRPr="00C170F1">
        <w:rPr>
          <w:rFonts w:ascii="Times New Roman" w:hAnsi="Times New Roman" w:cs="Times New Roman"/>
          <w:b/>
          <w:bCs/>
          <w:i/>
          <w:iCs/>
        </w:rPr>
        <w:t xml:space="preserve"> </w:t>
      </w:r>
      <w:r w:rsidR="00F929E3">
        <w:rPr>
          <w:rFonts w:ascii="Times New Roman" w:hAnsi="Times New Roman" w:cs="Times New Roman"/>
        </w:rPr>
        <w:t>granite or granodiorite</w:t>
      </w:r>
    </w:p>
    <w:p w14:paraId="1EB10C17" w14:textId="30956B9B" w:rsidR="008014F7" w:rsidRPr="00E7418F" w:rsidRDefault="008014F7" w:rsidP="005D6D49">
      <w:pPr>
        <w:jc w:val="both"/>
        <w:rPr>
          <w:rFonts w:ascii="Times New Roman" w:hAnsi="Times New Roman" w:cs="Times New Roman"/>
        </w:rPr>
      </w:pPr>
      <w:r w:rsidRPr="00C170F1">
        <w:rPr>
          <w:rFonts w:ascii="Times New Roman" w:hAnsi="Times New Roman" w:cs="Times New Roman"/>
          <w:b/>
          <w:bCs/>
          <w:i/>
          <w:iCs/>
        </w:rPr>
        <w:t>Period:</w:t>
      </w:r>
      <w:r w:rsidR="00325C9F" w:rsidRPr="00E7418F">
        <w:rPr>
          <w:rFonts w:ascii="Times New Roman" w:hAnsi="Times New Roman" w:cs="Times New Roman"/>
        </w:rPr>
        <w:t xml:space="preserve"> Late Period</w:t>
      </w:r>
    </w:p>
    <w:p w14:paraId="2B3A49CD" w14:textId="5A72BFEA" w:rsidR="008014F7" w:rsidRPr="00E7418F" w:rsidRDefault="008014F7" w:rsidP="005D6D49">
      <w:pPr>
        <w:jc w:val="both"/>
        <w:rPr>
          <w:rFonts w:ascii="Times New Roman" w:hAnsi="Times New Roman" w:cs="Times New Roman"/>
        </w:rPr>
      </w:pPr>
      <w:r w:rsidRPr="00C170F1">
        <w:rPr>
          <w:rFonts w:ascii="Times New Roman" w:hAnsi="Times New Roman" w:cs="Times New Roman"/>
          <w:b/>
          <w:bCs/>
          <w:i/>
          <w:iCs/>
        </w:rPr>
        <w:t>Provenance:</w:t>
      </w:r>
      <w:r w:rsidR="00B35745">
        <w:rPr>
          <w:rFonts w:ascii="Times New Roman" w:hAnsi="Times New Roman" w:cs="Times New Roman"/>
        </w:rPr>
        <w:t xml:space="preserve"> unknown, </w:t>
      </w:r>
      <w:r w:rsidR="00E61A25">
        <w:rPr>
          <w:rFonts w:ascii="Times New Roman" w:hAnsi="Times New Roman" w:cs="Times New Roman"/>
        </w:rPr>
        <w:t xml:space="preserve">collected by Major Harry </w:t>
      </w:r>
      <w:r w:rsidR="00E5498F">
        <w:rPr>
          <w:rFonts w:ascii="Times New Roman" w:hAnsi="Times New Roman" w:cs="Times New Roman"/>
        </w:rPr>
        <w:t xml:space="preserve">Hartley Waite </w:t>
      </w:r>
      <w:r w:rsidR="00E61A25">
        <w:rPr>
          <w:rFonts w:ascii="Times New Roman" w:hAnsi="Times New Roman" w:cs="Times New Roman"/>
        </w:rPr>
        <w:t>Southey, donated by Cyfarthfa Castle</w:t>
      </w:r>
      <w:r w:rsidR="003A5424">
        <w:rPr>
          <w:rFonts w:ascii="Times New Roman" w:hAnsi="Times New Roman" w:cs="Times New Roman"/>
        </w:rPr>
        <w:t xml:space="preserve"> Museum</w:t>
      </w:r>
    </w:p>
    <w:p w14:paraId="7AED48FD" w14:textId="59C6CB22" w:rsidR="00686199" w:rsidRPr="00E7418F" w:rsidRDefault="00686199" w:rsidP="005D6D49">
      <w:pPr>
        <w:jc w:val="both"/>
        <w:rPr>
          <w:rFonts w:ascii="Times New Roman" w:hAnsi="Times New Roman" w:cs="Times New Roman"/>
        </w:rPr>
      </w:pPr>
      <w:r w:rsidRPr="00C170F1">
        <w:rPr>
          <w:rFonts w:ascii="Times New Roman" w:hAnsi="Times New Roman" w:cs="Times New Roman"/>
          <w:b/>
          <w:bCs/>
          <w:i/>
          <w:iCs/>
        </w:rPr>
        <w:t>Culture:</w:t>
      </w:r>
      <w:r w:rsidRPr="00E7418F">
        <w:rPr>
          <w:rFonts w:ascii="Times New Roman" w:hAnsi="Times New Roman" w:cs="Times New Roman"/>
        </w:rPr>
        <w:t xml:space="preserve"> Ancient Egyptian</w:t>
      </w:r>
    </w:p>
    <w:p w14:paraId="22C36AA0" w14:textId="4D41B06A" w:rsidR="00F9626A" w:rsidRPr="00E7418F" w:rsidRDefault="008014F7" w:rsidP="005D6D49">
      <w:pPr>
        <w:jc w:val="both"/>
        <w:rPr>
          <w:rFonts w:ascii="Times New Roman" w:hAnsi="Times New Roman" w:cs="Times New Roman"/>
        </w:rPr>
      </w:pPr>
      <w:r w:rsidRPr="00C170F1">
        <w:rPr>
          <w:rFonts w:ascii="Times New Roman" w:hAnsi="Times New Roman" w:cs="Times New Roman"/>
          <w:b/>
          <w:bCs/>
          <w:i/>
          <w:iCs/>
        </w:rPr>
        <w:t>Dimensions:</w:t>
      </w:r>
      <w:r w:rsidR="00F9626A">
        <w:rPr>
          <w:rFonts w:ascii="Times New Roman" w:hAnsi="Times New Roman" w:cs="Times New Roman"/>
        </w:rPr>
        <w:t xml:space="preserve"> 19.1 cm x 17 cm x 14.5 cm</w:t>
      </w:r>
    </w:p>
    <w:p w14:paraId="5074AC5E" w14:textId="4F682FCF" w:rsidR="008014F7" w:rsidRPr="00C170F1" w:rsidRDefault="00AC3117" w:rsidP="005D6D49">
      <w:pPr>
        <w:jc w:val="both"/>
        <w:rPr>
          <w:rFonts w:ascii="Times New Roman" w:hAnsi="Times New Roman" w:cs="Times New Roman"/>
          <w:b/>
          <w:bCs/>
          <w:i/>
          <w:iCs/>
        </w:rPr>
      </w:pPr>
      <w:r w:rsidRPr="00C170F1">
        <w:rPr>
          <w:rFonts w:ascii="Times New Roman" w:hAnsi="Times New Roman" w:cs="Times New Roman"/>
          <w:b/>
          <w:bCs/>
          <w:i/>
          <w:iCs/>
        </w:rPr>
        <w:t>Object analysis by Olivia Hunt</w:t>
      </w:r>
    </w:p>
    <w:p w14:paraId="5386A50F" w14:textId="77777777" w:rsidR="00AC3117" w:rsidRPr="00E7418F" w:rsidRDefault="00AC3117" w:rsidP="005D6D49">
      <w:pPr>
        <w:jc w:val="both"/>
        <w:rPr>
          <w:rFonts w:ascii="Times New Roman" w:hAnsi="Times New Roman" w:cs="Times New Roman"/>
        </w:rPr>
      </w:pPr>
    </w:p>
    <w:p w14:paraId="16D5D188" w14:textId="082DF81F" w:rsidR="008014F7" w:rsidRPr="00E7418F" w:rsidRDefault="008014F7" w:rsidP="005D6D49">
      <w:pPr>
        <w:jc w:val="both"/>
        <w:rPr>
          <w:rFonts w:ascii="Times New Roman" w:hAnsi="Times New Roman" w:cs="Times New Roman"/>
          <w:b/>
          <w:bCs/>
          <w:u w:val="single"/>
        </w:rPr>
      </w:pPr>
      <w:r w:rsidRPr="00E7418F">
        <w:rPr>
          <w:rFonts w:ascii="Times New Roman" w:hAnsi="Times New Roman" w:cs="Times New Roman"/>
          <w:b/>
          <w:bCs/>
          <w:u w:val="single"/>
        </w:rPr>
        <w:t>Description</w:t>
      </w:r>
    </w:p>
    <w:p w14:paraId="7042F69E" w14:textId="36C3B126" w:rsidR="00E80884" w:rsidRDefault="004532FC" w:rsidP="005D6D49">
      <w:pPr>
        <w:jc w:val="both"/>
        <w:rPr>
          <w:rFonts w:ascii="Times New Roman" w:hAnsi="Times New Roman" w:cs="Times New Roman"/>
        </w:rPr>
      </w:pPr>
      <w:r w:rsidRPr="00E7418F">
        <w:rPr>
          <w:rFonts w:ascii="Times New Roman" w:hAnsi="Times New Roman" w:cs="Times New Roman"/>
        </w:rPr>
        <w:t xml:space="preserve">This </w:t>
      </w:r>
      <w:r w:rsidR="00467551" w:rsidRPr="00E7418F">
        <w:rPr>
          <w:rFonts w:ascii="Times New Roman" w:hAnsi="Times New Roman" w:cs="Times New Roman"/>
        </w:rPr>
        <w:t>head of an Egyptian elite, with his slightly off-centred wig tucked behind his ears</w:t>
      </w:r>
      <w:r w:rsidR="00D90A97" w:rsidRPr="00E7418F">
        <w:rPr>
          <w:rFonts w:ascii="Times New Roman" w:hAnsi="Times New Roman" w:cs="Times New Roman"/>
        </w:rPr>
        <w:t>, was once a</w:t>
      </w:r>
      <w:r w:rsidR="00A70206">
        <w:rPr>
          <w:rFonts w:ascii="Times New Roman" w:hAnsi="Times New Roman" w:cs="Times New Roman"/>
        </w:rPr>
        <w:t xml:space="preserve"> part</w:t>
      </w:r>
      <w:r w:rsidR="00D90A97" w:rsidRPr="00E7418F">
        <w:rPr>
          <w:rFonts w:ascii="Times New Roman" w:hAnsi="Times New Roman" w:cs="Times New Roman"/>
        </w:rPr>
        <w:t xml:space="preserve"> of a larger statue</w:t>
      </w:r>
      <w:r w:rsidR="00956587">
        <w:rPr>
          <w:rFonts w:ascii="Times New Roman" w:hAnsi="Times New Roman" w:cs="Times New Roman"/>
        </w:rPr>
        <w:t>, not</w:t>
      </w:r>
      <w:r w:rsidR="0024099B">
        <w:rPr>
          <w:rFonts w:ascii="Times New Roman" w:hAnsi="Times New Roman" w:cs="Times New Roman"/>
        </w:rPr>
        <w:t xml:space="preserve"> the bust it now is.</w:t>
      </w:r>
      <w:r w:rsidR="006A3C63">
        <w:rPr>
          <w:rFonts w:ascii="Times New Roman" w:hAnsi="Times New Roman" w:cs="Times New Roman"/>
        </w:rPr>
        <w:t xml:space="preserve"> The figure </w:t>
      </w:r>
      <w:r w:rsidR="00AF691A">
        <w:rPr>
          <w:rFonts w:ascii="Times New Roman" w:hAnsi="Times New Roman" w:cs="Times New Roman"/>
        </w:rPr>
        <w:t xml:space="preserve">is entirely </w:t>
      </w:r>
      <w:r w:rsidR="005200AB">
        <w:rPr>
          <w:rFonts w:ascii="Times New Roman" w:hAnsi="Times New Roman" w:cs="Times New Roman"/>
        </w:rPr>
        <w:t>polished,</w:t>
      </w:r>
      <w:r w:rsidR="00AF691A">
        <w:rPr>
          <w:rFonts w:ascii="Times New Roman" w:hAnsi="Times New Roman" w:cs="Times New Roman"/>
        </w:rPr>
        <w:t xml:space="preserve"> and it</w:t>
      </w:r>
      <w:r w:rsidR="00F147D7">
        <w:rPr>
          <w:rFonts w:ascii="Times New Roman" w:hAnsi="Times New Roman" w:cs="Times New Roman"/>
        </w:rPr>
        <w:t xml:space="preserve">s </w:t>
      </w:r>
      <w:r w:rsidR="006A3C63">
        <w:rPr>
          <w:rFonts w:ascii="Times New Roman" w:hAnsi="Times New Roman" w:cs="Times New Roman"/>
        </w:rPr>
        <w:t xml:space="preserve">features are </w:t>
      </w:r>
      <w:r w:rsidR="00BD2A35">
        <w:rPr>
          <w:rFonts w:ascii="Times New Roman" w:hAnsi="Times New Roman" w:cs="Times New Roman"/>
        </w:rPr>
        <w:t>detailed and carved into the stone making the</w:t>
      </w:r>
      <w:r w:rsidR="000B53C7">
        <w:rPr>
          <w:rFonts w:ascii="Times New Roman" w:hAnsi="Times New Roman" w:cs="Times New Roman"/>
        </w:rPr>
        <w:t xml:space="preserve">m incredibly </w:t>
      </w:r>
      <w:r w:rsidR="003005C8">
        <w:rPr>
          <w:rFonts w:ascii="Times New Roman" w:hAnsi="Times New Roman" w:cs="Times New Roman"/>
        </w:rPr>
        <w:t>distinct</w:t>
      </w:r>
      <w:r w:rsidR="00195F36">
        <w:rPr>
          <w:rFonts w:ascii="Times New Roman" w:hAnsi="Times New Roman" w:cs="Times New Roman"/>
        </w:rPr>
        <w:t>. The eyes are almond</w:t>
      </w:r>
      <w:r w:rsidR="00956587">
        <w:rPr>
          <w:rFonts w:ascii="Times New Roman" w:hAnsi="Times New Roman" w:cs="Times New Roman"/>
        </w:rPr>
        <w:t>-shaped</w:t>
      </w:r>
      <w:r w:rsidR="00195F36">
        <w:rPr>
          <w:rFonts w:ascii="Times New Roman" w:hAnsi="Times New Roman" w:cs="Times New Roman"/>
        </w:rPr>
        <w:t xml:space="preserve"> </w:t>
      </w:r>
      <w:r w:rsidR="00891300">
        <w:rPr>
          <w:rFonts w:ascii="Times New Roman" w:hAnsi="Times New Roman" w:cs="Times New Roman"/>
        </w:rPr>
        <w:t xml:space="preserve">and elongated by </w:t>
      </w:r>
      <w:r w:rsidR="00956587">
        <w:rPr>
          <w:rFonts w:ascii="Times New Roman" w:hAnsi="Times New Roman" w:cs="Times New Roman"/>
        </w:rPr>
        <w:t xml:space="preserve">an eyeliner </w:t>
      </w:r>
      <w:r w:rsidR="00891300">
        <w:rPr>
          <w:rFonts w:ascii="Times New Roman" w:hAnsi="Times New Roman" w:cs="Times New Roman"/>
        </w:rPr>
        <w:t>carved into the stone</w:t>
      </w:r>
      <w:r w:rsidR="00333AC1">
        <w:rPr>
          <w:rFonts w:ascii="Times New Roman" w:hAnsi="Times New Roman" w:cs="Times New Roman"/>
        </w:rPr>
        <w:t xml:space="preserve">. They are not quite equal </w:t>
      </w:r>
      <w:r w:rsidR="00956587">
        <w:rPr>
          <w:rFonts w:ascii="Times New Roman" w:hAnsi="Times New Roman" w:cs="Times New Roman"/>
        </w:rPr>
        <w:t xml:space="preserve">in </w:t>
      </w:r>
      <w:r w:rsidR="00333AC1">
        <w:rPr>
          <w:rFonts w:ascii="Times New Roman" w:hAnsi="Times New Roman" w:cs="Times New Roman"/>
        </w:rPr>
        <w:t xml:space="preserve">width: the left is </w:t>
      </w:r>
      <w:r w:rsidR="00233D22">
        <w:rPr>
          <w:rFonts w:ascii="Times New Roman" w:hAnsi="Times New Roman" w:cs="Times New Roman"/>
        </w:rPr>
        <w:t xml:space="preserve">2.7 </w:t>
      </w:r>
      <w:r w:rsidR="00EF40C6">
        <w:rPr>
          <w:rFonts w:ascii="Times New Roman" w:hAnsi="Times New Roman" w:cs="Times New Roman"/>
        </w:rPr>
        <w:t>cm,</w:t>
      </w:r>
      <w:r w:rsidR="00233D22">
        <w:rPr>
          <w:rFonts w:ascii="Times New Roman" w:hAnsi="Times New Roman" w:cs="Times New Roman"/>
        </w:rPr>
        <w:t xml:space="preserve"> and the right is 2.8 cm with a gap of 1.8 cm between them. </w:t>
      </w:r>
      <w:r w:rsidR="00E80C83">
        <w:rPr>
          <w:rFonts w:ascii="Times New Roman" w:hAnsi="Times New Roman" w:cs="Times New Roman"/>
        </w:rPr>
        <w:t>From the front, the nose is small with flared nost</w:t>
      </w:r>
      <w:r w:rsidR="00EF40C6">
        <w:rPr>
          <w:rFonts w:ascii="Times New Roman" w:hAnsi="Times New Roman" w:cs="Times New Roman"/>
        </w:rPr>
        <w:t>rils: when viewed from the side the bridge</w:t>
      </w:r>
      <w:r w:rsidR="00F664A8">
        <w:rPr>
          <w:rFonts w:ascii="Times New Roman" w:hAnsi="Times New Roman" w:cs="Times New Roman"/>
        </w:rPr>
        <w:t xml:space="preserve"> to the tip</w:t>
      </w:r>
      <w:r w:rsidR="00EF40C6">
        <w:rPr>
          <w:rFonts w:ascii="Times New Roman" w:hAnsi="Times New Roman" w:cs="Times New Roman"/>
        </w:rPr>
        <w:t xml:space="preserve"> is </w:t>
      </w:r>
      <w:r w:rsidR="00F664A8">
        <w:rPr>
          <w:rFonts w:ascii="Times New Roman" w:hAnsi="Times New Roman" w:cs="Times New Roman"/>
        </w:rPr>
        <w:t>incredibly straight and notably small compared to other examples of ancient Egyptian statues.</w:t>
      </w:r>
      <w:r w:rsidR="004471C2">
        <w:rPr>
          <w:rFonts w:ascii="Times New Roman" w:hAnsi="Times New Roman" w:cs="Times New Roman"/>
        </w:rPr>
        <w:t xml:space="preserve"> With only a small gap below the nose, the lips </w:t>
      </w:r>
      <w:r w:rsidR="003005C8">
        <w:rPr>
          <w:rFonts w:ascii="Times New Roman" w:hAnsi="Times New Roman" w:cs="Times New Roman"/>
        </w:rPr>
        <w:t xml:space="preserve">are full </w:t>
      </w:r>
      <w:r w:rsidR="00D85619">
        <w:rPr>
          <w:rFonts w:ascii="Times New Roman" w:hAnsi="Times New Roman" w:cs="Times New Roman"/>
        </w:rPr>
        <w:t xml:space="preserve">yet from the front are quite circular, </w:t>
      </w:r>
      <w:r w:rsidR="003005C8">
        <w:rPr>
          <w:rFonts w:ascii="Times New Roman" w:hAnsi="Times New Roman" w:cs="Times New Roman"/>
        </w:rPr>
        <w:t xml:space="preserve">and </w:t>
      </w:r>
      <w:r w:rsidR="00D85619">
        <w:rPr>
          <w:rFonts w:ascii="Times New Roman" w:hAnsi="Times New Roman" w:cs="Times New Roman"/>
        </w:rPr>
        <w:t xml:space="preserve">the </w:t>
      </w:r>
      <w:r w:rsidR="003005C8">
        <w:rPr>
          <w:rFonts w:ascii="Times New Roman" w:hAnsi="Times New Roman" w:cs="Times New Roman"/>
        </w:rPr>
        <w:t xml:space="preserve">chin </w:t>
      </w:r>
      <w:r w:rsidR="00D85619">
        <w:rPr>
          <w:rFonts w:ascii="Times New Roman" w:hAnsi="Times New Roman" w:cs="Times New Roman"/>
        </w:rPr>
        <w:t xml:space="preserve">is rounded </w:t>
      </w:r>
      <w:r w:rsidR="00DA2D86">
        <w:rPr>
          <w:rFonts w:ascii="Times New Roman" w:hAnsi="Times New Roman" w:cs="Times New Roman"/>
        </w:rPr>
        <w:t xml:space="preserve">and balanced proportionally to the other features. </w:t>
      </w:r>
      <w:r w:rsidR="003F1951">
        <w:rPr>
          <w:rFonts w:ascii="Times New Roman" w:hAnsi="Times New Roman" w:cs="Times New Roman"/>
        </w:rPr>
        <w:t xml:space="preserve">Both the brows and </w:t>
      </w:r>
      <w:r w:rsidR="003F1951">
        <w:rPr>
          <w:rFonts w:ascii="Times New Roman" w:hAnsi="Times New Roman" w:cs="Times New Roman"/>
        </w:rPr>
        <w:lastRenderedPageBreak/>
        <w:t xml:space="preserve">cheekbones are less </w:t>
      </w:r>
      <w:r w:rsidR="00874F8A">
        <w:rPr>
          <w:rFonts w:ascii="Times New Roman" w:hAnsi="Times New Roman" w:cs="Times New Roman"/>
        </w:rPr>
        <w:t xml:space="preserve">noticeable, especially the brows which are only </w:t>
      </w:r>
      <w:r w:rsidR="00810753">
        <w:rPr>
          <w:rFonts w:ascii="Times New Roman" w:hAnsi="Times New Roman" w:cs="Times New Roman"/>
        </w:rPr>
        <w:t>clear</w:t>
      </w:r>
      <w:r w:rsidR="00874F8A">
        <w:rPr>
          <w:rFonts w:ascii="Times New Roman" w:hAnsi="Times New Roman" w:cs="Times New Roman"/>
        </w:rPr>
        <w:t xml:space="preserve"> from the side view.</w:t>
      </w:r>
      <w:r w:rsidR="003F1951">
        <w:rPr>
          <w:rFonts w:ascii="Times New Roman" w:hAnsi="Times New Roman" w:cs="Times New Roman"/>
        </w:rPr>
        <w:t xml:space="preserve"> </w:t>
      </w:r>
      <w:r w:rsidR="00663F67">
        <w:rPr>
          <w:rFonts w:ascii="Times New Roman" w:hAnsi="Times New Roman" w:cs="Times New Roman"/>
        </w:rPr>
        <w:t>Perhaps the most striking element is the wig</w:t>
      </w:r>
      <w:r w:rsidR="00810753">
        <w:rPr>
          <w:rFonts w:ascii="Times New Roman" w:hAnsi="Times New Roman" w:cs="Times New Roman"/>
        </w:rPr>
        <w:t>, which begins low on the statue’s forehead</w:t>
      </w:r>
      <w:r w:rsidR="00D32C75">
        <w:rPr>
          <w:rFonts w:ascii="Times New Roman" w:hAnsi="Times New Roman" w:cs="Times New Roman"/>
        </w:rPr>
        <w:t xml:space="preserve"> and flows down the head to the shoulders, however, it is unknown where exactly the wig ends due to </w:t>
      </w:r>
      <w:r w:rsidR="00DE5826">
        <w:rPr>
          <w:rFonts w:ascii="Times New Roman" w:hAnsi="Times New Roman" w:cs="Times New Roman"/>
        </w:rPr>
        <w:t>the head being broken a</w:t>
      </w:r>
      <w:r w:rsidR="005A5804">
        <w:rPr>
          <w:rFonts w:ascii="Times New Roman" w:hAnsi="Times New Roman" w:cs="Times New Roman"/>
        </w:rPr>
        <w:t>t the neck and shoulders.</w:t>
      </w:r>
    </w:p>
    <w:p w14:paraId="4328BD5E" w14:textId="5F76694F" w:rsidR="005A5804" w:rsidRDefault="005A5804" w:rsidP="005D6D49">
      <w:pPr>
        <w:jc w:val="both"/>
        <w:rPr>
          <w:rFonts w:ascii="Times New Roman" w:hAnsi="Times New Roman" w:cs="Times New Roman"/>
        </w:rPr>
      </w:pPr>
      <w:r>
        <w:rPr>
          <w:rFonts w:ascii="Times New Roman" w:hAnsi="Times New Roman" w:cs="Times New Roman"/>
        </w:rPr>
        <w:t xml:space="preserve">Despite the obvious </w:t>
      </w:r>
      <w:r w:rsidR="009D30E8">
        <w:rPr>
          <w:rFonts w:ascii="Times New Roman" w:hAnsi="Times New Roman" w:cs="Times New Roman"/>
        </w:rPr>
        <w:t>damage</w:t>
      </w:r>
      <w:r>
        <w:rPr>
          <w:rFonts w:ascii="Times New Roman" w:hAnsi="Times New Roman" w:cs="Times New Roman"/>
        </w:rPr>
        <w:t xml:space="preserve"> and a few minor</w:t>
      </w:r>
      <w:r w:rsidR="009D30E8">
        <w:rPr>
          <w:rFonts w:ascii="Times New Roman" w:hAnsi="Times New Roman" w:cs="Times New Roman"/>
        </w:rPr>
        <w:t xml:space="preserve"> breakages, this statue is clearly durable </w:t>
      </w:r>
      <w:r w:rsidR="001A2992">
        <w:rPr>
          <w:rFonts w:ascii="Times New Roman" w:hAnsi="Times New Roman" w:cs="Times New Roman"/>
        </w:rPr>
        <w:t>due to its material, most likely a hard stone called granodiorite</w:t>
      </w:r>
      <w:r w:rsidR="0033575E">
        <w:rPr>
          <w:rFonts w:ascii="Times New Roman" w:hAnsi="Times New Roman" w:cs="Times New Roman"/>
        </w:rPr>
        <w:t xml:space="preserve">, which was </w:t>
      </w:r>
      <w:r w:rsidR="00037A4B">
        <w:rPr>
          <w:rFonts w:ascii="Times New Roman" w:hAnsi="Times New Roman" w:cs="Times New Roman"/>
        </w:rPr>
        <w:t>quarried</w:t>
      </w:r>
      <w:r w:rsidR="0033575E">
        <w:rPr>
          <w:rFonts w:ascii="Times New Roman" w:hAnsi="Times New Roman" w:cs="Times New Roman"/>
        </w:rPr>
        <w:t xml:space="preserve"> in Aswan</w:t>
      </w:r>
      <w:r w:rsidR="00BD4218">
        <w:rPr>
          <w:rStyle w:val="FootnoteReference"/>
          <w:rFonts w:ascii="Times New Roman" w:hAnsi="Times New Roman" w:cs="Times New Roman"/>
        </w:rPr>
        <w:footnoteReference w:id="1"/>
      </w:r>
      <w:r w:rsidR="000E566A">
        <w:rPr>
          <w:rFonts w:ascii="Times New Roman" w:hAnsi="Times New Roman" w:cs="Times New Roman"/>
        </w:rPr>
        <w:t xml:space="preserve">, and </w:t>
      </w:r>
      <w:r w:rsidR="00A240B9">
        <w:rPr>
          <w:rFonts w:ascii="Times New Roman" w:hAnsi="Times New Roman" w:cs="Times New Roman"/>
        </w:rPr>
        <w:t xml:space="preserve">is </w:t>
      </w:r>
      <w:r w:rsidR="00BF56BA">
        <w:rPr>
          <w:rFonts w:ascii="Times New Roman" w:hAnsi="Times New Roman" w:cs="Times New Roman"/>
        </w:rPr>
        <w:t xml:space="preserve">a </w:t>
      </w:r>
      <w:r w:rsidR="00033912">
        <w:rPr>
          <w:rFonts w:ascii="Times New Roman" w:hAnsi="Times New Roman" w:cs="Times New Roman"/>
        </w:rPr>
        <w:t>dark grey to black colour</w:t>
      </w:r>
      <w:r w:rsidR="00AF691A">
        <w:rPr>
          <w:rFonts w:ascii="Times New Roman" w:hAnsi="Times New Roman" w:cs="Times New Roman"/>
        </w:rPr>
        <w:t>.</w:t>
      </w:r>
      <w:r w:rsidR="00A936CE">
        <w:rPr>
          <w:rFonts w:ascii="Times New Roman" w:hAnsi="Times New Roman" w:cs="Times New Roman"/>
        </w:rPr>
        <w:t xml:space="preserve"> Th</w:t>
      </w:r>
      <w:r w:rsidR="004D75C3">
        <w:rPr>
          <w:rFonts w:ascii="Times New Roman" w:hAnsi="Times New Roman" w:cs="Times New Roman"/>
        </w:rPr>
        <w:t>e Aswan</w:t>
      </w:r>
      <w:r w:rsidR="00A936CE">
        <w:rPr>
          <w:rFonts w:ascii="Times New Roman" w:hAnsi="Times New Roman" w:cs="Times New Roman"/>
        </w:rPr>
        <w:t xml:space="preserve"> </w:t>
      </w:r>
      <w:r w:rsidR="004D75C3">
        <w:rPr>
          <w:rFonts w:ascii="Times New Roman" w:hAnsi="Times New Roman" w:cs="Times New Roman"/>
        </w:rPr>
        <w:t xml:space="preserve">quarry was active from the Old Kingdom to </w:t>
      </w:r>
      <w:r w:rsidR="003D177F">
        <w:rPr>
          <w:rFonts w:ascii="Times New Roman" w:hAnsi="Times New Roman" w:cs="Times New Roman"/>
        </w:rPr>
        <w:t xml:space="preserve">the </w:t>
      </w:r>
      <w:r w:rsidR="009C4BD4">
        <w:rPr>
          <w:rFonts w:ascii="Times New Roman" w:hAnsi="Times New Roman" w:cs="Times New Roman"/>
        </w:rPr>
        <w:t>Late Period</w:t>
      </w:r>
      <w:r w:rsidR="009C4BD4">
        <w:rPr>
          <w:rStyle w:val="FootnoteReference"/>
          <w:rFonts w:ascii="Times New Roman" w:hAnsi="Times New Roman" w:cs="Times New Roman"/>
        </w:rPr>
        <w:footnoteReference w:id="2"/>
      </w:r>
      <w:r w:rsidR="00231AE6">
        <w:rPr>
          <w:rFonts w:ascii="Times New Roman" w:hAnsi="Times New Roman" w:cs="Times New Roman"/>
        </w:rPr>
        <w:t xml:space="preserve">, and </w:t>
      </w:r>
      <w:r w:rsidR="00386253">
        <w:rPr>
          <w:rFonts w:ascii="Times New Roman" w:hAnsi="Times New Roman" w:cs="Times New Roman"/>
        </w:rPr>
        <w:t>along the Nile therefore meaning it was easy to move the stone around Egypt at the time.</w:t>
      </w:r>
      <w:r w:rsidR="00FF2461">
        <w:rPr>
          <w:rFonts w:ascii="Times New Roman" w:hAnsi="Times New Roman" w:cs="Times New Roman"/>
        </w:rPr>
        <w:t xml:space="preserve"> </w:t>
      </w:r>
      <w:r w:rsidR="00AF691A">
        <w:rPr>
          <w:rFonts w:ascii="Times New Roman" w:hAnsi="Times New Roman" w:cs="Times New Roman"/>
        </w:rPr>
        <w:t xml:space="preserve">As a result of the material </w:t>
      </w:r>
      <w:r w:rsidR="00F147D7">
        <w:rPr>
          <w:rFonts w:ascii="Times New Roman" w:hAnsi="Times New Roman" w:cs="Times New Roman"/>
        </w:rPr>
        <w:t xml:space="preserve">and the polishing, it is shiny and reflective. </w:t>
      </w:r>
    </w:p>
    <w:p w14:paraId="69877F61" w14:textId="5BEED554" w:rsidR="008014F7" w:rsidRDefault="00297DBB" w:rsidP="005D6D49">
      <w:pPr>
        <w:jc w:val="both"/>
        <w:rPr>
          <w:rFonts w:ascii="Times New Roman" w:hAnsi="Times New Roman" w:cs="Times New Roman"/>
        </w:rPr>
      </w:pPr>
      <w:r>
        <w:rPr>
          <w:rFonts w:ascii="Times New Roman" w:hAnsi="Times New Roman" w:cs="Times New Roman"/>
        </w:rPr>
        <w:t xml:space="preserve">As seen in other examples of ancient Egyptian and non-Egyptian artefacts, if damage </w:t>
      </w:r>
      <w:r w:rsidR="00533747">
        <w:rPr>
          <w:rFonts w:ascii="Times New Roman" w:hAnsi="Times New Roman" w:cs="Times New Roman"/>
        </w:rPr>
        <w:t>occurs it is typically at the weakest parts, such as the nose or in this case the neck</w:t>
      </w:r>
      <w:r w:rsidR="001A475F">
        <w:rPr>
          <w:rFonts w:ascii="Times New Roman" w:hAnsi="Times New Roman" w:cs="Times New Roman"/>
        </w:rPr>
        <w:t xml:space="preserve">, where there </w:t>
      </w:r>
      <w:r w:rsidR="008F3A5D">
        <w:rPr>
          <w:rFonts w:ascii="Times New Roman" w:hAnsi="Times New Roman" w:cs="Times New Roman"/>
        </w:rPr>
        <w:t>are</w:t>
      </w:r>
      <w:r w:rsidR="001A475F">
        <w:rPr>
          <w:rFonts w:ascii="Times New Roman" w:hAnsi="Times New Roman" w:cs="Times New Roman"/>
        </w:rPr>
        <w:t xml:space="preserve"> </w:t>
      </w:r>
      <w:r w:rsidR="008F3A5D">
        <w:rPr>
          <w:rFonts w:ascii="Times New Roman" w:hAnsi="Times New Roman" w:cs="Times New Roman"/>
        </w:rPr>
        <w:t>rough, uneven edges</w:t>
      </w:r>
      <w:r w:rsidR="000950B3">
        <w:rPr>
          <w:rFonts w:ascii="Times New Roman" w:hAnsi="Times New Roman" w:cs="Times New Roman"/>
        </w:rPr>
        <w:t>. This damage would have take</w:t>
      </w:r>
      <w:r w:rsidR="00FB5E1E">
        <w:rPr>
          <w:rFonts w:ascii="Times New Roman" w:hAnsi="Times New Roman" w:cs="Times New Roman"/>
        </w:rPr>
        <w:t>n</w:t>
      </w:r>
      <w:r w:rsidR="000950B3">
        <w:rPr>
          <w:rFonts w:ascii="Times New Roman" w:hAnsi="Times New Roman" w:cs="Times New Roman"/>
        </w:rPr>
        <w:t xml:space="preserve"> a great deal of force due t</w:t>
      </w:r>
      <w:r w:rsidR="00FB5E1E">
        <w:rPr>
          <w:rFonts w:ascii="Times New Roman" w:hAnsi="Times New Roman" w:cs="Times New Roman"/>
        </w:rPr>
        <w:t>o the robustness of granodiorite</w:t>
      </w:r>
      <w:r w:rsidR="00CA121D">
        <w:rPr>
          <w:rFonts w:ascii="Times New Roman" w:hAnsi="Times New Roman" w:cs="Times New Roman"/>
        </w:rPr>
        <w:t xml:space="preserve"> </w:t>
      </w:r>
      <w:r w:rsidR="001F1E4D">
        <w:rPr>
          <w:rFonts w:ascii="Times New Roman" w:hAnsi="Times New Roman" w:cs="Times New Roman"/>
        </w:rPr>
        <w:t>–</w:t>
      </w:r>
      <w:r w:rsidR="00CA121D">
        <w:rPr>
          <w:rFonts w:ascii="Times New Roman" w:hAnsi="Times New Roman" w:cs="Times New Roman"/>
        </w:rPr>
        <w:t xml:space="preserve"> </w:t>
      </w:r>
      <w:r w:rsidR="001F1E4D">
        <w:rPr>
          <w:rFonts w:ascii="Times New Roman" w:hAnsi="Times New Roman" w:cs="Times New Roman"/>
        </w:rPr>
        <w:t xml:space="preserve">it has a value of 6 on the </w:t>
      </w:r>
      <w:r w:rsidR="00BC0137">
        <w:rPr>
          <w:rFonts w:ascii="Times New Roman" w:hAnsi="Times New Roman" w:cs="Times New Roman"/>
        </w:rPr>
        <w:t>Mohs Hardness Scale</w:t>
      </w:r>
      <w:r w:rsidR="00BC0137">
        <w:rPr>
          <w:rStyle w:val="FootnoteReference"/>
          <w:rFonts w:ascii="Times New Roman" w:hAnsi="Times New Roman" w:cs="Times New Roman"/>
        </w:rPr>
        <w:footnoteReference w:id="3"/>
      </w:r>
      <w:r w:rsidR="000B02C0">
        <w:rPr>
          <w:rFonts w:ascii="Times New Roman" w:hAnsi="Times New Roman" w:cs="Times New Roman"/>
        </w:rPr>
        <w:t xml:space="preserve"> </w:t>
      </w:r>
      <w:r w:rsidR="00F564FE">
        <w:rPr>
          <w:rFonts w:ascii="Times New Roman" w:hAnsi="Times New Roman" w:cs="Times New Roman"/>
        </w:rPr>
        <w:t>– perhaps</w:t>
      </w:r>
      <w:r w:rsidR="000B02C0">
        <w:rPr>
          <w:rFonts w:ascii="Times New Roman" w:hAnsi="Times New Roman" w:cs="Times New Roman"/>
        </w:rPr>
        <w:t xml:space="preserve"> </w:t>
      </w:r>
      <w:r w:rsidR="000E7E33">
        <w:rPr>
          <w:rFonts w:ascii="Times New Roman" w:hAnsi="Times New Roman" w:cs="Times New Roman"/>
        </w:rPr>
        <w:t xml:space="preserve">as a result of </w:t>
      </w:r>
      <w:r w:rsidR="000B02C0">
        <w:rPr>
          <w:rFonts w:ascii="Times New Roman" w:hAnsi="Times New Roman" w:cs="Times New Roman"/>
        </w:rPr>
        <w:t>an earthquake</w:t>
      </w:r>
      <w:r w:rsidR="00BA164F">
        <w:rPr>
          <w:rFonts w:ascii="Times New Roman" w:hAnsi="Times New Roman" w:cs="Times New Roman"/>
        </w:rPr>
        <w:t xml:space="preserve">, which Egypt </w:t>
      </w:r>
      <w:r w:rsidR="00F63F65">
        <w:rPr>
          <w:rFonts w:ascii="Times New Roman" w:hAnsi="Times New Roman" w:cs="Times New Roman"/>
        </w:rPr>
        <w:t>receive</w:t>
      </w:r>
      <w:r w:rsidR="00762991">
        <w:rPr>
          <w:rFonts w:ascii="Times New Roman" w:hAnsi="Times New Roman" w:cs="Times New Roman"/>
        </w:rPr>
        <w:t xml:space="preserve">s </w:t>
      </w:r>
      <w:r w:rsidR="00F63F65">
        <w:rPr>
          <w:rFonts w:ascii="Times New Roman" w:hAnsi="Times New Roman" w:cs="Times New Roman"/>
        </w:rPr>
        <w:t>five a year on average</w:t>
      </w:r>
      <w:r w:rsidR="00F63F65">
        <w:rPr>
          <w:rStyle w:val="FootnoteReference"/>
          <w:rFonts w:ascii="Times New Roman" w:hAnsi="Times New Roman" w:cs="Times New Roman"/>
        </w:rPr>
        <w:footnoteReference w:id="4"/>
      </w:r>
      <w:r w:rsidR="00F564FE">
        <w:rPr>
          <w:rFonts w:ascii="Times New Roman" w:hAnsi="Times New Roman" w:cs="Times New Roman"/>
        </w:rPr>
        <w:t xml:space="preserve">. </w:t>
      </w:r>
      <w:r w:rsidR="008F3A5D">
        <w:rPr>
          <w:rFonts w:ascii="Times New Roman" w:hAnsi="Times New Roman" w:cs="Times New Roman"/>
        </w:rPr>
        <w:t xml:space="preserve">However, </w:t>
      </w:r>
      <w:r w:rsidR="00F12D04">
        <w:rPr>
          <w:rFonts w:ascii="Times New Roman" w:hAnsi="Times New Roman" w:cs="Times New Roman"/>
        </w:rPr>
        <w:t xml:space="preserve">there is a </w:t>
      </w:r>
      <w:r w:rsidR="00762991">
        <w:rPr>
          <w:rFonts w:ascii="Times New Roman" w:hAnsi="Times New Roman" w:cs="Times New Roman"/>
        </w:rPr>
        <w:t>probability</w:t>
      </w:r>
      <w:r w:rsidR="00F12D04">
        <w:rPr>
          <w:rFonts w:ascii="Times New Roman" w:hAnsi="Times New Roman" w:cs="Times New Roman"/>
        </w:rPr>
        <w:t xml:space="preserve"> of </w:t>
      </w:r>
      <w:r w:rsidR="00762991">
        <w:rPr>
          <w:rFonts w:ascii="Times New Roman" w:hAnsi="Times New Roman" w:cs="Times New Roman"/>
        </w:rPr>
        <w:t xml:space="preserve">further </w:t>
      </w:r>
      <w:r w:rsidR="00F12D04">
        <w:rPr>
          <w:rFonts w:ascii="Times New Roman" w:hAnsi="Times New Roman" w:cs="Times New Roman"/>
        </w:rPr>
        <w:t xml:space="preserve">damage being done intentionally as the shoulders are entirely cut off </w:t>
      </w:r>
      <w:r w:rsidR="005A22AD">
        <w:rPr>
          <w:rFonts w:ascii="Times New Roman" w:hAnsi="Times New Roman" w:cs="Times New Roman"/>
        </w:rPr>
        <w:t>with smoother</w:t>
      </w:r>
      <w:r w:rsidR="00762991">
        <w:rPr>
          <w:rFonts w:ascii="Times New Roman" w:hAnsi="Times New Roman" w:cs="Times New Roman"/>
        </w:rPr>
        <w:t xml:space="preserve">, clearer </w:t>
      </w:r>
      <w:r w:rsidR="005A22AD">
        <w:rPr>
          <w:rFonts w:ascii="Times New Roman" w:hAnsi="Times New Roman" w:cs="Times New Roman"/>
        </w:rPr>
        <w:t xml:space="preserve">edges. This could have made it easier to transport the statue from where it was found to </w:t>
      </w:r>
      <w:r w:rsidR="00285499">
        <w:rPr>
          <w:rFonts w:ascii="Times New Roman" w:hAnsi="Times New Roman" w:cs="Times New Roman"/>
        </w:rPr>
        <w:t>the United Kingdo</w:t>
      </w:r>
      <w:r w:rsidR="00972012">
        <w:rPr>
          <w:rFonts w:ascii="Times New Roman" w:hAnsi="Times New Roman" w:cs="Times New Roman"/>
        </w:rPr>
        <w:t>m</w:t>
      </w:r>
      <w:r w:rsidR="006D3485">
        <w:rPr>
          <w:rFonts w:ascii="Times New Roman" w:hAnsi="Times New Roman" w:cs="Times New Roman"/>
        </w:rPr>
        <w:t xml:space="preserve"> and </w:t>
      </w:r>
      <w:r w:rsidR="003D177F">
        <w:rPr>
          <w:rFonts w:ascii="Times New Roman" w:hAnsi="Times New Roman" w:cs="Times New Roman"/>
        </w:rPr>
        <w:t xml:space="preserve">it </w:t>
      </w:r>
      <w:r w:rsidR="006D3485">
        <w:rPr>
          <w:rFonts w:ascii="Times New Roman" w:hAnsi="Times New Roman" w:cs="Times New Roman"/>
        </w:rPr>
        <w:t xml:space="preserve">was not </w:t>
      </w:r>
      <w:r w:rsidR="00BC1B39">
        <w:rPr>
          <w:rFonts w:ascii="Times New Roman" w:hAnsi="Times New Roman" w:cs="Times New Roman"/>
        </w:rPr>
        <w:t xml:space="preserve">an </w:t>
      </w:r>
      <w:r w:rsidR="006D3485">
        <w:rPr>
          <w:rFonts w:ascii="Times New Roman" w:hAnsi="Times New Roman" w:cs="Times New Roman"/>
        </w:rPr>
        <w:t xml:space="preserve">uncommon practice. </w:t>
      </w:r>
      <w:r w:rsidR="008F53E0" w:rsidRPr="00E7418F">
        <w:rPr>
          <w:rFonts w:ascii="Times New Roman" w:hAnsi="Times New Roman" w:cs="Times New Roman"/>
        </w:rPr>
        <w:t>Although the rest of the statue</w:t>
      </w:r>
      <w:r w:rsidR="002A7E33" w:rsidRPr="00E7418F">
        <w:rPr>
          <w:rFonts w:ascii="Times New Roman" w:hAnsi="Times New Roman" w:cs="Times New Roman"/>
        </w:rPr>
        <w:t xml:space="preserve">’s whereabouts is unknown, we cannot entirely know </w:t>
      </w:r>
      <w:r w:rsidR="00B95711">
        <w:rPr>
          <w:rFonts w:ascii="Times New Roman" w:hAnsi="Times New Roman" w:cs="Times New Roman"/>
        </w:rPr>
        <w:t>what type of statue it is – block</w:t>
      </w:r>
      <w:r w:rsidR="00F7018A">
        <w:rPr>
          <w:rFonts w:ascii="Times New Roman" w:hAnsi="Times New Roman" w:cs="Times New Roman"/>
        </w:rPr>
        <w:t xml:space="preserve">, </w:t>
      </w:r>
      <w:r w:rsidR="002A7E33" w:rsidRPr="00E7418F">
        <w:rPr>
          <w:rFonts w:ascii="Times New Roman" w:hAnsi="Times New Roman" w:cs="Times New Roman"/>
        </w:rPr>
        <w:t>seated or standing</w:t>
      </w:r>
      <w:r w:rsidR="00F7018A">
        <w:rPr>
          <w:rFonts w:ascii="Times New Roman" w:hAnsi="Times New Roman" w:cs="Times New Roman"/>
        </w:rPr>
        <w:t xml:space="preserve">; </w:t>
      </w:r>
      <w:r w:rsidR="005D6D49" w:rsidRPr="00E7418F">
        <w:rPr>
          <w:rFonts w:ascii="Times New Roman" w:hAnsi="Times New Roman" w:cs="Times New Roman"/>
        </w:rPr>
        <w:t xml:space="preserve">however, we can see from the flatness of the back of the head </w:t>
      </w:r>
      <w:r w:rsidR="0031330E" w:rsidRPr="00E7418F">
        <w:rPr>
          <w:rFonts w:ascii="Times New Roman" w:hAnsi="Times New Roman" w:cs="Times New Roman"/>
        </w:rPr>
        <w:t xml:space="preserve">that it has perfect posture. This was done to show </w:t>
      </w:r>
      <w:r w:rsidR="003D57FF" w:rsidRPr="00E7418F">
        <w:rPr>
          <w:rFonts w:ascii="Times New Roman" w:hAnsi="Times New Roman" w:cs="Times New Roman"/>
        </w:rPr>
        <w:t>how the statue</w:t>
      </w:r>
      <w:r w:rsidR="006D3485">
        <w:rPr>
          <w:rFonts w:ascii="Times New Roman" w:hAnsi="Times New Roman" w:cs="Times New Roman"/>
        </w:rPr>
        <w:t>s</w:t>
      </w:r>
      <w:r w:rsidR="003D57FF" w:rsidRPr="00E7418F">
        <w:rPr>
          <w:rFonts w:ascii="Times New Roman" w:hAnsi="Times New Roman" w:cs="Times New Roman"/>
        </w:rPr>
        <w:t xml:space="preserve"> needed to see the world in front of </w:t>
      </w:r>
      <w:r w:rsidR="00BC1B39">
        <w:rPr>
          <w:rFonts w:ascii="Times New Roman" w:hAnsi="Times New Roman" w:cs="Times New Roman"/>
        </w:rPr>
        <w:t>them</w:t>
      </w:r>
      <w:r w:rsidR="003D57FF" w:rsidRPr="00E7418F">
        <w:rPr>
          <w:rFonts w:ascii="Times New Roman" w:hAnsi="Times New Roman" w:cs="Times New Roman"/>
        </w:rPr>
        <w:t xml:space="preserve"> and conform to an ideal </w:t>
      </w:r>
      <w:r w:rsidR="001933C4" w:rsidRPr="00E7418F">
        <w:rPr>
          <w:rFonts w:ascii="Times New Roman" w:hAnsi="Times New Roman" w:cs="Times New Roman"/>
        </w:rPr>
        <w:t>beauty standard</w:t>
      </w:r>
      <w:r w:rsidR="001933C4" w:rsidRPr="00E7418F">
        <w:rPr>
          <w:rStyle w:val="FootnoteReference"/>
          <w:rFonts w:ascii="Times New Roman" w:hAnsi="Times New Roman" w:cs="Times New Roman"/>
        </w:rPr>
        <w:footnoteReference w:id="5"/>
      </w:r>
      <w:r w:rsidR="001933C4" w:rsidRPr="00E7418F">
        <w:rPr>
          <w:rFonts w:ascii="Times New Roman" w:hAnsi="Times New Roman" w:cs="Times New Roman"/>
        </w:rPr>
        <w:t>.</w:t>
      </w:r>
      <w:r w:rsidR="006D3485">
        <w:rPr>
          <w:rFonts w:ascii="Times New Roman" w:hAnsi="Times New Roman" w:cs="Times New Roman"/>
        </w:rPr>
        <w:t xml:space="preserve"> </w:t>
      </w:r>
    </w:p>
    <w:p w14:paraId="2303A6F1" w14:textId="1CC3E2C4" w:rsidR="00B26804" w:rsidRDefault="006D3485" w:rsidP="006D3485">
      <w:pPr>
        <w:jc w:val="both"/>
        <w:rPr>
          <w:rFonts w:ascii="Times New Roman" w:hAnsi="Times New Roman" w:cs="Times New Roman"/>
        </w:rPr>
      </w:pPr>
      <w:r>
        <w:rPr>
          <w:rFonts w:ascii="Times New Roman" w:hAnsi="Times New Roman" w:cs="Times New Roman"/>
        </w:rPr>
        <w:t xml:space="preserve">CCM 376.004 </w:t>
      </w:r>
      <w:r w:rsidRPr="00E7418F">
        <w:rPr>
          <w:rFonts w:ascii="Times New Roman" w:hAnsi="Times New Roman" w:cs="Times New Roman"/>
        </w:rPr>
        <w:t>was likely displayed in an ancient tomb before it was damaged and eventually ended up in the Cyfarthfa Castle collection. Statues akin to this one functioned as vessels for the Ka</w:t>
      </w:r>
      <w:r w:rsidR="00B26804">
        <w:rPr>
          <w:rFonts w:ascii="Times New Roman" w:hAnsi="Times New Roman" w:cs="Times New Roman"/>
        </w:rPr>
        <w:t xml:space="preserve">, the life force of a person </w:t>
      </w:r>
      <w:r w:rsidR="002C0CA4">
        <w:rPr>
          <w:rFonts w:ascii="Times New Roman" w:hAnsi="Times New Roman" w:cs="Times New Roman"/>
        </w:rPr>
        <w:t>that lived on after a person’s death</w:t>
      </w:r>
      <w:r w:rsidR="00197D55">
        <w:rPr>
          <w:rStyle w:val="FootnoteReference"/>
          <w:rFonts w:ascii="Times New Roman" w:hAnsi="Times New Roman" w:cs="Times New Roman"/>
        </w:rPr>
        <w:footnoteReference w:id="6"/>
      </w:r>
      <w:r w:rsidR="00844857">
        <w:rPr>
          <w:rFonts w:ascii="Times New Roman" w:hAnsi="Times New Roman" w:cs="Times New Roman"/>
        </w:rPr>
        <w:t xml:space="preserve">, a statue such as CCM 276.004 </w:t>
      </w:r>
      <w:r w:rsidR="002E267B">
        <w:rPr>
          <w:rFonts w:ascii="Times New Roman" w:hAnsi="Times New Roman" w:cs="Times New Roman"/>
        </w:rPr>
        <w:t xml:space="preserve">is where the </w:t>
      </w:r>
      <w:r w:rsidR="002E267B" w:rsidRPr="0026500F">
        <w:rPr>
          <w:rFonts w:ascii="Times New Roman" w:hAnsi="Times New Roman" w:cs="Times New Roman"/>
          <w:i/>
          <w:iCs/>
        </w:rPr>
        <w:t>Ka</w:t>
      </w:r>
      <w:r w:rsidR="002E267B">
        <w:rPr>
          <w:rFonts w:ascii="Times New Roman" w:hAnsi="Times New Roman" w:cs="Times New Roman"/>
        </w:rPr>
        <w:t xml:space="preserve"> would reside when it received nourishment</w:t>
      </w:r>
      <w:r w:rsidR="008E57E5">
        <w:rPr>
          <w:rFonts w:ascii="Times New Roman" w:hAnsi="Times New Roman" w:cs="Times New Roman"/>
        </w:rPr>
        <w:t xml:space="preserve"> either in tombs or temples</w:t>
      </w:r>
      <w:r w:rsidR="002E267B">
        <w:rPr>
          <w:rStyle w:val="FootnoteReference"/>
          <w:rFonts w:ascii="Times New Roman" w:hAnsi="Times New Roman" w:cs="Times New Roman"/>
        </w:rPr>
        <w:footnoteReference w:id="7"/>
      </w:r>
      <w:r w:rsidR="00052A3A">
        <w:rPr>
          <w:rFonts w:ascii="Times New Roman" w:hAnsi="Times New Roman" w:cs="Times New Roman"/>
        </w:rPr>
        <w:t xml:space="preserve">, </w:t>
      </w:r>
      <w:r w:rsidR="00823FB8">
        <w:rPr>
          <w:rFonts w:ascii="Times New Roman" w:hAnsi="Times New Roman" w:cs="Times New Roman"/>
        </w:rPr>
        <w:t xml:space="preserve">offerings </w:t>
      </w:r>
      <w:r w:rsidR="00052A3A">
        <w:rPr>
          <w:rFonts w:ascii="Times New Roman" w:hAnsi="Times New Roman" w:cs="Times New Roman"/>
        </w:rPr>
        <w:t xml:space="preserve">were made by the living </w:t>
      </w:r>
      <w:r w:rsidR="001C3343">
        <w:rPr>
          <w:rFonts w:ascii="Times New Roman" w:hAnsi="Times New Roman" w:cs="Times New Roman"/>
        </w:rPr>
        <w:t xml:space="preserve">so the </w:t>
      </w:r>
      <w:r w:rsidR="001C3343" w:rsidRPr="0026500F">
        <w:rPr>
          <w:rFonts w:ascii="Times New Roman" w:hAnsi="Times New Roman" w:cs="Times New Roman"/>
          <w:i/>
          <w:iCs/>
        </w:rPr>
        <w:t>Ka</w:t>
      </w:r>
      <w:r w:rsidR="001C3343">
        <w:rPr>
          <w:rFonts w:ascii="Times New Roman" w:hAnsi="Times New Roman" w:cs="Times New Roman"/>
        </w:rPr>
        <w:t xml:space="preserve"> could absorb the energy of the</w:t>
      </w:r>
      <w:r w:rsidR="00052A3A">
        <w:rPr>
          <w:rFonts w:ascii="Times New Roman" w:hAnsi="Times New Roman" w:cs="Times New Roman"/>
        </w:rPr>
        <w:t>se</w:t>
      </w:r>
      <w:r w:rsidR="001C3343">
        <w:rPr>
          <w:rFonts w:ascii="Times New Roman" w:hAnsi="Times New Roman" w:cs="Times New Roman"/>
        </w:rPr>
        <w:t xml:space="preserve"> offerings</w:t>
      </w:r>
      <w:r w:rsidR="001C3343">
        <w:rPr>
          <w:rStyle w:val="FootnoteReference"/>
          <w:rFonts w:ascii="Times New Roman" w:hAnsi="Times New Roman" w:cs="Times New Roman"/>
        </w:rPr>
        <w:footnoteReference w:id="8"/>
      </w:r>
      <w:r w:rsidR="001C3343">
        <w:rPr>
          <w:rFonts w:ascii="Times New Roman" w:hAnsi="Times New Roman" w:cs="Times New Roman"/>
        </w:rPr>
        <w:t>.</w:t>
      </w:r>
      <w:r w:rsidR="00E67B70">
        <w:rPr>
          <w:rFonts w:ascii="Times New Roman" w:hAnsi="Times New Roman" w:cs="Times New Roman"/>
        </w:rPr>
        <w:t xml:space="preserve"> The Opening of the Mouth ritual </w:t>
      </w:r>
      <w:r w:rsidR="001C605A">
        <w:rPr>
          <w:rFonts w:ascii="Times New Roman" w:hAnsi="Times New Roman" w:cs="Times New Roman"/>
        </w:rPr>
        <w:t xml:space="preserve">was </w:t>
      </w:r>
      <w:r w:rsidR="0048793E">
        <w:rPr>
          <w:rFonts w:ascii="Times New Roman" w:hAnsi="Times New Roman" w:cs="Times New Roman"/>
        </w:rPr>
        <w:t>intend individuals,</w:t>
      </w:r>
      <w:r w:rsidR="001C605A">
        <w:rPr>
          <w:rFonts w:ascii="Times New Roman" w:hAnsi="Times New Roman" w:cs="Times New Roman"/>
        </w:rPr>
        <w:t xml:space="preserve"> the deceased it was performed upon to </w:t>
      </w:r>
      <w:r w:rsidR="001C2C3D">
        <w:rPr>
          <w:rFonts w:ascii="Times New Roman" w:hAnsi="Times New Roman" w:cs="Times New Roman"/>
        </w:rPr>
        <w:t xml:space="preserve">regain human functions – for example </w:t>
      </w:r>
      <w:r w:rsidR="00BD0029">
        <w:rPr>
          <w:rFonts w:ascii="Times New Roman" w:hAnsi="Times New Roman" w:cs="Times New Roman"/>
        </w:rPr>
        <w:t>giving the eyes and ears function again, or the ability to speak and eat</w:t>
      </w:r>
      <w:r w:rsidR="00111C47">
        <w:rPr>
          <w:rStyle w:val="FootnoteReference"/>
          <w:rFonts w:ascii="Times New Roman" w:hAnsi="Times New Roman" w:cs="Times New Roman"/>
        </w:rPr>
        <w:footnoteReference w:id="9"/>
      </w:r>
      <w:r w:rsidR="00111C47">
        <w:rPr>
          <w:rFonts w:ascii="Times New Roman" w:hAnsi="Times New Roman" w:cs="Times New Roman"/>
        </w:rPr>
        <w:t>; during the Old King</w:t>
      </w:r>
      <w:r w:rsidR="00651EF6">
        <w:rPr>
          <w:rFonts w:ascii="Times New Roman" w:hAnsi="Times New Roman" w:cs="Times New Roman"/>
        </w:rPr>
        <w:t>dom this ritual was primarily enacted on statues</w:t>
      </w:r>
      <w:r w:rsidR="00F64CDC">
        <w:rPr>
          <w:rFonts w:ascii="Times New Roman" w:hAnsi="Times New Roman" w:cs="Times New Roman"/>
        </w:rPr>
        <w:t xml:space="preserve">, however, </w:t>
      </w:r>
      <w:r w:rsidR="00F64CDC">
        <w:rPr>
          <w:rFonts w:ascii="Times New Roman" w:hAnsi="Times New Roman" w:cs="Times New Roman"/>
        </w:rPr>
        <w:lastRenderedPageBreak/>
        <w:t xml:space="preserve">over time it developed to be on mummified individuals but statues still had a role especially if a body was </w:t>
      </w:r>
      <w:r w:rsidR="00AD0A70">
        <w:rPr>
          <w:rFonts w:ascii="Times New Roman" w:hAnsi="Times New Roman" w:cs="Times New Roman"/>
        </w:rPr>
        <w:t>not recovered or unusable</w:t>
      </w:r>
      <w:r w:rsidR="00AD0A70">
        <w:rPr>
          <w:rStyle w:val="FootnoteReference"/>
          <w:rFonts w:ascii="Times New Roman" w:hAnsi="Times New Roman" w:cs="Times New Roman"/>
        </w:rPr>
        <w:footnoteReference w:id="10"/>
      </w:r>
      <w:r w:rsidR="00AD0A70">
        <w:rPr>
          <w:rFonts w:ascii="Times New Roman" w:hAnsi="Times New Roman" w:cs="Times New Roman"/>
        </w:rPr>
        <w:t xml:space="preserve">. </w:t>
      </w:r>
    </w:p>
    <w:p w14:paraId="476E558F" w14:textId="67809D12" w:rsidR="004E1DDC" w:rsidRPr="004E1DDC" w:rsidRDefault="00BB1867" w:rsidP="005D6D49">
      <w:pPr>
        <w:jc w:val="both"/>
        <w:rPr>
          <w:rFonts w:ascii="Times New Roman" w:hAnsi="Times New Roman" w:cs="Times New Roman"/>
          <w:b/>
          <w:bCs/>
          <w:i/>
          <w:iCs/>
        </w:rPr>
      </w:pPr>
      <w:r>
        <w:rPr>
          <w:rFonts w:ascii="Times New Roman" w:hAnsi="Times New Roman" w:cs="Times New Roman"/>
        </w:rPr>
        <w:t xml:space="preserve">The main features of this statue </w:t>
      </w:r>
      <w:r w:rsidR="00445F47">
        <w:rPr>
          <w:rFonts w:ascii="Times New Roman" w:hAnsi="Times New Roman" w:cs="Times New Roman"/>
        </w:rPr>
        <w:t>do not provide an obvious answer as to what time period it originates from. However, it seems most likely to be a Late Period</w:t>
      </w:r>
      <w:r w:rsidR="00AE1F1F">
        <w:rPr>
          <w:rFonts w:ascii="Times New Roman" w:hAnsi="Times New Roman" w:cs="Times New Roman"/>
        </w:rPr>
        <w:t xml:space="preserve"> (664</w:t>
      </w:r>
      <w:r w:rsidR="0050764C">
        <w:rPr>
          <w:rFonts w:ascii="Times New Roman" w:hAnsi="Times New Roman" w:cs="Times New Roman"/>
        </w:rPr>
        <w:t>—332 B.C.)</w:t>
      </w:r>
      <w:r w:rsidR="00445F47">
        <w:rPr>
          <w:rFonts w:ascii="Times New Roman" w:hAnsi="Times New Roman" w:cs="Times New Roman"/>
        </w:rPr>
        <w:t xml:space="preserve"> piece </w:t>
      </w:r>
      <w:r w:rsidR="003B39BF">
        <w:rPr>
          <w:rFonts w:ascii="Times New Roman" w:hAnsi="Times New Roman" w:cs="Times New Roman"/>
        </w:rPr>
        <w:t xml:space="preserve">in the style of Archaism </w:t>
      </w:r>
      <w:r w:rsidR="00FF23F5">
        <w:rPr>
          <w:rFonts w:ascii="Times New Roman" w:hAnsi="Times New Roman" w:cs="Times New Roman"/>
        </w:rPr>
        <w:t>–</w:t>
      </w:r>
      <w:r w:rsidR="003B39BF">
        <w:rPr>
          <w:rFonts w:ascii="Times New Roman" w:hAnsi="Times New Roman" w:cs="Times New Roman"/>
        </w:rPr>
        <w:t xml:space="preserve"> </w:t>
      </w:r>
      <w:r w:rsidR="00FF23F5">
        <w:rPr>
          <w:rFonts w:ascii="Times New Roman" w:hAnsi="Times New Roman" w:cs="Times New Roman"/>
        </w:rPr>
        <w:t xml:space="preserve">which occurred throughout Pharaonic Egypt </w:t>
      </w:r>
      <w:r w:rsidR="00D750B1">
        <w:rPr>
          <w:rFonts w:ascii="Times New Roman" w:hAnsi="Times New Roman" w:cs="Times New Roman"/>
        </w:rPr>
        <w:t>and was most prominent in the Late Period.</w:t>
      </w:r>
      <w:r w:rsidR="00D713F3">
        <w:rPr>
          <w:rFonts w:ascii="Times New Roman" w:hAnsi="Times New Roman" w:cs="Times New Roman"/>
        </w:rPr>
        <w:t xml:space="preserve"> It was </w:t>
      </w:r>
      <w:r w:rsidR="00A5271B">
        <w:rPr>
          <w:rFonts w:ascii="Times New Roman" w:hAnsi="Times New Roman" w:cs="Times New Roman"/>
        </w:rPr>
        <w:t>“</w:t>
      </w:r>
      <w:r w:rsidR="00A5271B" w:rsidRPr="00564881">
        <w:rPr>
          <w:rFonts w:ascii="Times New Roman" w:hAnsi="Times New Roman" w:cs="Times New Roman"/>
          <w:i/>
          <w:iCs/>
        </w:rPr>
        <w:t>conscious return to past styles and models</w:t>
      </w:r>
      <w:r w:rsidR="00A5271B">
        <w:rPr>
          <w:rStyle w:val="FootnoteReference"/>
          <w:rFonts w:ascii="Times New Roman" w:hAnsi="Times New Roman" w:cs="Times New Roman"/>
        </w:rPr>
        <w:footnoteReference w:id="11"/>
      </w:r>
      <w:r w:rsidR="00A5271B">
        <w:rPr>
          <w:rFonts w:ascii="Times New Roman" w:hAnsi="Times New Roman" w:cs="Times New Roman"/>
        </w:rPr>
        <w:t>”</w:t>
      </w:r>
      <w:r w:rsidR="0014097B">
        <w:rPr>
          <w:rFonts w:ascii="Times New Roman" w:hAnsi="Times New Roman" w:cs="Times New Roman"/>
        </w:rPr>
        <w:t xml:space="preserve"> thus explaining the variety of features </w:t>
      </w:r>
      <w:r w:rsidR="00E14EA1">
        <w:rPr>
          <w:rFonts w:ascii="Times New Roman" w:hAnsi="Times New Roman" w:cs="Times New Roman"/>
        </w:rPr>
        <w:t xml:space="preserve">as the statue was </w:t>
      </w:r>
      <w:r w:rsidR="00585280">
        <w:rPr>
          <w:rFonts w:ascii="Times New Roman" w:hAnsi="Times New Roman" w:cs="Times New Roman"/>
        </w:rPr>
        <w:t xml:space="preserve">inspired by a wide range of </w:t>
      </w:r>
      <w:r w:rsidR="00302367">
        <w:rPr>
          <w:rFonts w:ascii="Times New Roman" w:hAnsi="Times New Roman" w:cs="Times New Roman"/>
        </w:rPr>
        <w:t xml:space="preserve">time periods. </w:t>
      </w:r>
      <w:r w:rsidR="000F0FE2">
        <w:rPr>
          <w:rFonts w:ascii="Times New Roman" w:hAnsi="Times New Roman" w:cs="Times New Roman"/>
        </w:rPr>
        <w:t xml:space="preserve">This </w:t>
      </w:r>
      <w:r w:rsidR="003452C9">
        <w:rPr>
          <w:rFonts w:ascii="Times New Roman" w:hAnsi="Times New Roman" w:cs="Times New Roman"/>
        </w:rPr>
        <w:t>phenomenon occurred in both royal and non-royal spheres</w:t>
      </w:r>
      <w:r w:rsidR="00976EBF">
        <w:rPr>
          <w:rFonts w:ascii="Times New Roman" w:hAnsi="Times New Roman" w:cs="Times New Roman"/>
        </w:rPr>
        <w:t>, as this statue has no indications of royalty it can be assumed t</w:t>
      </w:r>
      <w:r w:rsidR="001E0540">
        <w:rPr>
          <w:rFonts w:ascii="Times New Roman" w:hAnsi="Times New Roman" w:cs="Times New Roman"/>
        </w:rPr>
        <w:t xml:space="preserve">hat it depicts a member of the high elite. </w:t>
      </w:r>
    </w:p>
    <w:p w14:paraId="2D38D824" w14:textId="2E439938" w:rsidR="008014F7" w:rsidRPr="00E7418F" w:rsidRDefault="008014F7" w:rsidP="005D6D49">
      <w:pPr>
        <w:jc w:val="both"/>
        <w:rPr>
          <w:rFonts w:ascii="Times New Roman" w:hAnsi="Times New Roman" w:cs="Times New Roman"/>
          <w:b/>
          <w:bCs/>
          <w:u w:val="single"/>
        </w:rPr>
      </w:pPr>
      <w:r w:rsidRPr="00E7418F">
        <w:rPr>
          <w:rFonts w:ascii="Times New Roman" w:hAnsi="Times New Roman" w:cs="Times New Roman"/>
          <w:b/>
          <w:bCs/>
          <w:u w:val="single"/>
        </w:rPr>
        <w:t>Bibliograph</w:t>
      </w:r>
      <w:r w:rsidR="00F737B1" w:rsidRPr="00E7418F">
        <w:rPr>
          <w:rFonts w:ascii="Times New Roman" w:hAnsi="Times New Roman" w:cs="Times New Roman"/>
          <w:b/>
          <w:bCs/>
          <w:u w:val="single"/>
        </w:rPr>
        <w:t>y</w:t>
      </w:r>
    </w:p>
    <w:p w14:paraId="34FCCE0D" w14:textId="61798CD5" w:rsidR="00A46637" w:rsidRDefault="00A46637" w:rsidP="00E7418F">
      <w:pPr>
        <w:pStyle w:val="FootnoteText"/>
        <w:ind w:left="720" w:hanging="720"/>
        <w:rPr>
          <w:rFonts w:ascii="Times New Roman" w:hAnsi="Times New Roman" w:cs="Times New Roman"/>
        </w:rPr>
      </w:pPr>
      <w:r>
        <w:rPr>
          <w:rFonts w:ascii="Times New Roman" w:hAnsi="Times New Roman" w:cs="Times New Roman"/>
        </w:rPr>
        <w:t xml:space="preserve">Ancient Egypt Online, </w:t>
      </w:r>
      <w:r w:rsidRPr="001A0908">
        <w:rPr>
          <w:rFonts w:ascii="Times New Roman" w:hAnsi="Times New Roman" w:cs="Times New Roman"/>
          <w:i/>
          <w:iCs/>
        </w:rPr>
        <w:t>The Ancient Egyptian Soul</w:t>
      </w:r>
      <w:r>
        <w:rPr>
          <w:rFonts w:ascii="Times New Roman" w:hAnsi="Times New Roman" w:cs="Times New Roman"/>
        </w:rPr>
        <w:t xml:space="preserve">, 2017, </w:t>
      </w:r>
      <w:hyperlink r:id="rId11" w:anchor=":~:text=Ka%20(vital%20spark)&amp;text=It%20was%20the%20double%20of,the%20image%20of%20a%20person.&amp;text=The%20royal%20Ka%20had%20an,the%20image%20of%20his%20Ka" w:history="1">
        <w:r w:rsidRPr="00C834D0">
          <w:rPr>
            <w:rStyle w:val="Hyperlink"/>
            <w:rFonts w:ascii="Times New Roman" w:hAnsi="Times New Roman" w:cs="Times New Roman"/>
          </w:rPr>
          <w:t>https://ancientegyptonline.co.uk/soul/#:~:text=Ka%20(vital%20spark)&amp;text=It%20was%20the%20double%20of,the%20image%20of%20a%20person.&amp;text=The%20royal%20Ka%20had%20an,the%20image%20of%20his%20Ka</w:t>
        </w:r>
      </w:hyperlink>
      <w:r w:rsidRPr="00A46637">
        <w:rPr>
          <w:rFonts w:ascii="Times New Roman" w:hAnsi="Times New Roman" w:cs="Times New Roman"/>
        </w:rPr>
        <w:t>.</w:t>
      </w:r>
      <w:r>
        <w:rPr>
          <w:rFonts w:ascii="Times New Roman" w:hAnsi="Times New Roman" w:cs="Times New Roman"/>
        </w:rPr>
        <w:t xml:space="preserve"> [accessed 22</w:t>
      </w:r>
      <w:r w:rsidRPr="00A46637">
        <w:rPr>
          <w:rFonts w:ascii="Times New Roman" w:hAnsi="Times New Roman" w:cs="Times New Roman"/>
          <w:vertAlign w:val="superscript"/>
        </w:rPr>
        <w:t>nd</w:t>
      </w:r>
      <w:r>
        <w:rPr>
          <w:rFonts w:ascii="Times New Roman" w:hAnsi="Times New Roman" w:cs="Times New Roman"/>
        </w:rPr>
        <w:t xml:space="preserve"> October 2025]</w:t>
      </w:r>
    </w:p>
    <w:p w14:paraId="301CECA2" w14:textId="77777777" w:rsidR="00651EF6" w:rsidRDefault="00651EF6" w:rsidP="00E7418F">
      <w:pPr>
        <w:pStyle w:val="FootnoteText"/>
        <w:ind w:left="720" w:hanging="720"/>
        <w:rPr>
          <w:rFonts w:ascii="Times New Roman" w:hAnsi="Times New Roman" w:cs="Times New Roman"/>
        </w:rPr>
      </w:pPr>
    </w:p>
    <w:p w14:paraId="497F0542" w14:textId="59AF2B4C" w:rsidR="00D34672" w:rsidRDefault="00651EF6" w:rsidP="00E7418F">
      <w:pPr>
        <w:pStyle w:val="FootnoteText"/>
        <w:ind w:left="720" w:hanging="720"/>
        <w:rPr>
          <w:rFonts w:ascii="Times New Roman" w:hAnsi="Times New Roman" w:cs="Times New Roman"/>
        </w:rPr>
      </w:pPr>
      <w:r>
        <w:rPr>
          <w:rFonts w:ascii="Times New Roman" w:hAnsi="Times New Roman" w:cs="Times New Roman"/>
        </w:rPr>
        <w:t xml:space="preserve">Global Egyptian Museum, </w:t>
      </w:r>
      <w:r w:rsidRPr="00BB7692">
        <w:rPr>
          <w:rFonts w:ascii="Times New Roman" w:hAnsi="Times New Roman" w:cs="Times New Roman"/>
          <w:i/>
          <w:iCs/>
        </w:rPr>
        <w:t>Opening of the Mouth Ritual</w:t>
      </w:r>
      <w:r>
        <w:rPr>
          <w:rFonts w:ascii="Times New Roman" w:hAnsi="Times New Roman" w:cs="Times New Roman"/>
        </w:rPr>
        <w:t xml:space="preserve">, </w:t>
      </w:r>
      <w:hyperlink r:id="rId12" w:history="1">
        <w:r w:rsidRPr="00C834D0">
          <w:rPr>
            <w:rStyle w:val="Hyperlink"/>
            <w:rFonts w:ascii="Times New Roman" w:hAnsi="Times New Roman" w:cs="Times New Roman"/>
          </w:rPr>
          <w:t>https://www.globalegyptianmuseum.org/glossary.aspx?id=282</w:t>
        </w:r>
      </w:hyperlink>
      <w:r>
        <w:rPr>
          <w:rFonts w:ascii="Times New Roman" w:hAnsi="Times New Roman" w:cs="Times New Roman"/>
        </w:rPr>
        <w:t xml:space="preserve"> [accessed 22</w:t>
      </w:r>
      <w:r w:rsidRPr="00D34672">
        <w:rPr>
          <w:rFonts w:ascii="Times New Roman" w:hAnsi="Times New Roman" w:cs="Times New Roman"/>
          <w:vertAlign w:val="superscript"/>
        </w:rPr>
        <w:t>nd</w:t>
      </w:r>
      <w:r>
        <w:rPr>
          <w:rFonts w:ascii="Times New Roman" w:hAnsi="Times New Roman" w:cs="Times New Roman"/>
        </w:rPr>
        <w:t xml:space="preserve"> October 2025]</w:t>
      </w:r>
    </w:p>
    <w:p w14:paraId="7669F37E" w14:textId="77777777" w:rsidR="00651EF6" w:rsidRDefault="00651EF6" w:rsidP="00E7418F">
      <w:pPr>
        <w:pStyle w:val="FootnoteText"/>
        <w:ind w:left="720" w:hanging="720"/>
        <w:rPr>
          <w:rFonts w:ascii="Times New Roman" w:hAnsi="Times New Roman" w:cs="Times New Roman"/>
        </w:rPr>
      </w:pPr>
    </w:p>
    <w:p w14:paraId="1536C9B7" w14:textId="4145FCB7" w:rsidR="00F474AE" w:rsidRDefault="005D0905" w:rsidP="00E7418F">
      <w:pPr>
        <w:pStyle w:val="FootnoteText"/>
        <w:ind w:left="720" w:hanging="720"/>
        <w:rPr>
          <w:rFonts w:ascii="Times New Roman" w:hAnsi="Times New Roman" w:cs="Times New Roman"/>
        </w:rPr>
      </w:pPr>
      <w:r>
        <w:rPr>
          <w:rFonts w:ascii="Times New Roman" w:hAnsi="Times New Roman" w:cs="Times New Roman"/>
        </w:rPr>
        <w:t xml:space="preserve">Harrel, James A., </w:t>
      </w:r>
      <w:r w:rsidRPr="00147165">
        <w:rPr>
          <w:rFonts w:ascii="Times New Roman" w:hAnsi="Times New Roman" w:cs="Times New Roman"/>
          <w:i/>
          <w:iCs/>
        </w:rPr>
        <w:t>Ancient Egypt Hardstone Quarries</w:t>
      </w:r>
      <w:r>
        <w:rPr>
          <w:rFonts w:ascii="Times New Roman" w:hAnsi="Times New Roman" w:cs="Times New Roman"/>
        </w:rPr>
        <w:t xml:space="preserve">, 2017, </w:t>
      </w:r>
      <w:hyperlink r:id="rId13" w:history="1">
        <w:r w:rsidRPr="00536A08">
          <w:rPr>
            <w:rStyle w:val="Hyperlink"/>
            <w:rFonts w:ascii="Times New Roman" w:hAnsi="Times New Roman" w:cs="Times New Roman"/>
          </w:rPr>
          <w:t>http://www.eeescience.utoledo.edu/faculty/harrell/egypt/quarries/Hardst_Quar.html</w:t>
        </w:r>
      </w:hyperlink>
      <w:r>
        <w:rPr>
          <w:rFonts w:ascii="Times New Roman" w:hAnsi="Times New Roman" w:cs="Times New Roman"/>
        </w:rPr>
        <w:t xml:space="preserve"> [accessed 1st October 2025]</w:t>
      </w:r>
    </w:p>
    <w:p w14:paraId="5F320516" w14:textId="77777777" w:rsidR="005D0905" w:rsidRDefault="005D0905" w:rsidP="00E7418F">
      <w:pPr>
        <w:pStyle w:val="FootnoteText"/>
        <w:ind w:left="720" w:hanging="720"/>
        <w:rPr>
          <w:rFonts w:ascii="Times New Roman" w:hAnsi="Times New Roman" w:cs="Times New Roman"/>
        </w:rPr>
      </w:pPr>
    </w:p>
    <w:p w14:paraId="4F330B58" w14:textId="3353F761" w:rsidR="00564881" w:rsidRDefault="00564881" w:rsidP="00E7418F">
      <w:pPr>
        <w:pStyle w:val="FootnoteText"/>
        <w:ind w:left="720" w:hanging="720"/>
        <w:rPr>
          <w:rFonts w:ascii="Times New Roman" w:hAnsi="Times New Roman" w:cs="Times New Roman"/>
        </w:rPr>
      </w:pPr>
      <w:proofErr w:type="spellStart"/>
      <w:r>
        <w:rPr>
          <w:rFonts w:ascii="Times New Roman" w:hAnsi="Times New Roman" w:cs="Times New Roman"/>
        </w:rPr>
        <w:t>Kahl</w:t>
      </w:r>
      <w:proofErr w:type="spellEnd"/>
      <w:r>
        <w:rPr>
          <w:rFonts w:ascii="Times New Roman" w:hAnsi="Times New Roman" w:cs="Times New Roman"/>
        </w:rPr>
        <w:t xml:space="preserve">, </w:t>
      </w:r>
      <w:proofErr w:type="spellStart"/>
      <w:r>
        <w:rPr>
          <w:rFonts w:ascii="Times New Roman" w:hAnsi="Times New Roman" w:cs="Times New Roman"/>
        </w:rPr>
        <w:t>Jochem</w:t>
      </w:r>
      <w:proofErr w:type="spellEnd"/>
      <w:r>
        <w:rPr>
          <w:rFonts w:ascii="Times New Roman" w:hAnsi="Times New Roman" w:cs="Times New Roman"/>
        </w:rPr>
        <w:t>, ‘</w:t>
      </w:r>
      <w:r w:rsidRPr="003A5356">
        <w:rPr>
          <w:rFonts w:ascii="Times New Roman" w:hAnsi="Times New Roman" w:cs="Times New Roman"/>
          <w:i/>
          <w:iCs/>
        </w:rPr>
        <w:t>Archaism</w:t>
      </w:r>
      <w:r w:rsidR="003A5356">
        <w:rPr>
          <w:rFonts w:ascii="Times New Roman" w:hAnsi="Times New Roman" w:cs="Times New Roman"/>
        </w:rPr>
        <w:t>’</w:t>
      </w:r>
      <w:r>
        <w:rPr>
          <w:rFonts w:ascii="Times New Roman" w:hAnsi="Times New Roman" w:cs="Times New Roman"/>
        </w:rPr>
        <w:t xml:space="preserve">, UCLA </w:t>
      </w:r>
      <w:proofErr w:type="spellStart"/>
      <w:r>
        <w:rPr>
          <w:rFonts w:ascii="Times New Roman" w:hAnsi="Times New Roman" w:cs="Times New Roman"/>
        </w:rPr>
        <w:t>Encyclopedia</w:t>
      </w:r>
      <w:proofErr w:type="spellEnd"/>
      <w:r>
        <w:rPr>
          <w:rFonts w:ascii="Times New Roman" w:hAnsi="Times New Roman" w:cs="Times New Roman"/>
        </w:rPr>
        <w:t xml:space="preserve"> of Egyptology, (2012), </w:t>
      </w:r>
      <w:hyperlink r:id="rId14" w:history="1">
        <w:r w:rsidRPr="00DB3890">
          <w:rPr>
            <w:rStyle w:val="Hyperlink"/>
            <w:rFonts w:ascii="Times New Roman" w:hAnsi="Times New Roman" w:cs="Times New Roman"/>
          </w:rPr>
          <w:t>https://escholarship.org/content/qt3tn7q1pf/qt3tn7q1pf.pdf</w:t>
        </w:r>
      </w:hyperlink>
      <w:r>
        <w:rPr>
          <w:rFonts w:ascii="Times New Roman" w:hAnsi="Times New Roman" w:cs="Times New Roman"/>
        </w:rPr>
        <w:t xml:space="preserve"> [accessed 24th October 2025]</w:t>
      </w:r>
    </w:p>
    <w:p w14:paraId="665D2585" w14:textId="77777777" w:rsidR="00564881" w:rsidRDefault="00564881" w:rsidP="00E7418F">
      <w:pPr>
        <w:pStyle w:val="FootnoteText"/>
        <w:ind w:left="720" w:hanging="720"/>
        <w:rPr>
          <w:rFonts w:ascii="Times New Roman" w:hAnsi="Times New Roman" w:cs="Times New Roman"/>
        </w:rPr>
      </w:pPr>
    </w:p>
    <w:p w14:paraId="450DAD25" w14:textId="38B82EEC" w:rsidR="00F55EBA" w:rsidRDefault="00F55EBA" w:rsidP="00E7418F">
      <w:pPr>
        <w:pStyle w:val="FootnoteText"/>
        <w:ind w:left="720" w:hanging="720"/>
        <w:rPr>
          <w:rFonts w:ascii="Times New Roman" w:hAnsi="Times New Roman" w:cs="Times New Roman"/>
        </w:rPr>
      </w:pPr>
      <w:r>
        <w:rPr>
          <w:rFonts w:ascii="Times New Roman" w:hAnsi="Times New Roman" w:cs="Times New Roman"/>
        </w:rPr>
        <w:t xml:space="preserve">Latest Earthquakes, </w:t>
      </w:r>
      <w:r w:rsidRPr="007D61FB">
        <w:rPr>
          <w:rFonts w:ascii="Times New Roman" w:hAnsi="Times New Roman" w:cs="Times New Roman"/>
          <w:i/>
          <w:iCs/>
        </w:rPr>
        <w:t>Egypt Earthquake Report</w:t>
      </w:r>
      <w:r>
        <w:rPr>
          <w:rFonts w:ascii="Times New Roman" w:hAnsi="Times New Roman" w:cs="Times New Roman"/>
        </w:rPr>
        <w:t xml:space="preserve">, 2025, </w:t>
      </w:r>
      <w:hyperlink r:id="rId15" w:anchor="all-latest-earthquakes" w:history="1">
        <w:r w:rsidRPr="00C834D0">
          <w:rPr>
            <w:rStyle w:val="Hyperlink"/>
            <w:rFonts w:ascii="Times New Roman" w:hAnsi="Times New Roman" w:cs="Times New Roman"/>
          </w:rPr>
          <w:t>https://earthquakelist.org/egypt/#all-latest-earthquakes</w:t>
        </w:r>
      </w:hyperlink>
      <w:r>
        <w:rPr>
          <w:rFonts w:ascii="Times New Roman" w:hAnsi="Times New Roman" w:cs="Times New Roman"/>
        </w:rPr>
        <w:t xml:space="preserve"> [accessed 22</w:t>
      </w:r>
      <w:r w:rsidRPr="00F55EBA">
        <w:rPr>
          <w:rFonts w:ascii="Times New Roman" w:hAnsi="Times New Roman" w:cs="Times New Roman"/>
          <w:vertAlign w:val="superscript"/>
        </w:rPr>
        <w:t>nd</w:t>
      </w:r>
      <w:r>
        <w:rPr>
          <w:rFonts w:ascii="Times New Roman" w:hAnsi="Times New Roman" w:cs="Times New Roman"/>
        </w:rPr>
        <w:t xml:space="preserve"> October 2025]</w:t>
      </w:r>
    </w:p>
    <w:p w14:paraId="62503B85" w14:textId="77777777" w:rsidR="00F55EBA" w:rsidRDefault="00F55EBA" w:rsidP="00E7418F">
      <w:pPr>
        <w:pStyle w:val="FootnoteText"/>
        <w:ind w:left="720" w:hanging="720"/>
        <w:rPr>
          <w:rFonts w:ascii="Times New Roman" w:hAnsi="Times New Roman" w:cs="Times New Roman"/>
        </w:rPr>
      </w:pPr>
    </w:p>
    <w:p w14:paraId="1141CFFE" w14:textId="6E0DA558" w:rsidR="00ED53F3" w:rsidRDefault="00ED53F3" w:rsidP="00E7418F">
      <w:pPr>
        <w:pStyle w:val="FootnoteText"/>
        <w:ind w:left="720" w:hanging="720"/>
        <w:rPr>
          <w:rFonts w:ascii="Times New Roman" w:hAnsi="Times New Roman" w:cs="Times New Roman"/>
        </w:rPr>
      </w:pPr>
      <w:proofErr w:type="spellStart"/>
      <w:r w:rsidRPr="0082624D">
        <w:rPr>
          <w:rFonts w:ascii="Times New Roman" w:hAnsi="Times New Roman" w:cs="Times New Roman"/>
        </w:rPr>
        <w:t>Nizar</w:t>
      </w:r>
      <w:proofErr w:type="spellEnd"/>
      <w:r w:rsidRPr="0082624D">
        <w:rPr>
          <w:rFonts w:ascii="Times New Roman" w:hAnsi="Times New Roman" w:cs="Times New Roman"/>
        </w:rPr>
        <w:t>, Abu-Jaber, </w:t>
      </w:r>
      <w:r w:rsidRPr="0082624D">
        <w:rPr>
          <w:rFonts w:ascii="Times New Roman" w:hAnsi="Times New Roman" w:cs="Times New Roman"/>
          <w:i/>
          <w:iCs/>
        </w:rPr>
        <w:t>QuarryScapes: ancient stone quarry landscapes in the Eastern Mediterranean</w:t>
      </w:r>
      <w:r w:rsidRPr="0082624D">
        <w:rPr>
          <w:rFonts w:ascii="Times New Roman" w:hAnsi="Times New Roman" w:cs="Times New Roman"/>
        </w:rPr>
        <w:t xml:space="preserve">. Geological survey of Norway special publication. </w:t>
      </w:r>
      <w:r w:rsidR="00AD5AE0">
        <w:rPr>
          <w:rFonts w:ascii="Times New Roman" w:hAnsi="Times New Roman" w:cs="Times New Roman"/>
        </w:rPr>
        <w:t>(</w:t>
      </w:r>
      <w:r w:rsidRPr="0082624D">
        <w:rPr>
          <w:rFonts w:ascii="Times New Roman" w:hAnsi="Times New Roman" w:cs="Times New Roman"/>
        </w:rPr>
        <w:t xml:space="preserve">Trondheim: </w:t>
      </w:r>
      <w:proofErr w:type="spellStart"/>
      <w:r w:rsidRPr="0082624D">
        <w:rPr>
          <w:rFonts w:ascii="Times New Roman" w:hAnsi="Times New Roman" w:cs="Times New Roman"/>
        </w:rPr>
        <w:t>Norges</w:t>
      </w:r>
      <w:proofErr w:type="spellEnd"/>
      <w:r w:rsidRPr="0082624D">
        <w:rPr>
          <w:rFonts w:ascii="Times New Roman" w:hAnsi="Times New Roman" w:cs="Times New Roman"/>
        </w:rPr>
        <w:t xml:space="preserve"> </w:t>
      </w:r>
      <w:proofErr w:type="spellStart"/>
      <w:r w:rsidRPr="0082624D">
        <w:rPr>
          <w:rFonts w:ascii="Times New Roman" w:hAnsi="Times New Roman" w:cs="Times New Roman"/>
        </w:rPr>
        <w:t>Geologiske</w:t>
      </w:r>
      <w:proofErr w:type="spellEnd"/>
      <w:r w:rsidRPr="0082624D">
        <w:rPr>
          <w:rFonts w:ascii="Times New Roman" w:hAnsi="Times New Roman" w:cs="Times New Roman"/>
        </w:rPr>
        <w:t xml:space="preserve"> </w:t>
      </w:r>
      <w:proofErr w:type="spellStart"/>
      <w:r w:rsidRPr="0082624D">
        <w:rPr>
          <w:rFonts w:ascii="Times New Roman" w:hAnsi="Times New Roman" w:cs="Times New Roman"/>
        </w:rPr>
        <w:t>Undersøkelse</w:t>
      </w:r>
      <w:proofErr w:type="spellEnd"/>
      <w:r w:rsidR="0082624D">
        <w:rPr>
          <w:rFonts w:ascii="Times New Roman" w:hAnsi="Times New Roman" w:cs="Times New Roman"/>
        </w:rPr>
        <w:t>, 2009)</w:t>
      </w:r>
    </w:p>
    <w:p w14:paraId="1FEFA484" w14:textId="77777777" w:rsidR="00ED53F3" w:rsidRDefault="00ED53F3" w:rsidP="00E7418F">
      <w:pPr>
        <w:pStyle w:val="FootnoteText"/>
        <w:ind w:left="720" w:hanging="720"/>
        <w:rPr>
          <w:rFonts w:ascii="Times New Roman" w:hAnsi="Times New Roman" w:cs="Times New Roman"/>
        </w:rPr>
      </w:pPr>
    </w:p>
    <w:p w14:paraId="67FF8781" w14:textId="607F5DE4" w:rsidR="00E7418F" w:rsidRDefault="00E7418F" w:rsidP="00E7418F">
      <w:pPr>
        <w:pStyle w:val="FootnoteText"/>
        <w:ind w:left="720" w:hanging="720"/>
        <w:rPr>
          <w:rFonts w:ascii="Times New Roman" w:hAnsi="Times New Roman" w:cs="Times New Roman"/>
        </w:rPr>
      </w:pPr>
      <w:r w:rsidRPr="00E7418F">
        <w:rPr>
          <w:rFonts w:ascii="Times New Roman" w:hAnsi="Times New Roman" w:cs="Times New Roman"/>
        </w:rPr>
        <w:t>Robins,</w:t>
      </w:r>
      <w:r>
        <w:rPr>
          <w:rFonts w:ascii="Times New Roman" w:hAnsi="Times New Roman" w:cs="Times New Roman"/>
        </w:rPr>
        <w:t xml:space="preserve"> Gay,</w:t>
      </w:r>
      <w:r w:rsidRPr="00E7418F">
        <w:rPr>
          <w:rFonts w:ascii="Times New Roman" w:hAnsi="Times New Roman" w:cs="Times New Roman"/>
        </w:rPr>
        <w:t xml:space="preserve"> </w:t>
      </w:r>
      <w:r w:rsidRPr="00440F14">
        <w:rPr>
          <w:rFonts w:ascii="Times New Roman" w:hAnsi="Times New Roman" w:cs="Times New Roman"/>
          <w:i/>
          <w:iCs/>
        </w:rPr>
        <w:t>The Art of Ancient Egypt</w:t>
      </w:r>
      <w:r w:rsidRPr="00E7418F">
        <w:rPr>
          <w:rFonts w:ascii="Times New Roman" w:hAnsi="Times New Roman" w:cs="Times New Roman"/>
        </w:rPr>
        <w:t>, (Cambridge, Massachusetts: Harvard University Press, 2000)</w:t>
      </w:r>
    </w:p>
    <w:p w14:paraId="3A7E2810" w14:textId="77777777" w:rsidR="002D2953" w:rsidRDefault="002D2953" w:rsidP="00E7418F">
      <w:pPr>
        <w:pStyle w:val="FootnoteText"/>
        <w:ind w:left="720" w:hanging="720"/>
        <w:rPr>
          <w:rFonts w:ascii="Times New Roman" w:hAnsi="Times New Roman" w:cs="Times New Roman"/>
        </w:rPr>
      </w:pPr>
    </w:p>
    <w:p w14:paraId="628E6CB8" w14:textId="6C2D214C" w:rsidR="00C07118" w:rsidRDefault="00C07118" w:rsidP="00E7418F">
      <w:pPr>
        <w:pStyle w:val="FootnoteText"/>
        <w:ind w:left="720" w:hanging="720"/>
        <w:rPr>
          <w:rFonts w:ascii="Times New Roman" w:hAnsi="Times New Roman" w:cs="Times New Roman"/>
        </w:rPr>
      </w:pPr>
      <w:r>
        <w:rPr>
          <w:rFonts w:ascii="Times New Roman" w:hAnsi="Times New Roman" w:cs="Times New Roman"/>
        </w:rPr>
        <w:t xml:space="preserve">Tayloe, </w:t>
      </w:r>
      <w:r w:rsidRPr="002E267B">
        <w:rPr>
          <w:rFonts w:ascii="Times New Roman" w:hAnsi="Times New Roman" w:cs="Times New Roman"/>
        </w:rPr>
        <w:t xml:space="preserve">John </w:t>
      </w:r>
      <w:r>
        <w:rPr>
          <w:rFonts w:ascii="Times New Roman" w:hAnsi="Times New Roman" w:cs="Times New Roman"/>
        </w:rPr>
        <w:t xml:space="preserve">H., </w:t>
      </w:r>
      <w:r w:rsidRPr="004C499A">
        <w:rPr>
          <w:rFonts w:ascii="Times New Roman" w:hAnsi="Times New Roman" w:cs="Times New Roman"/>
          <w:i/>
          <w:iCs/>
        </w:rPr>
        <w:t>Death and the Afterlife in Ancient Egypt</w:t>
      </w:r>
      <w:r>
        <w:rPr>
          <w:rFonts w:ascii="Times New Roman" w:hAnsi="Times New Roman" w:cs="Times New Roman"/>
        </w:rPr>
        <w:t xml:space="preserve">, </w:t>
      </w:r>
      <w:r w:rsidR="00AD5AE0">
        <w:rPr>
          <w:rFonts w:ascii="Times New Roman" w:hAnsi="Times New Roman" w:cs="Times New Roman"/>
        </w:rPr>
        <w:t>(</w:t>
      </w:r>
      <w:r>
        <w:rPr>
          <w:rFonts w:ascii="Times New Roman" w:hAnsi="Times New Roman" w:cs="Times New Roman"/>
        </w:rPr>
        <w:t>London: British Museum Press, 2001)</w:t>
      </w:r>
    </w:p>
    <w:p w14:paraId="183007ED" w14:textId="77777777" w:rsidR="00C07118" w:rsidRDefault="00C07118" w:rsidP="00E7418F">
      <w:pPr>
        <w:pStyle w:val="FootnoteText"/>
        <w:ind w:left="720" w:hanging="720"/>
        <w:rPr>
          <w:rFonts w:ascii="Times New Roman" w:hAnsi="Times New Roman" w:cs="Times New Roman"/>
        </w:rPr>
      </w:pPr>
    </w:p>
    <w:p w14:paraId="4B90F600" w14:textId="77777777" w:rsidR="002D2953" w:rsidRPr="00102AEA" w:rsidRDefault="002D2953" w:rsidP="002D2953">
      <w:pPr>
        <w:pStyle w:val="FootnoteText"/>
        <w:rPr>
          <w:rFonts w:ascii="Times New Roman" w:hAnsi="Times New Roman" w:cs="Times New Roman"/>
        </w:rPr>
      </w:pPr>
      <w:r>
        <w:rPr>
          <w:rFonts w:ascii="Times New Roman" w:hAnsi="Times New Roman" w:cs="Times New Roman"/>
        </w:rPr>
        <w:t xml:space="preserve">World of Stones, </w:t>
      </w:r>
      <w:r w:rsidRPr="007A5E22">
        <w:rPr>
          <w:rFonts w:ascii="Times New Roman" w:hAnsi="Times New Roman" w:cs="Times New Roman"/>
          <w:i/>
          <w:iCs/>
        </w:rPr>
        <w:t>Granodiorite Rock – All You Need to Know</w:t>
      </w:r>
      <w:r>
        <w:rPr>
          <w:rFonts w:ascii="Times New Roman" w:hAnsi="Times New Roman" w:cs="Times New Roman"/>
        </w:rPr>
        <w:t xml:space="preserve">, 2023, </w:t>
      </w:r>
      <w:hyperlink r:id="rId16" w:history="1">
        <w:r w:rsidRPr="00BD5A09">
          <w:rPr>
            <w:rStyle w:val="Hyperlink"/>
            <w:rFonts w:ascii="Times New Roman" w:hAnsi="Times New Roman" w:cs="Times New Roman"/>
          </w:rPr>
          <w:t>https://worldofstonesusa.com/blogs/all/granodiorite-rock</w:t>
        </w:r>
      </w:hyperlink>
      <w:r>
        <w:rPr>
          <w:rFonts w:ascii="Times New Roman" w:hAnsi="Times New Roman" w:cs="Times New Roman"/>
        </w:rPr>
        <w:t xml:space="preserve"> [accessed 13th October 2025</w:t>
      </w:r>
      <w:r w:rsidRPr="00102AEA">
        <w:rPr>
          <w:rFonts w:ascii="Times New Roman" w:hAnsi="Times New Roman" w:cs="Times New Roman"/>
        </w:rPr>
        <w:t>]</w:t>
      </w:r>
    </w:p>
    <w:p w14:paraId="18212B90" w14:textId="77777777" w:rsidR="002D2953" w:rsidRPr="00C170F1" w:rsidRDefault="002D2953" w:rsidP="00E7418F">
      <w:pPr>
        <w:pStyle w:val="FootnoteText"/>
        <w:ind w:left="720" w:hanging="720"/>
        <w:rPr>
          <w:rFonts w:ascii="Times New Roman" w:hAnsi="Times New Roman" w:cs="Times New Roman"/>
          <w:sz w:val="24"/>
          <w:szCs w:val="24"/>
        </w:rPr>
      </w:pPr>
    </w:p>
    <w:p w14:paraId="5BC605E8" w14:textId="17F41E20" w:rsidR="00C170F1" w:rsidRPr="00C170F1" w:rsidRDefault="00C170F1" w:rsidP="00E7418F">
      <w:pPr>
        <w:pStyle w:val="FootnoteText"/>
        <w:ind w:left="720" w:hanging="720"/>
        <w:rPr>
          <w:rFonts w:ascii="Times New Roman" w:hAnsi="Times New Roman" w:cs="Times New Roman"/>
          <w:sz w:val="24"/>
          <w:szCs w:val="24"/>
          <w:u w:val="single"/>
        </w:rPr>
      </w:pPr>
      <w:r w:rsidRPr="00C170F1">
        <w:rPr>
          <w:rFonts w:ascii="Times New Roman" w:hAnsi="Times New Roman" w:cs="Times New Roman"/>
          <w:sz w:val="24"/>
          <w:szCs w:val="24"/>
          <w:u w:val="single"/>
        </w:rPr>
        <w:t>Images:</w:t>
      </w:r>
    </w:p>
    <w:p w14:paraId="12680369" w14:textId="77777777" w:rsidR="00C170F1" w:rsidRPr="00C170F1" w:rsidRDefault="00C170F1" w:rsidP="00E7418F">
      <w:pPr>
        <w:pStyle w:val="FootnoteText"/>
        <w:ind w:left="720" w:hanging="720"/>
        <w:rPr>
          <w:rFonts w:ascii="Times New Roman" w:hAnsi="Times New Roman" w:cs="Times New Roman"/>
          <w:sz w:val="24"/>
          <w:szCs w:val="24"/>
        </w:rPr>
      </w:pPr>
    </w:p>
    <w:p w14:paraId="75F492A5" w14:textId="5858AEBD" w:rsidR="00C170F1" w:rsidRDefault="00C170F1" w:rsidP="00E7418F">
      <w:pPr>
        <w:pStyle w:val="FootnoteText"/>
        <w:ind w:left="720" w:hanging="720"/>
        <w:rPr>
          <w:rFonts w:ascii="Times New Roman" w:hAnsi="Times New Roman" w:cs="Times New Roman"/>
        </w:rPr>
      </w:pPr>
      <w:r w:rsidRPr="00C170F1">
        <w:rPr>
          <w:rFonts w:ascii="Times New Roman" w:hAnsi="Times New Roman" w:cs="Times New Roman"/>
        </w:rPr>
        <w:t>Figure 1</w:t>
      </w:r>
      <w:r>
        <w:rPr>
          <w:rFonts w:ascii="Times New Roman" w:hAnsi="Times New Roman" w:cs="Times New Roman"/>
        </w:rPr>
        <w:t>:</w:t>
      </w:r>
      <w:r w:rsidR="000578FB">
        <w:rPr>
          <w:rFonts w:ascii="Times New Roman" w:hAnsi="Times New Roman" w:cs="Times New Roman"/>
        </w:rPr>
        <w:t xml:space="preserve"> Caddy, Apollo, [photograph] (2025)</w:t>
      </w:r>
    </w:p>
    <w:p w14:paraId="48D17FCF" w14:textId="2CC2BAA9" w:rsidR="00C170F1" w:rsidRPr="00C170F1" w:rsidRDefault="00C170F1" w:rsidP="00E7418F">
      <w:pPr>
        <w:pStyle w:val="FootnoteText"/>
        <w:ind w:left="720" w:hanging="720"/>
        <w:rPr>
          <w:rFonts w:ascii="Times New Roman" w:hAnsi="Times New Roman" w:cs="Times New Roman"/>
        </w:rPr>
      </w:pPr>
      <w:r>
        <w:rPr>
          <w:rFonts w:ascii="Times New Roman" w:hAnsi="Times New Roman" w:cs="Times New Roman"/>
        </w:rPr>
        <w:t xml:space="preserve">Figure 2: </w:t>
      </w:r>
      <w:r w:rsidR="003A29D8">
        <w:rPr>
          <w:rFonts w:ascii="Times New Roman" w:hAnsi="Times New Roman" w:cs="Times New Roman"/>
        </w:rPr>
        <w:t xml:space="preserve">Caddy, Apollo, </w:t>
      </w:r>
      <w:r w:rsidR="004A01EC">
        <w:rPr>
          <w:rFonts w:ascii="Times New Roman" w:hAnsi="Times New Roman" w:cs="Times New Roman"/>
        </w:rPr>
        <w:t xml:space="preserve">[photograph] </w:t>
      </w:r>
      <w:r w:rsidR="003F030D">
        <w:rPr>
          <w:rFonts w:ascii="Times New Roman" w:hAnsi="Times New Roman" w:cs="Times New Roman"/>
        </w:rPr>
        <w:t>(2025)</w:t>
      </w:r>
    </w:p>
    <w:sectPr w:rsidR="00C170F1" w:rsidRPr="00C170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EC832" w14:textId="77777777" w:rsidR="004E5CEE" w:rsidRDefault="004E5CEE" w:rsidP="001933C4">
      <w:pPr>
        <w:spacing w:after="0" w:line="240" w:lineRule="auto"/>
      </w:pPr>
      <w:r>
        <w:separator/>
      </w:r>
    </w:p>
  </w:endnote>
  <w:endnote w:type="continuationSeparator" w:id="0">
    <w:p w14:paraId="5338744D" w14:textId="77777777" w:rsidR="004E5CEE" w:rsidRDefault="004E5CEE" w:rsidP="00193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11E3F" w14:textId="77777777" w:rsidR="004E5CEE" w:rsidRDefault="004E5CEE" w:rsidP="001933C4">
      <w:pPr>
        <w:spacing w:after="0" w:line="240" w:lineRule="auto"/>
      </w:pPr>
      <w:r>
        <w:separator/>
      </w:r>
    </w:p>
  </w:footnote>
  <w:footnote w:type="continuationSeparator" w:id="0">
    <w:p w14:paraId="0D48C71F" w14:textId="77777777" w:rsidR="004E5CEE" w:rsidRDefault="004E5CEE" w:rsidP="001933C4">
      <w:pPr>
        <w:spacing w:after="0" w:line="240" w:lineRule="auto"/>
      </w:pPr>
      <w:r>
        <w:continuationSeparator/>
      </w:r>
    </w:p>
  </w:footnote>
  <w:footnote w:id="1">
    <w:p w14:paraId="3CF71A58" w14:textId="5E4D93EA" w:rsidR="00BD4218" w:rsidRPr="00C72E8C" w:rsidRDefault="00BD4218">
      <w:pPr>
        <w:pStyle w:val="FootnoteText"/>
        <w:rPr>
          <w:rFonts w:ascii="Times New Roman" w:hAnsi="Times New Roman" w:cs="Times New Roman"/>
          <w:sz w:val="18"/>
          <w:szCs w:val="18"/>
        </w:rPr>
      </w:pPr>
      <w:r w:rsidRPr="00C72E8C">
        <w:rPr>
          <w:rStyle w:val="FootnoteReference"/>
          <w:rFonts w:ascii="Times New Roman" w:hAnsi="Times New Roman" w:cs="Times New Roman"/>
          <w:sz w:val="18"/>
          <w:szCs w:val="18"/>
        </w:rPr>
        <w:footnoteRef/>
      </w:r>
      <w:r w:rsidRPr="00C72E8C">
        <w:rPr>
          <w:rFonts w:ascii="Times New Roman" w:hAnsi="Times New Roman" w:cs="Times New Roman"/>
          <w:sz w:val="18"/>
          <w:szCs w:val="18"/>
        </w:rPr>
        <w:t xml:space="preserve"> </w:t>
      </w:r>
      <w:r w:rsidR="00262FB6" w:rsidRPr="00C72E8C">
        <w:rPr>
          <w:rFonts w:ascii="Times New Roman" w:hAnsi="Times New Roman" w:cs="Times New Roman"/>
          <w:sz w:val="18"/>
          <w:szCs w:val="18"/>
        </w:rPr>
        <w:t>James A. Harrel</w:t>
      </w:r>
      <w:r w:rsidR="00A87D0B" w:rsidRPr="00C72E8C">
        <w:rPr>
          <w:rFonts w:ascii="Times New Roman" w:hAnsi="Times New Roman" w:cs="Times New Roman"/>
          <w:sz w:val="18"/>
          <w:szCs w:val="18"/>
        </w:rPr>
        <w:t xml:space="preserve">, </w:t>
      </w:r>
      <w:r w:rsidR="00147165" w:rsidRPr="00C72E8C">
        <w:rPr>
          <w:rFonts w:ascii="Times New Roman" w:hAnsi="Times New Roman" w:cs="Times New Roman"/>
          <w:i/>
          <w:iCs/>
          <w:sz w:val="18"/>
          <w:szCs w:val="18"/>
        </w:rPr>
        <w:t>Ancient Egypt Hardstone Quarries</w:t>
      </w:r>
      <w:r w:rsidR="00147165" w:rsidRPr="00C72E8C">
        <w:rPr>
          <w:rFonts w:ascii="Times New Roman" w:hAnsi="Times New Roman" w:cs="Times New Roman"/>
          <w:sz w:val="18"/>
          <w:szCs w:val="18"/>
        </w:rPr>
        <w:t xml:space="preserve">, 2017, </w:t>
      </w:r>
      <w:hyperlink r:id="rId1" w:history="1">
        <w:r w:rsidR="00F474AE" w:rsidRPr="00C72E8C">
          <w:rPr>
            <w:rStyle w:val="Hyperlink"/>
            <w:rFonts w:ascii="Times New Roman" w:hAnsi="Times New Roman" w:cs="Times New Roman"/>
            <w:sz w:val="18"/>
            <w:szCs w:val="18"/>
          </w:rPr>
          <w:t>http://www.eeescience.utoledo.edu/faculty/harrell/egypt/quarries/Hardst_Quar.html</w:t>
        </w:r>
      </w:hyperlink>
      <w:r w:rsidR="00F474AE" w:rsidRPr="00C72E8C">
        <w:rPr>
          <w:rFonts w:ascii="Times New Roman" w:hAnsi="Times New Roman" w:cs="Times New Roman"/>
          <w:sz w:val="18"/>
          <w:szCs w:val="18"/>
        </w:rPr>
        <w:t xml:space="preserve"> [accessed 1st October 2025]</w:t>
      </w:r>
    </w:p>
  </w:footnote>
  <w:footnote w:id="2">
    <w:p w14:paraId="1BBD6D33" w14:textId="1C2F08BC" w:rsidR="009C4BD4" w:rsidRPr="00C72E8C" w:rsidRDefault="009C4BD4">
      <w:pPr>
        <w:pStyle w:val="FootnoteText"/>
        <w:rPr>
          <w:rFonts w:ascii="Times New Roman" w:hAnsi="Times New Roman" w:cs="Times New Roman"/>
          <w:sz w:val="18"/>
          <w:szCs w:val="18"/>
        </w:rPr>
      </w:pPr>
      <w:r w:rsidRPr="00C72E8C">
        <w:rPr>
          <w:rStyle w:val="FootnoteReference"/>
          <w:rFonts w:ascii="Times New Roman" w:hAnsi="Times New Roman" w:cs="Times New Roman"/>
          <w:sz w:val="18"/>
          <w:szCs w:val="18"/>
        </w:rPr>
        <w:footnoteRef/>
      </w:r>
      <w:r w:rsidRPr="00C72E8C">
        <w:rPr>
          <w:rFonts w:ascii="Times New Roman" w:hAnsi="Times New Roman" w:cs="Times New Roman"/>
          <w:sz w:val="18"/>
          <w:szCs w:val="18"/>
        </w:rPr>
        <w:t xml:space="preserve"> Abu-Jaber, Nizar, ed. (2009). QuarryScapes: ancient stone quarry landscapes in the Eastern Mediterranean. Geological survey of Norway special publication. Trondheim: </w:t>
      </w:r>
      <w:proofErr w:type="spellStart"/>
      <w:r w:rsidRPr="00C72E8C">
        <w:rPr>
          <w:rFonts w:ascii="Times New Roman" w:hAnsi="Times New Roman" w:cs="Times New Roman"/>
          <w:sz w:val="18"/>
          <w:szCs w:val="18"/>
        </w:rPr>
        <w:t>Norges</w:t>
      </w:r>
      <w:proofErr w:type="spellEnd"/>
      <w:r w:rsidRPr="00C72E8C">
        <w:rPr>
          <w:rFonts w:ascii="Times New Roman" w:hAnsi="Times New Roman" w:cs="Times New Roman"/>
          <w:sz w:val="18"/>
          <w:szCs w:val="18"/>
        </w:rPr>
        <w:t xml:space="preserve"> </w:t>
      </w:r>
      <w:proofErr w:type="spellStart"/>
      <w:r w:rsidRPr="00C72E8C">
        <w:rPr>
          <w:rFonts w:ascii="Times New Roman" w:hAnsi="Times New Roman" w:cs="Times New Roman"/>
          <w:sz w:val="18"/>
          <w:szCs w:val="18"/>
        </w:rPr>
        <w:t>Geologiske</w:t>
      </w:r>
      <w:proofErr w:type="spellEnd"/>
      <w:r w:rsidRPr="00C72E8C">
        <w:rPr>
          <w:rFonts w:ascii="Times New Roman" w:hAnsi="Times New Roman" w:cs="Times New Roman"/>
          <w:sz w:val="18"/>
          <w:szCs w:val="18"/>
        </w:rPr>
        <w:t xml:space="preserve"> </w:t>
      </w:r>
      <w:proofErr w:type="spellStart"/>
      <w:r w:rsidRPr="00C72E8C">
        <w:rPr>
          <w:rFonts w:ascii="Times New Roman" w:hAnsi="Times New Roman" w:cs="Times New Roman"/>
          <w:sz w:val="18"/>
          <w:szCs w:val="18"/>
        </w:rPr>
        <w:t>Undersøkelse</w:t>
      </w:r>
      <w:proofErr w:type="spellEnd"/>
    </w:p>
  </w:footnote>
  <w:footnote w:id="3">
    <w:p w14:paraId="493E7062" w14:textId="3A63E5B7" w:rsidR="00BC0137" w:rsidRPr="00C72E8C" w:rsidRDefault="00BC0137">
      <w:pPr>
        <w:pStyle w:val="FootnoteText"/>
        <w:rPr>
          <w:rFonts w:ascii="Times New Roman" w:hAnsi="Times New Roman" w:cs="Times New Roman"/>
          <w:sz w:val="18"/>
          <w:szCs w:val="18"/>
        </w:rPr>
      </w:pPr>
      <w:r w:rsidRPr="00C72E8C">
        <w:rPr>
          <w:rStyle w:val="FootnoteReference"/>
          <w:rFonts w:ascii="Times New Roman" w:hAnsi="Times New Roman" w:cs="Times New Roman"/>
          <w:sz w:val="18"/>
          <w:szCs w:val="18"/>
        </w:rPr>
        <w:footnoteRef/>
      </w:r>
      <w:r w:rsidRPr="00C72E8C">
        <w:rPr>
          <w:rFonts w:ascii="Times New Roman" w:hAnsi="Times New Roman" w:cs="Times New Roman"/>
          <w:sz w:val="18"/>
          <w:szCs w:val="18"/>
        </w:rPr>
        <w:t xml:space="preserve"> </w:t>
      </w:r>
      <w:r w:rsidR="007A5E22" w:rsidRPr="00C72E8C">
        <w:rPr>
          <w:rFonts w:ascii="Times New Roman" w:hAnsi="Times New Roman" w:cs="Times New Roman"/>
          <w:sz w:val="18"/>
          <w:szCs w:val="18"/>
        </w:rPr>
        <w:t xml:space="preserve">World of Stones, </w:t>
      </w:r>
      <w:r w:rsidR="007A5E22" w:rsidRPr="00C72E8C">
        <w:rPr>
          <w:rFonts w:ascii="Times New Roman" w:hAnsi="Times New Roman" w:cs="Times New Roman"/>
          <w:i/>
          <w:iCs/>
          <w:sz w:val="18"/>
          <w:szCs w:val="18"/>
        </w:rPr>
        <w:t>Granodiorite Rock – All You Need to Know</w:t>
      </w:r>
      <w:r w:rsidR="007A5E22" w:rsidRPr="00C72E8C">
        <w:rPr>
          <w:rFonts w:ascii="Times New Roman" w:hAnsi="Times New Roman" w:cs="Times New Roman"/>
          <w:sz w:val="18"/>
          <w:szCs w:val="18"/>
        </w:rPr>
        <w:t xml:space="preserve">, </w:t>
      </w:r>
      <w:r w:rsidR="002D2953" w:rsidRPr="00C72E8C">
        <w:rPr>
          <w:rFonts w:ascii="Times New Roman" w:hAnsi="Times New Roman" w:cs="Times New Roman"/>
          <w:sz w:val="18"/>
          <w:szCs w:val="18"/>
        </w:rPr>
        <w:t xml:space="preserve">2023, </w:t>
      </w:r>
      <w:hyperlink r:id="rId2" w:history="1">
        <w:r w:rsidR="002D2953" w:rsidRPr="00C72E8C">
          <w:rPr>
            <w:rStyle w:val="Hyperlink"/>
            <w:rFonts w:ascii="Times New Roman" w:hAnsi="Times New Roman" w:cs="Times New Roman"/>
            <w:sz w:val="18"/>
            <w:szCs w:val="18"/>
          </w:rPr>
          <w:t>https://worldofstonesusa.com/blogs/all/granodiorite-rock</w:t>
        </w:r>
      </w:hyperlink>
      <w:r w:rsidR="002D2953" w:rsidRPr="00C72E8C">
        <w:rPr>
          <w:rFonts w:ascii="Times New Roman" w:hAnsi="Times New Roman" w:cs="Times New Roman"/>
          <w:sz w:val="18"/>
          <w:szCs w:val="18"/>
        </w:rPr>
        <w:t xml:space="preserve"> [accessed 13th October 2025]</w:t>
      </w:r>
    </w:p>
  </w:footnote>
  <w:footnote w:id="4">
    <w:p w14:paraId="765DB930" w14:textId="7CF2E026" w:rsidR="00F63F65" w:rsidRPr="00C72E8C" w:rsidRDefault="00F63F65">
      <w:pPr>
        <w:pStyle w:val="FootnoteText"/>
        <w:rPr>
          <w:rFonts w:ascii="Times New Roman" w:hAnsi="Times New Roman" w:cs="Times New Roman"/>
          <w:sz w:val="18"/>
          <w:szCs w:val="18"/>
        </w:rPr>
      </w:pPr>
      <w:r w:rsidRPr="00C72E8C">
        <w:rPr>
          <w:rStyle w:val="FootnoteReference"/>
          <w:rFonts w:ascii="Times New Roman" w:hAnsi="Times New Roman" w:cs="Times New Roman"/>
          <w:sz w:val="18"/>
          <w:szCs w:val="18"/>
        </w:rPr>
        <w:footnoteRef/>
      </w:r>
      <w:r w:rsidRPr="00C72E8C">
        <w:rPr>
          <w:rFonts w:ascii="Times New Roman" w:hAnsi="Times New Roman" w:cs="Times New Roman"/>
          <w:sz w:val="18"/>
          <w:szCs w:val="18"/>
        </w:rPr>
        <w:t xml:space="preserve"> </w:t>
      </w:r>
      <w:r w:rsidR="00AE2685" w:rsidRPr="00C72E8C">
        <w:rPr>
          <w:rFonts w:ascii="Times New Roman" w:hAnsi="Times New Roman" w:cs="Times New Roman"/>
          <w:sz w:val="18"/>
          <w:szCs w:val="18"/>
        </w:rPr>
        <w:t>Latest Earthquakes</w:t>
      </w:r>
      <w:r w:rsidR="00D57E33" w:rsidRPr="00C72E8C">
        <w:rPr>
          <w:rFonts w:ascii="Times New Roman" w:hAnsi="Times New Roman" w:cs="Times New Roman"/>
          <w:sz w:val="18"/>
          <w:szCs w:val="18"/>
        </w:rPr>
        <w:t xml:space="preserve">, </w:t>
      </w:r>
      <w:r w:rsidR="00D57E33" w:rsidRPr="00C72E8C">
        <w:rPr>
          <w:rFonts w:ascii="Times New Roman" w:hAnsi="Times New Roman" w:cs="Times New Roman"/>
          <w:i/>
          <w:iCs/>
          <w:sz w:val="18"/>
          <w:szCs w:val="18"/>
        </w:rPr>
        <w:t>Egypt Earth</w:t>
      </w:r>
      <w:r w:rsidR="00583BF6" w:rsidRPr="00C72E8C">
        <w:rPr>
          <w:rFonts w:ascii="Times New Roman" w:hAnsi="Times New Roman" w:cs="Times New Roman"/>
          <w:i/>
          <w:iCs/>
          <w:sz w:val="18"/>
          <w:szCs w:val="18"/>
        </w:rPr>
        <w:t>quake Report</w:t>
      </w:r>
      <w:r w:rsidR="00583BF6" w:rsidRPr="00C72E8C">
        <w:rPr>
          <w:rFonts w:ascii="Times New Roman" w:hAnsi="Times New Roman" w:cs="Times New Roman"/>
          <w:sz w:val="18"/>
          <w:szCs w:val="18"/>
        </w:rPr>
        <w:t xml:space="preserve">, </w:t>
      </w:r>
      <w:r w:rsidR="004123D8" w:rsidRPr="00C72E8C">
        <w:rPr>
          <w:rFonts w:ascii="Times New Roman" w:hAnsi="Times New Roman" w:cs="Times New Roman"/>
          <w:sz w:val="18"/>
          <w:szCs w:val="18"/>
        </w:rPr>
        <w:t>2025</w:t>
      </w:r>
      <w:r w:rsidR="00F55EBA" w:rsidRPr="00C72E8C">
        <w:rPr>
          <w:rFonts w:ascii="Times New Roman" w:hAnsi="Times New Roman" w:cs="Times New Roman"/>
          <w:sz w:val="18"/>
          <w:szCs w:val="18"/>
        </w:rPr>
        <w:t xml:space="preserve">, </w:t>
      </w:r>
      <w:hyperlink r:id="rId3" w:anchor="all-latest-earthquakes" w:history="1">
        <w:r w:rsidR="00F55EBA" w:rsidRPr="00C72E8C">
          <w:rPr>
            <w:rStyle w:val="Hyperlink"/>
            <w:rFonts w:ascii="Times New Roman" w:hAnsi="Times New Roman" w:cs="Times New Roman"/>
            <w:sz w:val="18"/>
            <w:szCs w:val="18"/>
          </w:rPr>
          <w:t>https://earthquakelist.org/egypt/#all-latest-earthquakes</w:t>
        </w:r>
      </w:hyperlink>
      <w:r w:rsidR="00F55EBA" w:rsidRPr="00C72E8C">
        <w:rPr>
          <w:rFonts w:ascii="Times New Roman" w:hAnsi="Times New Roman" w:cs="Times New Roman"/>
          <w:sz w:val="18"/>
          <w:szCs w:val="18"/>
        </w:rPr>
        <w:t xml:space="preserve"> [accessed 22</w:t>
      </w:r>
      <w:r w:rsidR="00F55EBA" w:rsidRPr="00C72E8C">
        <w:rPr>
          <w:rFonts w:ascii="Times New Roman" w:hAnsi="Times New Roman" w:cs="Times New Roman"/>
          <w:sz w:val="18"/>
          <w:szCs w:val="18"/>
          <w:vertAlign w:val="superscript"/>
        </w:rPr>
        <w:t>nd</w:t>
      </w:r>
      <w:r w:rsidR="00F55EBA" w:rsidRPr="00C72E8C">
        <w:rPr>
          <w:rFonts w:ascii="Times New Roman" w:hAnsi="Times New Roman" w:cs="Times New Roman"/>
          <w:sz w:val="18"/>
          <w:szCs w:val="18"/>
        </w:rPr>
        <w:t xml:space="preserve"> October 2025]</w:t>
      </w:r>
    </w:p>
  </w:footnote>
  <w:footnote w:id="5">
    <w:p w14:paraId="07311412" w14:textId="2E734DAB" w:rsidR="001933C4" w:rsidRPr="00C72E8C" w:rsidRDefault="001933C4" w:rsidP="00EB3C82">
      <w:pPr>
        <w:pStyle w:val="FootnoteText"/>
        <w:ind w:left="720" w:hanging="720"/>
        <w:rPr>
          <w:rFonts w:ascii="Times New Roman" w:hAnsi="Times New Roman" w:cs="Times New Roman"/>
          <w:sz w:val="18"/>
          <w:szCs w:val="18"/>
        </w:rPr>
      </w:pPr>
      <w:r w:rsidRPr="00C72E8C">
        <w:rPr>
          <w:rStyle w:val="FootnoteReference"/>
          <w:rFonts w:ascii="Times New Roman" w:hAnsi="Times New Roman" w:cs="Times New Roman"/>
          <w:sz w:val="18"/>
          <w:szCs w:val="18"/>
        </w:rPr>
        <w:footnoteRef/>
      </w:r>
      <w:r w:rsidRPr="00C72E8C">
        <w:rPr>
          <w:rFonts w:ascii="Times New Roman" w:hAnsi="Times New Roman" w:cs="Times New Roman"/>
          <w:sz w:val="18"/>
          <w:szCs w:val="18"/>
        </w:rPr>
        <w:t xml:space="preserve"> </w:t>
      </w:r>
      <w:r w:rsidR="008E2B1F" w:rsidRPr="00C72E8C">
        <w:rPr>
          <w:rFonts w:ascii="Times New Roman" w:hAnsi="Times New Roman" w:cs="Times New Roman"/>
          <w:sz w:val="18"/>
          <w:szCs w:val="18"/>
        </w:rPr>
        <w:t xml:space="preserve">Gay </w:t>
      </w:r>
      <w:r w:rsidRPr="00C72E8C">
        <w:rPr>
          <w:rFonts w:ascii="Times New Roman" w:hAnsi="Times New Roman" w:cs="Times New Roman"/>
          <w:sz w:val="18"/>
          <w:szCs w:val="18"/>
        </w:rPr>
        <w:t>Robins</w:t>
      </w:r>
      <w:r w:rsidR="004D0963" w:rsidRPr="00C72E8C">
        <w:rPr>
          <w:rFonts w:ascii="Times New Roman" w:hAnsi="Times New Roman" w:cs="Times New Roman"/>
          <w:sz w:val="18"/>
          <w:szCs w:val="18"/>
        </w:rPr>
        <w:t xml:space="preserve">, The Art </w:t>
      </w:r>
      <w:r w:rsidR="00EB3C82" w:rsidRPr="00C72E8C">
        <w:rPr>
          <w:rFonts w:ascii="Times New Roman" w:hAnsi="Times New Roman" w:cs="Times New Roman"/>
          <w:sz w:val="18"/>
          <w:szCs w:val="18"/>
        </w:rPr>
        <w:t>of Ancient Egypt</w:t>
      </w:r>
      <w:r w:rsidR="008E2B1F" w:rsidRPr="00C72E8C">
        <w:rPr>
          <w:rFonts w:ascii="Times New Roman" w:hAnsi="Times New Roman" w:cs="Times New Roman"/>
          <w:sz w:val="18"/>
          <w:szCs w:val="18"/>
        </w:rPr>
        <w:t>, (Cambridge, Massachu</w:t>
      </w:r>
      <w:r w:rsidR="00442AAF" w:rsidRPr="00C72E8C">
        <w:rPr>
          <w:rFonts w:ascii="Times New Roman" w:hAnsi="Times New Roman" w:cs="Times New Roman"/>
          <w:sz w:val="18"/>
          <w:szCs w:val="18"/>
        </w:rPr>
        <w:t>setts: Harvard University Press, 2000), p</w:t>
      </w:r>
      <w:r w:rsidR="00E7418F" w:rsidRPr="00C72E8C">
        <w:rPr>
          <w:rFonts w:ascii="Times New Roman" w:hAnsi="Times New Roman" w:cs="Times New Roman"/>
          <w:sz w:val="18"/>
          <w:szCs w:val="18"/>
        </w:rPr>
        <w:t>. 19</w:t>
      </w:r>
    </w:p>
  </w:footnote>
  <w:footnote w:id="6">
    <w:p w14:paraId="4A9EA665" w14:textId="1F2DF8FA" w:rsidR="00197D55" w:rsidRPr="00197D55" w:rsidRDefault="00197D55">
      <w:pPr>
        <w:pStyle w:val="FootnoteText"/>
        <w:rPr>
          <w:rFonts w:ascii="Times New Roman" w:hAnsi="Times New Roman" w:cs="Times New Roman"/>
          <w:sz w:val="18"/>
          <w:szCs w:val="18"/>
        </w:rPr>
      </w:pPr>
      <w:r>
        <w:rPr>
          <w:rStyle w:val="FootnoteReference"/>
        </w:rPr>
        <w:footnoteRef/>
      </w:r>
      <w:r>
        <w:t xml:space="preserve"> </w:t>
      </w:r>
      <w:r w:rsidRPr="00C72E8C">
        <w:rPr>
          <w:rFonts w:ascii="Times New Roman" w:hAnsi="Times New Roman" w:cs="Times New Roman"/>
          <w:sz w:val="18"/>
          <w:szCs w:val="18"/>
        </w:rPr>
        <w:t xml:space="preserve">Ancient Egypt Online, </w:t>
      </w:r>
      <w:r w:rsidRPr="00C72E8C">
        <w:rPr>
          <w:rFonts w:ascii="Times New Roman" w:hAnsi="Times New Roman" w:cs="Times New Roman"/>
          <w:i/>
          <w:iCs/>
          <w:sz w:val="18"/>
          <w:szCs w:val="18"/>
        </w:rPr>
        <w:t>The Ancient Egyptian Soul</w:t>
      </w:r>
      <w:r w:rsidRPr="00C72E8C">
        <w:rPr>
          <w:rFonts w:ascii="Times New Roman" w:hAnsi="Times New Roman" w:cs="Times New Roman"/>
          <w:sz w:val="18"/>
          <w:szCs w:val="18"/>
        </w:rPr>
        <w:t xml:space="preserve">, 2017, </w:t>
      </w:r>
      <w:hyperlink r:id="rId4" w:anchor=":~:text=Ka%20(vital%20spark)&amp;text=It%20was%20the%20double%20of,the%20image%20of%20a%20person.&amp;text=The%20royal%20Ka%20had%20an,the%20image%20of%20his%20Ka" w:history="1">
        <w:r w:rsidRPr="00C72E8C">
          <w:rPr>
            <w:rStyle w:val="Hyperlink"/>
            <w:rFonts w:ascii="Times New Roman" w:hAnsi="Times New Roman" w:cs="Times New Roman"/>
            <w:sz w:val="18"/>
            <w:szCs w:val="18"/>
          </w:rPr>
          <w:t>https://ancientegyptonline.co.uk/soul/#:~:text=Ka%20(vital%20spark)&amp;text=It%20was%20the%20double%20of,the%20image%20of%20a%20person.&amp;text=The%20royal%20Ka%20had%20an,the%20image%20of%20his%20Ka</w:t>
        </w:r>
      </w:hyperlink>
      <w:r w:rsidRPr="00C72E8C">
        <w:rPr>
          <w:rFonts w:ascii="Times New Roman" w:hAnsi="Times New Roman" w:cs="Times New Roman"/>
          <w:sz w:val="18"/>
          <w:szCs w:val="18"/>
        </w:rPr>
        <w:t>. [accessed 22</w:t>
      </w:r>
      <w:r w:rsidRPr="00C72E8C">
        <w:rPr>
          <w:rFonts w:ascii="Times New Roman" w:hAnsi="Times New Roman" w:cs="Times New Roman"/>
          <w:sz w:val="18"/>
          <w:szCs w:val="18"/>
          <w:vertAlign w:val="superscript"/>
        </w:rPr>
        <w:t>nd</w:t>
      </w:r>
      <w:r w:rsidRPr="00C72E8C">
        <w:rPr>
          <w:rFonts w:ascii="Times New Roman" w:hAnsi="Times New Roman" w:cs="Times New Roman"/>
          <w:sz w:val="18"/>
          <w:szCs w:val="18"/>
        </w:rPr>
        <w:t xml:space="preserve"> October 2025]</w:t>
      </w:r>
    </w:p>
  </w:footnote>
  <w:footnote w:id="7">
    <w:p w14:paraId="238497CF" w14:textId="598A7B8D" w:rsidR="002E267B" w:rsidRPr="002E267B" w:rsidRDefault="002E267B">
      <w:pPr>
        <w:pStyle w:val="FootnoteText"/>
        <w:rPr>
          <w:rFonts w:ascii="Times New Roman" w:hAnsi="Times New Roman" w:cs="Times New Roman"/>
        </w:rPr>
      </w:pPr>
      <w:r w:rsidRPr="002E267B">
        <w:rPr>
          <w:rStyle w:val="FootnoteReference"/>
          <w:rFonts w:ascii="Times New Roman" w:hAnsi="Times New Roman" w:cs="Times New Roman"/>
        </w:rPr>
        <w:footnoteRef/>
      </w:r>
      <w:r w:rsidRPr="002E267B">
        <w:rPr>
          <w:rFonts w:ascii="Times New Roman" w:hAnsi="Times New Roman" w:cs="Times New Roman"/>
        </w:rPr>
        <w:t xml:space="preserve"> John </w:t>
      </w:r>
      <w:r>
        <w:rPr>
          <w:rFonts w:ascii="Times New Roman" w:hAnsi="Times New Roman" w:cs="Times New Roman"/>
        </w:rPr>
        <w:t xml:space="preserve">H. Taylor, </w:t>
      </w:r>
      <w:r w:rsidR="00F915EA" w:rsidRPr="004C499A">
        <w:rPr>
          <w:rFonts w:ascii="Times New Roman" w:hAnsi="Times New Roman" w:cs="Times New Roman"/>
          <w:i/>
          <w:iCs/>
        </w:rPr>
        <w:t xml:space="preserve">Death and the </w:t>
      </w:r>
      <w:r w:rsidR="004C499A" w:rsidRPr="004C499A">
        <w:rPr>
          <w:rFonts w:ascii="Times New Roman" w:hAnsi="Times New Roman" w:cs="Times New Roman"/>
          <w:i/>
          <w:iCs/>
        </w:rPr>
        <w:t>Afterlife in Ancient Egypt</w:t>
      </w:r>
      <w:r w:rsidR="004C499A">
        <w:rPr>
          <w:rFonts w:ascii="Times New Roman" w:hAnsi="Times New Roman" w:cs="Times New Roman"/>
        </w:rPr>
        <w:t xml:space="preserve">, </w:t>
      </w:r>
      <w:r w:rsidR="0011333B">
        <w:rPr>
          <w:rFonts w:ascii="Times New Roman" w:hAnsi="Times New Roman" w:cs="Times New Roman"/>
        </w:rPr>
        <w:t xml:space="preserve">London: </w:t>
      </w:r>
      <w:r w:rsidR="00AA348B">
        <w:rPr>
          <w:rFonts w:ascii="Times New Roman" w:hAnsi="Times New Roman" w:cs="Times New Roman"/>
        </w:rPr>
        <w:t xml:space="preserve">British Museum Press, (2001), </w:t>
      </w:r>
      <w:r w:rsidR="00C07118">
        <w:rPr>
          <w:rFonts w:ascii="Times New Roman" w:hAnsi="Times New Roman" w:cs="Times New Roman"/>
        </w:rPr>
        <w:t>p. 20</w:t>
      </w:r>
    </w:p>
  </w:footnote>
  <w:footnote w:id="8">
    <w:p w14:paraId="4D94C031" w14:textId="698D7DB9" w:rsidR="001C3343" w:rsidRPr="00C72E8C" w:rsidRDefault="001C3343">
      <w:pPr>
        <w:pStyle w:val="FootnoteText"/>
        <w:rPr>
          <w:rFonts w:ascii="Times New Roman" w:hAnsi="Times New Roman" w:cs="Times New Roman"/>
          <w:sz w:val="18"/>
          <w:szCs w:val="18"/>
        </w:rPr>
      </w:pPr>
      <w:r w:rsidRPr="00C72E8C">
        <w:rPr>
          <w:rStyle w:val="FootnoteReference"/>
          <w:rFonts w:ascii="Times New Roman" w:hAnsi="Times New Roman" w:cs="Times New Roman"/>
          <w:sz w:val="18"/>
          <w:szCs w:val="18"/>
        </w:rPr>
        <w:footnoteRef/>
      </w:r>
      <w:r w:rsidRPr="00C72E8C">
        <w:rPr>
          <w:rFonts w:ascii="Times New Roman" w:hAnsi="Times New Roman" w:cs="Times New Roman"/>
          <w:sz w:val="18"/>
          <w:szCs w:val="18"/>
        </w:rPr>
        <w:t xml:space="preserve"> </w:t>
      </w:r>
      <w:r w:rsidR="001A0908" w:rsidRPr="00C72E8C">
        <w:rPr>
          <w:rFonts w:ascii="Times New Roman" w:hAnsi="Times New Roman" w:cs="Times New Roman"/>
          <w:sz w:val="18"/>
          <w:szCs w:val="18"/>
        </w:rPr>
        <w:t>Ancient Egypt Online,</w:t>
      </w:r>
      <w:r w:rsidR="005B6A85">
        <w:rPr>
          <w:rFonts w:ascii="Times New Roman" w:hAnsi="Times New Roman" w:cs="Times New Roman"/>
          <w:sz w:val="18"/>
          <w:szCs w:val="18"/>
        </w:rPr>
        <w:t xml:space="preserve"> </w:t>
      </w:r>
      <w:r w:rsidR="00A46637" w:rsidRPr="00C72E8C">
        <w:rPr>
          <w:rFonts w:ascii="Times New Roman" w:hAnsi="Times New Roman" w:cs="Times New Roman"/>
          <w:sz w:val="18"/>
          <w:szCs w:val="18"/>
        </w:rPr>
        <w:t>2017</w:t>
      </w:r>
    </w:p>
  </w:footnote>
  <w:footnote w:id="9">
    <w:p w14:paraId="52CCFA16" w14:textId="2FF65448" w:rsidR="00111C47" w:rsidRPr="00C72E8C" w:rsidRDefault="00111C47">
      <w:pPr>
        <w:pStyle w:val="FootnoteText"/>
        <w:rPr>
          <w:rFonts w:ascii="Times New Roman" w:hAnsi="Times New Roman" w:cs="Times New Roman"/>
          <w:sz w:val="18"/>
          <w:szCs w:val="18"/>
        </w:rPr>
      </w:pPr>
      <w:r w:rsidRPr="00C72E8C">
        <w:rPr>
          <w:rStyle w:val="FootnoteReference"/>
          <w:rFonts w:ascii="Times New Roman" w:hAnsi="Times New Roman" w:cs="Times New Roman"/>
          <w:sz w:val="18"/>
          <w:szCs w:val="18"/>
        </w:rPr>
        <w:footnoteRef/>
      </w:r>
      <w:r w:rsidRPr="00C72E8C">
        <w:rPr>
          <w:rFonts w:ascii="Times New Roman" w:hAnsi="Times New Roman" w:cs="Times New Roman"/>
          <w:sz w:val="18"/>
          <w:szCs w:val="18"/>
        </w:rPr>
        <w:t xml:space="preserve"> </w:t>
      </w:r>
      <w:r w:rsidR="00BB7692" w:rsidRPr="00C72E8C">
        <w:rPr>
          <w:rFonts w:ascii="Times New Roman" w:hAnsi="Times New Roman" w:cs="Times New Roman"/>
          <w:sz w:val="18"/>
          <w:szCs w:val="18"/>
        </w:rPr>
        <w:t xml:space="preserve">Global Egyptian Museum, </w:t>
      </w:r>
      <w:r w:rsidR="00BB7692" w:rsidRPr="00C72E8C">
        <w:rPr>
          <w:rFonts w:ascii="Times New Roman" w:hAnsi="Times New Roman" w:cs="Times New Roman"/>
          <w:i/>
          <w:iCs/>
          <w:sz w:val="18"/>
          <w:szCs w:val="18"/>
        </w:rPr>
        <w:t>Opening of the Mouth Ritual</w:t>
      </w:r>
      <w:r w:rsidR="00BB7692" w:rsidRPr="00C72E8C">
        <w:rPr>
          <w:rFonts w:ascii="Times New Roman" w:hAnsi="Times New Roman" w:cs="Times New Roman"/>
          <w:sz w:val="18"/>
          <w:szCs w:val="18"/>
        </w:rPr>
        <w:t xml:space="preserve">, </w:t>
      </w:r>
      <w:hyperlink r:id="rId5" w:history="1">
        <w:r w:rsidR="00D34672" w:rsidRPr="00C72E8C">
          <w:rPr>
            <w:rStyle w:val="Hyperlink"/>
            <w:rFonts w:ascii="Times New Roman" w:hAnsi="Times New Roman" w:cs="Times New Roman"/>
            <w:sz w:val="18"/>
            <w:szCs w:val="18"/>
          </w:rPr>
          <w:t>https://www.globalegyptianmuseum.org/glossary.aspx?id=282</w:t>
        </w:r>
      </w:hyperlink>
      <w:r w:rsidR="00D34672" w:rsidRPr="00C72E8C">
        <w:rPr>
          <w:rFonts w:ascii="Times New Roman" w:hAnsi="Times New Roman" w:cs="Times New Roman"/>
          <w:sz w:val="18"/>
          <w:szCs w:val="18"/>
        </w:rPr>
        <w:t xml:space="preserve"> [accessed 22</w:t>
      </w:r>
      <w:r w:rsidR="00D34672" w:rsidRPr="00C72E8C">
        <w:rPr>
          <w:rFonts w:ascii="Times New Roman" w:hAnsi="Times New Roman" w:cs="Times New Roman"/>
          <w:sz w:val="18"/>
          <w:szCs w:val="18"/>
          <w:vertAlign w:val="superscript"/>
        </w:rPr>
        <w:t>nd</w:t>
      </w:r>
      <w:r w:rsidR="00D34672" w:rsidRPr="00C72E8C">
        <w:rPr>
          <w:rFonts w:ascii="Times New Roman" w:hAnsi="Times New Roman" w:cs="Times New Roman"/>
          <w:sz w:val="18"/>
          <w:szCs w:val="18"/>
        </w:rPr>
        <w:t xml:space="preserve"> October 2025]</w:t>
      </w:r>
    </w:p>
  </w:footnote>
  <w:footnote w:id="10">
    <w:p w14:paraId="0D887543" w14:textId="6A2AD199" w:rsidR="00AD0A70" w:rsidRPr="00C72E8C" w:rsidRDefault="00AD0A70">
      <w:pPr>
        <w:pStyle w:val="FootnoteText"/>
        <w:rPr>
          <w:rFonts w:ascii="Times New Roman" w:hAnsi="Times New Roman" w:cs="Times New Roman"/>
        </w:rPr>
      </w:pPr>
      <w:r w:rsidRPr="00C72E8C">
        <w:rPr>
          <w:rStyle w:val="FootnoteReference"/>
          <w:rFonts w:ascii="Times New Roman" w:hAnsi="Times New Roman" w:cs="Times New Roman"/>
          <w:sz w:val="18"/>
          <w:szCs w:val="18"/>
        </w:rPr>
        <w:footnoteRef/>
      </w:r>
      <w:r w:rsidRPr="00C72E8C">
        <w:rPr>
          <w:rFonts w:ascii="Times New Roman" w:hAnsi="Times New Roman" w:cs="Times New Roman"/>
          <w:sz w:val="18"/>
          <w:szCs w:val="18"/>
        </w:rPr>
        <w:t xml:space="preserve"> </w:t>
      </w:r>
      <w:r w:rsidR="00C72E8C" w:rsidRPr="00C72E8C">
        <w:rPr>
          <w:rFonts w:ascii="Times New Roman" w:hAnsi="Times New Roman" w:cs="Times New Roman"/>
          <w:sz w:val="18"/>
          <w:szCs w:val="18"/>
        </w:rPr>
        <w:t xml:space="preserve">Global Egyptian Museum </w:t>
      </w:r>
    </w:p>
  </w:footnote>
  <w:footnote w:id="11">
    <w:p w14:paraId="060AD175" w14:textId="5650411E" w:rsidR="00A5271B" w:rsidRPr="00A5271B" w:rsidRDefault="00A5271B">
      <w:pPr>
        <w:pStyle w:val="FootnoteText"/>
        <w:rPr>
          <w:rFonts w:ascii="Times New Roman" w:hAnsi="Times New Roman" w:cs="Times New Roman"/>
        </w:rPr>
      </w:pPr>
      <w:r w:rsidRPr="00A5271B">
        <w:rPr>
          <w:rStyle w:val="FootnoteReference"/>
          <w:rFonts w:ascii="Times New Roman" w:hAnsi="Times New Roman" w:cs="Times New Roman"/>
        </w:rPr>
        <w:footnoteRef/>
      </w:r>
      <w:r w:rsidRPr="00A5271B">
        <w:rPr>
          <w:rFonts w:ascii="Times New Roman" w:hAnsi="Times New Roman" w:cs="Times New Roman"/>
        </w:rPr>
        <w:t xml:space="preserve"> </w:t>
      </w:r>
      <w:r w:rsidR="004A7C63">
        <w:rPr>
          <w:rFonts w:ascii="Times New Roman" w:hAnsi="Times New Roman" w:cs="Times New Roman"/>
        </w:rPr>
        <w:t xml:space="preserve">Jochem </w:t>
      </w:r>
      <w:proofErr w:type="spellStart"/>
      <w:r w:rsidR="004A7C63">
        <w:rPr>
          <w:rFonts w:ascii="Times New Roman" w:hAnsi="Times New Roman" w:cs="Times New Roman"/>
        </w:rPr>
        <w:t>Kahl</w:t>
      </w:r>
      <w:proofErr w:type="spellEnd"/>
      <w:r w:rsidR="00574A81">
        <w:rPr>
          <w:rFonts w:ascii="Times New Roman" w:hAnsi="Times New Roman" w:cs="Times New Roman"/>
        </w:rPr>
        <w:t xml:space="preserve">, </w:t>
      </w:r>
      <w:r w:rsidR="00875136">
        <w:rPr>
          <w:rFonts w:ascii="Times New Roman" w:hAnsi="Times New Roman" w:cs="Times New Roman"/>
        </w:rPr>
        <w:t>‘</w:t>
      </w:r>
      <w:r w:rsidR="00574A81" w:rsidRPr="003A5356">
        <w:rPr>
          <w:rFonts w:ascii="Times New Roman" w:hAnsi="Times New Roman" w:cs="Times New Roman"/>
          <w:i/>
          <w:iCs/>
        </w:rPr>
        <w:t>Archaism</w:t>
      </w:r>
      <w:r w:rsidR="00875136">
        <w:rPr>
          <w:rFonts w:ascii="Times New Roman" w:hAnsi="Times New Roman" w:cs="Times New Roman"/>
        </w:rPr>
        <w:t xml:space="preserve">’, </w:t>
      </w:r>
      <w:r w:rsidR="007E4432">
        <w:rPr>
          <w:rFonts w:ascii="Times New Roman" w:hAnsi="Times New Roman" w:cs="Times New Roman"/>
        </w:rPr>
        <w:t xml:space="preserve">UCLA </w:t>
      </w:r>
      <w:proofErr w:type="spellStart"/>
      <w:r w:rsidR="007E4432">
        <w:rPr>
          <w:rFonts w:ascii="Times New Roman" w:hAnsi="Times New Roman" w:cs="Times New Roman"/>
        </w:rPr>
        <w:t>Encyclopedia</w:t>
      </w:r>
      <w:proofErr w:type="spellEnd"/>
      <w:r w:rsidR="007E4432">
        <w:rPr>
          <w:rFonts w:ascii="Times New Roman" w:hAnsi="Times New Roman" w:cs="Times New Roman"/>
        </w:rPr>
        <w:t xml:space="preserve"> </w:t>
      </w:r>
      <w:r w:rsidR="00DD7883">
        <w:rPr>
          <w:rFonts w:ascii="Times New Roman" w:hAnsi="Times New Roman" w:cs="Times New Roman"/>
        </w:rPr>
        <w:t>of Egyptology, (2012)</w:t>
      </w:r>
      <w:r w:rsidR="009A5F69">
        <w:rPr>
          <w:rFonts w:ascii="Times New Roman" w:hAnsi="Times New Roman" w:cs="Times New Roman"/>
        </w:rPr>
        <w:t>, (</w:t>
      </w:r>
      <w:r w:rsidR="003447F2">
        <w:rPr>
          <w:rFonts w:ascii="Times New Roman" w:hAnsi="Times New Roman" w:cs="Times New Roman"/>
        </w:rPr>
        <w:t>p. 1</w:t>
      </w:r>
      <w:r w:rsidR="009A5F69">
        <w:rPr>
          <w:rFonts w:ascii="Times New Roman" w:hAnsi="Times New Roman" w:cs="Times New Roman"/>
        </w:rPr>
        <w:t xml:space="preserve">), </w:t>
      </w:r>
      <w:hyperlink r:id="rId6" w:history="1">
        <w:r w:rsidR="009A5F69" w:rsidRPr="00DB3890">
          <w:rPr>
            <w:rStyle w:val="Hyperlink"/>
            <w:rFonts w:ascii="Times New Roman" w:hAnsi="Times New Roman" w:cs="Times New Roman"/>
          </w:rPr>
          <w:t>https://escholarship.org/content/qt3tn7q1pf/qt3tn7q1pf.pdf</w:t>
        </w:r>
      </w:hyperlink>
      <w:r w:rsidR="009A5F69">
        <w:rPr>
          <w:rFonts w:ascii="Times New Roman" w:hAnsi="Times New Roman" w:cs="Times New Roman"/>
        </w:rPr>
        <w:t xml:space="preserve"> [accessed 24th October 2025]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4F7"/>
    <w:rsid w:val="00001D29"/>
    <w:rsid w:val="00016BE8"/>
    <w:rsid w:val="000174D5"/>
    <w:rsid w:val="00033912"/>
    <w:rsid w:val="00037A4B"/>
    <w:rsid w:val="00052A3A"/>
    <w:rsid w:val="000578FB"/>
    <w:rsid w:val="0009351D"/>
    <w:rsid w:val="000950B3"/>
    <w:rsid w:val="000B02C0"/>
    <w:rsid w:val="000B53C7"/>
    <w:rsid w:val="000C3A84"/>
    <w:rsid w:val="000E566A"/>
    <w:rsid w:val="000E7E33"/>
    <w:rsid w:val="000F0FE2"/>
    <w:rsid w:val="000F6D30"/>
    <w:rsid w:val="00102AEA"/>
    <w:rsid w:val="00111C47"/>
    <w:rsid w:val="0011333B"/>
    <w:rsid w:val="0014097B"/>
    <w:rsid w:val="00147165"/>
    <w:rsid w:val="00151370"/>
    <w:rsid w:val="001933C4"/>
    <w:rsid w:val="00195F36"/>
    <w:rsid w:val="00197D55"/>
    <w:rsid w:val="001A0908"/>
    <w:rsid w:val="001A2992"/>
    <w:rsid w:val="001A475F"/>
    <w:rsid w:val="001C2C3D"/>
    <w:rsid w:val="001C3343"/>
    <w:rsid w:val="001C605A"/>
    <w:rsid w:val="001E0540"/>
    <w:rsid w:val="001F1E4D"/>
    <w:rsid w:val="001F3592"/>
    <w:rsid w:val="001F7D8E"/>
    <w:rsid w:val="0020647D"/>
    <w:rsid w:val="00214B75"/>
    <w:rsid w:val="00231AE6"/>
    <w:rsid w:val="00233D22"/>
    <w:rsid w:val="0024099B"/>
    <w:rsid w:val="00262FB6"/>
    <w:rsid w:val="0026500F"/>
    <w:rsid w:val="00285499"/>
    <w:rsid w:val="00297DBB"/>
    <w:rsid w:val="002A7E33"/>
    <w:rsid w:val="002C0CA4"/>
    <w:rsid w:val="002D2953"/>
    <w:rsid w:val="002E267B"/>
    <w:rsid w:val="003005C8"/>
    <w:rsid w:val="00302367"/>
    <w:rsid w:val="00305024"/>
    <w:rsid w:val="003109D0"/>
    <w:rsid w:val="0031330E"/>
    <w:rsid w:val="00325C9F"/>
    <w:rsid w:val="00333AC1"/>
    <w:rsid w:val="0033575E"/>
    <w:rsid w:val="003447F2"/>
    <w:rsid w:val="003452C9"/>
    <w:rsid w:val="00366F54"/>
    <w:rsid w:val="00386253"/>
    <w:rsid w:val="003A29D8"/>
    <w:rsid w:val="003A5356"/>
    <w:rsid w:val="003A5424"/>
    <w:rsid w:val="003B39BF"/>
    <w:rsid w:val="003D177F"/>
    <w:rsid w:val="003D57FF"/>
    <w:rsid w:val="003F030D"/>
    <w:rsid w:val="003F1951"/>
    <w:rsid w:val="00402CE4"/>
    <w:rsid w:val="004123D8"/>
    <w:rsid w:val="00440F14"/>
    <w:rsid w:val="00442AAF"/>
    <w:rsid w:val="00445F47"/>
    <w:rsid w:val="004471C2"/>
    <w:rsid w:val="004532FC"/>
    <w:rsid w:val="00467551"/>
    <w:rsid w:val="0048793E"/>
    <w:rsid w:val="004A01EC"/>
    <w:rsid w:val="004A7C63"/>
    <w:rsid w:val="004C21E9"/>
    <w:rsid w:val="004C3C90"/>
    <w:rsid w:val="004C499A"/>
    <w:rsid w:val="004D0963"/>
    <w:rsid w:val="004D4CFB"/>
    <w:rsid w:val="004D75C3"/>
    <w:rsid w:val="004E1DDC"/>
    <w:rsid w:val="004E5CEE"/>
    <w:rsid w:val="004F48E6"/>
    <w:rsid w:val="0050764C"/>
    <w:rsid w:val="005200AB"/>
    <w:rsid w:val="00533747"/>
    <w:rsid w:val="00564881"/>
    <w:rsid w:val="00574A81"/>
    <w:rsid w:val="00583BF6"/>
    <w:rsid w:val="00585280"/>
    <w:rsid w:val="00595F0F"/>
    <w:rsid w:val="00596676"/>
    <w:rsid w:val="005A22AD"/>
    <w:rsid w:val="005A5804"/>
    <w:rsid w:val="005B6A85"/>
    <w:rsid w:val="005D0905"/>
    <w:rsid w:val="005D6D49"/>
    <w:rsid w:val="0060422E"/>
    <w:rsid w:val="0065090D"/>
    <w:rsid w:val="00651EF6"/>
    <w:rsid w:val="00663F67"/>
    <w:rsid w:val="0067059F"/>
    <w:rsid w:val="00686199"/>
    <w:rsid w:val="006A3C63"/>
    <w:rsid w:val="006A6035"/>
    <w:rsid w:val="006C3FAA"/>
    <w:rsid w:val="006D3485"/>
    <w:rsid w:val="006E564B"/>
    <w:rsid w:val="00762991"/>
    <w:rsid w:val="00775861"/>
    <w:rsid w:val="00781150"/>
    <w:rsid w:val="007A4717"/>
    <w:rsid w:val="007A5E22"/>
    <w:rsid w:val="007B5FD2"/>
    <w:rsid w:val="007C5BB8"/>
    <w:rsid w:val="007D61FB"/>
    <w:rsid w:val="007E4432"/>
    <w:rsid w:val="007E4DE4"/>
    <w:rsid w:val="008014F7"/>
    <w:rsid w:val="00810753"/>
    <w:rsid w:val="00823FB8"/>
    <w:rsid w:val="0082624D"/>
    <w:rsid w:val="00832572"/>
    <w:rsid w:val="00844857"/>
    <w:rsid w:val="008546B8"/>
    <w:rsid w:val="00874F8A"/>
    <w:rsid w:val="00875136"/>
    <w:rsid w:val="00891300"/>
    <w:rsid w:val="008A5C2C"/>
    <w:rsid w:val="008B4031"/>
    <w:rsid w:val="008E2B1F"/>
    <w:rsid w:val="008E57E5"/>
    <w:rsid w:val="008F3A5D"/>
    <w:rsid w:val="008F53E0"/>
    <w:rsid w:val="00945CFF"/>
    <w:rsid w:val="00956587"/>
    <w:rsid w:val="00961085"/>
    <w:rsid w:val="00972012"/>
    <w:rsid w:val="00976EBF"/>
    <w:rsid w:val="009A5F69"/>
    <w:rsid w:val="009C4BD4"/>
    <w:rsid w:val="009D30E8"/>
    <w:rsid w:val="009D6B08"/>
    <w:rsid w:val="00A061D1"/>
    <w:rsid w:val="00A240B9"/>
    <w:rsid w:val="00A26C5D"/>
    <w:rsid w:val="00A3360F"/>
    <w:rsid w:val="00A46637"/>
    <w:rsid w:val="00A5271B"/>
    <w:rsid w:val="00A70206"/>
    <w:rsid w:val="00A75F66"/>
    <w:rsid w:val="00A85CEB"/>
    <w:rsid w:val="00A87D0B"/>
    <w:rsid w:val="00A936CE"/>
    <w:rsid w:val="00AA348B"/>
    <w:rsid w:val="00AC3117"/>
    <w:rsid w:val="00AD0A70"/>
    <w:rsid w:val="00AD1A97"/>
    <w:rsid w:val="00AD5AE0"/>
    <w:rsid w:val="00AE1F1F"/>
    <w:rsid w:val="00AE2685"/>
    <w:rsid w:val="00AF691A"/>
    <w:rsid w:val="00B26804"/>
    <w:rsid w:val="00B35745"/>
    <w:rsid w:val="00B9335D"/>
    <w:rsid w:val="00B95711"/>
    <w:rsid w:val="00BA164F"/>
    <w:rsid w:val="00BB1867"/>
    <w:rsid w:val="00BB7692"/>
    <w:rsid w:val="00BC0137"/>
    <w:rsid w:val="00BC1B39"/>
    <w:rsid w:val="00BD0029"/>
    <w:rsid w:val="00BD2A35"/>
    <w:rsid w:val="00BD4218"/>
    <w:rsid w:val="00BF3A21"/>
    <w:rsid w:val="00BF56BA"/>
    <w:rsid w:val="00C07118"/>
    <w:rsid w:val="00C170F1"/>
    <w:rsid w:val="00C72E8C"/>
    <w:rsid w:val="00CA121D"/>
    <w:rsid w:val="00D32C75"/>
    <w:rsid w:val="00D34672"/>
    <w:rsid w:val="00D57E33"/>
    <w:rsid w:val="00D713F3"/>
    <w:rsid w:val="00D750B1"/>
    <w:rsid w:val="00D77206"/>
    <w:rsid w:val="00D85619"/>
    <w:rsid w:val="00D90A97"/>
    <w:rsid w:val="00DA2D86"/>
    <w:rsid w:val="00DD7883"/>
    <w:rsid w:val="00DE5826"/>
    <w:rsid w:val="00E12B26"/>
    <w:rsid w:val="00E14EA1"/>
    <w:rsid w:val="00E37B86"/>
    <w:rsid w:val="00E5498F"/>
    <w:rsid w:val="00E61A25"/>
    <w:rsid w:val="00E67B70"/>
    <w:rsid w:val="00E7418F"/>
    <w:rsid w:val="00E80884"/>
    <w:rsid w:val="00E80C83"/>
    <w:rsid w:val="00EB3C82"/>
    <w:rsid w:val="00ED53F3"/>
    <w:rsid w:val="00EF40C6"/>
    <w:rsid w:val="00EF5411"/>
    <w:rsid w:val="00F12D04"/>
    <w:rsid w:val="00F147D7"/>
    <w:rsid w:val="00F474AE"/>
    <w:rsid w:val="00F55EBA"/>
    <w:rsid w:val="00F564FE"/>
    <w:rsid w:val="00F63F65"/>
    <w:rsid w:val="00F64CDC"/>
    <w:rsid w:val="00F664A8"/>
    <w:rsid w:val="00F7018A"/>
    <w:rsid w:val="00F737B1"/>
    <w:rsid w:val="00F915EA"/>
    <w:rsid w:val="00F929E3"/>
    <w:rsid w:val="00F9626A"/>
    <w:rsid w:val="00FB5E1E"/>
    <w:rsid w:val="00FF23F5"/>
    <w:rsid w:val="00FF24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B2185"/>
  <w15:chartTrackingRefBased/>
  <w15:docId w15:val="{8D6E3402-253D-4AC0-A097-57C9ACF8F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4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14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14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14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4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4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4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4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4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4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14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14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14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4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4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4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4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4F7"/>
    <w:rPr>
      <w:rFonts w:eastAsiaTheme="majorEastAsia" w:cstheme="majorBidi"/>
      <w:color w:val="272727" w:themeColor="text1" w:themeTint="D8"/>
    </w:rPr>
  </w:style>
  <w:style w:type="paragraph" w:styleId="Title">
    <w:name w:val="Title"/>
    <w:basedOn w:val="Normal"/>
    <w:next w:val="Normal"/>
    <w:link w:val="TitleChar"/>
    <w:uiPriority w:val="10"/>
    <w:qFormat/>
    <w:rsid w:val="008014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4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4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4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4F7"/>
    <w:pPr>
      <w:spacing w:before="160"/>
      <w:jc w:val="center"/>
    </w:pPr>
    <w:rPr>
      <w:i/>
      <w:iCs/>
      <w:color w:val="404040" w:themeColor="text1" w:themeTint="BF"/>
    </w:rPr>
  </w:style>
  <w:style w:type="character" w:customStyle="1" w:styleId="QuoteChar">
    <w:name w:val="Quote Char"/>
    <w:basedOn w:val="DefaultParagraphFont"/>
    <w:link w:val="Quote"/>
    <w:uiPriority w:val="29"/>
    <w:rsid w:val="008014F7"/>
    <w:rPr>
      <w:i/>
      <w:iCs/>
      <w:color w:val="404040" w:themeColor="text1" w:themeTint="BF"/>
    </w:rPr>
  </w:style>
  <w:style w:type="paragraph" w:styleId="ListParagraph">
    <w:name w:val="List Paragraph"/>
    <w:basedOn w:val="Normal"/>
    <w:uiPriority w:val="34"/>
    <w:qFormat/>
    <w:rsid w:val="008014F7"/>
    <w:pPr>
      <w:ind w:left="720"/>
      <w:contextualSpacing/>
    </w:pPr>
  </w:style>
  <w:style w:type="character" w:styleId="IntenseEmphasis">
    <w:name w:val="Intense Emphasis"/>
    <w:basedOn w:val="DefaultParagraphFont"/>
    <w:uiPriority w:val="21"/>
    <w:qFormat/>
    <w:rsid w:val="008014F7"/>
    <w:rPr>
      <w:i/>
      <w:iCs/>
      <w:color w:val="0F4761" w:themeColor="accent1" w:themeShade="BF"/>
    </w:rPr>
  </w:style>
  <w:style w:type="paragraph" w:styleId="IntenseQuote">
    <w:name w:val="Intense Quote"/>
    <w:basedOn w:val="Normal"/>
    <w:next w:val="Normal"/>
    <w:link w:val="IntenseQuoteChar"/>
    <w:uiPriority w:val="30"/>
    <w:qFormat/>
    <w:rsid w:val="008014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4F7"/>
    <w:rPr>
      <w:i/>
      <w:iCs/>
      <w:color w:val="0F4761" w:themeColor="accent1" w:themeShade="BF"/>
    </w:rPr>
  </w:style>
  <w:style w:type="character" w:styleId="IntenseReference">
    <w:name w:val="Intense Reference"/>
    <w:basedOn w:val="DefaultParagraphFont"/>
    <w:uiPriority w:val="32"/>
    <w:qFormat/>
    <w:rsid w:val="008014F7"/>
    <w:rPr>
      <w:b/>
      <w:bCs/>
      <w:smallCaps/>
      <w:color w:val="0F4761" w:themeColor="accent1" w:themeShade="BF"/>
      <w:spacing w:val="5"/>
    </w:rPr>
  </w:style>
  <w:style w:type="paragraph" w:styleId="FootnoteText">
    <w:name w:val="footnote text"/>
    <w:basedOn w:val="Normal"/>
    <w:link w:val="FootnoteTextChar"/>
    <w:uiPriority w:val="99"/>
    <w:unhideWhenUsed/>
    <w:rsid w:val="001933C4"/>
    <w:pPr>
      <w:spacing w:after="0" w:line="240" w:lineRule="auto"/>
    </w:pPr>
    <w:rPr>
      <w:sz w:val="20"/>
      <w:szCs w:val="20"/>
    </w:rPr>
  </w:style>
  <w:style w:type="character" w:customStyle="1" w:styleId="FootnoteTextChar">
    <w:name w:val="Footnote Text Char"/>
    <w:basedOn w:val="DefaultParagraphFont"/>
    <w:link w:val="FootnoteText"/>
    <w:uiPriority w:val="99"/>
    <w:rsid w:val="001933C4"/>
    <w:rPr>
      <w:sz w:val="20"/>
      <w:szCs w:val="20"/>
    </w:rPr>
  </w:style>
  <w:style w:type="character" w:styleId="FootnoteReference">
    <w:name w:val="footnote reference"/>
    <w:basedOn w:val="DefaultParagraphFont"/>
    <w:uiPriority w:val="99"/>
    <w:semiHidden/>
    <w:unhideWhenUsed/>
    <w:rsid w:val="001933C4"/>
    <w:rPr>
      <w:vertAlign w:val="superscript"/>
    </w:rPr>
  </w:style>
  <w:style w:type="character" w:styleId="Hyperlink">
    <w:name w:val="Hyperlink"/>
    <w:basedOn w:val="DefaultParagraphFont"/>
    <w:uiPriority w:val="99"/>
    <w:unhideWhenUsed/>
    <w:rsid w:val="00F474AE"/>
    <w:rPr>
      <w:color w:val="467886" w:themeColor="hyperlink"/>
      <w:u w:val="single"/>
    </w:rPr>
  </w:style>
  <w:style w:type="character" w:styleId="UnresolvedMention">
    <w:name w:val="Unresolved Mention"/>
    <w:basedOn w:val="DefaultParagraphFont"/>
    <w:uiPriority w:val="99"/>
    <w:semiHidden/>
    <w:unhideWhenUsed/>
    <w:rsid w:val="00F474AE"/>
    <w:rPr>
      <w:color w:val="605E5C"/>
      <w:shd w:val="clear" w:color="auto" w:fill="E1DFDD"/>
    </w:rPr>
  </w:style>
  <w:style w:type="paragraph" w:styleId="Header">
    <w:name w:val="header"/>
    <w:basedOn w:val="Normal"/>
    <w:link w:val="HeaderChar"/>
    <w:uiPriority w:val="99"/>
    <w:unhideWhenUsed/>
    <w:rsid w:val="00E12B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B26"/>
  </w:style>
  <w:style w:type="paragraph" w:styleId="Footer">
    <w:name w:val="footer"/>
    <w:basedOn w:val="Normal"/>
    <w:link w:val="FooterChar"/>
    <w:uiPriority w:val="99"/>
    <w:unhideWhenUsed/>
    <w:rsid w:val="00E12B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B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www.eeescience.utoledo.edu/faculty/harrell/egypt/quarries/Hardst_Quar.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lobalegyptianmuseum.org/glossary.aspx?id=28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orldofstonesusa.com/blogs/all/granodiorite-roc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ncientegyptonline.co.uk/soul/" TargetMode="External"/><Relationship Id="rId5" Type="http://schemas.openxmlformats.org/officeDocument/2006/relationships/footnotes" Target="footnotes.xml"/><Relationship Id="rId15" Type="http://schemas.openxmlformats.org/officeDocument/2006/relationships/hyperlink" Target="https://earthquakelist.org/egypt/" TargetMode="Externa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escholarship.org/content/qt3tn7q1pf/qt3tn7q1pf.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arthquakelist.org/egypt/" TargetMode="External"/><Relationship Id="rId2" Type="http://schemas.openxmlformats.org/officeDocument/2006/relationships/hyperlink" Target="https://worldofstonesusa.com/blogs/all/granodiorite-rock" TargetMode="External"/><Relationship Id="rId1" Type="http://schemas.openxmlformats.org/officeDocument/2006/relationships/hyperlink" Target="http://www.eeescience.utoledo.edu/faculty/harrell/egypt/quarries/Hardst_Quar.html" TargetMode="External"/><Relationship Id="rId6" Type="http://schemas.openxmlformats.org/officeDocument/2006/relationships/hyperlink" Target="https://escholarship.org/content/qt3tn7q1pf/qt3tn7q1pf.pdf" TargetMode="External"/><Relationship Id="rId5" Type="http://schemas.openxmlformats.org/officeDocument/2006/relationships/hyperlink" Target="https://www.globalegyptianmuseum.org/glossary.aspx?id=282" TargetMode="External"/><Relationship Id="rId4" Type="http://schemas.openxmlformats.org/officeDocument/2006/relationships/hyperlink" Target="https://ancientegyptonline.co.uk/sou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F15EC-39A8-4A4D-872B-8C6838F978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1012</Words>
  <Characters>5772</Characters>
  <Application>Microsoft Office Word</Application>
  <DocSecurity>0</DocSecurity>
  <Lines>48</Lines>
  <Paragraphs>13</Paragraphs>
  <ScaleCrop>false</ScaleCrop>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Hunt (2403821)</dc:creator>
  <cp:keywords/>
  <dc:description/>
  <cp:lastModifiedBy>Olivia Hunt (2403821)</cp:lastModifiedBy>
  <cp:revision>7</cp:revision>
  <dcterms:created xsi:type="dcterms:W3CDTF">2025-10-26T13:43:00Z</dcterms:created>
  <dcterms:modified xsi:type="dcterms:W3CDTF">2025-10-26T16:14:00Z</dcterms:modified>
</cp:coreProperties>
</file>