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5D070" w14:textId="03959453" w:rsidR="00D04677" w:rsidRDefault="00D04677" w:rsidP="00D04677">
      <w:pPr>
        <w:pStyle w:val="NormalWeb"/>
        <w:spacing w:before="0" w:beforeAutospacing="0" w:after="0" w:afterAutospacing="0"/>
        <w:ind w:left="-180" w:right="-334"/>
      </w:pPr>
      <w:r>
        <w:rPr>
          <w:noProof/>
        </w:rPr>
        <w:drawing>
          <wp:inline distT="0" distB="0" distL="0" distR="0" wp14:anchorId="2BE5BAA3" wp14:editId="1C67EFCC">
            <wp:extent cx="1905000" cy="632460"/>
            <wp:effectExtent l="19050" t="19050" r="19050" b="15240"/>
            <wp:docPr id="1989816603"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816603" name="Picture 1" descr="A black and white logo&#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14:paraId="568A2EA1" w14:textId="77777777" w:rsidR="00D04677" w:rsidRDefault="00D04677" w:rsidP="00D04677">
      <w:pPr>
        <w:pStyle w:val="NormalWeb"/>
        <w:spacing w:before="0" w:beforeAutospacing="0" w:after="0" w:afterAutospacing="0"/>
        <w:ind w:left="-180" w:right="-334"/>
      </w:pPr>
    </w:p>
    <w:p w14:paraId="0E2BBD71" w14:textId="77777777" w:rsidR="00D04677" w:rsidRDefault="00D04677" w:rsidP="00D04677">
      <w:pPr>
        <w:pStyle w:val="NormalWeb"/>
        <w:spacing w:before="0" w:beforeAutospacing="0" w:after="0" w:afterAutospacing="0"/>
        <w:ind w:left="-180" w:right="-334"/>
      </w:pPr>
    </w:p>
    <w:p w14:paraId="3F0F618E" w14:textId="77777777" w:rsidR="00D04677" w:rsidRDefault="00D04677" w:rsidP="00D04677">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4C1E65B1" w14:textId="77777777" w:rsidR="00D04677" w:rsidRPr="00230F35" w:rsidRDefault="00D04677" w:rsidP="00D04677">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453020BA" w14:textId="77777777" w:rsidR="00D04677" w:rsidRPr="00230F35" w:rsidRDefault="00D04677" w:rsidP="00D04677">
      <w:pPr>
        <w:rPr>
          <w:rFonts w:ascii="Arial" w:hAnsi="Arial" w:cs="Arial"/>
          <w:sz w:val="28"/>
          <w:szCs w:val="28"/>
          <w:lang w:val="cy-GB"/>
        </w:rPr>
      </w:pPr>
    </w:p>
    <w:p w14:paraId="626448D9" w14:textId="77777777" w:rsidR="00D04677" w:rsidRDefault="00D04677" w:rsidP="00D04677">
      <w:pPr>
        <w:pStyle w:val="Heading3"/>
        <w:jc w:val="center"/>
        <w:rPr>
          <w:lang w:val="cy-GB"/>
        </w:rPr>
      </w:pPr>
      <w:r>
        <w:rPr>
          <w:lang w:val="cy-GB"/>
        </w:rPr>
        <w:t>THIS SHEET MUST BE THE FIRST PAGE OF THE ASSIGNMENT YOU ARE SUBMITTING  (DO NOT SEND AS A SEPARATE FILE)</w:t>
      </w:r>
    </w:p>
    <w:p w14:paraId="3C4B9F66" w14:textId="77777777" w:rsidR="00D04677" w:rsidRDefault="00D04677" w:rsidP="00D04677">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D04677" w:rsidRPr="00230F35" w14:paraId="6CA6C5D6" w14:textId="77777777" w:rsidTr="002335F2">
        <w:trPr>
          <w:trHeight w:val="614"/>
        </w:trPr>
        <w:tc>
          <w:tcPr>
            <w:tcW w:w="8856" w:type="dxa"/>
            <w:gridSpan w:val="5"/>
          </w:tcPr>
          <w:p w14:paraId="3C2EDB7B" w14:textId="77777777" w:rsidR="00D04677" w:rsidRPr="00230F35" w:rsidRDefault="00D04677" w:rsidP="002335F2">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D04677" w:rsidRPr="00230F35" w14:paraId="794775CB" w14:textId="77777777" w:rsidTr="002335F2">
        <w:trPr>
          <w:trHeight w:val="718"/>
        </w:trPr>
        <w:tc>
          <w:tcPr>
            <w:tcW w:w="8856" w:type="dxa"/>
            <w:gridSpan w:val="5"/>
          </w:tcPr>
          <w:p w14:paraId="55009FDF" w14:textId="77777777" w:rsidR="00D04677" w:rsidRDefault="00D04677" w:rsidP="002335F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Beth Scannell</w:t>
            </w:r>
          </w:p>
          <w:p w14:paraId="1402150B" w14:textId="77777777" w:rsidR="00D04677" w:rsidRPr="00230F35" w:rsidRDefault="00D04677" w:rsidP="002335F2">
            <w:pPr>
              <w:pStyle w:val="NormalWeb"/>
              <w:spacing w:before="0" w:beforeAutospacing="0" w:after="0" w:afterAutospacing="0"/>
              <w:ind w:right="34"/>
              <w:rPr>
                <w:rFonts w:ascii="Arial" w:hAnsi="Arial" w:cs="Arial"/>
                <w:sz w:val="22"/>
                <w:szCs w:val="22"/>
              </w:rPr>
            </w:pPr>
          </w:p>
          <w:p w14:paraId="2EEDF11B" w14:textId="77777777" w:rsidR="00D04677" w:rsidRPr="00230F35" w:rsidRDefault="00D04677" w:rsidP="002335F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 xml:space="preserve">  </w:t>
            </w:r>
            <w:hyperlink r:id="rId9" w:history="1">
              <w:r w:rsidRPr="00976D5A">
                <w:rPr>
                  <w:rStyle w:val="Hyperlink"/>
                  <w:rFonts w:ascii="Arial" w:hAnsi="Arial" w:cs="Arial"/>
                  <w:sz w:val="22"/>
                  <w:szCs w:val="22"/>
                </w:rPr>
                <w:t>2409308@student.uwtsd.ac.uk</w:t>
              </w:r>
            </w:hyperlink>
          </w:p>
        </w:tc>
      </w:tr>
      <w:tr w:rsidR="00D04677" w:rsidRPr="00230F35" w14:paraId="17C17D2F" w14:textId="77777777" w:rsidTr="002335F2">
        <w:trPr>
          <w:trHeight w:val="849"/>
        </w:trPr>
        <w:tc>
          <w:tcPr>
            <w:tcW w:w="4788" w:type="dxa"/>
          </w:tcPr>
          <w:p w14:paraId="457ED68B" w14:textId="77777777" w:rsidR="00D04677" w:rsidRPr="00230F35" w:rsidRDefault="00D04677" w:rsidP="002335F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Pr="00606A40">
              <w:rPr>
                <w:rFonts w:ascii="Arial" w:hAnsi="Arial" w:cs="Arial"/>
                <w:b/>
                <w:bCs/>
                <w:sz w:val="22"/>
                <w:szCs w:val="22"/>
              </w:rPr>
              <w:t>HPCA7016</w:t>
            </w:r>
          </w:p>
          <w:p w14:paraId="2DF97E9E" w14:textId="77777777" w:rsidR="00D04677" w:rsidRPr="00230F35" w:rsidRDefault="00D04677" w:rsidP="002335F2">
            <w:pPr>
              <w:pStyle w:val="NormalWeb"/>
              <w:spacing w:before="0" w:beforeAutospacing="0" w:after="0" w:afterAutospacing="0"/>
              <w:ind w:right="34"/>
              <w:rPr>
                <w:rFonts w:ascii="Arial" w:hAnsi="Arial" w:cs="Arial"/>
                <w:sz w:val="22"/>
                <w:szCs w:val="22"/>
              </w:rPr>
            </w:pPr>
          </w:p>
          <w:p w14:paraId="577B515B" w14:textId="77777777" w:rsidR="00D04677" w:rsidRDefault="00D04677" w:rsidP="002335F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Researching Contemporary Cosmologies</w:t>
            </w:r>
          </w:p>
          <w:p w14:paraId="30ED07B8" w14:textId="77777777" w:rsidR="00D04677" w:rsidRPr="00230F35" w:rsidRDefault="00D04677" w:rsidP="002335F2">
            <w:pPr>
              <w:pStyle w:val="NormalWeb"/>
              <w:spacing w:before="0" w:beforeAutospacing="0" w:after="0" w:afterAutospacing="0"/>
              <w:ind w:right="34"/>
              <w:rPr>
                <w:rFonts w:ascii="Arial" w:hAnsi="Arial" w:cs="Arial"/>
                <w:sz w:val="22"/>
                <w:szCs w:val="22"/>
              </w:rPr>
            </w:pPr>
          </w:p>
        </w:tc>
        <w:tc>
          <w:tcPr>
            <w:tcW w:w="2266" w:type="dxa"/>
            <w:gridSpan w:val="3"/>
          </w:tcPr>
          <w:p w14:paraId="104DFAC2" w14:textId="77777777" w:rsidR="00D04677" w:rsidRDefault="00D04677" w:rsidP="002335F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1A99A0F2" w14:textId="77777777" w:rsidR="00D04677" w:rsidRDefault="00D04677" w:rsidP="002335F2">
            <w:pPr>
              <w:pStyle w:val="NormalWeb"/>
              <w:spacing w:before="0" w:beforeAutospacing="0" w:after="0" w:afterAutospacing="0"/>
              <w:ind w:right="34"/>
              <w:rPr>
                <w:rFonts w:ascii="Arial" w:hAnsi="Arial" w:cs="Arial"/>
                <w:sz w:val="22"/>
                <w:szCs w:val="22"/>
              </w:rPr>
            </w:pPr>
          </w:p>
          <w:p w14:paraId="12C02DCC" w14:textId="77777777" w:rsidR="00D04677" w:rsidRPr="00230F35" w:rsidRDefault="00D04677" w:rsidP="002335F2">
            <w:pPr>
              <w:pStyle w:val="NormalWeb"/>
              <w:spacing w:before="0" w:beforeAutospacing="0" w:after="0" w:afterAutospacing="0"/>
              <w:ind w:right="34"/>
              <w:rPr>
                <w:rFonts w:ascii="Arial" w:hAnsi="Arial" w:cs="Arial"/>
                <w:sz w:val="22"/>
                <w:szCs w:val="22"/>
              </w:rPr>
            </w:pPr>
            <w:r>
              <w:rPr>
                <w:rFonts w:ascii="Arial" w:hAnsi="Arial" w:cs="Arial"/>
                <w:sz w:val="22"/>
                <w:szCs w:val="22"/>
              </w:rPr>
              <w:t>2409308</w:t>
            </w:r>
          </w:p>
        </w:tc>
        <w:tc>
          <w:tcPr>
            <w:tcW w:w="1802" w:type="dxa"/>
          </w:tcPr>
          <w:p w14:paraId="71A9A254" w14:textId="77777777" w:rsidR="00D04677" w:rsidRPr="00230F35" w:rsidRDefault="00D04677" w:rsidP="002335F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3C56BB3" w14:textId="77777777" w:rsidR="00D04677" w:rsidRPr="00230F35" w:rsidRDefault="00D04677" w:rsidP="002335F2">
            <w:pPr>
              <w:pStyle w:val="NormalWeb"/>
              <w:spacing w:before="0" w:beforeAutospacing="0" w:after="0" w:afterAutospacing="0"/>
              <w:ind w:right="34"/>
              <w:jc w:val="center"/>
              <w:rPr>
                <w:rFonts w:ascii="Arial" w:hAnsi="Arial" w:cs="Arial"/>
                <w:sz w:val="22"/>
                <w:szCs w:val="22"/>
              </w:rPr>
            </w:pPr>
            <w:r w:rsidRPr="00230F35">
              <w:rPr>
                <w:rFonts w:ascii="Arial" w:hAnsi="Arial" w:cs="Arial"/>
                <w:sz w:val="22"/>
                <w:szCs w:val="22"/>
              </w:rPr>
              <w:t>Yes/</w:t>
            </w:r>
            <w:r w:rsidRPr="00606A40">
              <w:rPr>
                <w:rFonts w:ascii="Arial" w:hAnsi="Arial" w:cs="Arial"/>
                <w:b/>
                <w:bCs/>
                <w:sz w:val="22"/>
                <w:szCs w:val="22"/>
                <w:u w:val="single"/>
              </w:rPr>
              <w:t>No</w:t>
            </w:r>
          </w:p>
        </w:tc>
      </w:tr>
      <w:tr w:rsidR="00D04677" w:rsidRPr="00230F35" w14:paraId="2BC6FF45" w14:textId="77777777" w:rsidTr="002335F2">
        <w:trPr>
          <w:trHeight w:val="1139"/>
        </w:trPr>
        <w:tc>
          <w:tcPr>
            <w:tcW w:w="8856" w:type="dxa"/>
            <w:gridSpan w:val="5"/>
          </w:tcPr>
          <w:p w14:paraId="74EC2EAA" w14:textId="77777777" w:rsidR="00D04677" w:rsidRDefault="00D04677" w:rsidP="002335F2">
            <w:pPr>
              <w:pStyle w:val="NormalWeb"/>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w:t>
            </w:r>
            <w:r w:rsidRPr="00A32DD3">
              <w:rPr>
                <w:rFonts w:ascii="Arial" w:hAnsi="Arial" w:cs="Arial"/>
                <w:sz w:val="22"/>
                <w:szCs w:val="22"/>
              </w:rPr>
              <w:t>A Critical Comparison of Two Secondary Sources</w:t>
            </w:r>
          </w:p>
          <w:p w14:paraId="23C7319C" w14:textId="77777777" w:rsidR="00D04677" w:rsidRPr="00230F35" w:rsidRDefault="00D04677" w:rsidP="002335F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March 17, 2025</w:t>
            </w:r>
          </w:p>
        </w:tc>
      </w:tr>
      <w:tr w:rsidR="00D04677" w:rsidRPr="00230F35" w14:paraId="6D20A9C1" w14:textId="77777777" w:rsidTr="002335F2">
        <w:trPr>
          <w:trHeight w:val="978"/>
        </w:trPr>
        <w:tc>
          <w:tcPr>
            <w:tcW w:w="8856" w:type="dxa"/>
            <w:gridSpan w:val="5"/>
            <w:tcBorders>
              <w:bottom w:val="single" w:sz="4" w:space="0" w:color="000000"/>
            </w:tcBorders>
          </w:tcPr>
          <w:p w14:paraId="0C3BCC7E" w14:textId="77777777" w:rsidR="00D04677" w:rsidRPr="00230F35" w:rsidRDefault="00D04677" w:rsidP="002335F2">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Pr>
                <w:rFonts w:ascii="Arial" w:hAnsi="Arial" w:cs="Arial"/>
                <w:sz w:val="22"/>
                <w:szCs w:val="22"/>
              </w:rPr>
              <w:fldChar w:fldCharType="begin">
                <w:ffData>
                  <w:name w:val="Check14"/>
                  <w:enabled/>
                  <w:calcOnExit w:val="0"/>
                  <w:checkBox>
                    <w:sizeAuto/>
                    <w:default w:val="1"/>
                  </w:checkBox>
                </w:ffData>
              </w:fldChar>
            </w:r>
            <w:bookmarkStart w:id="1" w:name="Check14"/>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D04677" w:rsidRPr="00230F35" w14:paraId="5EF18B04" w14:textId="77777777" w:rsidTr="002335F2">
        <w:trPr>
          <w:trHeight w:val="978"/>
        </w:trPr>
        <w:tc>
          <w:tcPr>
            <w:tcW w:w="8856" w:type="dxa"/>
            <w:gridSpan w:val="5"/>
            <w:shd w:val="clear" w:color="auto" w:fill="D9D9D9"/>
          </w:tcPr>
          <w:p w14:paraId="191D42DB" w14:textId="77777777" w:rsidR="00D04677" w:rsidRPr="00230F35" w:rsidRDefault="00D04677" w:rsidP="002335F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129A9B36" w14:textId="77777777" w:rsidR="00D04677" w:rsidRDefault="00D04677" w:rsidP="002335F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 xml:space="preserve"> Beth Scannell </w:t>
            </w:r>
            <w:r w:rsidRPr="00230F35">
              <w:rPr>
                <w:rFonts w:ascii="Arial" w:hAnsi="Arial" w:cs="Arial"/>
                <w:sz w:val="22"/>
                <w:szCs w:val="22"/>
              </w:rPr>
              <w:t>…………</w:t>
            </w:r>
          </w:p>
          <w:p w14:paraId="50411D50" w14:textId="77777777" w:rsidR="00D04677" w:rsidRDefault="00D04677" w:rsidP="002335F2">
            <w:pPr>
              <w:pStyle w:val="NormalWeb"/>
              <w:spacing w:before="0" w:beforeAutospacing="0" w:after="0" w:afterAutospacing="0"/>
              <w:ind w:right="34"/>
              <w:rPr>
                <w:rFonts w:ascii="Calibri" w:hAnsi="Calibri" w:cs="Calibri"/>
                <w:b/>
                <w:sz w:val="44"/>
                <w:szCs w:val="44"/>
              </w:rPr>
            </w:pPr>
            <w:r w:rsidRPr="005979EE">
              <w:rPr>
                <w:rFonts w:ascii="Calibri" w:hAnsi="Calibri" w:cs="Tahoma"/>
                <w:b/>
              </w:rPr>
              <w:t xml:space="preserve">Email </w:t>
            </w:r>
            <w:proofErr w:type="spellStart"/>
            <w:proofErr w:type="gramStart"/>
            <w:r w:rsidRPr="005979EE">
              <w:rPr>
                <w:rFonts w:ascii="Calibri" w:hAnsi="Calibri" w:cs="Tahoma"/>
                <w:b/>
              </w:rPr>
              <w:t>submission:</w:t>
            </w:r>
            <w:r>
              <w:rPr>
                <w:rFonts w:ascii="Calibri" w:hAnsi="Calibri" w:cs="Tahoma"/>
                <w:b/>
              </w:rPr>
              <w:t>if</w:t>
            </w:r>
            <w:proofErr w:type="spellEnd"/>
            <w:proofErr w:type="gramEnd"/>
            <w:r>
              <w:rPr>
                <w:rFonts w:ascii="Calibri" w:hAnsi="Calibri" w:cs="Tahoma"/>
                <w:b/>
              </w:rPr>
              <w:t xml:space="preserve"> you are submitting this form via email, please tick this box </w:t>
            </w:r>
            <w:r>
              <w:rPr>
                <w:rFonts w:ascii="Calibri" w:hAnsi="Calibri" w:cs="Calibri"/>
                <w:b/>
                <w:sz w:val="44"/>
                <w:szCs w:val="44"/>
              </w:rPr>
              <w:t>X</w:t>
            </w:r>
          </w:p>
          <w:p w14:paraId="6D0E76D4" w14:textId="77777777" w:rsidR="00D04677" w:rsidRPr="00230F35" w:rsidRDefault="00D04677" w:rsidP="002335F2">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D04677" w:rsidRPr="00230F35" w14:paraId="12BAA8CA" w14:textId="77777777" w:rsidTr="002335F2">
        <w:trPr>
          <w:trHeight w:val="3972"/>
        </w:trPr>
        <w:tc>
          <w:tcPr>
            <w:tcW w:w="8856" w:type="dxa"/>
            <w:gridSpan w:val="5"/>
          </w:tcPr>
          <w:p w14:paraId="736EF6C9" w14:textId="77777777" w:rsidR="00D04677" w:rsidRDefault="00D04677" w:rsidP="002335F2">
            <w:pPr>
              <w:rPr>
                <w:rFonts w:ascii="Arial" w:hAnsi="Arial"/>
                <w:b/>
              </w:rPr>
            </w:pPr>
          </w:p>
          <w:p w14:paraId="02FE712A" w14:textId="77777777" w:rsidR="00D04677" w:rsidRPr="00116CE6" w:rsidRDefault="00D04677" w:rsidP="002335F2">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D04677" w:rsidRPr="00116CE6" w14:paraId="7100FF65" w14:textId="77777777" w:rsidTr="002335F2">
              <w:tc>
                <w:tcPr>
                  <w:tcW w:w="6970" w:type="dxa"/>
                </w:tcPr>
                <w:p w14:paraId="7647FA59" w14:textId="77777777" w:rsidR="00D04677" w:rsidRPr="00116CE6" w:rsidRDefault="00D04677" w:rsidP="002335F2">
                  <w:pPr>
                    <w:rPr>
                      <w:rFonts w:ascii="Arial" w:hAnsi="Arial"/>
                      <w:sz w:val="20"/>
                      <w:szCs w:val="20"/>
                    </w:rPr>
                  </w:pPr>
                </w:p>
                <w:p w14:paraId="425C1AFA" w14:textId="77777777" w:rsidR="00D04677" w:rsidRPr="00116CE6" w:rsidRDefault="00D04677" w:rsidP="002335F2">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6283AFED" w14:textId="77777777" w:rsidR="00D04677" w:rsidRPr="00116CE6" w:rsidRDefault="00D04677" w:rsidP="002335F2">
                  <w:pPr>
                    <w:rPr>
                      <w:rFonts w:ascii="Arial" w:hAnsi="Arial"/>
                      <w:sz w:val="20"/>
                      <w:szCs w:val="20"/>
                    </w:rPr>
                  </w:pPr>
                </w:p>
              </w:tc>
            </w:tr>
            <w:tr w:rsidR="00D04677" w:rsidRPr="00116CE6" w14:paraId="46925ABE" w14:textId="77777777" w:rsidTr="002335F2">
              <w:tc>
                <w:tcPr>
                  <w:tcW w:w="6970" w:type="dxa"/>
                </w:tcPr>
                <w:p w14:paraId="4E52BFE6" w14:textId="77777777" w:rsidR="00D04677" w:rsidRPr="00116CE6" w:rsidRDefault="00D04677" w:rsidP="002335F2">
                  <w:pPr>
                    <w:rPr>
                      <w:rFonts w:ascii="Arial" w:hAnsi="Arial"/>
                      <w:sz w:val="20"/>
                      <w:szCs w:val="20"/>
                    </w:rPr>
                  </w:pPr>
                </w:p>
                <w:p w14:paraId="5798BE48" w14:textId="77777777" w:rsidR="00D04677" w:rsidRPr="00116CE6" w:rsidRDefault="00D04677" w:rsidP="002335F2">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19C8C74B" w14:textId="77777777" w:rsidR="00D04677" w:rsidRPr="00116CE6" w:rsidRDefault="00D04677" w:rsidP="002335F2">
                  <w:pPr>
                    <w:rPr>
                      <w:rFonts w:ascii="Arial" w:hAnsi="Arial"/>
                      <w:sz w:val="20"/>
                      <w:szCs w:val="20"/>
                    </w:rPr>
                  </w:pPr>
                </w:p>
              </w:tc>
            </w:tr>
            <w:tr w:rsidR="00D04677" w:rsidRPr="00116CE6" w14:paraId="777DAA5D" w14:textId="77777777" w:rsidTr="002335F2">
              <w:tc>
                <w:tcPr>
                  <w:tcW w:w="6970" w:type="dxa"/>
                </w:tcPr>
                <w:p w14:paraId="77B00456" w14:textId="77777777" w:rsidR="00D04677" w:rsidRPr="00116CE6" w:rsidRDefault="00D04677" w:rsidP="002335F2">
                  <w:pPr>
                    <w:rPr>
                      <w:rFonts w:ascii="Arial" w:hAnsi="Arial"/>
                      <w:sz w:val="20"/>
                      <w:szCs w:val="20"/>
                    </w:rPr>
                  </w:pPr>
                </w:p>
                <w:p w14:paraId="36A344DD" w14:textId="77777777" w:rsidR="00D04677" w:rsidRPr="00116CE6" w:rsidRDefault="00D04677" w:rsidP="002335F2">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3095A23C" w14:textId="77777777" w:rsidR="00D04677" w:rsidRPr="00116CE6" w:rsidRDefault="00D04677" w:rsidP="002335F2">
                  <w:pPr>
                    <w:rPr>
                      <w:rFonts w:ascii="Arial" w:hAnsi="Arial"/>
                      <w:sz w:val="20"/>
                      <w:szCs w:val="20"/>
                    </w:rPr>
                  </w:pPr>
                </w:p>
              </w:tc>
            </w:tr>
            <w:tr w:rsidR="00D04677" w:rsidRPr="00116CE6" w14:paraId="7F84132E" w14:textId="77777777" w:rsidTr="002335F2">
              <w:tc>
                <w:tcPr>
                  <w:tcW w:w="6970" w:type="dxa"/>
                </w:tcPr>
                <w:p w14:paraId="2AFDB86F" w14:textId="77777777" w:rsidR="00D04677" w:rsidRDefault="00D04677" w:rsidP="002335F2">
                  <w:pPr>
                    <w:rPr>
                      <w:rFonts w:ascii="Arial" w:hAnsi="Arial"/>
                      <w:sz w:val="20"/>
                      <w:szCs w:val="20"/>
                    </w:rPr>
                  </w:pPr>
                </w:p>
                <w:p w14:paraId="62993D88" w14:textId="77777777" w:rsidR="00D04677" w:rsidRPr="00022345" w:rsidRDefault="00D04677" w:rsidP="002335F2">
                  <w:pPr>
                    <w:rPr>
                      <w:rFonts w:ascii="Arial" w:hAnsi="Arial"/>
                      <w:b/>
                      <w:sz w:val="20"/>
                      <w:szCs w:val="20"/>
                    </w:rPr>
                  </w:pPr>
                  <w:r w:rsidRPr="00022345">
                    <w:rPr>
                      <w:rFonts w:ascii="Arial" w:hAnsi="Arial"/>
                      <w:b/>
                      <w:sz w:val="20"/>
                      <w:szCs w:val="20"/>
                    </w:rPr>
                    <w:t>Final Mark</w:t>
                  </w:r>
                </w:p>
                <w:p w14:paraId="2BDA87FD" w14:textId="77777777" w:rsidR="00D04677" w:rsidRPr="00116CE6" w:rsidRDefault="00D04677" w:rsidP="002335F2">
                  <w:pPr>
                    <w:rPr>
                      <w:rFonts w:ascii="Arial" w:hAnsi="Arial"/>
                      <w:sz w:val="20"/>
                      <w:szCs w:val="20"/>
                    </w:rPr>
                  </w:pPr>
                </w:p>
              </w:tc>
              <w:tc>
                <w:tcPr>
                  <w:tcW w:w="1660" w:type="dxa"/>
                </w:tcPr>
                <w:p w14:paraId="799FB8DE" w14:textId="77777777" w:rsidR="00D04677" w:rsidRPr="00116CE6" w:rsidRDefault="00D04677" w:rsidP="002335F2">
                  <w:pPr>
                    <w:rPr>
                      <w:rFonts w:ascii="Arial" w:hAnsi="Arial"/>
                      <w:sz w:val="20"/>
                      <w:szCs w:val="20"/>
                    </w:rPr>
                  </w:pPr>
                </w:p>
              </w:tc>
            </w:tr>
          </w:tbl>
          <w:p w14:paraId="08E0D9B4" w14:textId="77777777" w:rsidR="00D04677" w:rsidRDefault="00D04677" w:rsidP="002335F2">
            <w:pPr>
              <w:pStyle w:val="NormalWeb"/>
              <w:spacing w:before="0" w:beforeAutospacing="0" w:after="0" w:afterAutospacing="0"/>
              <w:ind w:left="142" w:right="34"/>
              <w:rPr>
                <w:rFonts w:ascii="Arial" w:hAnsi="Arial" w:cs="Arial"/>
                <w:b/>
                <w:sz w:val="22"/>
                <w:szCs w:val="22"/>
              </w:rPr>
            </w:pPr>
          </w:p>
          <w:p w14:paraId="350C89F6" w14:textId="77777777" w:rsidR="00D04677" w:rsidRPr="00230F35" w:rsidRDefault="00D04677" w:rsidP="002335F2">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3D15655B" w14:textId="77777777" w:rsidR="00D04677" w:rsidRDefault="00D04677" w:rsidP="002335F2">
            <w:pPr>
              <w:pStyle w:val="NormalWeb"/>
              <w:spacing w:before="0" w:beforeAutospacing="0" w:after="0" w:afterAutospacing="0"/>
              <w:rPr>
                <w:rFonts w:ascii="Arial" w:hAnsi="Arial" w:cs="Arial"/>
                <w:b/>
                <w:sz w:val="22"/>
                <w:szCs w:val="22"/>
              </w:rPr>
            </w:pPr>
          </w:p>
          <w:p w14:paraId="78DE165E" w14:textId="77777777" w:rsidR="00D04677" w:rsidRDefault="00D04677" w:rsidP="002335F2">
            <w:pPr>
              <w:pStyle w:val="NormalWeb"/>
              <w:spacing w:before="0" w:beforeAutospacing="0" w:after="0" w:afterAutospacing="0"/>
              <w:rPr>
                <w:rFonts w:ascii="Arial" w:hAnsi="Arial" w:cs="Arial"/>
                <w:b/>
                <w:sz w:val="22"/>
                <w:szCs w:val="22"/>
              </w:rPr>
            </w:pPr>
          </w:p>
          <w:p w14:paraId="7B0D0AD5" w14:textId="77777777" w:rsidR="00D04677" w:rsidRDefault="00D04677" w:rsidP="002335F2">
            <w:pPr>
              <w:pStyle w:val="NormalWeb"/>
              <w:spacing w:before="0" w:beforeAutospacing="0" w:after="0" w:afterAutospacing="0"/>
              <w:rPr>
                <w:rFonts w:ascii="Arial" w:hAnsi="Arial" w:cs="Arial"/>
                <w:b/>
                <w:sz w:val="22"/>
                <w:szCs w:val="22"/>
              </w:rPr>
            </w:pPr>
          </w:p>
          <w:p w14:paraId="3E6582CB" w14:textId="77777777" w:rsidR="00D04677" w:rsidRDefault="00D04677" w:rsidP="002335F2">
            <w:pPr>
              <w:pStyle w:val="NormalWeb"/>
              <w:spacing w:before="0" w:beforeAutospacing="0" w:after="0" w:afterAutospacing="0"/>
              <w:rPr>
                <w:rFonts w:ascii="Arial" w:hAnsi="Arial" w:cs="Arial"/>
                <w:b/>
                <w:sz w:val="22"/>
                <w:szCs w:val="22"/>
              </w:rPr>
            </w:pPr>
          </w:p>
          <w:p w14:paraId="5757717F" w14:textId="77777777" w:rsidR="00D04677" w:rsidRDefault="00D04677" w:rsidP="002335F2">
            <w:pPr>
              <w:pStyle w:val="NormalWeb"/>
              <w:spacing w:before="0" w:beforeAutospacing="0" w:after="0" w:afterAutospacing="0"/>
              <w:rPr>
                <w:rFonts w:ascii="Arial" w:hAnsi="Arial" w:cs="Arial"/>
                <w:b/>
                <w:sz w:val="22"/>
                <w:szCs w:val="22"/>
              </w:rPr>
            </w:pPr>
          </w:p>
          <w:p w14:paraId="50AA077A" w14:textId="77777777" w:rsidR="00D04677" w:rsidRPr="00230F35" w:rsidRDefault="00D04677" w:rsidP="002335F2">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25EDB434" w14:textId="77777777" w:rsidR="00D04677" w:rsidRDefault="00D04677" w:rsidP="002335F2">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2B270369" w14:textId="77777777" w:rsidR="00D04677" w:rsidRPr="00001C3B" w:rsidRDefault="00D04677" w:rsidP="002335F2">
            <w:pPr>
              <w:pStyle w:val="NormalWeb"/>
              <w:rPr>
                <w:rFonts w:ascii="Arial" w:hAnsi="Arial" w:cs="Arial"/>
                <w:sz w:val="22"/>
                <w:szCs w:val="22"/>
              </w:rPr>
            </w:pPr>
          </w:p>
        </w:tc>
      </w:tr>
      <w:tr w:rsidR="00D04677" w:rsidRPr="00230F35" w14:paraId="35F9F12B" w14:textId="77777777" w:rsidTr="002335F2">
        <w:trPr>
          <w:trHeight w:val="492"/>
        </w:trPr>
        <w:tc>
          <w:tcPr>
            <w:tcW w:w="6768" w:type="dxa"/>
            <w:gridSpan w:val="3"/>
          </w:tcPr>
          <w:p w14:paraId="1DEA1877" w14:textId="77777777" w:rsidR="00D04677" w:rsidRPr="00230F35" w:rsidRDefault="00D04677" w:rsidP="002335F2">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38B940DB" w14:textId="77777777" w:rsidR="00D04677" w:rsidRPr="00230F35" w:rsidRDefault="00D04677" w:rsidP="002335F2">
            <w:pPr>
              <w:pStyle w:val="NormalWeb"/>
              <w:spacing w:after="0"/>
              <w:ind w:left="142" w:right="34"/>
              <w:rPr>
                <w:rFonts w:ascii="Arial" w:hAnsi="Arial" w:cs="Arial"/>
                <w:sz w:val="22"/>
                <w:szCs w:val="22"/>
              </w:rPr>
            </w:pPr>
            <w:r w:rsidRPr="00230F35">
              <w:rPr>
                <w:rFonts w:ascii="Arial" w:hAnsi="Arial" w:cs="Arial"/>
                <w:sz w:val="22"/>
                <w:szCs w:val="22"/>
              </w:rPr>
              <w:t>Date:</w:t>
            </w:r>
          </w:p>
        </w:tc>
      </w:tr>
      <w:tr w:rsidR="00D04677" w:rsidRPr="002F467C" w14:paraId="46E16953" w14:textId="77777777" w:rsidTr="002335F2">
        <w:tc>
          <w:tcPr>
            <w:tcW w:w="8856" w:type="dxa"/>
            <w:gridSpan w:val="5"/>
          </w:tcPr>
          <w:p w14:paraId="50A5CFC5" w14:textId="77777777" w:rsidR="00D04677" w:rsidRPr="00230F35" w:rsidRDefault="00D04677" w:rsidP="002335F2">
            <w:pPr>
              <w:pStyle w:val="NormalWeb"/>
              <w:spacing w:before="0" w:beforeAutospacing="0" w:after="0" w:afterAutospacing="0"/>
              <w:ind w:right="-334"/>
              <w:rPr>
                <w:rFonts w:ascii="Arial" w:hAnsi="Arial" w:cs="Arial"/>
                <w:bCs/>
                <w:i/>
                <w:sz w:val="22"/>
                <w:szCs w:val="22"/>
              </w:rPr>
            </w:pPr>
          </w:p>
          <w:p w14:paraId="0420878B" w14:textId="77777777" w:rsidR="00D04677" w:rsidRPr="00230F35" w:rsidRDefault="00D04677" w:rsidP="002335F2">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EFCA434" w14:textId="77777777" w:rsidR="00D04677" w:rsidRPr="00230F35" w:rsidRDefault="00D04677" w:rsidP="002335F2">
            <w:pPr>
              <w:pStyle w:val="NormalWeb"/>
              <w:spacing w:before="0" w:beforeAutospacing="0" w:after="0" w:afterAutospacing="0"/>
              <w:ind w:right="-334"/>
              <w:rPr>
                <w:rFonts w:ascii="Arial" w:hAnsi="Arial" w:cs="Arial"/>
                <w:b/>
                <w:bCs/>
                <w:sz w:val="22"/>
                <w:szCs w:val="22"/>
              </w:rPr>
            </w:pPr>
          </w:p>
          <w:p w14:paraId="6D344E62" w14:textId="77777777" w:rsidR="00D04677" w:rsidRPr="00230F35" w:rsidRDefault="00D04677" w:rsidP="002335F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0AAFEA3C" w14:textId="77777777" w:rsidR="00D04677" w:rsidRPr="00230F35" w:rsidRDefault="00D04677" w:rsidP="002335F2">
            <w:pPr>
              <w:pStyle w:val="NormalWeb"/>
              <w:spacing w:before="0" w:beforeAutospacing="0" w:after="0" w:afterAutospacing="0"/>
              <w:ind w:right="-334"/>
              <w:rPr>
                <w:rFonts w:ascii="Arial" w:hAnsi="Arial" w:cs="Arial"/>
                <w:bCs/>
                <w:sz w:val="22"/>
                <w:szCs w:val="22"/>
              </w:rPr>
            </w:pPr>
          </w:p>
          <w:p w14:paraId="19B9B12D" w14:textId="77777777" w:rsidR="00D04677" w:rsidRPr="00230F35" w:rsidRDefault="00D04677" w:rsidP="002335F2">
            <w:pPr>
              <w:pStyle w:val="NormalWeb"/>
              <w:spacing w:before="0" w:beforeAutospacing="0" w:after="0" w:afterAutospacing="0"/>
              <w:ind w:right="-334"/>
              <w:rPr>
                <w:rFonts w:ascii="Arial" w:hAnsi="Arial" w:cs="Arial"/>
                <w:bCs/>
                <w:sz w:val="22"/>
                <w:szCs w:val="22"/>
              </w:rPr>
            </w:pPr>
          </w:p>
          <w:p w14:paraId="03CED9BA" w14:textId="77777777" w:rsidR="00D04677" w:rsidRPr="00230F35" w:rsidRDefault="00D04677" w:rsidP="002335F2">
            <w:pPr>
              <w:pStyle w:val="NormalWeb"/>
              <w:spacing w:before="0" w:beforeAutospacing="0" w:after="0" w:afterAutospacing="0"/>
              <w:ind w:right="-334"/>
              <w:rPr>
                <w:rFonts w:ascii="Arial" w:hAnsi="Arial" w:cs="Arial"/>
                <w:bCs/>
                <w:sz w:val="22"/>
                <w:szCs w:val="22"/>
              </w:rPr>
            </w:pPr>
          </w:p>
          <w:p w14:paraId="318367E6" w14:textId="77777777" w:rsidR="00D04677" w:rsidRPr="00230F35" w:rsidRDefault="00D04677" w:rsidP="002335F2">
            <w:pPr>
              <w:pStyle w:val="NormalWeb"/>
              <w:spacing w:before="0" w:beforeAutospacing="0" w:after="0" w:afterAutospacing="0"/>
              <w:ind w:right="-334"/>
              <w:rPr>
                <w:rFonts w:ascii="Arial" w:hAnsi="Arial" w:cs="Arial"/>
                <w:bCs/>
                <w:sz w:val="22"/>
                <w:szCs w:val="22"/>
              </w:rPr>
            </w:pPr>
          </w:p>
          <w:p w14:paraId="1935A64B" w14:textId="77777777" w:rsidR="00D04677" w:rsidRPr="00230F35" w:rsidRDefault="00D04677" w:rsidP="002335F2">
            <w:pPr>
              <w:pStyle w:val="NormalWeb"/>
              <w:spacing w:before="0" w:beforeAutospacing="0" w:after="0" w:afterAutospacing="0"/>
              <w:ind w:right="-334"/>
              <w:rPr>
                <w:rFonts w:ascii="Arial" w:hAnsi="Arial" w:cs="Arial"/>
                <w:bCs/>
                <w:sz w:val="22"/>
                <w:szCs w:val="22"/>
              </w:rPr>
            </w:pPr>
          </w:p>
          <w:p w14:paraId="3A394684" w14:textId="77777777" w:rsidR="00D04677" w:rsidRPr="00230F35" w:rsidRDefault="00D04677" w:rsidP="002335F2">
            <w:pPr>
              <w:pStyle w:val="NormalWeb"/>
              <w:spacing w:before="0" w:beforeAutospacing="0" w:after="0" w:afterAutospacing="0"/>
              <w:ind w:right="-334"/>
              <w:rPr>
                <w:rFonts w:ascii="Arial" w:hAnsi="Arial" w:cs="Arial"/>
                <w:bCs/>
                <w:sz w:val="22"/>
                <w:szCs w:val="22"/>
              </w:rPr>
            </w:pPr>
          </w:p>
          <w:p w14:paraId="4253036E" w14:textId="77777777" w:rsidR="00D04677" w:rsidRPr="00230F35" w:rsidRDefault="00D04677" w:rsidP="002335F2">
            <w:pPr>
              <w:pStyle w:val="NormalWeb"/>
              <w:spacing w:before="0" w:beforeAutospacing="0" w:after="0" w:afterAutospacing="0"/>
              <w:ind w:right="-334"/>
              <w:rPr>
                <w:rFonts w:ascii="Arial" w:hAnsi="Arial" w:cs="Arial"/>
                <w:bCs/>
                <w:sz w:val="22"/>
                <w:szCs w:val="22"/>
              </w:rPr>
            </w:pPr>
          </w:p>
          <w:p w14:paraId="05B765C3" w14:textId="77777777" w:rsidR="00D04677" w:rsidRPr="00230F35" w:rsidRDefault="00D04677" w:rsidP="002335F2">
            <w:pPr>
              <w:pStyle w:val="NormalWeb"/>
              <w:spacing w:before="0" w:beforeAutospacing="0" w:after="0" w:afterAutospacing="0"/>
              <w:ind w:right="-334"/>
              <w:rPr>
                <w:rFonts w:ascii="Arial" w:hAnsi="Arial" w:cs="Arial"/>
                <w:bCs/>
                <w:sz w:val="22"/>
                <w:szCs w:val="22"/>
              </w:rPr>
            </w:pPr>
          </w:p>
          <w:p w14:paraId="67C7924D" w14:textId="77777777" w:rsidR="00D04677" w:rsidRDefault="00D04677" w:rsidP="002335F2">
            <w:pPr>
              <w:pStyle w:val="NormalWeb"/>
              <w:spacing w:before="0" w:beforeAutospacing="0" w:after="0" w:afterAutospacing="0"/>
              <w:ind w:right="-334"/>
              <w:rPr>
                <w:rFonts w:ascii="Arial" w:hAnsi="Arial" w:cs="Arial"/>
                <w:bCs/>
                <w:sz w:val="22"/>
                <w:szCs w:val="22"/>
              </w:rPr>
            </w:pPr>
          </w:p>
          <w:p w14:paraId="6E44711B" w14:textId="77777777" w:rsidR="00D04677" w:rsidRPr="00230F35" w:rsidRDefault="00D04677" w:rsidP="002335F2">
            <w:pPr>
              <w:pStyle w:val="NormalWeb"/>
              <w:spacing w:before="0" w:beforeAutospacing="0" w:after="0" w:afterAutospacing="0"/>
              <w:ind w:right="-334"/>
              <w:rPr>
                <w:rFonts w:ascii="Arial" w:hAnsi="Arial" w:cs="Arial"/>
                <w:bCs/>
                <w:sz w:val="22"/>
                <w:szCs w:val="22"/>
              </w:rPr>
            </w:pPr>
          </w:p>
          <w:p w14:paraId="52B4108B" w14:textId="77777777" w:rsidR="00D04677" w:rsidRPr="00230F35" w:rsidRDefault="00D04677" w:rsidP="002335F2">
            <w:pPr>
              <w:pStyle w:val="NormalWeb"/>
              <w:spacing w:before="0" w:beforeAutospacing="0" w:after="0" w:afterAutospacing="0"/>
              <w:ind w:right="-334"/>
              <w:rPr>
                <w:rFonts w:ascii="Arial" w:hAnsi="Arial" w:cs="Arial"/>
                <w:bCs/>
                <w:sz w:val="22"/>
                <w:szCs w:val="22"/>
              </w:rPr>
            </w:pPr>
          </w:p>
          <w:p w14:paraId="60EB8886" w14:textId="77777777" w:rsidR="00D04677" w:rsidRPr="00230F35" w:rsidRDefault="00D04677" w:rsidP="002335F2">
            <w:pPr>
              <w:pStyle w:val="NormalWeb"/>
              <w:spacing w:before="0" w:beforeAutospacing="0" w:after="0" w:afterAutospacing="0"/>
              <w:ind w:right="-334"/>
              <w:rPr>
                <w:rFonts w:ascii="Arial" w:hAnsi="Arial" w:cs="Arial"/>
                <w:bCs/>
                <w:sz w:val="22"/>
                <w:szCs w:val="22"/>
              </w:rPr>
            </w:pPr>
          </w:p>
        </w:tc>
      </w:tr>
      <w:tr w:rsidR="00D04677" w:rsidRPr="002F467C" w14:paraId="0B9D7718" w14:textId="77777777" w:rsidTr="002335F2">
        <w:trPr>
          <w:trHeight w:val="720"/>
        </w:trPr>
        <w:tc>
          <w:tcPr>
            <w:tcW w:w="5211" w:type="dxa"/>
            <w:gridSpan w:val="2"/>
          </w:tcPr>
          <w:p w14:paraId="50927D87" w14:textId="77777777" w:rsidR="00D04677" w:rsidRPr="00230F35" w:rsidRDefault="00D04677" w:rsidP="002335F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lastRenderedPageBreak/>
              <w:t>Marker’s Signature</w:t>
            </w:r>
            <w:r>
              <w:rPr>
                <w:rFonts w:ascii="Arial" w:hAnsi="Arial" w:cs="Arial"/>
                <w:bCs/>
                <w:sz w:val="22"/>
                <w:szCs w:val="22"/>
              </w:rPr>
              <w:t>:</w:t>
            </w:r>
          </w:p>
        </w:tc>
        <w:tc>
          <w:tcPr>
            <w:tcW w:w="3645" w:type="dxa"/>
            <w:gridSpan w:val="3"/>
          </w:tcPr>
          <w:p w14:paraId="1EE67EDC" w14:textId="77777777" w:rsidR="00D04677" w:rsidRPr="00230F35" w:rsidRDefault="00D04677" w:rsidP="002335F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D04677" w:rsidRPr="002F467C" w14:paraId="0047FC66" w14:textId="77777777" w:rsidTr="002335F2">
        <w:trPr>
          <w:trHeight w:val="720"/>
        </w:trPr>
        <w:tc>
          <w:tcPr>
            <w:tcW w:w="8856" w:type="dxa"/>
            <w:gridSpan w:val="5"/>
          </w:tcPr>
          <w:p w14:paraId="32EE9DE6" w14:textId="77777777" w:rsidR="00D04677" w:rsidRPr="00B34964" w:rsidRDefault="00D04677" w:rsidP="002335F2">
            <w:pPr>
              <w:rPr>
                <w:rFonts w:ascii="Arial" w:hAnsi="Arial" w:cs="Arial"/>
                <w:b/>
                <w:sz w:val="22"/>
                <w:szCs w:val="22"/>
              </w:rPr>
            </w:pPr>
            <w:r w:rsidRPr="00B34964">
              <w:rPr>
                <w:rFonts w:ascii="Arial" w:hAnsi="Arial" w:cs="Arial"/>
                <w:b/>
                <w:sz w:val="22"/>
                <w:szCs w:val="22"/>
              </w:rPr>
              <w:t>External Examiner’s comments (if relevant)</w:t>
            </w:r>
          </w:p>
          <w:p w14:paraId="072C53A7" w14:textId="77777777" w:rsidR="00D04677" w:rsidRPr="00230F35" w:rsidRDefault="00D04677" w:rsidP="002335F2">
            <w:pPr>
              <w:pStyle w:val="NormalWeb"/>
              <w:spacing w:before="0" w:beforeAutospacing="0" w:after="0" w:afterAutospacing="0"/>
              <w:ind w:right="-334"/>
              <w:rPr>
                <w:rFonts w:ascii="Arial" w:hAnsi="Arial" w:cs="Arial"/>
                <w:bCs/>
                <w:sz w:val="22"/>
                <w:szCs w:val="22"/>
              </w:rPr>
            </w:pPr>
          </w:p>
          <w:p w14:paraId="4A91F201" w14:textId="77777777" w:rsidR="00D04677" w:rsidRPr="00230F35" w:rsidRDefault="00D04677" w:rsidP="002335F2">
            <w:pPr>
              <w:pStyle w:val="NormalWeb"/>
              <w:spacing w:before="0" w:beforeAutospacing="0" w:after="0" w:afterAutospacing="0"/>
              <w:ind w:right="-334"/>
              <w:rPr>
                <w:rFonts w:ascii="Arial" w:hAnsi="Arial" w:cs="Arial"/>
                <w:bCs/>
                <w:sz w:val="22"/>
                <w:szCs w:val="22"/>
              </w:rPr>
            </w:pPr>
          </w:p>
          <w:p w14:paraId="5BFDDD03" w14:textId="77777777" w:rsidR="00D04677" w:rsidRPr="00230F35" w:rsidRDefault="00D04677" w:rsidP="002335F2">
            <w:pPr>
              <w:pStyle w:val="NormalWeb"/>
              <w:spacing w:before="0" w:beforeAutospacing="0" w:after="0" w:afterAutospacing="0"/>
              <w:ind w:right="-334"/>
              <w:rPr>
                <w:rFonts w:ascii="Arial" w:hAnsi="Arial" w:cs="Arial"/>
                <w:bCs/>
                <w:sz w:val="22"/>
                <w:szCs w:val="22"/>
              </w:rPr>
            </w:pPr>
          </w:p>
          <w:p w14:paraId="3514B553" w14:textId="77777777" w:rsidR="00D04677" w:rsidRPr="00230F35" w:rsidRDefault="00D04677" w:rsidP="002335F2">
            <w:pPr>
              <w:pStyle w:val="NormalWeb"/>
              <w:spacing w:before="0" w:beforeAutospacing="0" w:after="0" w:afterAutospacing="0"/>
              <w:ind w:right="-334"/>
              <w:rPr>
                <w:rFonts w:ascii="Arial" w:hAnsi="Arial" w:cs="Arial"/>
                <w:bCs/>
                <w:sz w:val="22"/>
                <w:szCs w:val="22"/>
              </w:rPr>
            </w:pPr>
          </w:p>
          <w:p w14:paraId="767D06F1" w14:textId="77777777" w:rsidR="00D04677" w:rsidRPr="00230F35" w:rsidRDefault="00D04677" w:rsidP="002335F2">
            <w:pPr>
              <w:pStyle w:val="NormalWeb"/>
              <w:spacing w:before="0" w:beforeAutospacing="0" w:after="0" w:afterAutospacing="0"/>
              <w:ind w:right="-334"/>
              <w:rPr>
                <w:rFonts w:ascii="Arial" w:hAnsi="Arial" w:cs="Arial"/>
                <w:bCs/>
                <w:sz w:val="22"/>
                <w:szCs w:val="22"/>
              </w:rPr>
            </w:pPr>
          </w:p>
          <w:p w14:paraId="35804AEE" w14:textId="77777777" w:rsidR="00D04677" w:rsidRPr="00230F35" w:rsidRDefault="00D04677" w:rsidP="002335F2">
            <w:pPr>
              <w:pStyle w:val="NormalWeb"/>
              <w:spacing w:before="0" w:beforeAutospacing="0" w:after="0" w:afterAutospacing="0"/>
              <w:ind w:right="-334"/>
              <w:rPr>
                <w:rFonts w:ascii="Arial" w:hAnsi="Arial" w:cs="Arial"/>
                <w:bCs/>
                <w:sz w:val="22"/>
                <w:szCs w:val="22"/>
              </w:rPr>
            </w:pPr>
          </w:p>
          <w:p w14:paraId="15C75E36" w14:textId="77777777" w:rsidR="00D04677" w:rsidRPr="00230F35" w:rsidRDefault="00D04677" w:rsidP="002335F2">
            <w:pPr>
              <w:pStyle w:val="NormalWeb"/>
              <w:spacing w:before="0" w:beforeAutospacing="0" w:after="0" w:afterAutospacing="0"/>
              <w:ind w:right="-334"/>
              <w:rPr>
                <w:rFonts w:ascii="Arial" w:hAnsi="Arial" w:cs="Arial"/>
                <w:bCs/>
                <w:sz w:val="22"/>
                <w:szCs w:val="22"/>
              </w:rPr>
            </w:pPr>
          </w:p>
          <w:p w14:paraId="1C75F79D" w14:textId="77777777" w:rsidR="00D04677" w:rsidRPr="00230F35" w:rsidRDefault="00D04677" w:rsidP="002335F2">
            <w:pPr>
              <w:pStyle w:val="NormalWeb"/>
              <w:spacing w:before="0" w:beforeAutospacing="0" w:after="0" w:afterAutospacing="0"/>
              <w:ind w:right="-334"/>
              <w:rPr>
                <w:rFonts w:ascii="Arial" w:hAnsi="Arial" w:cs="Arial"/>
                <w:bCs/>
                <w:sz w:val="22"/>
                <w:szCs w:val="22"/>
              </w:rPr>
            </w:pPr>
          </w:p>
          <w:p w14:paraId="74A90C23" w14:textId="77777777" w:rsidR="00D04677" w:rsidRDefault="00D04677" w:rsidP="002335F2">
            <w:pPr>
              <w:pStyle w:val="NormalWeb"/>
              <w:spacing w:before="0" w:beforeAutospacing="0" w:after="0" w:afterAutospacing="0"/>
              <w:ind w:right="-334"/>
              <w:rPr>
                <w:rFonts w:ascii="Arial" w:hAnsi="Arial" w:cs="Arial"/>
                <w:bCs/>
                <w:sz w:val="22"/>
                <w:szCs w:val="22"/>
              </w:rPr>
            </w:pPr>
          </w:p>
          <w:p w14:paraId="14438D35" w14:textId="77777777" w:rsidR="00D04677" w:rsidRPr="00230F35" w:rsidRDefault="00D04677" w:rsidP="002335F2">
            <w:pPr>
              <w:pStyle w:val="NormalWeb"/>
              <w:spacing w:before="0" w:beforeAutospacing="0" w:after="0" w:afterAutospacing="0"/>
              <w:ind w:right="-334"/>
              <w:rPr>
                <w:rFonts w:ascii="Arial" w:hAnsi="Arial" w:cs="Arial"/>
                <w:bCs/>
                <w:sz w:val="22"/>
                <w:szCs w:val="22"/>
              </w:rPr>
            </w:pPr>
          </w:p>
          <w:p w14:paraId="7E8CF2B5" w14:textId="77777777" w:rsidR="00D04677" w:rsidRPr="00230F35" w:rsidRDefault="00D04677" w:rsidP="002335F2">
            <w:pPr>
              <w:pStyle w:val="NormalWeb"/>
              <w:spacing w:before="0" w:beforeAutospacing="0" w:after="0" w:afterAutospacing="0"/>
              <w:ind w:right="-334"/>
              <w:rPr>
                <w:rFonts w:ascii="Arial" w:hAnsi="Arial" w:cs="Arial"/>
                <w:bCs/>
                <w:sz w:val="22"/>
                <w:szCs w:val="22"/>
              </w:rPr>
            </w:pPr>
          </w:p>
        </w:tc>
      </w:tr>
      <w:tr w:rsidR="00D04677" w:rsidRPr="002F467C" w14:paraId="57E402DA" w14:textId="77777777" w:rsidTr="002335F2">
        <w:trPr>
          <w:trHeight w:val="720"/>
        </w:trPr>
        <w:tc>
          <w:tcPr>
            <w:tcW w:w="5211" w:type="dxa"/>
            <w:gridSpan w:val="2"/>
          </w:tcPr>
          <w:p w14:paraId="64AA853B" w14:textId="77777777" w:rsidR="00D04677" w:rsidRPr="00230F35" w:rsidRDefault="00D04677" w:rsidP="002335F2">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7CC620C4" w14:textId="77777777" w:rsidR="00D04677" w:rsidRPr="00230F35" w:rsidRDefault="00D04677" w:rsidP="002335F2">
            <w:pPr>
              <w:rPr>
                <w:rFonts w:ascii="Arial" w:hAnsi="Arial" w:cs="Arial"/>
                <w:sz w:val="22"/>
                <w:szCs w:val="22"/>
              </w:rPr>
            </w:pPr>
            <w:r w:rsidRPr="00230F35">
              <w:rPr>
                <w:rFonts w:ascii="Arial" w:hAnsi="Arial" w:cs="Arial"/>
                <w:sz w:val="22"/>
                <w:szCs w:val="22"/>
              </w:rPr>
              <w:t>Date:</w:t>
            </w:r>
          </w:p>
        </w:tc>
      </w:tr>
    </w:tbl>
    <w:p w14:paraId="614E4494" w14:textId="77777777" w:rsidR="00D04677" w:rsidRPr="00D67BF8" w:rsidRDefault="00D04677" w:rsidP="00D04677">
      <w:pPr>
        <w:pStyle w:val="NormalWeb"/>
        <w:spacing w:before="0" w:beforeAutospacing="0" w:after="0" w:afterAutospacing="0"/>
        <w:ind w:right="-334"/>
        <w:rPr>
          <w:rFonts w:ascii="Trebuchet MS" w:hAnsi="Trebuchet MS" w:cs="Tahoma"/>
          <w:bCs/>
        </w:rPr>
      </w:pPr>
    </w:p>
    <w:p w14:paraId="3A52F079" w14:textId="77777777" w:rsidR="00E1336D" w:rsidRDefault="00E1336D" w:rsidP="00AD6C5F">
      <w:pPr>
        <w:spacing w:line="276" w:lineRule="auto"/>
        <w:rPr>
          <w:rFonts w:ascii="Arial" w:hAnsi="Arial" w:cs="Arial"/>
          <w:b/>
          <w:bCs/>
          <w:u w:val="single"/>
        </w:rPr>
      </w:pPr>
    </w:p>
    <w:p w14:paraId="217F0B01" w14:textId="77777777" w:rsidR="00E1336D" w:rsidRDefault="00E1336D" w:rsidP="00AD6C5F">
      <w:pPr>
        <w:spacing w:line="276" w:lineRule="auto"/>
        <w:rPr>
          <w:rFonts w:ascii="Arial" w:hAnsi="Arial" w:cs="Arial"/>
          <w:b/>
          <w:bCs/>
          <w:u w:val="single"/>
        </w:rPr>
      </w:pPr>
    </w:p>
    <w:p w14:paraId="43855D5E" w14:textId="77777777" w:rsidR="00D04677" w:rsidRDefault="00D04677" w:rsidP="00AD6C5F">
      <w:pPr>
        <w:spacing w:line="276" w:lineRule="auto"/>
        <w:rPr>
          <w:rFonts w:ascii="Arial" w:hAnsi="Arial" w:cs="Arial"/>
          <w:b/>
          <w:bCs/>
          <w:u w:val="single"/>
        </w:rPr>
      </w:pPr>
    </w:p>
    <w:p w14:paraId="4E75E35C" w14:textId="77777777" w:rsidR="00D04677" w:rsidRDefault="00D04677" w:rsidP="00AD6C5F">
      <w:pPr>
        <w:spacing w:line="276" w:lineRule="auto"/>
        <w:rPr>
          <w:rFonts w:ascii="Arial" w:hAnsi="Arial" w:cs="Arial"/>
          <w:b/>
          <w:bCs/>
          <w:u w:val="single"/>
        </w:rPr>
      </w:pPr>
    </w:p>
    <w:p w14:paraId="68A647CD" w14:textId="77777777" w:rsidR="00D04677" w:rsidRDefault="00D04677" w:rsidP="00AD6C5F">
      <w:pPr>
        <w:spacing w:line="276" w:lineRule="auto"/>
        <w:rPr>
          <w:rFonts w:ascii="Arial" w:hAnsi="Arial" w:cs="Arial"/>
          <w:b/>
          <w:bCs/>
          <w:u w:val="single"/>
        </w:rPr>
      </w:pPr>
    </w:p>
    <w:p w14:paraId="5C5A20A4" w14:textId="77777777" w:rsidR="00D04677" w:rsidRDefault="00D04677" w:rsidP="00AD6C5F">
      <w:pPr>
        <w:spacing w:line="276" w:lineRule="auto"/>
        <w:rPr>
          <w:rFonts w:ascii="Arial" w:hAnsi="Arial" w:cs="Arial"/>
          <w:b/>
          <w:bCs/>
          <w:u w:val="single"/>
        </w:rPr>
      </w:pPr>
    </w:p>
    <w:p w14:paraId="7394048A" w14:textId="77777777" w:rsidR="00D04677" w:rsidRDefault="00D04677" w:rsidP="00AD6C5F">
      <w:pPr>
        <w:spacing w:line="276" w:lineRule="auto"/>
        <w:rPr>
          <w:rFonts w:ascii="Arial" w:hAnsi="Arial" w:cs="Arial"/>
          <w:b/>
          <w:bCs/>
          <w:u w:val="single"/>
        </w:rPr>
      </w:pPr>
    </w:p>
    <w:p w14:paraId="759D6E48" w14:textId="77777777" w:rsidR="00D04677" w:rsidRDefault="00D04677" w:rsidP="00AD6C5F">
      <w:pPr>
        <w:spacing w:line="276" w:lineRule="auto"/>
        <w:rPr>
          <w:rFonts w:ascii="Arial" w:hAnsi="Arial" w:cs="Arial"/>
          <w:b/>
          <w:bCs/>
          <w:u w:val="single"/>
        </w:rPr>
      </w:pPr>
    </w:p>
    <w:p w14:paraId="2080B01A" w14:textId="77777777" w:rsidR="00D04677" w:rsidRDefault="00D04677" w:rsidP="00AD6C5F">
      <w:pPr>
        <w:spacing w:line="276" w:lineRule="auto"/>
        <w:rPr>
          <w:rFonts w:ascii="Arial" w:hAnsi="Arial" w:cs="Arial"/>
          <w:b/>
          <w:bCs/>
          <w:u w:val="single"/>
        </w:rPr>
      </w:pPr>
    </w:p>
    <w:p w14:paraId="42AF7EA2" w14:textId="77777777" w:rsidR="00D04677" w:rsidRDefault="00D04677" w:rsidP="00AD6C5F">
      <w:pPr>
        <w:spacing w:line="276" w:lineRule="auto"/>
        <w:rPr>
          <w:rFonts w:ascii="Arial" w:hAnsi="Arial" w:cs="Arial"/>
          <w:b/>
          <w:bCs/>
          <w:u w:val="single"/>
        </w:rPr>
      </w:pPr>
    </w:p>
    <w:p w14:paraId="6739D139" w14:textId="77777777" w:rsidR="00D04677" w:rsidRDefault="00D04677" w:rsidP="00AD6C5F">
      <w:pPr>
        <w:spacing w:line="276" w:lineRule="auto"/>
        <w:rPr>
          <w:rFonts w:ascii="Arial" w:hAnsi="Arial" w:cs="Arial"/>
          <w:b/>
          <w:bCs/>
          <w:u w:val="single"/>
        </w:rPr>
      </w:pPr>
    </w:p>
    <w:p w14:paraId="4B5CC36B" w14:textId="77777777" w:rsidR="00D04677" w:rsidRDefault="00D04677" w:rsidP="00AD6C5F">
      <w:pPr>
        <w:spacing w:line="276" w:lineRule="auto"/>
        <w:rPr>
          <w:rFonts w:ascii="Arial" w:hAnsi="Arial" w:cs="Arial"/>
          <w:b/>
          <w:bCs/>
          <w:u w:val="single"/>
        </w:rPr>
      </w:pPr>
    </w:p>
    <w:p w14:paraId="60CDC602" w14:textId="77777777" w:rsidR="00D04677" w:rsidRDefault="00D04677" w:rsidP="00AD6C5F">
      <w:pPr>
        <w:spacing w:line="276" w:lineRule="auto"/>
        <w:rPr>
          <w:rFonts w:ascii="Arial" w:hAnsi="Arial" w:cs="Arial"/>
          <w:b/>
          <w:bCs/>
          <w:u w:val="single"/>
        </w:rPr>
      </w:pPr>
    </w:p>
    <w:p w14:paraId="08ECF49E" w14:textId="77777777" w:rsidR="00D04677" w:rsidRDefault="00D04677" w:rsidP="00AD6C5F">
      <w:pPr>
        <w:spacing w:line="276" w:lineRule="auto"/>
        <w:rPr>
          <w:rFonts w:ascii="Arial" w:hAnsi="Arial" w:cs="Arial"/>
          <w:b/>
          <w:bCs/>
          <w:u w:val="single"/>
        </w:rPr>
      </w:pPr>
    </w:p>
    <w:p w14:paraId="5EE593BD" w14:textId="77777777" w:rsidR="00D04677" w:rsidRDefault="00D04677" w:rsidP="00AD6C5F">
      <w:pPr>
        <w:spacing w:line="276" w:lineRule="auto"/>
        <w:rPr>
          <w:rFonts w:ascii="Arial" w:hAnsi="Arial" w:cs="Arial"/>
          <w:b/>
          <w:bCs/>
          <w:u w:val="single"/>
        </w:rPr>
      </w:pPr>
    </w:p>
    <w:p w14:paraId="26340787" w14:textId="77777777" w:rsidR="00E1336D" w:rsidRDefault="00E1336D" w:rsidP="00AD6C5F">
      <w:pPr>
        <w:spacing w:line="276" w:lineRule="auto"/>
        <w:rPr>
          <w:rFonts w:ascii="Arial" w:hAnsi="Arial" w:cs="Arial"/>
          <w:b/>
          <w:bCs/>
          <w:u w:val="single"/>
        </w:rPr>
      </w:pPr>
    </w:p>
    <w:p w14:paraId="2A1F3E55" w14:textId="21D5E80D" w:rsidR="00360A02" w:rsidRDefault="00000000" w:rsidP="00AD6C5F">
      <w:pPr>
        <w:spacing w:line="276" w:lineRule="auto"/>
        <w:rPr>
          <w:rFonts w:ascii="Arial" w:hAnsi="Arial" w:cs="Arial"/>
          <w:b/>
          <w:bCs/>
          <w:u w:val="single"/>
        </w:rPr>
      </w:pPr>
      <w:r w:rsidRPr="00360A02">
        <w:rPr>
          <w:rFonts w:ascii="Arial" w:hAnsi="Arial" w:cs="Arial"/>
          <w:b/>
          <w:bCs/>
          <w:u w:val="single"/>
        </w:rPr>
        <w:lastRenderedPageBreak/>
        <w:t>A Critical Comparison of Two Secondary Sources</w:t>
      </w:r>
    </w:p>
    <w:p w14:paraId="7030D349" w14:textId="77777777" w:rsidR="00137075" w:rsidRPr="00360A02" w:rsidRDefault="00137075" w:rsidP="00AD6C5F">
      <w:pPr>
        <w:spacing w:line="276" w:lineRule="auto"/>
        <w:rPr>
          <w:rFonts w:ascii="Arial" w:hAnsi="Arial" w:cs="Arial"/>
          <w:b/>
          <w:bCs/>
          <w:color w:val="000000"/>
          <w:u w:val="single"/>
        </w:rPr>
      </w:pPr>
    </w:p>
    <w:p w14:paraId="0E0E3153" w14:textId="7A47A8AF" w:rsidR="00996694" w:rsidRPr="00A27655" w:rsidRDefault="00000000" w:rsidP="00AD6C5F">
      <w:pPr>
        <w:spacing w:line="276" w:lineRule="auto"/>
        <w:rPr>
          <w:rFonts w:ascii="Arial" w:hAnsi="Arial" w:cs="Arial"/>
          <w:color w:val="000000"/>
          <w:u w:val="single"/>
        </w:rPr>
      </w:pPr>
      <w:r w:rsidRPr="00A27655">
        <w:rPr>
          <w:rFonts w:ascii="Arial" w:hAnsi="Arial" w:cs="Arial"/>
          <w:color w:val="000000"/>
          <w:u w:val="single"/>
        </w:rPr>
        <w:t>Introduction</w:t>
      </w:r>
    </w:p>
    <w:p w14:paraId="6A600E5B" w14:textId="6AD9AD13" w:rsidR="009B0DD7" w:rsidRPr="0015132A" w:rsidRDefault="00000000" w:rsidP="00AD6C5F">
      <w:pPr>
        <w:spacing w:line="276" w:lineRule="auto"/>
        <w:ind w:firstLine="720"/>
        <w:rPr>
          <w:rFonts w:ascii="Arial" w:hAnsi="Arial" w:cs="Arial"/>
        </w:rPr>
      </w:pPr>
      <w:r w:rsidRPr="0015132A">
        <w:rPr>
          <w:rFonts w:ascii="Arial" w:hAnsi="Arial" w:cs="Arial"/>
          <w:color w:val="000000"/>
        </w:rPr>
        <w:t>This essay critically compare</w:t>
      </w:r>
      <w:r w:rsidR="003D45C5" w:rsidRPr="0015132A">
        <w:rPr>
          <w:rFonts w:ascii="Arial" w:hAnsi="Arial" w:cs="Arial"/>
          <w:color w:val="000000"/>
        </w:rPr>
        <w:t>s</w:t>
      </w:r>
      <w:r w:rsidRPr="0015132A">
        <w:rPr>
          <w:rFonts w:ascii="Arial" w:hAnsi="Arial" w:cs="Arial"/>
          <w:color w:val="000000"/>
        </w:rPr>
        <w:t xml:space="preserve"> and contrast</w:t>
      </w:r>
      <w:r w:rsidR="003D45C5" w:rsidRPr="0015132A">
        <w:rPr>
          <w:rFonts w:ascii="Arial" w:hAnsi="Arial" w:cs="Arial"/>
          <w:color w:val="000000"/>
        </w:rPr>
        <w:t>s</w:t>
      </w:r>
      <w:r w:rsidRPr="0015132A">
        <w:rPr>
          <w:rFonts w:ascii="Arial" w:hAnsi="Arial" w:cs="Arial"/>
          <w:color w:val="000000"/>
        </w:rPr>
        <w:t xml:space="preserve"> </w:t>
      </w:r>
      <w:r w:rsidR="00D667CA" w:rsidRPr="0015132A">
        <w:rPr>
          <w:rFonts w:ascii="Arial" w:hAnsi="Arial" w:cs="Arial"/>
          <w:color w:val="000000"/>
        </w:rPr>
        <w:t>G</w:t>
      </w:r>
      <w:r w:rsidR="00DF2E82" w:rsidRPr="0015132A">
        <w:rPr>
          <w:rFonts w:ascii="Arial" w:hAnsi="Arial" w:cs="Arial"/>
          <w:color w:val="000000"/>
        </w:rPr>
        <w:t>illian</w:t>
      </w:r>
      <w:r w:rsidRPr="0015132A">
        <w:rPr>
          <w:rFonts w:ascii="Arial" w:hAnsi="Arial" w:cs="Arial"/>
          <w:color w:val="000000"/>
        </w:rPr>
        <w:t xml:space="preserve"> </w:t>
      </w:r>
      <w:r w:rsidR="000D62A9" w:rsidRPr="0015132A">
        <w:rPr>
          <w:rFonts w:ascii="Arial" w:hAnsi="Arial" w:cs="Arial"/>
        </w:rPr>
        <w:t>Bennett</w:t>
      </w:r>
      <w:r w:rsidR="00D667CA" w:rsidRPr="0015132A">
        <w:rPr>
          <w:rFonts w:ascii="Arial" w:hAnsi="Arial" w:cs="Arial"/>
        </w:rPr>
        <w:t>’s</w:t>
      </w:r>
      <w:r w:rsidR="000D62A9" w:rsidRPr="0015132A">
        <w:rPr>
          <w:rFonts w:ascii="Arial" w:hAnsi="Arial" w:cs="Arial"/>
        </w:rPr>
        <w:t xml:space="preserve"> "If I Knew You Were </w:t>
      </w:r>
      <w:r w:rsidR="00880DA0" w:rsidRPr="0015132A">
        <w:rPr>
          <w:rFonts w:ascii="Arial" w:hAnsi="Arial" w:cs="Arial"/>
        </w:rPr>
        <w:t>Coming,</w:t>
      </w:r>
      <w:r w:rsidR="000D62A9" w:rsidRPr="0015132A">
        <w:rPr>
          <w:rFonts w:ascii="Arial" w:hAnsi="Arial" w:cs="Arial"/>
        </w:rPr>
        <w:t xml:space="preserve"> I'd Have Baked a Cake</w:t>
      </w:r>
      <w:r w:rsidR="005F4B1D" w:rsidRPr="0015132A">
        <w:rPr>
          <w:rFonts w:ascii="Arial" w:hAnsi="Arial" w:cs="Arial"/>
        </w:rPr>
        <w:t>”</w:t>
      </w:r>
      <w:r w:rsidR="00C336AF" w:rsidRPr="0015132A">
        <w:rPr>
          <w:rFonts w:ascii="Arial" w:hAnsi="Arial" w:cs="Arial"/>
        </w:rPr>
        <w:t>:</w:t>
      </w:r>
      <w:r w:rsidR="00AD2870" w:rsidRPr="0015132A">
        <w:rPr>
          <w:rFonts w:ascii="Arial" w:hAnsi="Arial" w:cs="Arial"/>
        </w:rPr>
        <w:t xml:space="preserve"> </w:t>
      </w:r>
      <w:r w:rsidR="000D62A9" w:rsidRPr="0015132A">
        <w:rPr>
          <w:rFonts w:ascii="Arial" w:hAnsi="Arial" w:cs="Arial"/>
        </w:rPr>
        <w:t>The Folklore of Foreknowledge in a Neighborhood Group</w:t>
      </w:r>
      <w:r w:rsidR="005F4B1D" w:rsidRPr="0015132A">
        <w:rPr>
          <w:rFonts w:ascii="Arial" w:hAnsi="Arial" w:cs="Arial"/>
        </w:rPr>
        <w:t>,</w:t>
      </w:r>
      <w:r w:rsidR="008346EE" w:rsidRPr="0015132A">
        <w:rPr>
          <w:rFonts w:ascii="Arial" w:hAnsi="Arial" w:cs="Arial"/>
          <w:i/>
          <w:iCs/>
        </w:rPr>
        <w:t xml:space="preserve"> </w:t>
      </w:r>
      <w:r w:rsidR="008346EE" w:rsidRPr="0015132A">
        <w:rPr>
          <w:rFonts w:ascii="Arial" w:hAnsi="Arial" w:cs="Arial"/>
        </w:rPr>
        <w:t>from</w:t>
      </w:r>
      <w:r w:rsidR="000D62A9" w:rsidRPr="0015132A">
        <w:rPr>
          <w:rFonts w:ascii="Arial" w:hAnsi="Arial" w:cs="Arial"/>
          <w:i/>
          <w:iCs/>
        </w:rPr>
        <w:t xml:space="preserve"> Out of the Ordinary: Folklore and the Supernatural</w:t>
      </w:r>
      <w:r w:rsidR="000D62A9" w:rsidRPr="0015132A">
        <w:rPr>
          <w:rFonts w:ascii="Arial" w:hAnsi="Arial" w:cs="Arial"/>
        </w:rPr>
        <w:t xml:space="preserve">, edited by Barbara Walker, </w:t>
      </w:r>
      <w:r w:rsidR="00C247CD" w:rsidRPr="0015132A">
        <w:rPr>
          <w:rFonts w:ascii="Arial" w:hAnsi="Arial" w:cs="Arial"/>
        </w:rPr>
        <w:t xml:space="preserve">pp. </w:t>
      </w:r>
      <w:r w:rsidR="000D62A9" w:rsidRPr="0015132A">
        <w:rPr>
          <w:rFonts w:ascii="Arial" w:hAnsi="Arial" w:cs="Arial"/>
        </w:rPr>
        <w:t>122-142</w:t>
      </w:r>
      <w:r>
        <w:rPr>
          <w:rStyle w:val="FootnoteReference"/>
          <w:rFonts w:ascii="Arial" w:hAnsi="Arial" w:cs="Arial"/>
        </w:rPr>
        <w:footnoteReference w:id="1"/>
      </w:r>
      <w:r w:rsidR="000D62A9" w:rsidRPr="0015132A">
        <w:rPr>
          <w:rFonts w:ascii="Arial" w:hAnsi="Arial" w:cs="Arial"/>
        </w:rPr>
        <w:t xml:space="preserve"> </w:t>
      </w:r>
      <w:r w:rsidR="004D135F">
        <w:rPr>
          <w:rFonts w:ascii="Arial" w:hAnsi="Arial" w:cs="Arial"/>
        </w:rPr>
        <w:t>with</w:t>
      </w:r>
      <w:r w:rsidR="00DA3BFF" w:rsidRPr="0015132A">
        <w:rPr>
          <w:rFonts w:ascii="Arial" w:hAnsi="Arial" w:cs="Arial"/>
        </w:rPr>
        <w:t xml:space="preserve"> </w:t>
      </w:r>
      <w:r w:rsidR="00C247CD" w:rsidRPr="0015132A">
        <w:rPr>
          <w:rFonts w:ascii="Arial" w:hAnsi="Arial" w:cs="Arial"/>
        </w:rPr>
        <w:t xml:space="preserve">Tony </w:t>
      </w:r>
      <w:r w:rsidR="00910A5B" w:rsidRPr="0015132A">
        <w:rPr>
          <w:rFonts w:ascii="Arial" w:hAnsi="Arial" w:cs="Arial"/>
        </w:rPr>
        <w:t xml:space="preserve">Walter &amp; </w:t>
      </w:r>
      <w:r w:rsidR="004809D0" w:rsidRPr="0015132A">
        <w:rPr>
          <w:rFonts w:ascii="Arial" w:hAnsi="Arial" w:cs="Arial"/>
        </w:rPr>
        <w:t xml:space="preserve">Helen </w:t>
      </w:r>
      <w:r w:rsidR="00910A5B" w:rsidRPr="0015132A">
        <w:rPr>
          <w:rFonts w:ascii="Arial" w:hAnsi="Arial" w:cs="Arial"/>
        </w:rPr>
        <w:t>Waterhouse</w:t>
      </w:r>
      <w:r w:rsidR="004809D0" w:rsidRPr="0015132A">
        <w:rPr>
          <w:rFonts w:ascii="Arial" w:hAnsi="Arial" w:cs="Arial"/>
        </w:rPr>
        <w:t>’s</w:t>
      </w:r>
      <w:r w:rsidR="00910A5B" w:rsidRPr="0015132A">
        <w:rPr>
          <w:rFonts w:ascii="Arial" w:hAnsi="Arial" w:cs="Arial"/>
        </w:rPr>
        <w:t xml:space="preserve"> ‘A Very Private Belief: Reincarnation in Contemporary England’</w:t>
      </w:r>
      <w:r w:rsidR="004809D0" w:rsidRPr="0015132A">
        <w:rPr>
          <w:rFonts w:ascii="Arial" w:hAnsi="Arial" w:cs="Arial"/>
        </w:rPr>
        <w:t xml:space="preserve"> from</w:t>
      </w:r>
      <w:r w:rsidR="00910A5B" w:rsidRPr="0015132A">
        <w:rPr>
          <w:rFonts w:ascii="Arial" w:hAnsi="Arial" w:cs="Arial"/>
        </w:rPr>
        <w:t xml:space="preserve"> </w:t>
      </w:r>
      <w:r w:rsidR="00910A5B" w:rsidRPr="0015132A">
        <w:rPr>
          <w:rFonts w:ascii="Arial" w:hAnsi="Arial" w:cs="Arial"/>
          <w:i/>
          <w:iCs/>
        </w:rPr>
        <w:t>Sociology of Religion</w:t>
      </w:r>
      <w:r w:rsidR="00910A5B" w:rsidRPr="0015132A">
        <w:rPr>
          <w:rFonts w:ascii="Arial" w:hAnsi="Arial" w:cs="Arial"/>
        </w:rPr>
        <w:t xml:space="preserve">, 60, </w:t>
      </w:r>
      <w:r w:rsidR="00C247CD" w:rsidRPr="0015132A">
        <w:rPr>
          <w:rFonts w:ascii="Arial" w:hAnsi="Arial" w:cs="Arial"/>
        </w:rPr>
        <w:t xml:space="preserve">pp. </w:t>
      </w:r>
      <w:r w:rsidR="00910A5B" w:rsidRPr="0015132A">
        <w:rPr>
          <w:rFonts w:ascii="Arial" w:hAnsi="Arial" w:cs="Arial"/>
        </w:rPr>
        <w:t>187-197.</w:t>
      </w:r>
      <w:r>
        <w:rPr>
          <w:rStyle w:val="FootnoteReference"/>
          <w:rFonts w:ascii="Arial" w:hAnsi="Arial" w:cs="Arial"/>
        </w:rPr>
        <w:footnoteReference w:id="2"/>
      </w:r>
      <w:r w:rsidR="008905AB" w:rsidRPr="0015132A">
        <w:rPr>
          <w:rFonts w:ascii="Arial" w:hAnsi="Arial" w:cs="Arial"/>
        </w:rPr>
        <w:t xml:space="preserve"> Specifically, i</w:t>
      </w:r>
      <w:r w:rsidR="009A240B" w:rsidRPr="0015132A">
        <w:rPr>
          <w:rFonts w:ascii="Arial" w:hAnsi="Arial" w:cs="Arial"/>
        </w:rPr>
        <w:t>t analyze</w:t>
      </w:r>
      <w:r w:rsidR="003D45C5" w:rsidRPr="0015132A">
        <w:rPr>
          <w:rFonts w:ascii="Arial" w:hAnsi="Arial" w:cs="Arial"/>
        </w:rPr>
        <w:t>s</w:t>
      </w:r>
      <w:r w:rsidR="009A240B" w:rsidRPr="0015132A">
        <w:rPr>
          <w:rFonts w:ascii="Arial" w:hAnsi="Arial" w:cs="Arial"/>
        </w:rPr>
        <w:t xml:space="preserve"> the papers through the themes of Methodology, Ethics and Reflexive Positioning, and Structure</w:t>
      </w:r>
      <w:r w:rsidR="00CA605B">
        <w:rPr>
          <w:rFonts w:ascii="Arial" w:hAnsi="Arial" w:cs="Arial"/>
        </w:rPr>
        <w:t xml:space="preserve"> and Literature Review</w:t>
      </w:r>
      <w:r w:rsidR="009A240B" w:rsidRPr="0015132A">
        <w:rPr>
          <w:rFonts w:ascii="Arial" w:hAnsi="Arial" w:cs="Arial"/>
        </w:rPr>
        <w:t>.</w:t>
      </w:r>
      <w:r w:rsidR="004C5FA3" w:rsidRPr="0015132A">
        <w:rPr>
          <w:rFonts w:ascii="Arial" w:hAnsi="Arial" w:cs="Arial"/>
        </w:rPr>
        <w:t xml:space="preserve"> The essay </w:t>
      </w:r>
      <w:r w:rsidR="002118B5" w:rsidRPr="0015132A">
        <w:rPr>
          <w:rFonts w:ascii="Arial" w:hAnsi="Arial" w:cs="Arial"/>
        </w:rPr>
        <w:t>contextualize</w:t>
      </w:r>
      <w:r w:rsidR="003D45C5" w:rsidRPr="0015132A">
        <w:rPr>
          <w:rFonts w:ascii="Arial" w:hAnsi="Arial" w:cs="Arial"/>
        </w:rPr>
        <w:t>s</w:t>
      </w:r>
      <w:r w:rsidR="004C5FA3" w:rsidRPr="0015132A">
        <w:rPr>
          <w:rFonts w:ascii="Arial" w:hAnsi="Arial" w:cs="Arial"/>
        </w:rPr>
        <w:t xml:space="preserve"> each paper</w:t>
      </w:r>
      <w:r w:rsidR="00DA7E83" w:rsidRPr="0015132A">
        <w:rPr>
          <w:rFonts w:ascii="Arial" w:hAnsi="Arial" w:cs="Arial"/>
        </w:rPr>
        <w:t xml:space="preserve"> by introducing its authors and outline</w:t>
      </w:r>
      <w:r w:rsidR="009A7AC3">
        <w:rPr>
          <w:rFonts w:ascii="Arial" w:hAnsi="Arial" w:cs="Arial"/>
        </w:rPr>
        <w:t>s</w:t>
      </w:r>
      <w:r w:rsidR="00512A8E" w:rsidRPr="0015132A">
        <w:rPr>
          <w:rFonts w:ascii="Arial" w:hAnsi="Arial" w:cs="Arial"/>
        </w:rPr>
        <w:t>. It then</w:t>
      </w:r>
      <w:r w:rsidR="00D8444F" w:rsidRPr="0015132A">
        <w:rPr>
          <w:rFonts w:ascii="Arial" w:hAnsi="Arial" w:cs="Arial"/>
        </w:rPr>
        <w:t xml:space="preserve"> analyze</w:t>
      </w:r>
      <w:r w:rsidR="003D45C5" w:rsidRPr="0015132A">
        <w:rPr>
          <w:rFonts w:ascii="Arial" w:hAnsi="Arial" w:cs="Arial"/>
        </w:rPr>
        <w:t>s</w:t>
      </w:r>
      <w:r w:rsidR="00D8444F" w:rsidRPr="0015132A">
        <w:rPr>
          <w:rFonts w:ascii="Arial" w:hAnsi="Arial" w:cs="Arial"/>
        </w:rPr>
        <w:t xml:space="preserve"> </w:t>
      </w:r>
      <w:r w:rsidR="00DA7E83" w:rsidRPr="0015132A">
        <w:rPr>
          <w:rFonts w:ascii="Arial" w:hAnsi="Arial" w:cs="Arial"/>
        </w:rPr>
        <w:t>them</w:t>
      </w:r>
      <w:r w:rsidR="00D8444F" w:rsidRPr="0015132A">
        <w:rPr>
          <w:rFonts w:ascii="Arial" w:hAnsi="Arial" w:cs="Arial"/>
        </w:rPr>
        <w:t xml:space="preserve"> according to the</w:t>
      </w:r>
      <w:r w:rsidR="000E247A">
        <w:rPr>
          <w:rFonts w:ascii="Arial" w:hAnsi="Arial" w:cs="Arial"/>
        </w:rPr>
        <w:t>se</w:t>
      </w:r>
      <w:r w:rsidR="00D8444F" w:rsidRPr="0015132A">
        <w:rPr>
          <w:rFonts w:ascii="Arial" w:hAnsi="Arial" w:cs="Arial"/>
        </w:rPr>
        <w:t xml:space="preserve"> themes </w:t>
      </w:r>
      <w:r w:rsidR="00C11BC4" w:rsidRPr="0015132A">
        <w:rPr>
          <w:rFonts w:ascii="Arial" w:hAnsi="Arial" w:cs="Arial"/>
        </w:rPr>
        <w:t>and</w:t>
      </w:r>
      <w:r w:rsidR="00D8444F" w:rsidRPr="0015132A">
        <w:rPr>
          <w:rFonts w:ascii="Arial" w:hAnsi="Arial" w:cs="Arial"/>
        </w:rPr>
        <w:t xml:space="preserve"> conclude</w:t>
      </w:r>
      <w:r w:rsidR="003D45C5" w:rsidRPr="0015132A">
        <w:rPr>
          <w:rFonts w:ascii="Arial" w:hAnsi="Arial" w:cs="Arial"/>
        </w:rPr>
        <w:t>s</w:t>
      </w:r>
      <w:r w:rsidR="00D8444F" w:rsidRPr="0015132A">
        <w:rPr>
          <w:rFonts w:ascii="Arial" w:hAnsi="Arial" w:cs="Arial"/>
        </w:rPr>
        <w:t xml:space="preserve"> by</w:t>
      </w:r>
      <w:r w:rsidR="00AD2870" w:rsidRPr="0015132A">
        <w:rPr>
          <w:rFonts w:ascii="Arial" w:hAnsi="Arial" w:cs="Arial"/>
        </w:rPr>
        <w:t xml:space="preserve"> noting their </w:t>
      </w:r>
      <w:r w:rsidR="00A5292C" w:rsidRPr="0015132A">
        <w:rPr>
          <w:rFonts w:ascii="Arial" w:hAnsi="Arial" w:cs="Arial"/>
        </w:rPr>
        <w:t>similarities and differences</w:t>
      </w:r>
      <w:r w:rsidR="00AD2870" w:rsidRPr="0015132A">
        <w:rPr>
          <w:rFonts w:ascii="Arial" w:hAnsi="Arial" w:cs="Arial"/>
        </w:rPr>
        <w:t>.</w:t>
      </w:r>
    </w:p>
    <w:p w14:paraId="6DBE10EE" w14:textId="77777777" w:rsidR="00AD2870" w:rsidRPr="0015132A" w:rsidRDefault="00AD2870" w:rsidP="00AD6C5F">
      <w:pPr>
        <w:spacing w:line="276" w:lineRule="auto"/>
        <w:rPr>
          <w:rFonts w:ascii="Arial" w:hAnsi="Arial" w:cs="Arial"/>
        </w:rPr>
      </w:pPr>
    </w:p>
    <w:p w14:paraId="61B16E0D" w14:textId="024783B6" w:rsidR="003A59A8" w:rsidRPr="00A27655" w:rsidRDefault="00000000" w:rsidP="00AD6C5F">
      <w:pPr>
        <w:spacing w:line="276" w:lineRule="auto"/>
        <w:rPr>
          <w:rFonts w:ascii="Arial" w:hAnsi="Arial" w:cs="Arial"/>
          <w:u w:val="single"/>
        </w:rPr>
      </w:pPr>
      <w:r w:rsidRPr="00A27655">
        <w:rPr>
          <w:rFonts w:ascii="Arial" w:hAnsi="Arial" w:cs="Arial"/>
          <w:u w:val="single"/>
        </w:rPr>
        <w:t>The Authors</w:t>
      </w:r>
    </w:p>
    <w:p w14:paraId="55E30945" w14:textId="39F46073" w:rsidR="00B157C8" w:rsidRPr="0015132A" w:rsidRDefault="00000000" w:rsidP="00330E4F">
      <w:pPr>
        <w:spacing w:line="276" w:lineRule="auto"/>
        <w:ind w:firstLine="720"/>
        <w:rPr>
          <w:rFonts w:ascii="Arial" w:hAnsi="Arial" w:cs="Arial"/>
        </w:rPr>
      </w:pPr>
      <w:r w:rsidRPr="0015132A">
        <w:rPr>
          <w:rFonts w:ascii="Arial" w:hAnsi="Arial" w:cs="Arial"/>
        </w:rPr>
        <w:t>Gillian Bennett (</w:t>
      </w:r>
      <w:r w:rsidR="00D713E9" w:rsidRPr="0015132A">
        <w:rPr>
          <w:rFonts w:ascii="Arial" w:hAnsi="Arial" w:cs="Arial"/>
        </w:rPr>
        <w:t>1939–2023</w:t>
      </w:r>
      <w:r w:rsidRPr="0015132A">
        <w:rPr>
          <w:rFonts w:ascii="Arial" w:hAnsi="Arial" w:cs="Arial"/>
        </w:rPr>
        <w:t xml:space="preserve">) was a </w:t>
      </w:r>
      <w:r w:rsidR="001A7F32" w:rsidRPr="0015132A">
        <w:rPr>
          <w:rFonts w:ascii="Arial" w:hAnsi="Arial" w:cs="Arial"/>
        </w:rPr>
        <w:t xml:space="preserve">folklorist </w:t>
      </w:r>
      <w:r w:rsidR="009F3DBB">
        <w:rPr>
          <w:rFonts w:ascii="Arial" w:hAnsi="Arial" w:cs="Arial"/>
        </w:rPr>
        <w:t>specializing</w:t>
      </w:r>
      <w:r w:rsidR="001A7F32" w:rsidRPr="0015132A">
        <w:rPr>
          <w:rFonts w:ascii="Arial" w:hAnsi="Arial" w:cs="Arial"/>
        </w:rPr>
        <w:t xml:space="preserve"> in contemporary legends.</w:t>
      </w:r>
      <w:r w:rsidR="00221468" w:rsidRPr="0015132A">
        <w:rPr>
          <w:rFonts w:ascii="Arial" w:hAnsi="Arial" w:cs="Arial"/>
        </w:rPr>
        <w:t xml:space="preserve"> She was editor of the journal </w:t>
      </w:r>
      <w:r w:rsidR="00221468" w:rsidRPr="0015132A">
        <w:rPr>
          <w:rFonts w:ascii="Arial" w:hAnsi="Arial" w:cs="Arial"/>
          <w:i/>
          <w:iCs/>
        </w:rPr>
        <w:t>Folklore</w:t>
      </w:r>
      <w:r w:rsidR="00221468" w:rsidRPr="0015132A">
        <w:rPr>
          <w:rFonts w:ascii="Arial" w:hAnsi="Arial" w:cs="Arial"/>
        </w:rPr>
        <w:t> from 1994 to 2002</w:t>
      </w:r>
      <w:r>
        <w:rPr>
          <w:rStyle w:val="FootnoteReference"/>
          <w:rFonts w:ascii="Arial" w:hAnsi="Arial" w:cs="Arial"/>
        </w:rPr>
        <w:footnoteReference w:id="3"/>
      </w:r>
      <w:r w:rsidR="00624200" w:rsidRPr="0015132A">
        <w:rPr>
          <w:rFonts w:ascii="Arial" w:hAnsi="Arial" w:cs="Arial"/>
        </w:rPr>
        <w:t xml:space="preserve">, </w:t>
      </w:r>
      <w:r w:rsidR="00221468" w:rsidRPr="0015132A">
        <w:rPr>
          <w:rFonts w:ascii="Arial" w:hAnsi="Arial" w:cs="Arial"/>
        </w:rPr>
        <w:t xml:space="preserve">founder </w:t>
      </w:r>
      <w:r w:rsidR="004F6F22" w:rsidRPr="0015132A">
        <w:rPr>
          <w:rFonts w:ascii="Arial" w:hAnsi="Arial" w:cs="Arial"/>
        </w:rPr>
        <w:t xml:space="preserve">of </w:t>
      </w:r>
      <w:r w:rsidR="00747A9B" w:rsidRPr="0015132A">
        <w:rPr>
          <w:rFonts w:ascii="Arial" w:hAnsi="Arial" w:cs="Arial"/>
        </w:rPr>
        <w:t>the International Society for Contemporary Legend Research (ISCLR)</w:t>
      </w:r>
      <w:r>
        <w:rPr>
          <w:rStyle w:val="FootnoteReference"/>
          <w:rFonts w:ascii="Arial" w:hAnsi="Arial" w:cs="Arial"/>
        </w:rPr>
        <w:footnoteReference w:id="4"/>
      </w:r>
      <w:r w:rsidR="00747A9B" w:rsidRPr="0015132A">
        <w:rPr>
          <w:rFonts w:ascii="Arial" w:hAnsi="Arial" w:cs="Arial"/>
        </w:rPr>
        <w:t>,</w:t>
      </w:r>
      <w:r w:rsidR="00221468" w:rsidRPr="0015132A">
        <w:rPr>
          <w:rFonts w:ascii="Arial" w:hAnsi="Arial" w:cs="Arial"/>
        </w:rPr>
        <w:t xml:space="preserve"> </w:t>
      </w:r>
      <w:r w:rsidR="00624200" w:rsidRPr="0015132A">
        <w:rPr>
          <w:rFonts w:ascii="Arial" w:hAnsi="Arial" w:cs="Arial"/>
        </w:rPr>
        <w:t xml:space="preserve">and author of many </w:t>
      </w:r>
      <w:r w:rsidR="00577395" w:rsidRPr="0015132A">
        <w:rPr>
          <w:rFonts w:ascii="Arial" w:hAnsi="Arial" w:cs="Arial"/>
        </w:rPr>
        <w:t>published works on folklore and belief in the supernatural.</w:t>
      </w:r>
    </w:p>
    <w:p w14:paraId="6FDFD83C" w14:textId="0668D036" w:rsidR="00577395" w:rsidRPr="0015132A" w:rsidRDefault="00000000" w:rsidP="00AD6C5F">
      <w:pPr>
        <w:spacing w:line="276" w:lineRule="auto"/>
        <w:ind w:firstLine="720"/>
        <w:rPr>
          <w:rFonts w:ascii="Arial" w:hAnsi="Arial" w:cs="Arial"/>
        </w:rPr>
      </w:pPr>
      <w:r w:rsidRPr="0015132A">
        <w:rPr>
          <w:rFonts w:ascii="Arial" w:hAnsi="Arial" w:cs="Arial"/>
        </w:rPr>
        <w:t xml:space="preserve">Tony Walter </w:t>
      </w:r>
      <w:r w:rsidR="002D054B" w:rsidRPr="0015132A">
        <w:rPr>
          <w:rFonts w:ascii="Arial" w:hAnsi="Arial" w:cs="Arial"/>
        </w:rPr>
        <w:t xml:space="preserve">is Emeritus Professor of Death Studies at the University of Bath and past Director of the Centre </w:t>
      </w:r>
      <w:r w:rsidR="007C1CE3" w:rsidRPr="0015132A">
        <w:rPr>
          <w:rFonts w:ascii="Arial" w:hAnsi="Arial" w:cs="Arial"/>
        </w:rPr>
        <w:t>for Death and Society</w:t>
      </w:r>
      <w:r>
        <w:rPr>
          <w:rStyle w:val="FootnoteReference"/>
          <w:rFonts w:ascii="Arial" w:hAnsi="Arial" w:cs="Arial"/>
        </w:rPr>
        <w:footnoteReference w:id="5"/>
      </w:r>
      <w:r w:rsidR="002D054B" w:rsidRPr="0015132A">
        <w:rPr>
          <w:rFonts w:ascii="Arial" w:hAnsi="Arial" w:cs="Arial"/>
        </w:rPr>
        <w:t>.</w:t>
      </w:r>
      <w:r w:rsidR="007C1CE3" w:rsidRPr="0015132A">
        <w:rPr>
          <w:rFonts w:ascii="Arial" w:hAnsi="Arial" w:cs="Arial"/>
        </w:rPr>
        <w:t xml:space="preserve"> </w:t>
      </w:r>
      <w:r w:rsidR="00DF1662" w:rsidRPr="0015132A">
        <w:rPr>
          <w:rFonts w:ascii="Arial" w:hAnsi="Arial" w:cs="Arial"/>
        </w:rPr>
        <w:t xml:space="preserve">His research </w:t>
      </w:r>
      <w:r w:rsidR="000E247A">
        <w:rPr>
          <w:rFonts w:ascii="Arial" w:hAnsi="Arial" w:cs="Arial"/>
        </w:rPr>
        <w:t>includes</w:t>
      </w:r>
      <w:r w:rsidR="001466A6" w:rsidRPr="0015132A">
        <w:rPr>
          <w:rFonts w:ascii="Arial" w:hAnsi="Arial" w:cs="Arial"/>
        </w:rPr>
        <w:t xml:space="preserve"> </w:t>
      </w:r>
      <w:r w:rsidR="00B017B1" w:rsidRPr="0015132A">
        <w:rPr>
          <w:rFonts w:ascii="Arial" w:hAnsi="Arial" w:cs="Arial"/>
        </w:rPr>
        <w:t xml:space="preserve">afterlife beliefs, mediations between the living and the dead, and </w:t>
      </w:r>
      <w:r w:rsidR="00E57F09" w:rsidRPr="0015132A">
        <w:rPr>
          <w:rFonts w:ascii="Arial" w:hAnsi="Arial" w:cs="Arial"/>
        </w:rPr>
        <w:t>formation of a</w:t>
      </w:r>
      <w:r w:rsidR="00B017B1" w:rsidRPr="0015132A">
        <w:rPr>
          <w:rFonts w:ascii="Arial" w:hAnsi="Arial" w:cs="Arial"/>
        </w:rPr>
        <w:t xml:space="preserve"> sociological understanding of </w:t>
      </w:r>
      <w:r w:rsidR="003B3475" w:rsidRPr="0015132A">
        <w:rPr>
          <w:rFonts w:ascii="Arial" w:hAnsi="Arial" w:cs="Arial"/>
        </w:rPr>
        <w:t xml:space="preserve">how death is perceived </w:t>
      </w:r>
      <w:r w:rsidR="00B017B1" w:rsidRPr="0015132A">
        <w:rPr>
          <w:rFonts w:ascii="Arial" w:hAnsi="Arial" w:cs="Arial"/>
        </w:rPr>
        <w:t xml:space="preserve">in </w:t>
      </w:r>
      <w:r w:rsidR="003B3475" w:rsidRPr="0015132A">
        <w:rPr>
          <w:rFonts w:ascii="Arial" w:hAnsi="Arial" w:cs="Arial"/>
        </w:rPr>
        <w:t>contemporary</w:t>
      </w:r>
      <w:r w:rsidR="00B017B1" w:rsidRPr="0015132A">
        <w:rPr>
          <w:rFonts w:ascii="Arial" w:hAnsi="Arial" w:cs="Arial"/>
        </w:rPr>
        <w:t xml:space="preserve"> society</w:t>
      </w:r>
      <w:r w:rsidR="003B3475" w:rsidRPr="0015132A">
        <w:rPr>
          <w:rFonts w:ascii="Arial" w:hAnsi="Arial" w:cs="Arial"/>
        </w:rPr>
        <w:t>.</w:t>
      </w:r>
      <w:r w:rsidR="0023261A" w:rsidRPr="0015132A">
        <w:rPr>
          <w:rFonts w:ascii="Arial" w:hAnsi="Arial" w:cs="Arial"/>
        </w:rPr>
        <w:t xml:space="preserve"> </w:t>
      </w:r>
    </w:p>
    <w:p w14:paraId="101BE29C" w14:textId="5FE0394B" w:rsidR="00DA72CC" w:rsidRPr="0015132A" w:rsidRDefault="00000000" w:rsidP="00AD6C5F">
      <w:pPr>
        <w:spacing w:line="276" w:lineRule="auto"/>
        <w:ind w:firstLine="720"/>
        <w:rPr>
          <w:rFonts w:ascii="Arial" w:hAnsi="Arial" w:cs="Arial"/>
        </w:rPr>
      </w:pPr>
      <w:r w:rsidRPr="0015132A">
        <w:rPr>
          <w:rFonts w:ascii="Arial" w:hAnsi="Arial" w:cs="Arial"/>
        </w:rPr>
        <w:lastRenderedPageBreak/>
        <w:t xml:space="preserve">Dr Helen Waterhouse is Honorary Research Associate in the Study of Religions Department at Bath Spa University </w:t>
      </w:r>
      <w:r w:rsidR="00DB167A">
        <w:rPr>
          <w:rFonts w:ascii="Arial" w:hAnsi="Arial" w:cs="Arial"/>
        </w:rPr>
        <w:t>and</w:t>
      </w:r>
      <w:r w:rsidRPr="0015132A">
        <w:rPr>
          <w:rFonts w:ascii="Arial" w:hAnsi="Arial" w:cs="Arial"/>
        </w:rPr>
        <w:t xml:space="preserve"> teaches World Religions for the Open University. Her research focus</w:t>
      </w:r>
      <w:r w:rsidR="00E21E25">
        <w:rPr>
          <w:rFonts w:ascii="Arial" w:hAnsi="Arial" w:cs="Arial"/>
        </w:rPr>
        <w:t>ed</w:t>
      </w:r>
      <w:r w:rsidRPr="0015132A">
        <w:rPr>
          <w:rFonts w:ascii="Arial" w:hAnsi="Arial" w:cs="Arial"/>
        </w:rPr>
        <w:t xml:space="preserve"> on British Buddhism</w:t>
      </w:r>
      <w:r>
        <w:rPr>
          <w:rStyle w:val="FootnoteReference"/>
          <w:rFonts w:ascii="Arial" w:hAnsi="Arial" w:cs="Arial"/>
        </w:rPr>
        <w:footnoteReference w:id="6"/>
      </w:r>
      <w:r w:rsidRPr="0015132A">
        <w:rPr>
          <w:rFonts w:ascii="Arial" w:hAnsi="Arial" w:cs="Arial"/>
        </w:rPr>
        <w:t xml:space="preserve"> and other manifestations of pluralism in Britain</w:t>
      </w:r>
      <w:r w:rsidR="00E43032" w:rsidRPr="0015132A">
        <w:rPr>
          <w:rFonts w:ascii="Arial" w:hAnsi="Arial" w:cs="Arial"/>
        </w:rPr>
        <w:t>, including belief in reincarnation among</w:t>
      </w:r>
      <w:r w:rsidR="00E21E25">
        <w:rPr>
          <w:rFonts w:ascii="Arial" w:hAnsi="Arial" w:cs="Arial"/>
        </w:rPr>
        <w:t xml:space="preserve"> </w:t>
      </w:r>
      <w:r w:rsidR="00E43032" w:rsidRPr="0015132A">
        <w:rPr>
          <w:rFonts w:ascii="Arial" w:hAnsi="Arial" w:cs="Arial"/>
        </w:rPr>
        <w:t>British citizens</w:t>
      </w:r>
      <w:r>
        <w:rPr>
          <w:rStyle w:val="FootnoteReference"/>
          <w:rFonts w:ascii="Arial" w:hAnsi="Arial" w:cs="Arial"/>
        </w:rPr>
        <w:footnoteReference w:id="7"/>
      </w:r>
      <w:r w:rsidRPr="0015132A">
        <w:rPr>
          <w:rFonts w:ascii="Arial" w:hAnsi="Arial" w:cs="Arial"/>
        </w:rPr>
        <w:t>.</w:t>
      </w:r>
    </w:p>
    <w:p w14:paraId="5EF1043C" w14:textId="54A9DA45" w:rsidR="001A7F32" w:rsidRPr="0015132A" w:rsidRDefault="001A7F32" w:rsidP="00AD6C5F">
      <w:pPr>
        <w:spacing w:line="276" w:lineRule="auto"/>
        <w:rPr>
          <w:rFonts w:ascii="Arial" w:hAnsi="Arial" w:cs="Arial"/>
        </w:rPr>
      </w:pPr>
    </w:p>
    <w:p w14:paraId="29144808" w14:textId="4B02E79B" w:rsidR="001A7F32" w:rsidRPr="00A27655" w:rsidRDefault="00000000" w:rsidP="004B01C4">
      <w:pPr>
        <w:spacing w:line="276" w:lineRule="auto"/>
        <w:rPr>
          <w:rFonts w:ascii="Arial" w:hAnsi="Arial" w:cs="Arial"/>
          <w:u w:val="single"/>
        </w:rPr>
      </w:pPr>
      <w:r w:rsidRPr="00A27655">
        <w:rPr>
          <w:rFonts w:ascii="Arial" w:hAnsi="Arial" w:cs="Arial"/>
          <w:u w:val="single"/>
        </w:rPr>
        <w:t>The Papers</w:t>
      </w:r>
    </w:p>
    <w:p w14:paraId="3C08839E" w14:textId="1A0FE6A2" w:rsidR="00A118C6" w:rsidRPr="0015132A" w:rsidRDefault="00000000" w:rsidP="006F1420">
      <w:pPr>
        <w:spacing w:line="276" w:lineRule="auto"/>
        <w:ind w:firstLine="720"/>
        <w:rPr>
          <w:rFonts w:ascii="Arial" w:hAnsi="Arial" w:cs="Arial"/>
        </w:rPr>
      </w:pPr>
      <w:r w:rsidRPr="0015132A">
        <w:rPr>
          <w:rFonts w:ascii="Arial" w:hAnsi="Arial" w:cs="Arial"/>
        </w:rPr>
        <w:t>The first paper</w:t>
      </w:r>
      <w:r w:rsidR="0012717A" w:rsidRPr="0015132A">
        <w:rPr>
          <w:rFonts w:ascii="Arial" w:hAnsi="Arial" w:cs="Arial"/>
        </w:rPr>
        <w:t xml:space="preserve"> analyzed </w:t>
      </w:r>
      <w:r w:rsidR="00FC7EB3" w:rsidRPr="0015132A">
        <w:rPr>
          <w:rFonts w:ascii="Arial" w:hAnsi="Arial" w:cs="Arial"/>
        </w:rPr>
        <w:t>wa</w:t>
      </w:r>
      <w:r w:rsidR="0012717A" w:rsidRPr="0015132A">
        <w:rPr>
          <w:rFonts w:ascii="Arial" w:hAnsi="Arial" w:cs="Arial"/>
        </w:rPr>
        <w:t xml:space="preserve">s </w:t>
      </w:r>
      <w:r w:rsidR="00D70B8B" w:rsidRPr="0015132A">
        <w:rPr>
          <w:rFonts w:ascii="Arial" w:hAnsi="Arial" w:cs="Arial"/>
        </w:rPr>
        <w:t>Gillian Bennett’s “</w:t>
      </w:r>
      <w:r w:rsidR="00D70B8B" w:rsidRPr="0015132A">
        <w:rPr>
          <w:rFonts w:ascii="Arial" w:hAnsi="Arial" w:cs="Arial"/>
          <w:i/>
          <w:iCs/>
        </w:rPr>
        <w:t xml:space="preserve">If I Knew You </w:t>
      </w:r>
      <w:r w:rsidR="00286486">
        <w:rPr>
          <w:rFonts w:ascii="Arial" w:hAnsi="Arial" w:cs="Arial"/>
          <w:i/>
          <w:iCs/>
        </w:rPr>
        <w:t>W</w:t>
      </w:r>
      <w:r w:rsidR="00D70B8B" w:rsidRPr="0015132A">
        <w:rPr>
          <w:rFonts w:ascii="Arial" w:hAnsi="Arial" w:cs="Arial"/>
          <w:i/>
          <w:iCs/>
        </w:rPr>
        <w:t>ere Coming, I'd Have Baked a Cake”: The Folklore of Foreknowledge in a Neighborhood Group</w:t>
      </w:r>
      <w:r w:rsidR="00D70B8B" w:rsidRPr="0015132A">
        <w:rPr>
          <w:rStyle w:val="FootnoteReference"/>
          <w:rFonts w:ascii="Arial" w:hAnsi="Arial" w:cs="Arial"/>
        </w:rPr>
        <w:t xml:space="preserve"> </w:t>
      </w:r>
      <w:r>
        <w:rPr>
          <w:rStyle w:val="FootnoteReference"/>
          <w:rFonts w:ascii="Arial" w:hAnsi="Arial" w:cs="Arial"/>
        </w:rPr>
        <w:footnoteReference w:id="8"/>
      </w:r>
      <w:r w:rsidR="0012717A" w:rsidRPr="0015132A">
        <w:rPr>
          <w:rFonts w:ascii="Arial" w:hAnsi="Arial" w:cs="Arial"/>
        </w:rPr>
        <w:t xml:space="preserve">. </w:t>
      </w:r>
      <w:r w:rsidR="007B08B4" w:rsidRPr="0015132A">
        <w:rPr>
          <w:rFonts w:ascii="Arial" w:hAnsi="Arial" w:cs="Arial"/>
        </w:rPr>
        <w:t xml:space="preserve"> </w:t>
      </w:r>
      <w:r w:rsidR="0012717A" w:rsidRPr="0015132A">
        <w:rPr>
          <w:rFonts w:ascii="Arial" w:hAnsi="Arial" w:cs="Arial"/>
        </w:rPr>
        <w:t xml:space="preserve">This </w:t>
      </w:r>
      <w:r w:rsidR="006F1420" w:rsidRPr="0015132A">
        <w:rPr>
          <w:rFonts w:ascii="Arial" w:hAnsi="Arial" w:cs="Arial"/>
        </w:rPr>
        <w:t>wa</w:t>
      </w:r>
      <w:r w:rsidRPr="0015132A">
        <w:rPr>
          <w:rFonts w:ascii="Arial" w:hAnsi="Arial" w:cs="Arial"/>
        </w:rPr>
        <w:t xml:space="preserve">s </w:t>
      </w:r>
      <w:r w:rsidR="00AA7E18" w:rsidRPr="0015132A">
        <w:rPr>
          <w:rFonts w:ascii="Arial" w:hAnsi="Arial" w:cs="Arial"/>
        </w:rPr>
        <w:t xml:space="preserve">one chapter </w:t>
      </w:r>
      <w:r w:rsidR="00803535" w:rsidRPr="0015132A">
        <w:rPr>
          <w:rFonts w:ascii="Arial" w:hAnsi="Arial" w:cs="Arial"/>
        </w:rPr>
        <w:t>within</w:t>
      </w:r>
      <w:r w:rsidR="00AA7E18" w:rsidRPr="0015132A">
        <w:rPr>
          <w:rFonts w:ascii="Arial" w:hAnsi="Arial" w:cs="Arial"/>
        </w:rPr>
        <w:t xml:space="preserve"> a book </w:t>
      </w:r>
      <w:r w:rsidR="00302D7C" w:rsidRPr="0015132A">
        <w:rPr>
          <w:rFonts w:ascii="Arial" w:hAnsi="Arial" w:cs="Arial"/>
        </w:rPr>
        <w:t xml:space="preserve">of essays that </w:t>
      </w:r>
      <w:r w:rsidR="00F84A0C" w:rsidRPr="0015132A">
        <w:rPr>
          <w:rFonts w:ascii="Arial" w:hAnsi="Arial" w:cs="Arial"/>
        </w:rPr>
        <w:t>explore</w:t>
      </w:r>
      <w:r w:rsidR="006F1420" w:rsidRPr="0015132A">
        <w:rPr>
          <w:rFonts w:ascii="Arial" w:hAnsi="Arial" w:cs="Arial"/>
        </w:rPr>
        <w:t>d</w:t>
      </w:r>
      <w:r w:rsidR="00F84A0C" w:rsidRPr="0015132A">
        <w:rPr>
          <w:rFonts w:ascii="Arial" w:hAnsi="Arial" w:cs="Arial"/>
        </w:rPr>
        <w:t xml:space="preserve"> how events and occurrences that might be considered “supernatural” </w:t>
      </w:r>
      <w:r w:rsidR="00AF76C8" w:rsidRPr="0015132A">
        <w:rPr>
          <w:rFonts w:ascii="Arial" w:hAnsi="Arial" w:cs="Arial"/>
        </w:rPr>
        <w:t>are</w:t>
      </w:r>
      <w:r w:rsidR="007B08B4" w:rsidRPr="0015132A">
        <w:rPr>
          <w:rFonts w:ascii="Arial" w:hAnsi="Arial" w:cs="Arial"/>
        </w:rPr>
        <w:t xml:space="preserve"> integrated </w:t>
      </w:r>
      <w:r w:rsidR="00286486">
        <w:rPr>
          <w:rFonts w:ascii="Arial" w:hAnsi="Arial" w:cs="Arial"/>
        </w:rPr>
        <w:t>into</w:t>
      </w:r>
      <w:r w:rsidR="007B08B4" w:rsidRPr="0015132A">
        <w:rPr>
          <w:rFonts w:ascii="Arial" w:hAnsi="Arial" w:cs="Arial"/>
        </w:rPr>
        <w:t xml:space="preserve"> everyday life. Bennet’s essay </w:t>
      </w:r>
      <w:r w:rsidR="00B87358" w:rsidRPr="0015132A">
        <w:rPr>
          <w:rFonts w:ascii="Arial" w:hAnsi="Arial" w:cs="Arial"/>
        </w:rPr>
        <w:t>focuse</w:t>
      </w:r>
      <w:r w:rsidR="00594D88" w:rsidRPr="0015132A">
        <w:rPr>
          <w:rFonts w:ascii="Arial" w:hAnsi="Arial" w:cs="Arial"/>
        </w:rPr>
        <w:t>d</w:t>
      </w:r>
      <w:r w:rsidR="00B87358" w:rsidRPr="0015132A">
        <w:rPr>
          <w:rFonts w:ascii="Arial" w:hAnsi="Arial" w:cs="Arial"/>
        </w:rPr>
        <w:t xml:space="preserve"> on how </w:t>
      </w:r>
      <w:r w:rsidR="00DB6073" w:rsidRPr="0015132A">
        <w:rPr>
          <w:rFonts w:ascii="Arial" w:hAnsi="Arial" w:cs="Arial"/>
        </w:rPr>
        <w:t>a group of older women in her own town explained</w:t>
      </w:r>
      <w:r w:rsidR="00DB6073" w:rsidRPr="0015132A">
        <w:rPr>
          <w:rFonts w:ascii="Arial" w:hAnsi="Arial" w:cs="Arial"/>
        </w:rPr>
        <w:t xml:space="preserve"> </w:t>
      </w:r>
      <w:r w:rsidR="00B87358" w:rsidRPr="0015132A">
        <w:rPr>
          <w:rFonts w:ascii="Arial" w:hAnsi="Arial" w:cs="Arial"/>
        </w:rPr>
        <w:t xml:space="preserve">precognition </w:t>
      </w:r>
      <w:r w:rsidR="00DB6073" w:rsidRPr="0015132A">
        <w:rPr>
          <w:rFonts w:ascii="Arial" w:hAnsi="Arial" w:cs="Arial"/>
        </w:rPr>
        <w:t>and how</w:t>
      </w:r>
      <w:r w:rsidR="00DB6073" w:rsidRPr="0015132A">
        <w:rPr>
          <w:rFonts w:ascii="Arial" w:hAnsi="Arial" w:cs="Arial"/>
        </w:rPr>
        <w:t xml:space="preserve"> </w:t>
      </w:r>
      <w:r w:rsidR="00DB6073">
        <w:rPr>
          <w:rFonts w:ascii="Arial" w:hAnsi="Arial" w:cs="Arial"/>
        </w:rPr>
        <w:t xml:space="preserve">it </w:t>
      </w:r>
      <w:r w:rsidR="00B87358" w:rsidRPr="0015132A">
        <w:rPr>
          <w:rFonts w:ascii="Arial" w:hAnsi="Arial" w:cs="Arial"/>
        </w:rPr>
        <w:t>happen</w:t>
      </w:r>
      <w:r w:rsidR="00594D88" w:rsidRPr="0015132A">
        <w:rPr>
          <w:rFonts w:ascii="Arial" w:hAnsi="Arial" w:cs="Arial"/>
        </w:rPr>
        <w:t>ed</w:t>
      </w:r>
      <w:r w:rsidR="001618A2" w:rsidRPr="0015132A">
        <w:rPr>
          <w:rFonts w:ascii="Arial" w:hAnsi="Arial" w:cs="Arial"/>
        </w:rPr>
        <w:t xml:space="preserve">. </w:t>
      </w:r>
      <w:r w:rsidR="00594D88" w:rsidRPr="0015132A">
        <w:rPr>
          <w:rFonts w:ascii="Arial" w:hAnsi="Arial" w:cs="Arial"/>
        </w:rPr>
        <w:t>It also</w:t>
      </w:r>
      <w:r w:rsidR="00A57E1A" w:rsidRPr="0015132A">
        <w:rPr>
          <w:rFonts w:ascii="Arial" w:hAnsi="Arial" w:cs="Arial"/>
        </w:rPr>
        <w:t xml:space="preserve"> demonstrate</w:t>
      </w:r>
      <w:r w:rsidR="00594D88" w:rsidRPr="0015132A">
        <w:rPr>
          <w:rFonts w:ascii="Arial" w:hAnsi="Arial" w:cs="Arial"/>
        </w:rPr>
        <w:t>d</w:t>
      </w:r>
      <w:r w:rsidR="00A57E1A" w:rsidRPr="0015132A">
        <w:rPr>
          <w:rFonts w:ascii="Arial" w:hAnsi="Arial" w:cs="Arial"/>
        </w:rPr>
        <w:t xml:space="preserve"> what Bennet </w:t>
      </w:r>
      <w:r w:rsidR="00594D88" w:rsidRPr="0015132A">
        <w:rPr>
          <w:rFonts w:ascii="Arial" w:hAnsi="Arial" w:cs="Arial"/>
        </w:rPr>
        <w:t>called</w:t>
      </w:r>
      <w:r w:rsidR="00A57E1A" w:rsidRPr="0015132A">
        <w:rPr>
          <w:rFonts w:ascii="Arial" w:hAnsi="Arial" w:cs="Arial"/>
        </w:rPr>
        <w:t xml:space="preserve"> </w:t>
      </w:r>
      <w:r w:rsidR="00933E49" w:rsidRPr="0015132A">
        <w:rPr>
          <w:rFonts w:ascii="Arial" w:hAnsi="Arial" w:cs="Arial"/>
        </w:rPr>
        <w:t>“</w:t>
      </w:r>
      <w:r w:rsidR="006F1420" w:rsidRPr="0015132A">
        <w:rPr>
          <w:rFonts w:ascii="Arial" w:hAnsi="Arial" w:cs="Arial"/>
        </w:rPr>
        <w:t>’</w:t>
      </w:r>
      <w:r w:rsidR="00933E49" w:rsidRPr="0015132A">
        <w:rPr>
          <w:rFonts w:ascii="Arial" w:hAnsi="Arial" w:cs="Arial"/>
        </w:rPr>
        <w:t>common consent and agreement</w:t>
      </w:r>
      <w:r w:rsidR="00493735" w:rsidRPr="0015132A">
        <w:rPr>
          <w:rFonts w:ascii="Arial" w:hAnsi="Arial" w:cs="Arial"/>
        </w:rPr>
        <w:t>’</w:t>
      </w:r>
      <w:r w:rsidR="00933E49" w:rsidRPr="0015132A">
        <w:rPr>
          <w:rFonts w:ascii="Arial" w:hAnsi="Arial" w:cs="Arial"/>
        </w:rPr>
        <w:t xml:space="preserve"> about knowledge of the future.”</w:t>
      </w:r>
      <w:r>
        <w:rPr>
          <w:rStyle w:val="FootnoteReference"/>
          <w:rFonts w:ascii="Arial" w:hAnsi="Arial" w:cs="Arial"/>
        </w:rPr>
        <w:footnoteReference w:id="9"/>
      </w:r>
      <w:r w:rsidR="00435CEC" w:rsidRPr="0015132A">
        <w:rPr>
          <w:rFonts w:ascii="Arial" w:hAnsi="Arial" w:cs="Arial"/>
        </w:rPr>
        <w:t xml:space="preserve"> In the essay, Bennet </w:t>
      </w:r>
      <w:r w:rsidR="001D23EC" w:rsidRPr="0015132A">
        <w:rPr>
          <w:rFonts w:ascii="Arial" w:hAnsi="Arial" w:cs="Arial"/>
        </w:rPr>
        <w:t>review</w:t>
      </w:r>
      <w:r w:rsidR="00594D88" w:rsidRPr="0015132A">
        <w:rPr>
          <w:rFonts w:ascii="Arial" w:hAnsi="Arial" w:cs="Arial"/>
        </w:rPr>
        <w:t>ed</w:t>
      </w:r>
      <w:r w:rsidR="001D23EC" w:rsidRPr="0015132A">
        <w:rPr>
          <w:rFonts w:ascii="Arial" w:hAnsi="Arial" w:cs="Arial"/>
        </w:rPr>
        <w:t xml:space="preserve"> her findings </w:t>
      </w:r>
      <w:r w:rsidR="00750055" w:rsidRPr="0015132A">
        <w:rPr>
          <w:rFonts w:ascii="Arial" w:hAnsi="Arial" w:cs="Arial"/>
        </w:rPr>
        <w:t xml:space="preserve">in the context of </w:t>
      </w:r>
      <w:r w:rsidR="009E47BE" w:rsidRPr="0015132A">
        <w:rPr>
          <w:rFonts w:ascii="Arial" w:hAnsi="Arial" w:cs="Arial"/>
        </w:rPr>
        <w:t>related</w:t>
      </w:r>
      <w:r w:rsidR="00750055" w:rsidRPr="0015132A">
        <w:rPr>
          <w:rFonts w:ascii="Arial" w:hAnsi="Arial" w:cs="Arial"/>
        </w:rPr>
        <w:t xml:space="preserve"> literature</w:t>
      </w:r>
      <w:r w:rsidR="009E47BE" w:rsidRPr="0015132A">
        <w:rPr>
          <w:rFonts w:ascii="Arial" w:hAnsi="Arial" w:cs="Arial"/>
        </w:rPr>
        <w:t xml:space="preserve"> </w:t>
      </w:r>
      <w:r w:rsidR="001C6E54">
        <w:rPr>
          <w:rFonts w:ascii="Arial" w:hAnsi="Arial" w:cs="Arial"/>
        </w:rPr>
        <w:t>and</w:t>
      </w:r>
      <w:r w:rsidR="001D23EC" w:rsidRPr="0015132A">
        <w:rPr>
          <w:rFonts w:ascii="Arial" w:hAnsi="Arial" w:cs="Arial"/>
        </w:rPr>
        <w:t xml:space="preserve"> how </w:t>
      </w:r>
      <w:r w:rsidR="000F2031">
        <w:rPr>
          <w:rFonts w:ascii="Arial" w:hAnsi="Arial" w:cs="Arial"/>
        </w:rPr>
        <w:t>it</w:t>
      </w:r>
      <w:r w:rsidR="001D23EC" w:rsidRPr="0015132A">
        <w:rPr>
          <w:rFonts w:ascii="Arial" w:hAnsi="Arial" w:cs="Arial"/>
        </w:rPr>
        <w:t xml:space="preserve"> reflect</w:t>
      </w:r>
      <w:r w:rsidR="000F2031">
        <w:rPr>
          <w:rFonts w:ascii="Arial" w:hAnsi="Arial" w:cs="Arial"/>
        </w:rPr>
        <w:t>ed</w:t>
      </w:r>
      <w:r w:rsidR="001D23EC" w:rsidRPr="0015132A">
        <w:rPr>
          <w:rFonts w:ascii="Arial" w:hAnsi="Arial" w:cs="Arial"/>
        </w:rPr>
        <w:t xml:space="preserve"> the </w:t>
      </w:r>
      <w:r w:rsidR="00803535" w:rsidRPr="0015132A">
        <w:rPr>
          <w:rFonts w:ascii="Arial" w:hAnsi="Arial" w:cs="Arial"/>
        </w:rPr>
        <w:t>participants</w:t>
      </w:r>
      <w:r w:rsidR="001C6E54">
        <w:rPr>
          <w:rFonts w:ascii="Arial" w:hAnsi="Arial" w:cs="Arial"/>
        </w:rPr>
        <w:t>’</w:t>
      </w:r>
      <w:r w:rsidR="00803535" w:rsidRPr="0015132A">
        <w:rPr>
          <w:rFonts w:ascii="Arial" w:hAnsi="Arial" w:cs="Arial"/>
        </w:rPr>
        <w:t xml:space="preserve"> </w:t>
      </w:r>
      <w:r w:rsidR="00827367" w:rsidRPr="0015132A">
        <w:rPr>
          <w:rFonts w:ascii="Arial" w:hAnsi="Arial" w:cs="Arial"/>
        </w:rPr>
        <w:t>social and cultural conditioning.</w:t>
      </w:r>
    </w:p>
    <w:p w14:paraId="1932F1E5" w14:textId="23A32330" w:rsidR="00AD6C5F" w:rsidRPr="0015132A" w:rsidRDefault="00000000" w:rsidP="00965372">
      <w:pPr>
        <w:rPr>
          <w:rFonts w:ascii="Arial" w:hAnsi="Arial" w:cs="Arial"/>
          <w:lang w:val="en-GB"/>
        </w:rPr>
      </w:pPr>
      <w:r w:rsidRPr="0015132A">
        <w:rPr>
          <w:rFonts w:ascii="Arial" w:hAnsi="Arial" w:cs="Arial"/>
          <w:lang w:val="en-GB"/>
        </w:rPr>
        <w:tab/>
      </w:r>
      <w:r w:rsidR="0029400F" w:rsidRPr="0015132A">
        <w:rPr>
          <w:rFonts w:ascii="Arial" w:hAnsi="Arial" w:cs="Arial"/>
          <w:lang w:val="en-GB"/>
        </w:rPr>
        <w:t>Bennet’s essay</w:t>
      </w:r>
      <w:r w:rsidRPr="0015132A">
        <w:rPr>
          <w:rFonts w:ascii="Arial" w:hAnsi="Arial" w:cs="Arial"/>
          <w:lang w:val="en-GB"/>
        </w:rPr>
        <w:t xml:space="preserve"> </w:t>
      </w:r>
      <w:proofErr w:type="gramStart"/>
      <w:r w:rsidRPr="0015132A">
        <w:rPr>
          <w:rFonts w:ascii="Arial" w:hAnsi="Arial" w:cs="Arial"/>
          <w:lang w:val="en-GB"/>
        </w:rPr>
        <w:t>compared and contrasted</w:t>
      </w:r>
      <w:proofErr w:type="gramEnd"/>
      <w:r w:rsidRPr="0015132A">
        <w:rPr>
          <w:rFonts w:ascii="Arial" w:hAnsi="Arial" w:cs="Arial"/>
          <w:lang w:val="en-GB"/>
        </w:rPr>
        <w:t xml:space="preserve"> with</w:t>
      </w:r>
      <w:r w:rsidR="00EB7650" w:rsidRPr="0015132A">
        <w:rPr>
          <w:rFonts w:ascii="Arial" w:hAnsi="Arial" w:cs="Arial"/>
          <w:lang w:val="en-GB"/>
        </w:rPr>
        <w:t xml:space="preserve"> Tony Walter and Helen Waterhouse</w:t>
      </w:r>
      <w:r w:rsidR="007F05C3" w:rsidRPr="0015132A">
        <w:rPr>
          <w:rFonts w:ascii="Arial" w:hAnsi="Arial" w:cs="Arial"/>
          <w:lang w:val="en-GB"/>
        </w:rPr>
        <w:t xml:space="preserve">’s </w:t>
      </w:r>
      <w:r w:rsidRPr="0015132A">
        <w:rPr>
          <w:rFonts w:ascii="Arial" w:hAnsi="Arial" w:cs="Arial"/>
          <w:i/>
          <w:iCs/>
        </w:rPr>
        <w:t>A Very Private Belief: Reincarnation in Contemporary England</w:t>
      </w:r>
      <w:r w:rsidR="007F05C3" w:rsidRPr="0015132A">
        <w:rPr>
          <w:rFonts w:ascii="Arial" w:hAnsi="Arial" w:cs="Arial"/>
          <w:i/>
          <w:iCs/>
        </w:rPr>
        <w:t>.</w:t>
      </w:r>
      <w:r>
        <w:rPr>
          <w:rStyle w:val="FootnoteReference"/>
          <w:rFonts w:ascii="Arial" w:hAnsi="Arial" w:cs="Arial"/>
          <w:i/>
          <w:iCs/>
        </w:rPr>
        <w:footnoteReference w:id="10"/>
      </w:r>
      <w:r w:rsidR="00965372" w:rsidRPr="0015132A">
        <w:rPr>
          <w:rFonts w:ascii="Arial" w:hAnsi="Arial" w:cs="Arial"/>
          <w:lang w:val="en-GB"/>
        </w:rPr>
        <w:t xml:space="preserve"> </w:t>
      </w:r>
      <w:r w:rsidRPr="0015132A">
        <w:rPr>
          <w:rFonts w:ascii="Arial" w:hAnsi="Arial" w:cs="Arial"/>
        </w:rPr>
        <w:t xml:space="preserve">This paper summarized findings from a study of </w:t>
      </w:r>
      <w:r w:rsidR="0098265D">
        <w:rPr>
          <w:rFonts w:ascii="Arial" w:hAnsi="Arial" w:cs="Arial"/>
        </w:rPr>
        <w:t xml:space="preserve">English people </w:t>
      </w:r>
      <w:r w:rsidRPr="0015132A">
        <w:rPr>
          <w:rFonts w:ascii="Arial" w:hAnsi="Arial" w:cs="Arial"/>
        </w:rPr>
        <w:t>who privately believe</w:t>
      </w:r>
      <w:r w:rsidR="00F07560">
        <w:rPr>
          <w:rFonts w:ascii="Arial" w:hAnsi="Arial" w:cs="Arial"/>
        </w:rPr>
        <w:t>d</w:t>
      </w:r>
      <w:r w:rsidRPr="0015132A">
        <w:rPr>
          <w:rFonts w:ascii="Arial" w:hAnsi="Arial" w:cs="Arial"/>
        </w:rPr>
        <w:t xml:space="preserve"> in reincarnation outside of their religious</w:t>
      </w:r>
      <w:r w:rsidR="007865D6">
        <w:rPr>
          <w:rFonts w:ascii="Arial" w:hAnsi="Arial" w:cs="Arial"/>
        </w:rPr>
        <w:t>,</w:t>
      </w:r>
      <w:r w:rsidRPr="0015132A">
        <w:rPr>
          <w:rFonts w:ascii="Arial" w:hAnsi="Arial" w:cs="Arial"/>
        </w:rPr>
        <w:t xml:space="preserve"> spiritual</w:t>
      </w:r>
      <w:r w:rsidR="007865D6">
        <w:rPr>
          <w:rFonts w:ascii="Arial" w:hAnsi="Arial" w:cs="Arial"/>
        </w:rPr>
        <w:t>,</w:t>
      </w:r>
      <w:r w:rsidRPr="0015132A">
        <w:rPr>
          <w:rFonts w:ascii="Arial" w:hAnsi="Arial" w:cs="Arial"/>
        </w:rPr>
        <w:t xml:space="preserve"> or moral principles. The study concluded that belief in reincarnation was common among Christians but was held separately from these other associations and had little effect on the rest of their lives. The authors' conclusions pointed to the theory that belief in reincarnation often served as a way of dealing with problematic questions like the reason for suffering, even as it conflicted with mainstream Christian beliefs about the afterlife in heaven.</w:t>
      </w:r>
    </w:p>
    <w:p w14:paraId="4186F661" w14:textId="77777777" w:rsidR="002A2929" w:rsidRPr="0015132A" w:rsidRDefault="002A2929" w:rsidP="00932A05">
      <w:pPr>
        <w:spacing w:line="276" w:lineRule="auto"/>
        <w:rPr>
          <w:rFonts w:ascii="Arial" w:hAnsi="Arial" w:cs="Arial"/>
        </w:rPr>
      </w:pPr>
    </w:p>
    <w:p w14:paraId="01F77A47" w14:textId="6F4191E5" w:rsidR="00011307" w:rsidRPr="00A27655" w:rsidRDefault="00000000" w:rsidP="00932A05">
      <w:pPr>
        <w:spacing w:line="276" w:lineRule="auto"/>
        <w:rPr>
          <w:rFonts w:ascii="Arial" w:hAnsi="Arial" w:cs="Arial"/>
          <w:u w:val="single"/>
        </w:rPr>
      </w:pPr>
      <w:r w:rsidRPr="00A27655">
        <w:rPr>
          <w:rFonts w:ascii="Arial" w:hAnsi="Arial" w:cs="Arial"/>
          <w:u w:val="single"/>
        </w:rPr>
        <w:t>Methodology</w:t>
      </w:r>
    </w:p>
    <w:p w14:paraId="38371526" w14:textId="2ED0AE51" w:rsidR="00DB16CA" w:rsidRPr="0015132A" w:rsidRDefault="00000000" w:rsidP="00932A05">
      <w:pPr>
        <w:spacing w:line="276" w:lineRule="auto"/>
        <w:rPr>
          <w:rFonts w:ascii="Arial" w:hAnsi="Arial" w:cs="Arial"/>
        </w:rPr>
      </w:pPr>
      <w:r w:rsidRPr="0015132A">
        <w:rPr>
          <w:rFonts w:ascii="Arial" w:hAnsi="Arial" w:cs="Arial"/>
        </w:rPr>
        <w:tab/>
        <w:t>Bennet</w:t>
      </w:r>
      <w:r w:rsidR="005443A3" w:rsidRPr="0015132A">
        <w:rPr>
          <w:rFonts w:ascii="Arial" w:hAnsi="Arial" w:cs="Arial"/>
        </w:rPr>
        <w:t>t</w:t>
      </w:r>
      <w:r w:rsidR="003E09AA" w:rsidRPr="0015132A">
        <w:rPr>
          <w:rFonts w:ascii="Arial" w:hAnsi="Arial" w:cs="Arial"/>
        </w:rPr>
        <w:t xml:space="preserve"> relied primarily on</w:t>
      </w:r>
      <w:r w:rsidR="00AE5830" w:rsidRPr="0015132A">
        <w:rPr>
          <w:rFonts w:ascii="Arial" w:hAnsi="Arial" w:cs="Arial"/>
        </w:rPr>
        <w:t xml:space="preserve"> qualitative methodology. She conducted </w:t>
      </w:r>
      <w:r w:rsidR="00726323" w:rsidRPr="0015132A">
        <w:rPr>
          <w:rFonts w:ascii="Arial" w:hAnsi="Arial" w:cs="Arial"/>
        </w:rPr>
        <w:t>in-person</w:t>
      </w:r>
      <w:r w:rsidR="002A5301" w:rsidRPr="0015132A">
        <w:rPr>
          <w:rFonts w:ascii="Arial" w:hAnsi="Arial" w:cs="Arial"/>
        </w:rPr>
        <w:t xml:space="preserve"> </w:t>
      </w:r>
      <w:r w:rsidR="00AE5830" w:rsidRPr="0015132A">
        <w:rPr>
          <w:rFonts w:ascii="Arial" w:hAnsi="Arial" w:cs="Arial"/>
        </w:rPr>
        <w:t>interviews with her participants</w:t>
      </w:r>
      <w:r w:rsidR="00706F22" w:rsidRPr="0015132A">
        <w:rPr>
          <w:rFonts w:ascii="Arial" w:hAnsi="Arial" w:cs="Arial"/>
        </w:rPr>
        <w:t xml:space="preserve">, who were among her father's </w:t>
      </w:r>
      <w:r w:rsidR="00E51D30" w:rsidRPr="0015132A">
        <w:rPr>
          <w:rFonts w:ascii="Arial" w:hAnsi="Arial" w:cs="Arial"/>
        </w:rPr>
        <w:t>patients</w:t>
      </w:r>
      <w:r w:rsidR="003C7612" w:rsidRPr="0015132A">
        <w:rPr>
          <w:rFonts w:ascii="Arial" w:hAnsi="Arial" w:cs="Arial"/>
        </w:rPr>
        <w:t xml:space="preserve">, at his podiatry practice over </w:t>
      </w:r>
      <w:r w:rsidR="00EC2A07">
        <w:rPr>
          <w:rFonts w:ascii="Arial" w:hAnsi="Arial" w:cs="Arial"/>
        </w:rPr>
        <w:t>five months</w:t>
      </w:r>
      <w:r w:rsidR="003C7612" w:rsidRPr="0015132A">
        <w:rPr>
          <w:rFonts w:ascii="Arial" w:hAnsi="Arial" w:cs="Arial"/>
        </w:rPr>
        <w:t xml:space="preserve">, interviewing </w:t>
      </w:r>
      <w:r w:rsidR="00A708A0" w:rsidRPr="0015132A">
        <w:rPr>
          <w:rFonts w:ascii="Arial" w:hAnsi="Arial" w:cs="Arial"/>
        </w:rPr>
        <w:t>120 people total</w:t>
      </w:r>
      <w:r w:rsidR="00CB660E" w:rsidRPr="0015132A">
        <w:rPr>
          <w:rFonts w:ascii="Arial" w:hAnsi="Arial" w:cs="Arial"/>
        </w:rPr>
        <w:t xml:space="preserve"> and </w:t>
      </w:r>
      <w:r w:rsidR="00EC2A07">
        <w:rPr>
          <w:rFonts w:ascii="Arial" w:hAnsi="Arial" w:cs="Arial"/>
        </w:rPr>
        <w:t>using</w:t>
      </w:r>
      <w:r w:rsidR="00CB660E" w:rsidRPr="0015132A">
        <w:rPr>
          <w:rFonts w:ascii="Arial" w:hAnsi="Arial" w:cs="Arial"/>
        </w:rPr>
        <w:t xml:space="preserve"> </w:t>
      </w:r>
      <w:r w:rsidR="00362F01" w:rsidRPr="0015132A">
        <w:rPr>
          <w:rFonts w:ascii="Arial" w:hAnsi="Arial" w:cs="Arial"/>
        </w:rPr>
        <w:t xml:space="preserve">87 women between </w:t>
      </w:r>
      <w:r w:rsidR="00362F01" w:rsidRPr="0015132A">
        <w:rPr>
          <w:rFonts w:ascii="Arial" w:hAnsi="Arial" w:cs="Arial"/>
        </w:rPr>
        <w:lastRenderedPageBreak/>
        <w:t>the ages of 60 and 95 as her primary informants</w:t>
      </w:r>
      <w:r w:rsidR="00A708A0" w:rsidRPr="0015132A">
        <w:rPr>
          <w:rFonts w:ascii="Arial" w:hAnsi="Arial" w:cs="Arial"/>
        </w:rPr>
        <w:t>.</w:t>
      </w:r>
      <w:r>
        <w:rPr>
          <w:rStyle w:val="FootnoteReference"/>
          <w:rFonts w:ascii="Arial" w:hAnsi="Arial" w:cs="Arial"/>
        </w:rPr>
        <w:footnoteReference w:id="11"/>
      </w:r>
      <w:r w:rsidR="00A708A0" w:rsidRPr="0015132A">
        <w:rPr>
          <w:rFonts w:ascii="Arial" w:hAnsi="Arial" w:cs="Arial"/>
        </w:rPr>
        <w:t xml:space="preserve"> </w:t>
      </w:r>
      <w:r w:rsidR="000C2B29" w:rsidRPr="0015132A">
        <w:rPr>
          <w:rFonts w:ascii="Arial" w:hAnsi="Arial" w:cs="Arial"/>
        </w:rPr>
        <w:t xml:space="preserve"> </w:t>
      </w:r>
      <w:r w:rsidR="00342EE7" w:rsidRPr="0015132A">
        <w:rPr>
          <w:rFonts w:ascii="Arial" w:hAnsi="Arial" w:cs="Arial"/>
        </w:rPr>
        <w:t xml:space="preserve">Judith Bell and Steven Waters </w:t>
      </w:r>
      <w:r w:rsidR="00820A15">
        <w:rPr>
          <w:rFonts w:ascii="Arial" w:hAnsi="Arial" w:cs="Arial"/>
        </w:rPr>
        <w:t>list</w:t>
      </w:r>
      <w:r w:rsidR="002818AE" w:rsidRPr="0015132A">
        <w:rPr>
          <w:rFonts w:ascii="Arial" w:hAnsi="Arial" w:cs="Arial"/>
        </w:rPr>
        <w:t xml:space="preserve"> adaptability as an advantage of</w:t>
      </w:r>
      <w:r w:rsidR="008A0568" w:rsidRPr="0015132A">
        <w:rPr>
          <w:rFonts w:ascii="Arial" w:hAnsi="Arial" w:cs="Arial"/>
        </w:rPr>
        <w:t xml:space="preserve"> interviews</w:t>
      </w:r>
      <w:r w:rsidR="00CE6820" w:rsidRPr="0015132A">
        <w:rPr>
          <w:rFonts w:ascii="Arial" w:hAnsi="Arial" w:cs="Arial"/>
        </w:rPr>
        <w:t>,</w:t>
      </w:r>
      <w:r w:rsidR="008A0568" w:rsidRPr="0015132A">
        <w:rPr>
          <w:rFonts w:ascii="Arial" w:hAnsi="Arial" w:cs="Arial"/>
        </w:rPr>
        <w:t xml:space="preserve"> </w:t>
      </w:r>
      <w:r w:rsidR="0014319F">
        <w:rPr>
          <w:rFonts w:ascii="Arial" w:hAnsi="Arial" w:cs="Arial"/>
        </w:rPr>
        <w:t>and</w:t>
      </w:r>
      <w:r w:rsidR="008A0568" w:rsidRPr="0015132A">
        <w:rPr>
          <w:rFonts w:ascii="Arial" w:hAnsi="Arial" w:cs="Arial"/>
        </w:rPr>
        <w:t xml:space="preserve"> the potential to gather richer and more </w:t>
      </w:r>
      <w:r w:rsidR="0091302B" w:rsidRPr="0015132A">
        <w:rPr>
          <w:rFonts w:ascii="Arial" w:hAnsi="Arial" w:cs="Arial"/>
        </w:rPr>
        <w:t>personal information than you might get from a survey.</w:t>
      </w:r>
      <w:r>
        <w:rPr>
          <w:rStyle w:val="FootnoteReference"/>
          <w:rFonts w:ascii="Arial" w:hAnsi="Arial" w:cs="Arial"/>
        </w:rPr>
        <w:footnoteReference w:id="12"/>
      </w:r>
      <w:r w:rsidR="007B32DD" w:rsidRPr="0015132A">
        <w:rPr>
          <w:rFonts w:ascii="Arial" w:hAnsi="Arial" w:cs="Arial"/>
        </w:rPr>
        <w:t xml:space="preserve"> However, they also </w:t>
      </w:r>
      <w:r w:rsidR="00AC733F">
        <w:rPr>
          <w:rFonts w:ascii="Arial" w:hAnsi="Arial" w:cs="Arial"/>
        </w:rPr>
        <w:t>note</w:t>
      </w:r>
      <w:r w:rsidR="003A7D8E" w:rsidRPr="0015132A">
        <w:rPr>
          <w:rFonts w:ascii="Arial" w:hAnsi="Arial" w:cs="Arial"/>
        </w:rPr>
        <w:t xml:space="preserve"> that interviews can be time-consuming, which could be a </w:t>
      </w:r>
      <w:r w:rsidR="008307F1" w:rsidRPr="0015132A">
        <w:rPr>
          <w:rFonts w:ascii="Arial" w:hAnsi="Arial" w:cs="Arial"/>
        </w:rPr>
        <w:t>disadvantage</w:t>
      </w:r>
      <w:r w:rsidR="003A7D8E" w:rsidRPr="0015132A">
        <w:rPr>
          <w:rFonts w:ascii="Arial" w:hAnsi="Arial" w:cs="Arial"/>
        </w:rPr>
        <w:t xml:space="preserve"> if </w:t>
      </w:r>
      <w:r w:rsidR="008307F1" w:rsidRPr="0015132A">
        <w:rPr>
          <w:rFonts w:ascii="Arial" w:hAnsi="Arial" w:cs="Arial"/>
        </w:rPr>
        <w:t>the researcher's time is limited</w:t>
      </w:r>
      <w:r>
        <w:rPr>
          <w:rStyle w:val="FootnoteReference"/>
          <w:rFonts w:ascii="Arial" w:hAnsi="Arial" w:cs="Arial"/>
        </w:rPr>
        <w:footnoteReference w:id="13"/>
      </w:r>
      <w:r w:rsidR="008307F1" w:rsidRPr="0015132A">
        <w:rPr>
          <w:rFonts w:ascii="Arial" w:hAnsi="Arial" w:cs="Arial"/>
        </w:rPr>
        <w:t>.</w:t>
      </w:r>
      <w:r w:rsidR="00A23749" w:rsidRPr="0015132A">
        <w:rPr>
          <w:rFonts w:ascii="Arial" w:hAnsi="Arial" w:cs="Arial"/>
        </w:rPr>
        <w:t xml:space="preserve"> Since Bennett appeared to have had plenty of time</w:t>
      </w:r>
      <w:r w:rsidR="008A3A54" w:rsidRPr="0015132A">
        <w:rPr>
          <w:rFonts w:ascii="Arial" w:hAnsi="Arial" w:cs="Arial"/>
        </w:rPr>
        <w:t>, this was probably not an issue for her</w:t>
      </w:r>
      <w:r w:rsidR="00761DE5" w:rsidRPr="0015132A">
        <w:rPr>
          <w:rFonts w:ascii="Arial" w:hAnsi="Arial" w:cs="Arial"/>
        </w:rPr>
        <w:t xml:space="preserve">. </w:t>
      </w:r>
      <w:r w:rsidR="00B147E6" w:rsidRPr="0015132A">
        <w:rPr>
          <w:rFonts w:ascii="Arial" w:hAnsi="Arial" w:cs="Arial"/>
        </w:rPr>
        <w:t>She d</w:t>
      </w:r>
      <w:r w:rsidR="00236E1F">
        <w:rPr>
          <w:rFonts w:ascii="Arial" w:hAnsi="Arial" w:cs="Arial"/>
        </w:rPr>
        <w:t>id</w:t>
      </w:r>
      <w:r w:rsidR="00B147E6" w:rsidRPr="0015132A">
        <w:rPr>
          <w:rFonts w:ascii="Arial" w:hAnsi="Arial" w:cs="Arial"/>
        </w:rPr>
        <w:t xml:space="preserve"> not </w:t>
      </w:r>
      <w:r w:rsidR="00943A8A" w:rsidRPr="0015132A">
        <w:rPr>
          <w:rFonts w:ascii="Arial" w:hAnsi="Arial" w:cs="Arial"/>
        </w:rPr>
        <w:t xml:space="preserve">specify how she structured the </w:t>
      </w:r>
      <w:r w:rsidR="00C352A8" w:rsidRPr="0015132A">
        <w:rPr>
          <w:rFonts w:ascii="Arial" w:hAnsi="Arial" w:cs="Arial"/>
        </w:rPr>
        <w:t>interviews but</w:t>
      </w:r>
      <w:r w:rsidR="00943A8A" w:rsidRPr="0015132A">
        <w:rPr>
          <w:rFonts w:ascii="Arial" w:hAnsi="Arial" w:cs="Arial"/>
        </w:rPr>
        <w:t xml:space="preserve"> explain</w:t>
      </w:r>
      <w:r w:rsidR="00236E1F">
        <w:rPr>
          <w:rFonts w:ascii="Arial" w:hAnsi="Arial" w:cs="Arial"/>
        </w:rPr>
        <w:t>ed</w:t>
      </w:r>
      <w:r w:rsidR="00943A8A" w:rsidRPr="0015132A">
        <w:rPr>
          <w:rFonts w:ascii="Arial" w:hAnsi="Arial" w:cs="Arial"/>
        </w:rPr>
        <w:t xml:space="preserve"> that they were done </w:t>
      </w:r>
      <w:r w:rsidR="007622E7" w:rsidRPr="0015132A">
        <w:rPr>
          <w:rFonts w:ascii="Arial" w:hAnsi="Arial" w:cs="Arial"/>
        </w:rPr>
        <w:t xml:space="preserve">as </w:t>
      </w:r>
      <w:r w:rsidR="00B070F1" w:rsidRPr="0015132A">
        <w:rPr>
          <w:rFonts w:ascii="Arial" w:hAnsi="Arial" w:cs="Arial"/>
        </w:rPr>
        <w:t xml:space="preserve">recorded </w:t>
      </w:r>
      <w:r w:rsidR="007622E7" w:rsidRPr="0015132A">
        <w:rPr>
          <w:rFonts w:ascii="Arial" w:hAnsi="Arial" w:cs="Arial"/>
        </w:rPr>
        <w:t xml:space="preserve">conversations </w:t>
      </w:r>
      <w:r w:rsidR="00943A8A" w:rsidRPr="0015132A">
        <w:rPr>
          <w:rFonts w:ascii="Arial" w:hAnsi="Arial" w:cs="Arial"/>
        </w:rPr>
        <w:t>during</w:t>
      </w:r>
      <w:r w:rsidR="00761DE5" w:rsidRPr="0015132A">
        <w:rPr>
          <w:rFonts w:ascii="Arial" w:hAnsi="Arial" w:cs="Arial"/>
        </w:rPr>
        <w:t xml:space="preserve"> the</w:t>
      </w:r>
      <w:r w:rsidR="00200411" w:rsidRPr="0015132A">
        <w:rPr>
          <w:rFonts w:ascii="Arial" w:hAnsi="Arial" w:cs="Arial"/>
        </w:rPr>
        <w:t xml:space="preserve"> informant’s</w:t>
      </w:r>
      <w:r w:rsidR="00761DE5" w:rsidRPr="0015132A">
        <w:rPr>
          <w:rFonts w:ascii="Arial" w:hAnsi="Arial" w:cs="Arial"/>
        </w:rPr>
        <w:t xml:space="preserve"> podiatry sessions</w:t>
      </w:r>
      <w:r w:rsidR="00974196" w:rsidRPr="0015132A">
        <w:rPr>
          <w:rFonts w:ascii="Arial" w:hAnsi="Arial" w:cs="Arial"/>
        </w:rPr>
        <w:t xml:space="preserve"> and that she asked the participants for stories </w:t>
      </w:r>
      <w:r w:rsidR="005B467D" w:rsidRPr="0015132A">
        <w:rPr>
          <w:rFonts w:ascii="Arial" w:hAnsi="Arial" w:cs="Arial"/>
        </w:rPr>
        <w:t xml:space="preserve">about events </w:t>
      </w:r>
      <w:r w:rsidR="00A62A2D">
        <w:rPr>
          <w:rFonts w:ascii="Arial" w:hAnsi="Arial" w:cs="Arial"/>
        </w:rPr>
        <w:t>demonstrating</w:t>
      </w:r>
      <w:r w:rsidR="005B467D" w:rsidRPr="0015132A">
        <w:rPr>
          <w:rFonts w:ascii="Arial" w:hAnsi="Arial" w:cs="Arial"/>
        </w:rPr>
        <w:t xml:space="preserve"> experiences of foreknowledge</w:t>
      </w:r>
      <w:r>
        <w:rPr>
          <w:rStyle w:val="FootnoteReference"/>
          <w:rFonts w:ascii="Arial" w:hAnsi="Arial" w:cs="Arial"/>
        </w:rPr>
        <w:footnoteReference w:id="14"/>
      </w:r>
      <w:r w:rsidR="00761DE5" w:rsidRPr="0015132A">
        <w:rPr>
          <w:rFonts w:ascii="Arial" w:hAnsi="Arial" w:cs="Arial"/>
        </w:rPr>
        <w:t xml:space="preserve"> </w:t>
      </w:r>
      <w:r w:rsidR="003C3A41" w:rsidRPr="0015132A">
        <w:rPr>
          <w:rFonts w:ascii="Arial" w:hAnsi="Arial" w:cs="Arial"/>
        </w:rPr>
        <w:t xml:space="preserve">which then fed into her analysis of their beliefs. </w:t>
      </w:r>
      <w:r w:rsidR="001E350C">
        <w:rPr>
          <w:rFonts w:ascii="Arial" w:hAnsi="Arial" w:cs="Arial"/>
        </w:rPr>
        <w:t>A potential concern is</w:t>
      </w:r>
      <w:r w:rsidR="00035648" w:rsidRPr="0015132A">
        <w:rPr>
          <w:rFonts w:ascii="Arial" w:hAnsi="Arial" w:cs="Arial"/>
        </w:rPr>
        <w:t xml:space="preserve"> that </w:t>
      </w:r>
      <w:r w:rsidR="004D177A" w:rsidRPr="0015132A">
        <w:rPr>
          <w:rFonts w:ascii="Arial" w:hAnsi="Arial" w:cs="Arial"/>
        </w:rPr>
        <w:t xml:space="preserve">doing interviews with someone </w:t>
      </w:r>
      <w:r w:rsidR="000F55C5" w:rsidRPr="0015132A">
        <w:rPr>
          <w:rFonts w:ascii="Arial" w:hAnsi="Arial" w:cs="Arial"/>
        </w:rPr>
        <w:t>undergoing podia</w:t>
      </w:r>
      <w:r w:rsidR="004B0387" w:rsidRPr="0015132A">
        <w:rPr>
          <w:rFonts w:ascii="Arial" w:hAnsi="Arial" w:cs="Arial"/>
        </w:rPr>
        <w:t>try</w:t>
      </w:r>
      <w:r w:rsidR="000F55C5" w:rsidRPr="0015132A">
        <w:rPr>
          <w:rFonts w:ascii="Arial" w:hAnsi="Arial" w:cs="Arial"/>
        </w:rPr>
        <w:t xml:space="preserve"> treatment, presumabl</w:t>
      </w:r>
      <w:r w:rsidR="004B0387" w:rsidRPr="0015132A">
        <w:rPr>
          <w:rFonts w:ascii="Arial" w:hAnsi="Arial" w:cs="Arial"/>
        </w:rPr>
        <w:t>y</w:t>
      </w:r>
      <w:r w:rsidR="000F55C5" w:rsidRPr="0015132A">
        <w:rPr>
          <w:rFonts w:ascii="Arial" w:hAnsi="Arial" w:cs="Arial"/>
        </w:rPr>
        <w:t xml:space="preserve"> with the podiatrist </w:t>
      </w:r>
      <w:r w:rsidR="004B0387" w:rsidRPr="0015132A">
        <w:rPr>
          <w:rFonts w:ascii="Arial" w:hAnsi="Arial" w:cs="Arial"/>
        </w:rPr>
        <w:t xml:space="preserve">also </w:t>
      </w:r>
      <w:r w:rsidR="000F55C5" w:rsidRPr="0015132A">
        <w:rPr>
          <w:rFonts w:ascii="Arial" w:hAnsi="Arial" w:cs="Arial"/>
        </w:rPr>
        <w:t xml:space="preserve">present, could </w:t>
      </w:r>
      <w:r w:rsidR="004B0387" w:rsidRPr="0015132A">
        <w:rPr>
          <w:rFonts w:ascii="Arial" w:hAnsi="Arial" w:cs="Arial"/>
        </w:rPr>
        <w:t>affect the interviewee's sense of privacy. However, Bennett state</w:t>
      </w:r>
      <w:r w:rsidR="006F72F5">
        <w:rPr>
          <w:rFonts w:ascii="Arial" w:hAnsi="Arial" w:cs="Arial"/>
        </w:rPr>
        <w:t>d</w:t>
      </w:r>
      <w:r w:rsidR="004B0387" w:rsidRPr="0015132A">
        <w:rPr>
          <w:rFonts w:ascii="Arial" w:hAnsi="Arial" w:cs="Arial"/>
        </w:rPr>
        <w:t xml:space="preserve"> that </w:t>
      </w:r>
      <w:r w:rsidR="007B17DE" w:rsidRPr="0015132A">
        <w:rPr>
          <w:rFonts w:ascii="Arial" w:hAnsi="Arial" w:cs="Arial"/>
        </w:rPr>
        <w:t>s</w:t>
      </w:r>
      <w:r w:rsidR="004B0387" w:rsidRPr="0015132A">
        <w:rPr>
          <w:rFonts w:ascii="Arial" w:hAnsi="Arial" w:cs="Arial"/>
        </w:rPr>
        <w:t xml:space="preserve">he explained </w:t>
      </w:r>
      <w:r w:rsidR="006F72F5">
        <w:rPr>
          <w:rFonts w:ascii="Arial" w:hAnsi="Arial" w:cs="Arial"/>
        </w:rPr>
        <w:t>her research</w:t>
      </w:r>
      <w:r w:rsidR="007B17DE" w:rsidRPr="0015132A">
        <w:rPr>
          <w:rFonts w:ascii="Arial" w:hAnsi="Arial" w:cs="Arial"/>
        </w:rPr>
        <w:t xml:space="preserve"> and got permission before proceeding.</w:t>
      </w:r>
      <w:r>
        <w:rPr>
          <w:rStyle w:val="FootnoteReference"/>
          <w:rFonts w:ascii="Arial" w:hAnsi="Arial" w:cs="Arial"/>
        </w:rPr>
        <w:footnoteReference w:id="15"/>
      </w:r>
      <w:r w:rsidR="004B0387" w:rsidRPr="0015132A">
        <w:rPr>
          <w:rFonts w:ascii="Arial" w:hAnsi="Arial" w:cs="Arial"/>
        </w:rPr>
        <w:t xml:space="preserve"> </w:t>
      </w:r>
      <w:r w:rsidR="008A3A54" w:rsidRPr="0015132A">
        <w:rPr>
          <w:rFonts w:ascii="Arial" w:hAnsi="Arial" w:cs="Arial"/>
        </w:rPr>
        <w:t xml:space="preserve">Bennett also </w:t>
      </w:r>
      <w:r w:rsidR="002A7EBD">
        <w:rPr>
          <w:rFonts w:ascii="Arial" w:hAnsi="Arial" w:cs="Arial"/>
        </w:rPr>
        <w:t>included</w:t>
      </w:r>
      <w:r w:rsidR="008A3A54" w:rsidRPr="0015132A">
        <w:rPr>
          <w:rFonts w:ascii="Arial" w:hAnsi="Arial" w:cs="Arial"/>
        </w:rPr>
        <w:t xml:space="preserve"> </w:t>
      </w:r>
      <w:r w:rsidR="008F2BDB" w:rsidRPr="0015132A">
        <w:rPr>
          <w:rFonts w:ascii="Arial" w:hAnsi="Arial" w:cs="Arial"/>
        </w:rPr>
        <w:t xml:space="preserve">quantitative methods. She compiled </w:t>
      </w:r>
      <w:r w:rsidR="001A0206" w:rsidRPr="0015132A">
        <w:rPr>
          <w:rFonts w:ascii="Arial" w:hAnsi="Arial" w:cs="Arial"/>
        </w:rPr>
        <w:t>statistics on her informants' demographics and beliefs, which</w:t>
      </w:r>
      <w:r w:rsidR="005B4FD3" w:rsidRPr="0015132A">
        <w:rPr>
          <w:rFonts w:ascii="Arial" w:hAnsi="Arial" w:cs="Arial"/>
        </w:rPr>
        <w:t xml:space="preserve"> she incorporated into her analysis</w:t>
      </w:r>
      <w:r>
        <w:rPr>
          <w:rStyle w:val="FootnoteReference"/>
          <w:rFonts w:ascii="Arial" w:hAnsi="Arial" w:cs="Arial"/>
        </w:rPr>
        <w:footnoteReference w:id="16"/>
      </w:r>
      <w:r w:rsidR="008764DC" w:rsidRPr="0015132A">
        <w:rPr>
          <w:rFonts w:ascii="Arial" w:hAnsi="Arial" w:cs="Arial"/>
        </w:rPr>
        <w:t>.</w:t>
      </w:r>
      <w:r w:rsidR="00011E35">
        <w:rPr>
          <w:rFonts w:ascii="Arial" w:hAnsi="Arial" w:cs="Arial"/>
        </w:rPr>
        <w:t xml:space="preserve"> </w:t>
      </w:r>
      <w:r w:rsidR="008764DC" w:rsidRPr="0015132A">
        <w:rPr>
          <w:rFonts w:ascii="Arial" w:hAnsi="Arial" w:cs="Arial"/>
        </w:rPr>
        <w:t xml:space="preserve">This combination of methodologies enabled Bennett to </w:t>
      </w:r>
      <w:r w:rsidR="00932E80" w:rsidRPr="0015132A">
        <w:rPr>
          <w:rFonts w:ascii="Arial" w:hAnsi="Arial" w:cs="Arial"/>
        </w:rPr>
        <w:t xml:space="preserve">group </w:t>
      </w:r>
      <w:r w:rsidR="00587749" w:rsidRPr="0015132A">
        <w:rPr>
          <w:rFonts w:ascii="Arial" w:hAnsi="Arial" w:cs="Arial"/>
        </w:rPr>
        <w:t>responses by age</w:t>
      </w:r>
      <w:r w:rsidR="00BB4DF1" w:rsidRPr="0015132A">
        <w:rPr>
          <w:rFonts w:ascii="Arial" w:hAnsi="Arial" w:cs="Arial"/>
        </w:rPr>
        <w:t xml:space="preserve"> range</w:t>
      </w:r>
      <w:r w:rsidR="00613B99" w:rsidRPr="0015132A">
        <w:rPr>
          <w:rFonts w:ascii="Arial" w:hAnsi="Arial" w:cs="Arial"/>
        </w:rPr>
        <w:t>, marital status,</w:t>
      </w:r>
      <w:r w:rsidR="001A4727" w:rsidRPr="0015132A">
        <w:rPr>
          <w:rFonts w:ascii="Arial" w:hAnsi="Arial" w:cs="Arial"/>
        </w:rPr>
        <w:t xml:space="preserve"> and domestic situation</w:t>
      </w:r>
      <w:r w:rsidR="00D20ACC" w:rsidRPr="0015132A">
        <w:rPr>
          <w:rFonts w:ascii="Arial" w:hAnsi="Arial" w:cs="Arial"/>
        </w:rPr>
        <w:t xml:space="preserve"> to make </w:t>
      </w:r>
      <w:r w:rsidR="006E1CB2" w:rsidRPr="0015132A">
        <w:rPr>
          <w:rFonts w:ascii="Arial" w:hAnsi="Arial" w:cs="Arial"/>
        </w:rPr>
        <w:t>meaningful comparisons between those groups.</w:t>
      </w:r>
      <w:r w:rsidR="00AE01AF" w:rsidRPr="0015132A">
        <w:rPr>
          <w:rFonts w:ascii="Arial" w:hAnsi="Arial" w:cs="Arial"/>
        </w:rPr>
        <w:t xml:space="preserve"> </w:t>
      </w:r>
    </w:p>
    <w:p w14:paraId="314F3F8A" w14:textId="36FA623E" w:rsidR="004E5F9D" w:rsidRPr="0015132A" w:rsidRDefault="00000000" w:rsidP="00CB6BAD">
      <w:pPr>
        <w:ind w:firstLine="720"/>
        <w:rPr>
          <w:rFonts w:ascii="Arial" w:hAnsi="Arial" w:cs="Arial"/>
        </w:rPr>
      </w:pPr>
      <w:r w:rsidRPr="0015132A">
        <w:rPr>
          <w:rFonts w:ascii="Arial" w:hAnsi="Arial" w:cs="Arial"/>
        </w:rPr>
        <w:t xml:space="preserve">Walter and Waterhouse </w:t>
      </w:r>
      <w:r w:rsidR="004E1B06" w:rsidRPr="0015132A">
        <w:rPr>
          <w:rFonts w:ascii="Arial" w:hAnsi="Arial" w:cs="Arial"/>
        </w:rPr>
        <w:t xml:space="preserve">began their research </w:t>
      </w:r>
      <w:r w:rsidR="00D834A4" w:rsidRPr="0015132A">
        <w:rPr>
          <w:rFonts w:ascii="Arial" w:hAnsi="Arial" w:cs="Arial"/>
        </w:rPr>
        <w:t>by</w:t>
      </w:r>
      <w:r w:rsidR="004E1B06" w:rsidRPr="0015132A">
        <w:rPr>
          <w:rFonts w:ascii="Arial" w:hAnsi="Arial" w:cs="Arial"/>
        </w:rPr>
        <w:t xml:space="preserve"> following up on the European Values Surveys (EVS) of 1981 and 1990.</w:t>
      </w:r>
      <w:r>
        <w:rPr>
          <w:rStyle w:val="FootnoteReference"/>
          <w:rFonts w:ascii="Arial" w:hAnsi="Arial" w:cs="Arial"/>
        </w:rPr>
        <w:footnoteReference w:id="17"/>
      </w:r>
      <w:r w:rsidR="00D834A4" w:rsidRPr="0015132A">
        <w:rPr>
          <w:rFonts w:ascii="Arial" w:hAnsi="Arial" w:cs="Arial"/>
        </w:rPr>
        <w:t xml:space="preserve">  They also used</w:t>
      </w:r>
      <w:r w:rsidR="00722430" w:rsidRPr="0015132A">
        <w:rPr>
          <w:rFonts w:ascii="Arial" w:hAnsi="Arial" w:cs="Arial"/>
        </w:rPr>
        <w:t xml:space="preserve"> qualitative methodology, </w:t>
      </w:r>
      <w:r w:rsidR="00B35044">
        <w:rPr>
          <w:rFonts w:ascii="Arial" w:hAnsi="Arial" w:cs="Arial"/>
        </w:rPr>
        <w:t>taping</w:t>
      </w:r>
      <w:r w:rsidR="00AA4910" w:rsidRPr="0015132A">
        <w:rPr>
          <w:rFonts w:ascii="Arial" w:hAnsi="Arial" w:cs="Arial"/>
        </w:rPr>
        <w:t xml:space="preserve"> interviews with 30 adults in their homes and 3 group interviews with schoolchildren.</w:t>
      </w:r>
      <w:r>
        <w:rPr>
          <w:rStyle w:val="FootnoteReference"/>
          <w:rFonts w:ascii="Arial" w:hAnsi="Arial" w:cs="Arial"/>
        </w:rPr>
        <w:footnoteReference w:id="18"/>
      </w:r>
      <w:r w:rsidR="00C45EA7">
        <w:rPr>
          <w:rFonts w:ascii="Arial" w:hAnsi="Arial" w:cs="Arial"/>
        </w:rPr>
        <w:t xml:space="preserve"> </w:t>
      </w:r>
      <w:r w:rsidR="00AA4910" w:rsidRPr="0015132A">
        <w:rPr>
          <w:rFonts w:ascii="Arial" w:hAnsi="Arial" w:cs="Arial"/>
        </w:rPr>
        <w:t>The</w:t>
      </w:r>
      <w:r w:rsidR="0091551F" w:rsidRPr="0015132A">
        <w:rPr>
          <w:rFonts w:ascii="Arial" w:hAnsi="Arial" w:cs="Arial"/>
        </w:rPr>
        <w:t xml:space="preserve"> adults</w:t>
      </w:r>
      <w:r w:rsidR="00AA4910" w:rsidRPr="0015132A">
        <w:rPr>
          <w:rFonts w:ascii="Arial" w:hAnsi="Arial" w:cs="Arial"/>
        </w:rPr>
        <w:t xml:space="preserve"> were found through personal contacts, radio advertising for volunteers, and referrals from existing participants</w:t>
      </w:r>
      <w:r w:rsidR="00FA77D2" w:rsidRPr="0015132A">
        <w:rPr>
          <w:rFonts w:ascii="Arial" w:hAnsi="Arial" w:cs="Arial"/>
        </w:rPr>
        <w:t xml:space="preserve">. They deliberately excluded Hindus, Sikhs, Buddhists, and "new agers" </w:t>
      </w:r>
      <w:r w:rsidR="00E4631A" w:rsidRPr="0015132A">
        <w:rPr>
          <w:rFonts w:ascii="Arial" w:hAnsi="Arial" w:cs="Arial"/>
        </w:rPr>
        <w:t>because they sought to talk to those whose belief in reincarnation had not been influenced by their religion</w:t>
      </w:r>
      <w:r w:rsidR="00AA4910" w:rsidRPr="0015132A">
        <w:rPr>
          <w:rFonts w:ascii="Arial" w:hAnsi="Arial" w:cs="Arial"/>
        </w:rPr>
        <w:t>.</w:t>
      </w:r>
      <w:r>
        <w:rPr>
          <w:rStyle w:val="FootnoteReference"/>
          <w:rFonts w:ascii="Arial" w:hAnsi="Arial" w:cs="Arial"/>
        </w:rPr>
        <w:footnoteReference w:id="19"/>
      </w:r>
      <w:r w:rsidR="0091551F" w:rsidRPr="0015132A">
        <w:rPr>
          <w:rFonts w:ascii="Arial" w:hAnsi="Arial" w:cs="Arial"/>
        </w:rPr>
        <w:t xml:space="preserve">  </w:t>
      </w:r>
      <w:r w:rsidR="00EC1813" w:rsidRPr="0015132A">
        <w:rPr>
          <w:rFonts w:ascii="Arial" w:hAnsi="Arial" w:cs="Arial"/>
        </w:rPr>
        <w:t>T</w:t>
      </w:r>
      <w:r w:rsidR="00E109C1" w:rsidRPr="0015132A">
        <w:rPr>
          <w:rFonts w:ascii="Arial" w:hAnsi="Arial" w:cs="Arial"/>
        </w:rPr>
        <w:t>he in-home interviews</w:t>
      </w:r>
      <w:r w:rsidR="00EC1813" w:rsidRPr="0015132A">
        <w:rPr>
          <w:rFonts w:ascii="Arial" w:hAnsi="Arial" w:cs="Arial"/>
        </w:rPr>
        <w:t xml:space="preserve"> were </w:t>
      </w:r>
      <w:r w:rsidR="00111B83" w:rsidRPr="0015132A">
        <w:rPr>
          <w:rFonts w:ascii="Arial" w:hAnsi="Arial" w:cs="Arial"/>
        </w:rPr>
        <w:t xml:space="preserve">semi-structured. The researchers started by asking </w:t>
      </w:r>
      <w:r w:rsidR="00CB6BAD" w:rsidRPr="0015132A">
        <w:rPr>
          <w:rFonts w:ascii="Arial" w:hAnsi="Arial" w:cs="Arial"/>
        </w:rPr>
        <w:t>questions about</w:t>
      </w:r>
      <w:r w:rsidR="00111B83" w:rsidRPr="0015132A">
        <w:rPr>
          <w:rFonts w:ascii="Arial" w:hAnsi="Arial" w:cs="Arial"/>
        </w:rPr>
        <w:t xml:space="preserve"> belief in reincarnation, religious associations</w:t>
      </w:r>
      <w:r w:rsidR="00CB6BAD" w:rsidRPr="0015132A">
        <w:rPr>
          <w:rFonts w:ascii="Arial" w:hAnsi="Arial" w:cs="Arial"/>
        </w:rPr>
        <w:t xml:space="preserve">, </w:t>
      </w:r>
      <w:r w:rsidR="00575281" w:rsidRPr="0015132A">
        <w:rPr>
          <w:rFonts w:ascii="Arial" w:hAnsi="Arial" w:cs="Arial"/>
        </w:rPr>
        <w:t xml:space="preserve">and involvement with 'alternative' lifestyles and </w:t>
      </w:r>
      <w:r w:rsidR="00CB6BAD" w:rsidRPr="0015132A">
        <w:rPr>
          <w:rFonts w:ascii="Arial" w:hAnsi="Arial" w:cs="Arial"/>
        </w:rPr>
        <w:t xml:space="preserve">then </w:t>
      </w:r>
      <w:r w:rsidR="00C457D2" w:rsidRPr="0015132A">
        <w:rPr>
          <w:rFonts w:ascii="Arial" w:hAnsi="Arial" w:cs="Arial"/>
        </w:rPr>
        <w:t>allow</w:t>
      </w:r>
      <w:r w:rsidR="00915C45" w:rsidRPr="0015132A">
        <w:rPr>
          <w:rFonts w:ascii="Arial" w:hAnsi="Arial" w:cs="Arial"/>
        </w:rPr>
        <w:t xml:space="preserve">ed the informants </w:t>
      </w:r>
      <w:r w:rsidR="001606C8" w:rsidRPr="0015132A">
        <w:rPr>
          <w:rFonts w:ascii="Arial" w:hAnsi="Arial" w:cs="Arial"/>
        </w:rPr>
        <w:t xml:space="preserve">to speak </w:t>
      </w:r>
      <w:r w:rsidR="00D86DA3">
        <w:rPr>
          <w:rFonts w:ascii="Arial" w:hAnsi="Arial" w:cs="Arial"/>
        </w:rPr>
        <w:t>freely</w:t>
      </w:r>
      <w:r w:rsidR="00CB6BAD" w:rsidRPr="0015132A">
        <w:rPr>
          <w:rFonts w:ascii="Arial" w:hAnsi="Arial" w:cs="Arial"/>
        </w:rPr>
        <w:t>. T</w:t>
      </w:r>
      <w:r w:rsidR="001606C8" w:rsidRPr="0015132A">
        <w:rPr>
          <w:rFonts w:ascii="Arial" w:hAnsi="Arial" w:cs="Arial"/>
        </w:rPr>
        <w:t>hey were careful not to ask leading questions.</w:t>
      </w:r>
      <w:r>
        <w:rPr>
          <w:rStyle w:val="FootnoteReference"/>
          <w:rFonts w:ascii="Arial" w:hAnsi="Arial" w:cs="Arial"/>
        </w:rPr>
        <w:footnoteReference w:id="20"/>
      </w:r>
      <w:r w:rsidRPr="0015132A">
        <w:rPr>
          <w:rFonts w:ascii="Arial" w:hAnsi="Arial" w:cs="Arial"/>
        </w:rPr>
        <w:t xml:space="preserve">. Alan Bryman discussed </w:t>
      </w:r>
      <w:r w:rsidR="004A7A3A" w:rsidRPr="0015132A">
        <w:rPr>
          <w:rFonts w:ascii="Arial" w:hAnsi="Arial" w:cs="Arial"/>
        </w:rPr>
        <w:t xml:space="preserve">a benefit of </w:t>
      </w:r>
      <w:r w:rsidR="00CB6BAD" w:rsidRPr="0015132A">
        <w:rPr>
          <w:rFonts w:ascii="Arial" w:hAnsi="Arial" w:cs="Arial"/>
        </w:rPr>
        <w:t>allowing informant</w:t>
      </w:r>
      <w:r w:rsidR="003D39AB">
        <w:rPr>
          <w:rFonts w:ascii="Arial" w:hAnsi="Arial" w:cs="Arial"/>
        </w:rPr>
        <w:t>s</w:t>
      </w:r>
      <w:r w:rsidR="00CB6BAD" w:rsidRPr="0015132A">
        <w:rPr>
          <w:rFonts w:ascii="Arial" w:hAnsi="Arial" w:cs="Arial"/>
        </w:rPr>
        <w:t xml:space="preserve"> to ‘ramble’</w:t>
      </w:r>
      <w:r w:rsidR="004A7A3A" w:rsidRPr="0015132A">
        <w:rPr>
          <w:rFonts w:ascii="Arial" w:hAnsi="Arial" w:cs="Arial"/>
        </w:rPr>
        <w:t xml:space="preserve"> when he quoted </w:t>
      </w:r>
      <w:r w:rsidR="00CC759D" w:rsidRPr="0015132A">
        <w:rPr>
          <w:rFonts w:ascii="Arial" w:hAnsi="Arial" w:cs="Arial"/>
        </w:rPr>
        <w:t>L</w:t>
      </w:r>
      <w:r w:rsidR="00A61EAA" w:rsidRPr="0015132A">
        <w:rPr>
          <w:rFonts w:ascii="Arial" w:hAnsi="Arial" w:cs="Arial"/>
        </w:rPr>
        <w:t>ynda</w:t>
      </w:r>
      <w:r w:rsidR="00CC759D" w:rsidRPr="0015132A">
        <w:rPr>
          <w:rFonts w:ascii="Arial" w:hAnsi="Arial" w:cs="Arial"/>
        </w:rPr>
        <w:t xml:space="preserve"> </w:t>
      </w:r>
      <w:r w:rsidR="00F3031F" w:rsidRPr="0015132A">
        <w:rPr>
          <w:rFonts w:ascii="Arial" w:hAnsi="Arial" w:cs="Arial"/>
        </w:rPr>
        <w:t>Measor saying,</w:t>
      </w:r>
    </w:p>
    <w:p w14:paraId="5F2DEE5E" w14:textId="24F35819" w:rsidR="00F3031F" w:rsidRPr="00E67900" w:rsidRDefault="00000000" w:rsidP="000171CE">
      <w:pPr>
        <w:spacing w:line="276" w:lineRule="auto"/>
        <w:ind w:left="720"/>
        <w:rPr>
          <w:rFonts w:ascii="Arial" w:hAnsi="Arial" w:cs="Arial"/>
          <w:sz w:val="20"/>
          <w:szCs w:val="20"/>
        </w:rPr>
      </w:pPr>
      <w:r w:rsidRPr="00E67900">
        <w:rPr>
          <w:rFonts w:ascii="Arial" w:hAnsi="Arial" w:cs="Arial"/>
          <w:sz w:val="20"/>
          <w:szCs w:val="20"/>
        </w:rPr>
        <w:lastRenderedPageBreak/>
        <w:t xml:space="preserve">Inevitably, the interviewee will </w:t>
      </w:r>
      <w:r w:rsidR="004A37C4" w:rsidRPr="00E67900">
        <w:rPr>
          <w:rFonts w:ascii="Arial" w:hAnsi="Arial" w:cs="Arial"/>
          <w:sz w:val="20"/>
          <w:szCs w:val="20"/>
        </w:rPr>
        <w:t>‘</w:t>
      </w:r>
      <w:r w:rsidRPr="00E67900">
        <w:rPr>
          <w:rFonts w:ascii="Arial" w:hAnsi="Arial" w:cs="Arial"/>
          <w:sz w:val="20"/>
          <w:szCs w:val="20"/>
        </w:rPr>
        <w:t>ramble</w:t>
      </w:r>
      <w:r w:rsidR="004A37C4" w:rsidRPr="00E67900">
        <w:rPr>
          <w:rFonts w:ascii="Arial" w:hAnsi="Arial" w:cs="Arial"/>
          <w:sz w:val="20"/>
          <w:szCs w:val="20"/>
        </w:rPr>
        <w:t>’</w:t>
      </w:r>
      <w:r w:rsidRPr="00E67900">
        <w:rPr>
          <w:rFonts w:ascii="Arial" w:hAnsi="Arial" w:cs="Arial"/>
          <w:sz w:val="20"/>
          <w:szCs w:val="20"/>
        </w:rPr>
        <w:t xml:space="preserve"> and </w:t>
      </w:r>
      <w:r w:rsidR="004A37C4" w:rsidRPr="00E67900">
        <w:rPr>
          <w:rFonts w:ascii="Arial" w:hAnsi="Arial" w:cs="Arial"/>
          <w:sz w:val="20"/>
          <w:szCs w:val="20"/>
        </w:rPr>
        <w:t xml:space="preserve">move away from the designated areas in the researcher’s mind. </w:t>
      </w:r>
      <w:r w:rsidR="0018530C" w:rsidRPr="00E67900">
        <w:rPr>
          <w:rFonts w:ascii="Arial" w:hAnsi="Arial" w:cs="Arial"/>
          <w:sz w:val="20"/>
          <w:szCs w:val="20"/>
        </w:rPr>
        <w:t xml:space="preserve">The interviewee, in rambling, is moving onto some areas that most interest </w:t>
      </w:r>
      <w:r w:rsidR="00334C0B" w:rsidRPr="00E67900">
        <w:rPr>
          <w:rFonts w:ascii="Arial" w:hAnsi="Arial" w:cs="Arial"/>
          <w:sz w:val="20"/>
          <w:szCs w:val="20"/>
        </w:rPr>
        <w:t>him or her.</w:t>
      </w:r>
      <w:r>
        <w:rPr>
          <w:rStyle w:val="FootnoteReference"/>
          <w:rFonts w:ascii="Arial" w:hAnsi="Arial" w:cs="Arial"/>
          <w:sz w:val="20"/>
          <w:szCs w:val="20"/>
        </w:rPr>
        <w:footnoteReference w:id="21"/>
      </w:r>
    </w:p>
    <w:p w14:paraId="699FE2B8" w14:textId="1DF33E8A" w:rsidR="00C00A3B" w:rsidRPr="0015132A" w:rsidRDefault="00000000" w:rsidP="00FA77D2">
      <w:pPr>
        <w:spacing w:line="276" w:lineRule="auto"/>
        <w:rPr>
          <w:rFonts w:ascii="Arial" w:hAnsi="Arial" w:cs="Arial"/>
        </w:rPr>
      </w:pPr>
      <w:r w:rsidRPr="0015132A">
        <w:rPr>
          <w:rFonts w:ascii="Arial" w:hAnsi="Arial" w:cs="Arial"/>
        </w:rPr>
        <w:t xml:space="preserve">He </w:t>
      </w:r>
      <w:r w:rsidR="00806824" w:rsidRPr="0015132A">
        <w:rPr>
          <w:rFonts w:ascii="Arial" w:hAnsi="Arial" w:cs="Arial"/>
        </w:rPr>
        <w:t>said</w:t>
      </w:r>
      <w:r w:rsidR="00950399">
        <w:rPr>
          <w:rFonts w:ascii="Arial" w:hAnsi="Arial" w:cs="Arial"/>
        </w:rPr>
        <w:t>,</w:t>
      </w:r>
      <w:r w:rsidR="00806824" w:rsidRPr="0015132A">
        <w:rPr>
          <w:rFonts w:ascii="Arial" w:hAnsi="Arial" w:cs="Arial"/>
        </w:rPr>
        <w:t xml:space="preserve"> </w:t>
      </w:r>
      <w:r w:rsidR="009943D6" w:rsidRPr="0015132A">
        <w:rPr>
          <w:rFonts w:ascii="Arial" w:hAnsi="Arial" w:cs="Arial"/>
        </w:rPr>
        <w:t xml:space="preserve">“rambling is interesting because it </w:t>
      </w:r>
      <w:r w:rsidR="00F67BD6" w:rsidRPr="0015132A">
        <w:rPr>
          <w:rFonts w:ascii="Arial" w:hAnsi="Arial" w:cs="Arial"/>
        </w:rPr>
        <w:t>may reveal a matter of importance to (the informant).</w:t>
      </w:r>
      <w:r>
        <w:rPr>
          <w:rStyle w:val="FootnoteReference"/>
          <w:rFonts w:ascii="Arial" w:hAnsi="Arial" w:cs="Arial"/>
        </w:rPr>
        <w:footnoteReference w:id="22"/>
      </w:r>
      <w:r w:rsidR="00F67BD6" w:rsidRPr="0015132A">
        <w:rPr>
          <w:rFonts w:ascii="Arial" w:hAnsi="Arial" w:cs="Arial"/>
        </w:rPr>
        <w:t>”</w:t>
      </w:r>
      <w:r w:rsidR="00FA77D2" w:rsidRPr="0015132A">
        <w:rPr>
          <w:rFonts w:ascii="Arial" w:hAnsi="Arial" w:cs="Arial"/>
        </w:rPr>
        <w:t xml:space="preserve"> </w:t>
      </w:r>
      <w:r w:rsidR="00401F56" w:rsidRPr="0015132A">
        <w:rPr>
          <w:rFonts w:ascii="Arial" w:hAnsi="Arial" w:cs="Arial"/>
        </w:rPr>
        <w:t xml:space="preserve">A criticism is that </w:t>
      </w:r>
      <w:r w:rsidR="00C772FB" w:rsidRPr="0015132A">
        <w:rPr>
          <w:rFonts w:ascii="Arial" w:hAnsi="Arial" w:cs="Arial"/>
        </w:rPr>
        <w:t>Walter and Waterhouse did</w:t>
      </w:r>
      <w:r w:rsidR="0091551F" w:rsidRPr="0015132A">
        <w:rPr>
          <w:rFonts w:ascii="Arial" w:hAnsi="Arial" w:cs="Arial"/>
        </w:rPr>
        <w:t xml:space="preserve"> not specify how the </w:t>
      </w:r>
      <w:r w:rsidR="00E109C1" w:rsidRPr="0015132A">
        <w:rPr>
          <w:rFonts w:ascii="Arial" w:hAnsi="Arial" w:cs="Arial"/>
        </w:rPr>
        <w:t>children were identified or how those interviews were str</w:t>
      </w:r>
      <w:r w:rsidR="00C772FB" w:rsidRPr="0015132A">
        <w:rPr>
          <w:rFonts w:ascii="Arial" w:hAnsi="Arial" w:cs="Arial"/>
        </w:rPr>
        <w:t xml:space="preserve">uctured. In fact, they were not mentioned at all after the </w:t>
      </w:r>
      <w:r w:rsidR="00F25AEE" w:rsidRPr="0015132A">
        <w:rPr>
          <w:rFonts w:ascii="Arial" w:hAnsi="Arial" w:cs="Arial"/>
        </w:rPr>
        <w:t>introduction, so there is no information about how they were interviewed or how the data from the group interviews was used.</w:t>
      </w:r>
      <w:r w:rsidR="000537DF" w:rsidRPr="0015132A">
        <w:rPr>
          <w:rFonts w:ascii="Arial" w:hAnsi="Arial" w:cs="Arial"/>
        </w:rPr>
        <w:t xml:space="preserve"> </w:t>
      </w:r>
      <w:r w:rsidR="00AE7741" w:rsidRPr="0015132A">
        <w:rPr>
          <w:rFonts w:ascii="Arial" w:hAnsi="Arial" w:cs="Arial"/>
        </w:rPr>
        <w:t xml:space="preserve">This issue was addressed further in the Ethics section of this essay. </w:t>
      </w:r>
      <w:r w:rsidR="000537DF" w:rsidRPr="0015132A">
        <w:rPr>
          <w:rFonts w:ascii="Arial" w:hAnsi="Arial" w:cs="Arial"/>
        </w:rPr>
        <w:t xml:space="preserve">The data from the interviews was used by each researcher separately, Walter from a sociological and Waterhouse from a religious </w:t>
      </w:r>
      <w:r w:rsidR="00BC0643" w:rsidRPr="0015132A">
        <w:rPr>
          <w:rFonts w:ascii="Arial" w:hAnsi="Arial" w:cs="Arial"/>
        </w:rPr>
        <w:t>perspective</w:t>
      </w:r>
      <w:r w:rsidR="004E3887" w:rsidRPr="0015132A">
        <w:rPr>
          <w:rFonts w:ascii="Arial" w:hAnsi="Arial" w:cs="Arial"/>
        </w:rPr>
        <w:t xml:space="preserve">. Each </w:t>
      </w:r>
      <w:r w:rsidR="002D73B4" w:rsidRPr="0015132A">
        <w:rPr>
          <w:rFonts w:ascii="Arial" w:hAnsi="Arial" w:cs="Arial"/>
        </w:rPr>
        <w:t>published</w:t>
      </w:r>
      <w:r w:rsidR="004E3887" w:rsidRPr="0015132A">
        <w:rPr>
          <w:rFonts w:ascii="Arial" w:hAnsi="Arial" w:cs="Arial"/>
        </w:rPr>
        <w:t xml:space="preserve"> articles based on this data</w:t>
      </w:r>
      <w:r>
        <w:rPr>
          <w:rStyle w:val="FootnoteReference"/>
          <w:rFonts w:ascii="Arial" w:hAnsi="Arial" w:cs="Arial"/>
        </w:rPr>
        <w:footnoteReference w:id="23"/>
      </w:r>
      <w:r w:rsidR="00890C16" w:rsidRPr="0015132A">
        <w:rPr>
          <w:rFonts w:ascii="Arial" w:hAnsi="Arial" w:cs="Arial"/>
        </w:rPr>
        <w:t xml:space="preserve"> </w:t>
      </w:r>
      <w:r>
        <w:rPr>
          <w:rStyle w:val="FootnoteReference"/>
          <w:rFonts w:ascii="Arial" w:hAnsi="Arial" w:cs="Arial"/>
        </w:rPr>
        <w:footnoteReference w:id="24"/>
      </w:r>
      <w:r w:rsidR="004E3887" w:rsidRPr="0015132A">
        <w:rPr>
          <w:rFonts w:ascii="Arial" w:hAnsi="Arial" w:cs="Arial"/>
        </w:rPr>
        <w:t>, and this article summarized their main findings and presented them within a framework of the privatization of religion</w:t>
      </w:r>
      <w:r>
        <w:rPr>
          <w:rStyle w:val="FootnoteReference"/>
          <w:rFonts w:ascii="Arial" w:hAnsi="Arial" w:cs="Arial"/>
        </w:rPr>
        <w:footnoteReference w:id="25"/>
      </w:r>
      <w:r w:rsidR="00BC0643" w:rsidRPr="0015132A">
        <w:rPr>
          <w:rFonts w:ascii="Arial" w:hAnsi="Arial" w:cs="Arial"/>
        </w:rPr>
        <w:t xml:space="preserve">. </w:t>
      </w:r>
    </w:p>
    <w:p w14:paraId="4F93251E" w14:textId="77777777" w:rsidR="00C71DCC" w:rsidRPr="0015132A" w:rsidRDefault="00C71DCC" w:rsidP="00C71DCC">
      <w:pPr>
        <w:rPr>
          <w:rFonts w:ascii="Arial" w:hAnsi="Arial" w:cs="Arial"/>
          <w:b/>
          <w:bCs/>
          <w:u w:val="single"/>
        </w:rPr>
      </w:pPr>
    </w:p>
    <w:p w14:paraId="499ED654" w14:textId="2F80881C" w:rsidR="00BD292B" w:rsidRPr="00A27655" w:rsidRDefault="00000000" w:rsidP="00D53805">
      <w:pPr>
        <w:rPr>
          <w:rFonts w:ascii="Arial" w:hAnsi="Arial" w:cs="Arial"/>
          <w:u w:val="single"/>
        </w:rPr>
      </w:pPr>
      <w:r w:rsidRPr="00A27655">
        <w:rPr>
          <w:rFonts w:ascii="Arial" w:hAnsi="Arial" w:cs="Arial"/>
          <w:u w:val="single"/>
        </w:rPr>
        <w:t>Ethics</w:t>
      </w:r>
      <w:r w:rsidR="001E3B86" w:rsidRPr="00A27655">
        <w:rPr>
          <w:rFonts w:ascii="Arial" w:hAnsi="Arial" w:cs="Arial"/>
          <w:u w:val="single"/>
        </w:rPr>
        <w:t xml:space="preserve"> and Reflexive Positioning</w:t>
      </w:r>
    </w:p>
    <w:p w14:paraId="37CECCE5" w14:textId="40BE2236" w:rsidR="000242CE" w:rsidRDefault="00000000" w:rsidP="009417A7">
      <w:pPr>
        <w:rPr>
          <w:rFonts w:ascii="Arial" w:hAnsi="Arial" w:cs="Arial"/>
        </w:rPr>
      </w:pPr>
      <w:r w:rsidRPr="0015132A">
        <w:rPr>
          <w:rFonts w:ascii="Arial" w:hAnsi="Arial" w:cs="Arial"/>
        </w:rPr>
        <w:tab/>
        <w:t xml:space="preserve">Bennett </w:t>
      </w:r>
      <w:r w:rsidR="008E262C">
        <w:rPr>
          <w:rFonts w:ascii="Arial" w:hAnsi="Arial" w:cs="Arial"/>
        </w:rPr>
        <w:t>wa</w:t>
      </w:r>
      <w:r w:rsidRPr="0015132A">
        <w:rPr>
          <w:rFonts w:ascii="Arial" w:hAnsi="Arial" w:cs="Arial"/>
        </w:rPr>
        <w:t>s</w:t>
      </w:r>
      <w:r w:rsidR="00EE4DA0">
        <w:rPr>
          <w:rFonts w:ascii="Arial" w:hAnsi="Arial" w:cs="Arial"/>
        </w:rPr>
        <w:t xml:space="preserve"> somewhat of </w:t>
      </w:r>
      <w:r w:rsidRPr="0015132A">
        <w:rPr>
          <w:rFonts w:ascii="Arial" w:hAnsi="Arial" w:cs="Arial"/>
        </w:rPr>
        <w:t xml:space="preserve">an insider to her participant group, as </w:t>
      </w:r>
      <w:r w:rsidR="001A00BD" w:rsidRPr="0015132A">
        <w:rPr>
          <w:rFonts w:ascii="Arial" w:hAnsi="Arial" w:cs="Arial"/>
        </w:rPr>
        <w:t xml:space="preserve">they come from the same town </w:t>
      </w:r>
      <w:r w:rsidR="003A1347" w:rsidRPr="0015132A">
        <w:rPr>
          <w:rFonts w:ascii="Arial" w:hAnsi="Arial" w:cs="Arial"/>
        </w:rPr>
        <w:t xml:space="preserve">and are part of her </w:t>
      </w:r>
      <w:r w:rsidR="00EE4DA0">
        <w:rPr>
          <w:rFonts w:ascii="Arial" w:hAnsi="Arial" w:cs="Arial"/>
        </w:rPr>
        <w:t>local</w:t>
      </w:r>
      <w:r w:rsidR="003A1347" w:rsidRPr="0015132A">
        <w:rPr>
          <w:rFonts w:ascii="Arial" w:hAnsi="Arial" w:cs="Arial"/>
        </w:rPr>
        <w:t xml:space="preserve"> community. However, she never addresse</w:t>
      </w:r>
      <w:r w:rsidR="008E262C">
        <w:rPr>
          <w:rFonts w:ascii="Arial" w:hAnsi="Arial" w:cs="Arial"/>
        </w:rPr>
        <w:t>d</w:t>
      </w:r>
      <w:r w:rsidR="003A1347" w:rsidRPr="0015132A">
        <w:rPr>
          <w:rFonts w:ascii="Arial" w:hAnsi="Arial" w:cs="Arial"/>
        </w:rPr>
        <w:t xml:space="preserve"> this</w:t>
      </w:r>
      <w:r w:rsidR="008E262C">
        <w:rPr>
          <w:rFonts w:ascii="Arial" w:hAnsi="Arial" w:cs="Arial"/>
        </w:rPr>
        <w:t xml:space="preserve"> </w:t>
      </w:r>
      <w:r w:rsidR="003A1347" w:rsidRPr="0015132A">
        <w:rPr>
          <w:rFonts w:ascii="Arial" w:hAnsi="Arial" w:cs="Arial"/>
        </w:rPr>
        <w:t xml:space="preserve">directly. She </w:t>
      </w:r>
      <w:r w:rsidR="008E262C">
        <w:rPr>
          <w:rFonts w:ascii="Arial" w:hAnsi="Arial" w:cs="Arial"/>
        </w:rPr>
        <w:t>said</w:t>
      </w:r>
      <w:r w:rsidR="003A1347" w:rsidRPr="0015132A">
        <w:rPr>
          <w:rFonts w:ascii="Arial" w:hAnsi="Arial" w:cs="Arial"/>
        </w:rPr>
        <w:t xml:space="preserve"> that the women </w:t>
      </w:r>
      <w:r w:rsidR="008E262C">
        <w:rPr>
          <w:rFonts w:ascii="Arial" w:hAnsi="Arial" w:cs="Arial"/>
        </w:rPr>
        <w:t>we</w:t>
      </w:r>
      <w:r w:rsidR="003A1347" w:rsidRPr="0015132A">
        <w:rPr>
          <w:rFonts w:ascii="Arial" w:hAnsi="Arial" w:cs="Arial"/>
        </w:rPr>
        <w:t>re elderly and her father’s patients,</w:t>
      </w:r>
      <w:r w:rsidR="00FB16A5" w:rsidRPr="0015132A">
        <w:rPr>
          <w:rFonts w:ascii="Arial" w:hAnsi="Arial" w:cs="Arial"/>
        </w:rPr>
        <w:t xml:space="preserve"> and most </w:t>
      </w:r>
      <w:r w:rsidR="008E262C">
        <w:rPr>
          <w:rFonts w:ascii="Arial" w:hAnsi="Arial" w:cs="Arial"/>
        </w:rPr>
        <w:t>we</w:t>
      </w:r>
      <w:r w:rsidR="00FB16A5" w:rsidRPr="0015132A">
        <w:rPr>
          <w:rFonts w:ascii="Arial" w:hAnsi="Arial" w:cs="Arial"/>
        </w:rPr>
        <w:t>re members of the same church, which she d</w:t>
      </w:r>
      <w:r w:rsidR="008E262C">
        <w:rPr>
          <w:rFonts w:ascii="Arial" w:hAnsi="Arial" w:cs="Arial"/>
        </w:rPr>
        <w:t>id</w:t>
      </w:r>
      <w:r w:rsidR="00FB16A5" w:rsidRPr="0015132A">
        <w:rPr>
          <w:rFonts w:ascii="Arial" w:hAnsi="Arial" w:cs="Arial"/>
        </w:rPr>
        <w:t xml:space="preserve"> not attend herself. In addition, the women she spoke to all </w:t>
      </w:r>
      <w:r w:rsidR="00207B45">
        <w:rPr>
          <w:rFonts w:ascii="Arial" w:hAnsi="Arial" w:cs="Arial"/>
        </w:rPr>
        <w:t>had</w:t>
      </w:r>
      <w:r w:rsidR="00EA7533" w:rsidRPr="0015132A">
        <w:rPr>
          <w:rFonts w:ascii="Arial" w:hAnsi="Arial" w:cs="Arial"/>
        </w:rPr>
        <w:t xml:space="preserve"> the gift of precognition. </w:t>
      </w:r>
      <w:r w:rsidR="005056D2" w:rsidRPr="0015132A">
        <w:rPr>
          <w:rFonts w:ascii="Arial" w:hAnsi="Arial" w:cs="Arial"/>
        </w:rPr>
        <w:t>So,</w:t>
      </w:r>
      <w:r w:rsidR="00EA7533" w:rsidRPr="0015132A">
        <w:rPr>
          <w:rFonts w:ascii="Arial" w:hAnsi="Arial" w:cs="Arial"/>
        </w:rPr>
        <w:t xml:space="preserve"> in these ways, Bennett </w:t>
      </w:r>
      <w:r w:rsidR="00396F06">
        <w:rPr>
          <w:rFonts w:ascii="Arial" w:hAnsi="Arial" w:cs="Arial"/>
        </w:rPr>
        <w:t>was</w:t>
      </w:r>
      <w:r w:rsidR="00EA7533" w:rsidRPr="0015132A">
        <w:rPr>
          <w:rFonts w:ascii="Arial" w:hAnsi="Arial" w:cs="Arial"/>
        </w:rPr>
        <w:t xml:space="preserve"> an outsider.</w:t>
      </w:r>
      <w:r w:rsidR="00E536AA" w:rsidRPr="0015132A">
        <w:rPr>
          <w:rFonts w:ascii="Arial" w:hAnsi="Arial" w:cs="Arial"/>
        </w:rPr>
        <w:t xml:space="preserve"> </w:t>
      </w:r>
      <w:r w:rsidR="00153F38" w:rsidRPr="0015132A">
        <w:rPr>
          <w:rFonts w:ascii="Arial" w:hAnsi="Arial" w:cs="Arial"/>
        </w:rPr>
        <w:t>Marlize Rabe recognized that a research</w:t>
      </w:r>
      <w:r w:rsidR="00900F32" w:rsidRPr="0015132A">
        <w:rPr>
          <w:rFonts w:ascii="Arial" w:hAnsi="Arial" w:cs="Arial"/>
        </w:rPr>
        <w:t>er</w:t>
      </w:r>
      <w:r w:rsidR="00153F38" w:rsidRPr="0015132A">
        <w:rPr>
          <w:rFonts w:ascii="Arial" w:hAnsi="Arial" w:cs="Arial"/>
        </w:rPr>
        <w:t xml:space="preserve"> can be </w:t>
      </w:r>
      <w:r w:rsidR="00E674D1" w:rsidRPr="0015132A">
        <w:rPr>
          <w:rFonts w:ascii="Arial" w:hAnsi="Arial" w:cs="Arial"/>
        </w:rPr>
        <w:t xml:space="preserve">“an outsider regarding certain aspects of a person’s life, but </w:t>
      </w:r>
      <w:r w:rsidR="00900F32" w:rsidRPr="0015132A">
        <w:rPr>
          <w:rFonts w:ascii="Arial" w:hAnsi="Arial" w:cs="Arial"/>
        </w:rPr>
        <w:t>not others."</w:t>
      </w:r>
      <w:r>
        <w:rPr>
          <w:rStyle w:val="FootnoteReference"/>
          <w:rFonts w:ascii="Arial" w:hAnsi="Arial" w:cs="Arial"/>
        </w:rPr>
        <w:footnoteReference w:id="26"/>
      </w:r>
      <w:r w:rsidR="003A02A8" w:rsidRPr="0015132A">
        <w:rPr>
          <w:rFonts w:ascii="Arial" w:hAnsi="Arial" w:cs="Arial"/>
        </w:rPr>
        <w:t xml:space="preserve">Rabe also discussed potential power dynamics between researchers and </w:t>
      </w:r>
      <w:r w:rsidR="00404102" w:rsidRPr="0015132A">
        <w:rPr>
          <w:rFonts w:ascii="Arial" w:hAnsi="Arial" w:cs="Arial"/>
        </w:rPr>
        <w:t>participants</w:t>
      </w:r>
      <w:r w:rsidR="003A02A8" w:rsidRPr="0015132A">
        <w:rPr>
          <w:rFonts w:ascii="Arial" w:hAnsi="Arial" w:cs="Arial"/>
        </w:rPr>
        <w:t>. Often, the researcher is seen as the one in power.</w:t>
      </w:r>
      <w:r>
        <w:rPr>
          <w:rStyle w:val="FootnoteReference"/>
          <w:rFonts w:ascii="Arial" w:hAnsi="Arial" w:cs="Arial"/>
        </w:rPr>
        <w:footnoteReference w:id="27"/>
      </w:r>
      <w:r w:rsidR="00C52E3F" w:rsidRPr="0015132A">
        <w:rPr>
          <w:rFonts w:ascii="Arial" w:hAnsi="Arial" w:cs="Arial"/>
        </w:rPr>
        <w:t>. In Bennett’s case</w:t>
      </w:r>
      <w:r w:rsidR="00F85BD0" w:rsidRPr="0015132A">
        <w:rPr>
          <w:rFonts w:ascii="Arial" w:hAnsi="Arial" w:cs="Arial"/>
        </w:rPr>
        <w:t xml:space="preserve">, </w:t>
      </w:r>
      <w:r w:rsidR="00FD4395">
        <w:rPr>
          <w:rFonts w:ascii="Arial" w:hAnsi="Arial" w:cs="Arial"/>
        </w:rPr>
        <w:t>since</w:t>
      </w:r>
      <w:r w:rsidR="00F85BD0" w:rsidRPr="0015132A">
        <w:rPr>
          <w:rFonts w:ascii="Arial" w:hAnsi="Arial" w:cs="Arial"/>
        </w:rPr>
        <w:t xml:space="preserve"> she was interviewing members of her own community</w:t>
      </w:r>
      <w:r w:rsidR="00FD4395">
        <w:rPr>
          <w:rFonts w:ascii="Arial" w:hAnsi="Arial" w:cs="Arial"/>
        </w:rPr>
        <w:t>, it</w:t>
      </w:r>
      <w:r w:rsidR="00F85BD0" w:rsidRPr="0015132A">
        <w:rPr>
          <w:rFonts w:ascii="Arial" w:hAnsi="Arial" w:cs="Arial"/>
        </w:rPr>
        <w:t xml:space="preserve"> could mean that she </w:t>
      </w:r>
      <w:r w:rsidR="00404102" w:rsidRPr="0015132A">
        <w:rPr>
          <w:rFonts w:ascii="Arial" w:hAnsi="Arial" w:cs="Arial"/>
        </w:rPr>
        <w:t xml:space="preserve">belonged to a similar social class and had a similar vernacular, </w:t>
      </w:r>
      <w:r w:rsidR="00661C51" w:rsidRPr="0015132A">
        <w:rPr>
          <w:rFonts w:ascii="Arial" w:hAnsi="Arial" w:cs="Arial"/>
        </w:rPr>
        <w:t xml:space="preserve">which could </w:t>
      </w:r>
      <w:r w:rsidR="00B84105">
        <w:rPr>
          <w:rFonts w:ascii="Arial" w:hAnsi="Arial" w:cs="Arial"/>
        </w:rPr>
        <w:t xml:space="preserve">help </w:t>
      </w:r>
      <w:r w:rsidR="00661C51" w:rsidRPr="0015132A">
        <w:rPr>
          <w:rFonts w:ascii="Arial" w:hAnsi="Arial" w:cs="Arial"/>
        </w:rPr>
        <w:t xml:space="preserve">mitigate this, </w:t>
      </w:r>
      <w:r w:rsidR="00404102" w:rsidRPr="0015132A">
        <w:rPr>
          <w:rFonts w:ascii="Arial" w:hAnsi="Arial" w:cs="Arial"/>
        </w:rPr>
        <w:t xml:space="preserve">but again, she never addresses </w:t>
      </w:r>
      <w:r w:rsidR="00F63DBC">
        <w:rPr>
          <w:rFonts w:ascii="Arial" w:hAnsi="Arial" w:cs="Arial"/>
        </w:rPr>
        <w:t>it</w:t>
      </w:r>
      <w:r w:rsidR="00404102" w:rsidRPr="0015132A">
        <w:rPr>
          <w:rFonts w:ascii="Arial" w:hAnsi="Arial" w:cs="Arial"/>
        </w:rPr>
        <w:t>. There is also the ethical question of how she obtained access to these informants. Since they were her father's</w:t>
      </w:r>
      <w:r w:rsidR="00661C51" w:rsidRPr="0015132A">
        <w:rPr>
          <w:rFonts w:ascii="Arial" w:hAnsi="Arial" w:cs="Arial"/>
        </w:rPr>
        <w:t xml:space="preserve"> </w:t>
      </w:r>
      <w:r w:rsidR="00B84105">
        <w:rPr>
          <w:rFonts w:ascii="Arial" w:hAnsi="Arial" w:cs="Arial"/>
        </w:rPr>
        <w:t xml:space="preserve">patients </w:t>
      </w:r>
      <w:r w:rsidR="00661C51" w:rsidRPr="0015132A">
        <w:rPr>
          <w:rFonts w:ascii="Arial" w:hAnsi="Arial" w:cs="Arial"/>
        </w:rPr>
        <w:t xml:space="preserve">and </w:t>
      </w:r>
      <w:r w:rsidR="008446DE" w:rsidRPr="0015132A">
        <w:rPr>
          <w:rFonts w:ascii="Arial" w:hAnsi="Arial" w:cs="Arial"/>
        </w:rPr>
        <w:t xml:space="preserve">he made the introductions, </w:t>
      </w:r>
      <w:r w:rsidR="00D37D0B" w:rsidRPr="0015132A">
        <w:rPr>
          <w:rFonts w:ascii="Arial" w:hAnsi="Arial" w:cs="Arial"/>
        </w:rPr>
        <w:t xml:space="preserve">her father may have been </w:t>
      </w:r>
      <w:r w:rsidR="00D37D0B" w:rsidRPr="0015132A">
        <w:rPr>
          <w:rFonts w:ascii="Arial" w:hAnsi="Arial" w:cs="Arial"/>
        </w:rPr>
        <w:lastRenderedPageBreak/>
        <w:t xml:space="preserve">perceived as having power in this situation. </w:t>
      </w:r>
      <w:r w:rsidR="004576DB" w:rsidRPr="0015132A">
        <w:rPr>
          <w:rFonts w:ascii="Arial" w:hAnsi="Arial" w:cs="Arial"/>
        </w:rPr>
        <w:t>From Bennett's description, it sounds like she simply sat in on their podiatry sessions, described her research</w:t>
      </w:r>
      <w:r w:rsidR="00A40A9D" w:rsidRPr="0015132A">
        <w:rPr>
          <w:rFonts w:ascii="Arial" w:hAnsi="Arial" w:cs="Arial"/>
        </w:rPr>
        <w:t>, and asked for permission before interview</w:t>
      </w:r>
      <w:r w:rsidR="007E71B1">
        <w:rPr>
          <w:rFonts w:ascii="Arial" w:hAnsi="Arial" w:cs="Arial"/>
        </w:rPr>
        <w:t>ing them</w:t>
      </w:r>
      <w:r w:rsidR="00A40A9D" w:rsidRPr="0015132A">
        <w:rPr>
          <w:rFonts w:ascii="Arial" w:hAnsi="Arial" w:cs="Arial"/>
        </w:rPr>
        <w:t>.</w:t>
      </w:r>
      <w:r>
        <w:rPr>
          <w:rStyle w:val="FootnoteReference"/>
          <w:rFonts w:ascii="Arial" w:hAnsi="Arial" w:cs="Arial"/>
        </w:rPr>
        <w:footnoteReference w:id="28"/>
      </w:r>
      <w:r w:rsidR="00E16347" w:rsidRPr="0015132A">
        <w:rPr>
          <w:rFonts w:ascii="Arial" w:hAnsi="Arial" w:cs="Arial"/>
        </w:rPr>
        <w:t xml:space="preserve"> However, this does not address the concern that </w:t>
      </w:r>
      <w:r w:rsidR="001A4708">
        <w:rPr>
          <w:rFonts w:ascii="Arial" w:hAnsi="Arial" w:cs="Arial"/>
        </w:rPr>
        <w:t>they</w:t>
      </w:r>
      <w:r w:rsidR="00E16347" w:rsidRPr="0015132A">
        <w:rPr>
          <w:rFonts w:ascii="Arial" w:hAnsi="Arial" w:cs="Arial"/>
        </w:rPr>
        <w:t xml:space="preserve"> may have felt obligated to</w:t>
      </w:r>
      <w:r w:rsidR="004B7072" w:rsidRPr="0015132A">
        <w:rPr>
          <w:rFonts w:ascii="Arial" w:hAnsi="Arial" w:cs="Arial"/>
        </w:rPr>
        <w:t xml:space="preserve"> interview </w:t>
      </w:r>
      <w:r w:rsidR="007E71B1">
        <w:rPr>
          <w:rFonts w:ascii="Arial" w:hAnsi="Arial" w:cs="Arial"/>
        </w:rPr>
        <w:t>because</w:t>
      </w:r>
      <w:r w:rsidR="004B7072" w:rsidRPr="0015132A">
        <w:rPr>
          <w:rFonts w:ascii="Arial" w:hAnsi="Arial" w:cs="Arial"/>
        </w:rPr>
        <w:t xml:space="preserve"> of their relationship with the father</w:t>
      </w:r>
      <w:r w:rsidR="00960169">
        <w:rPr>
          <w:rFonts w:ascii="Arial" w:hAnsi="Arial" w:cs="Arial"/>
        </w:rPr>
        <w:t xml:space="preserve"> and the dynamics </w:t>
      </w:r>
      <w:r w:rsidR="00CD3EA8">
        <w:rPr>
          <w:rFonts w:ascii="Arial" w:hAnsi="Arial" w:cs="Arial"/>
        </w:rPr>
        <w:t>with him</w:t>
      </w:r>
      <w:r w:rsidR="004B7072" w:rsidRPr="0015132A">
        <w:rPr>
          <w:rFonts w:ascii="Arial" w:hAnsi="Arial" w:cs="Arial"/>
        </w:rPr>
        <w:t>.</w:t>
      </w:r>
      <w:r w:rsidR="00DB7BAA" w:rsidRPr="0015132A">
        <w:rPr>
          <w:rFonts w:ascii="Arial" w:hAnsi="Arial" w:cs="Arial"/>
        </w:rPr>
        <w:t xml:space="preserve"> </w:t>
      </w:r>
      <w:r>
        <w:rPr>
          <w:rFonts w:ascii="Arial" w:hAnsi="Arial" w:cs="Arial"/>
        </w:rPr>
        <w:t>As Rabe put it,</w:t>
      </w:r>
    </w:p>
    <w:p w14:paraId="2D3C5333" w14:textId="11CBDE38" w:rsidR="000242CE" w:rsidRPr="00580FEE" w:rsidRDefault="00000000" w:rsidP="00580FEE">
      <w:pPr>
        <w:ind w:left="720"/>
        <w:rPr>
          <w:rFonts w:ascii="Arial" w:hAnsi="Arial" w:cs="Arial"/>
          <w:sz w:val="20"/>
          <w:szCs w:val="20"/>
        </w:rPr>
      </w:pPr>
      <w:r w:rsidRPr="00580FEE">
        <w:rPr>
          <w:rFonts w:ascii="Arial" w:hAnsi="Arial" w:cs="Arial"/>
          <w:sz w:val="20"/>
          <w:szCs w:val="20"/>
        </w:rPr>
        <w:t xml:space="preserve">The researcher is the one with power, the researched is the one without power. </w:t>
      </w:r>
      <w:r w:rsidR="00843EA2" w:rsidRPr="00580FEE">
        <w:rPr>
          <w:rFonts w:ascii="Arial" w:hAnsi="Arial" w:cs="Arial"/>
          <w:sz w:val="20"/>
          <w:szCs w:val="20"/>
        </w:rPr>
        <w:t xml:space="preserve">When the relationship of power is examined historically, </w:t>
      </w:r>
      <w:r w:rsidR="002754C3" w:rsidRPr="00580FEE">
        <w:rPr>
          <w:rFonts w:ascii="Arial" w:hAnsi="Arial" w:cs="Arial"/>
          <w:sz w:val="20"/>
          <w:szCs w:val="20"/>
        </w:rPr>
        <w:t>the one with power is often white and male</w:t>
      </w:r>
      <w:r>
        <w:rPr>
          <w:rStyle w:val="FootnoteReference"/>
          <w:rFonts w:ascii="Arial" w:hAnsi="Arial" w:cs="Arial"/>
          <w:sz w:val="20"/>
          <w:szCs w:val="20"/>
        </w:rPr>
        <w:footnoteReference w:id="29"/>
      </w:r>
      <w:r w:rsidR="002754C3" w:rsidRPr="00580FEE">
        <w:rPr>
          <w:rFonts w:ascii="Arial" w:hAnsi="Arial" w:cs="Arial"/>
          <w:sz w:val="20"/>
          <w:szCs w:val="20"/>
        </w:rPr>
        <w:t>.</w:t>
      </w:r>
      <w:r w:rsidR="00843EA2" w:rsidRPr="00580FEE">
        <w:rPr>
          <w:rFonts w:ascii="Arial" w:hAnsi="Arial" w:cs="Arial"/>
          <w:sz w:val="20"/>
          <w:szCs w:val="20"/>
        </w:rPr>
        <w:t xml:space="preserve"> </w:t>
      </w:r>
    </w:p>
    <w:p w14:paraId="52231C29" w14:textId="767916EF" w:rsidR="00E03F56" w:rsidRPr="0015132A" w:rsidRDefault="00000000" w:rsidP="009417A7">
      <w:pPr>
        <w:rPr>
          <w:rFonts w:ascii="Arial" w:hAnsi="Arial" w:cs="Arial"/>
        </w:rPr>
      </w:pPr>
      <w:r w:rsidRPr="0015132A">
        <w:rPr>
          <w:rFonts w:ascii="Arial" w:hAnsi="Arial" w:cs="Arial"/>
        </w:rPr>
        <w:t>Bennett does not address ethical concerns about her father sharing demographic and personal data about his patients</w:t>
      </w:r>
      <w:r>
        <w:rPr>
          <w:rStyle w:val="FootnoteReference"/>
          <w:rFonts w:ascii="Arial" w:hAnsi="Arial" w:cs="Arial"/>
        </w:rPr>
        <w:footnoteReference w:id="30"/>
      </w:r>
      <w:r w:rsidR="00E609BD">
        <w:rPr>
          <w:rFonts w:ascii="Arial" w:hAnsi="Arial" w:cs="Arial"/>
        </w:rPr>
        <w:t xml:space="preserve">, but this also could have been problematic given that her father was a white male </w:t>
      </w:r>
      <w:r w:rsidR="002F0307">
        <w:rPr>
          <w:rFonts w:ascii="Arial" w:hAnsi="Arial" w:cs="Arial"/>
        </w:rPr>
        <w:t xml:space="preserve">doctor </w:t>
      </w:r>
      <w:r w:rsidR="00E609BD">
        <w:rPr>
          <w:rFonts w:ascii="Arial" w:hAnsi="Arial" w:cs="Arial"/>
        </w:rPr>
        <w:t xml:space="preserve">and the </w:t>
      </w:r>
      <w:r w:rsidR="00A73159">
        <w:rPr>
          <w:rFonts w:ascii="Arial" w:hAnsi="Arial" w:cs="Arial"/>
        </w:rPr>
        <w:t>participants were female.</w:t>
      </w:r>
    </w:p>
    <w:p w14:paraId="21950AFF" w14:textId="55874D8A" w:rsidR="00436E02" w:rsidRDefault="00000000" w:rsidP="00107F09">
      <w:pPr>
        <w:rPr>
          <w:rFonts w:ascii="Arial" w:hAnsi="Arial" w:cs="Arial"/>
        </w:rPr>
      </w:pPr>
      <w:r w:rsidRPr="0015132A">
        <w:rPr>
          <w:rFonts w:ascii="Arial" w:hAnsi="Arial" w:cs="Arial"/>
        </w:rPr>
        <w:tab/>
        <w:t xml:space="preserve">Similarly, Walter and Woodhouse worked with informants </w:t>
      </w:r>
      <w:r w:rsidR="008C07B2" w:rsidRPr="0015132A">
        <w:rPr>
          <w:rFonts w:ascii="Arial" w:hAnsi="Arial" w:cs="Arial"/>
        </w:rPr>
        <w:t>in</w:t>
      </w:r>
      <w:r w:rsidRPr="0015132A">
        <w:rPr>
          <w:rFonts w:ascii="Arial" w:hAnsi="Arial" w:cs="Arial"/>
        </w:rPr>
        <w:t xml:space="preserve"> their general </w:t>
      </w:r>
      <w:r w:rsidR="0060323B">
        <w:rPr>
          <w:rFonts w:ascii="Arial" w:hAnsi="Arial" w:cs="Arial"/>
        </w:rPr>
        <w:t>area</w:t>
      </w:r>
      <w:r w:rsidR="0015301A" w:rsidRPr="0015132A">
        <w:rPr>
          <w:rFonts w:ascii="Arial" w:hAnsi="Arial" w:cs="Arial"/>
        </w:rPr>
        <w:t>. So, geographically, at least, they are insiders to the culture of th</w:t>
      </w:r>
      <w:r w:rsidR="0060323B">
        <w:rPr>
          <w:rFonts w:ascii="Arial" w:hAnsi="Arial" w:cs="Arial"/>
        </w:rPr>
        <w:t>e</w:t>
      </w:r>
      <w:r w:rsidR="00233DE0">
        <w:rPr>
          <w:rFonts w:ascii="Arial" w:hAnsi="Arial" w:cs="Arial"/>
        </w:rPr>
        <w:t>ir participants</w:t>
      </w:r>
      <w:r w:rsidR="0015301A" w:rsidRPr="0015132A">
        <w:rPr>
          <w:rFonts w:ascii="Arial" w:hAnsi="Arial" w:cs="Arial"/>
        </w:rPr>
        <w:t>.</w:t>
      </w:r>
      <w:r w:rsidR="00107F09" w:rsidRPr="0015132A">
        <w:rPr>
          <w:rFonts w:ascii="Arial" w:hAnsi="Arial" w:cs="Arial"/>
        </w:rPr>
        <w:t xml:space="preserve"> </w:t>
      </w:r>
      <w:r w:rsidR="0015301A" w:rsidRPr="0015132A">
        <w:rPr>
          <w:rFonts w:ascii="Arial" w:hAnsi="Arial" w:cs="Arial"/>
        </w:rPr>
        <w:t>Waterhouse wrote her PhD on Buddhism in Britain</w:t>
      </w:r>
      <w:r>
        <w:rPr>
          <w:rStyle w:val="FootnoteReference"/>
          <w:rFonts w:ascii="Arial" w:hAnsi="Arial" w:cs="Arial"/>
        </w:rPr>
        <w:footnoteReference w:id="31"/>
      </w:r>
      <w:r w:rsidR="0015301A" w:rsidRPr="0015132A">
        <w:rPr>
          <w:rFonts w:ascii="Arial" w:hAnsi="Arial" w:cs="Arial"/>
        </w:rPr>
        <w:t xml:space="preserve"> and Watson had </w:t>
      </w:r>
      <w:r w:rsidR="00DE287F">
        <w:rPr>
          <w:rFonts w:ascii="Arial" w:hAnsi="Arial" w:cs="Arial"/>
        </w:rPr>
        <w:t xml:space="preserve">previously </w:t>
      </w:r>
      <w:r w:rsidR="0015301A" w:rsidRPr="0015132A">
        <w:rPr>
          <w:rFonts w:ascii="Arial" w:hAnsi="Arial" w:cs="Arial"/>
        </w:rPr>
        <w:t xml:space="preserve">written </w:t>
      </w:r>
      <w:r w:rsidR="00E14B81" w:rsidRPr="0015132A">
        <w:rPr>
          <w:rFonts w:ascii="Arial" w:hAnsi="Arial" w:cs="Arial"/>
        </w:rPr>
        <w:t>a paper</w:t>
      </w:r>
      <w:r w:rsidR="0015301A" w:rsidRPr="0015132A">
        <w:rPr>
          <w:rFonts w:ascii="Arial" w:hAnsi="Arial" w:cs="Arial"/>
        </w:rPr>
        <w:t xml:space="preserve"> on reincarnation</w:t>
      </w:r>
      <w:r>
        <w:rPr>
          <w:rStyle w:val="FootnoteReference"/>
          <w:rFonts w:ascii="Arial" w:hAnsi="Arial" w:cs="Arial"/>
        </w:rPr>
        <w:footnoteReference w:id="32"/>
      </w:r>
      <w:r w:rsidR="0015301A" w:rsidRPr="0015132A">
        <w:rPr>
          <w:rFonts w:ascii="Arial" w:hAnsi="Arial" w:cs="Arial"/>
        </w:rPr>
        <w:t>. All were referred to in this study and there was some input from each according to their previous work. Thus, they are both familiar with the subject matter.</w:t>
      </w:r>
      <w:r w:rsidR="00107F09" w:rsidRPr="0015132A">
        <w:rPr>
          <w:rFonts w:ascii="Arial" w:hAnsi="Arial" w:cs="Arial"/>
        </w:rPr>
        <w:t xml:space="preserve"> </w:t>
      </w:r>
      <w:r w:rsidR="0015301A" w:rsidRPr="0015132A">
        <w:rPr>
          <w:rFonts w:ascii="Arial" w:hAnsi="Arial" w:cs="Arial"/>
        </w:rPr>
        <w:t xml:space="preserve">However, the authors do not say </w:t>
      </w:r>
      <w:r w:rsidR="00A40E91" w:rsidRPr="0015132A">
        <w:rPr>
          <w:rFonts w:ascii="Arial" w:hAnsi="Arial" w:cs="Arial"/>
        </w:rPr>
        <w:t>whether</w:t>
      </w:r>
      <w:r w:rsidR="0015301A" w:rsidRPr="0015132A">
        <w:rPr>
          <w:rFonts w:ascii="Arial" w:hAnsi="Arial" w:cs="Arial"/>
        </w:rPr>
        <w:t xml:space="preserve"> they believe in reincarnation or what their spiritual orientation is. </w:t>
      </w:r>
      <w:r w:rsidR="00DE287F" w:rsidRPr="0015132A">
        <w:rPr>
          <w:rFonts w:ascii="Arial" w:hAnsi="Arial" w:cs="Arial"/>
        </w:rPr>
        <w:t>So,</w:t>
      </w:r>
      <w:r w:rsidR="006539EC">
        <w:rPr>
          <w:rFonts w:ascii="Arial" w:hAnsi="Arial" w:cs="Arial"/>
        </w:rPr>
        <w:t xml:space="preserve"> </w:t>
      </w:r>
      <w:r w:rsidR="00C122A9">
        <w:rPr>
          <w:rFonts w:ascii="Arial" w:hAnsi="Arial" w:cs="Arial"/>
        </w:rPr>
        <w:t>it is not known</w:t>
      </w:r>
      <w:r w:rsidR="0015301A" w:rsidRPr="0015132A">
        <w:rPr>
          <w:rFonts w:ascii="Arial" w:hAnsi="Arial" w:cs="Arial"/>
        </w:rPr>
        <w:t xml:space="preserve"> whether they are insiders or outsiders</w:t>
      </w:r>
      <w:r w:rsidR="006539EC">
        <w:rPr>
          <w:rFonts w:ascii="Arial" w:hAnsi="Arial" w:cs="Arial"/>
        </w:rPr>
        <w:t xml:space="preserve"> in that way</w:t>
      </w:r>
      <w:r w:rsidR="00DE3601">
        <w:rPr>
          <w:rFonts w:ascii="Arial" w:hAnsi="Arial" w:cs="Arial"/>
        </w:rPr>
        <w:t>.</w:t>
      </w:r>
      <w:r w:rsidR="00095747">
        <w:rPr>
          <w:rFonts w:ascii="Arial" w:hAnsi="Arial" w:cs="Arial"/>
        </w:rPr>
        <w:t xml:space="preserve"> From an ethics standpoint, the adults in the study were self-selected and had volunteered to be </w:t>
      </w:r>
      <w:r w:rsidR="00F75A66">
        <w:rPr>
          <w:rFonts w:ascii="Arial" w:hAnsi="Arial" w:cs="Arial"/>
        </w:rPr>
        <w:t>interviewed</w:t>
      </w:r>
      <w:r>
        <w:rPr>
          <w:rStyle w:val="FootnoteReference"/>
          <w:rFonts w:ascii="Arial" w:hAnsi="Arial" w:cs="Arial"/>
        </w:rPr>
        <w:footnoteReference w:id="33"/>
      </w:r>
      <w:r w:rsidR="00095747">
        <w:rPr>
          <w:rFonts w:ascii="Arial" w:hAnsi="Arial" w:cs="Arial"/>
        </w:rPr>
        <w:t>.</w:t>
      </w:r>
      <w:r w:rsidR="000376C2">
        <w:rPr>
          <w:rFonts w:ascii="Arial" w:hAnsi="Arial" w:cs="Arial"/>
        </w:rPr>
        <w:t xml:space="preserve">  Bell and </w:t>
      </w:r>
      <w:r w:rsidR="00750459">
        <w:rPr>
          <w:rFonts w:ascii="Arial" w:hAnsi="Arial" w:cs="Arial"/>
        </w:rPr>
        <w:t xml:space="preserve">Waters </w:t>
      </w:r>
      <w:r w:rsidR="00ED6A63">
        <w:rPr>
          <w:rFonts w:ascii="Arial" w:hAnsi="Arial" w:cs="Arial"/>
        </w:rPr>
        <w:t>listed</w:t>
      </w:r>
      <w:r w:rsidR="00750459">
        <w:rPr>
          <w:rFonts w:ascii="Arial" w:hAnsi="Arial" w:cs="Arial"/>
        </w:rPr>
        <w:t xml:space="preserve"> informed consent and assurance of anonymity among the critical </w:t>
      </w:r>
      <w:r w:rsidR="006770A6">
        <w:rPr>
          <w:rFonts w:ascii="Arial" w:hAnsi="Arial" w:cs="Arial"/>
        </w:rPr>
        <w:t>ethical practices for qualitative research</w:t>
      </w:r>
      <w:r>
        <w:rPr>
          <w:rStyle w:val="FootnoteReference"/>
          <w:rFonts w:ascii="Arial" w:hAnsi="Arial" w:cs="Arial"/>
        </w:rPr>
        <w:footnoteReference w:id="34"/>
      </w:r>
      <w:r w:rsidR="00BC2004">
        <w:rPr>
          <w:rFonts w:ascii="Arial" w:hAnsi="Arial" w:cs="Arial"/>
        </w:rPr>
        <w:t xml:space="preserve">.  However, </w:t>
      </w:r>
      <w:r w:rsidR="00302337">
        <w:rPr>
          <w:rFonts w:ascii="Arial" w:hAnsi="Arial" w:cs="Arial"/>
        </w:rPr>
        <w:t xml:space="preserve">consent from the informants for the interview material to be used in published findings </w:t>
      </w:r>
      <w:r w:rsidR="00546681">
        <w:rPr>
          <w:rFonts w:ascii="Arial" w:hAnsi="Arial" w:cs="Arial"/>
        </w:rPr>
        <w:t>wa</w:t>
      </w:r>
      <w:r w:rsidR="00FA5F53">
        <w:rPr>
          <w:rFonts w:ascii="Arial" w:hAnsi="Arial" w:cs="Arial"/>
        </w:rPr>
        <w:t>s</w:t>
      </w:r>
      <w:r w:rsidR="00302337">
        <w:rPr>
          <w:rFonts w:ascii="Arial" w:hAnsi="Arial" w:cs="Arial"/>
        </w:rPr>
        <w:t xml:space="preserve"> also listed as critical</w:t>
      </w:r>
      <w:r>
        <w:rPr>
          <w:rStyle w:val="FootnoteReference"/>
          <w:rFonts w:ascii="Arial" w:hAnsi="Arial" w:cs="Arial"/>
        </w:rPr>
        <w:footnoteReference w:id="35"/>
      </w:r>
      <w:r w:rsidR="00302337">
        <w:rPr>
          <w:rFonts w:ascii="Arial" w:hAnsi="Arial" w:cs="Arial"/>
        </w:rPr>
        <w:t xml:space="preserve">, and this was never addressed in the paper, so </w:t>
      </w:r>
      <w:r w:rsidR="00546681">
        <w:rPr>
          <w:rFonts w:ascii="Arial" w:hAnsi="Arial" w:cs="Arial"/>
        </w:rPr>
        <w:t>this</w:t>
      </w:r>
      <w:r w:rsidR="00302337">
        <w:rPr>
          <w:rFonts w:ascii="Arial" w:hAnsi="Arial" w:cs="Arial"/>
        </w:rPr>
        <w:t xml:space="preserve"> </w:t>
      </w:r>
      <w:r w:rsidR="002B6D6A">
        <w:rPr>
          <w:rFonts w:ascii="Arial" w:hAnsi="Arial" w:cs="Arial"/>
        </w:rPr>
        <w:t xml:space="preserve">guideline </w:t>
      </w:r>
      <w:r w:rsidR="00546681">
        <w:rPr>
          <w:rFonts w:ascii="Arial" w:hAnsi="Arial" w:cs="Arial"/>
        </w:rPr>
        <w:t>may not have been</w:t>
      </w:r>
      <w:r w:rsidR="002B6D6A">
        <w:rPr>
          <w:rFonts w:ascii="Arial" w:hAnsi="Arial" w:cs="Arial"/>
        </w:rPr>
        <w:t xml:space="preserve"> followed. </w:t>
      </w:r>
    </w:p>
    <w:p w14:paraId="18671F1B" w14:textId="6F4983E6" w:rsidR="0015301A" w:rsidRDefault="00000000" w:rsidP="00436E02">
      <w:pPr>
        <w:ind w:firstLine="720"/>
        <w:rPr>
          <w:rFonts w:ascii="Arial" w:hAnsi="Arial" w:cs="Arial"/>
        </w:rPr>
      </w:pPr>
      <w:r>
        <w:rPr>
          <w:rFonts w:ascii="Arial" w:hAnsi="Arial" w:cs="Arial"/>
        </w:rPr>
        <w:t xml:space="preserve">For the schoolchildren, as mentioned above, there </w:t>
      </w:r>
      <w:r w:rsidR="00546681">
        <w:rPr>
          <w:rFonts w:ascii="Arial" w:hAnsi="Arial" w:cs="Arial"/>
        </w:rPr>
        <w:t>wa</w:t>
      </w:r>
      <w:r>
        <w:rPr>
          <w:rFonts w:ascii="Arial" w:hAnsi="Arial" w:cs="Arial"/>
        </w:rPr>
        <w:t xml:space="preserve">s no information in the paper at all about how they were approached or chosen for the project or </w:t>
      </w:r>
      <w:r w:rsidR="00276281">
        <w:rPr>
          <w:rFonts w:ascii="Arial" w:hAnsi="Arial" w:cs="Arial"/>
        </w:rPr>
        <w:t>whether</w:t>
      </w:r>
      <w:r>
        <w:rPr>
          <w:rFonts w:ascii="Arial" w:hAnsi="Arial" w:cs="Arial"/>
        </w:rPr>
        <w:t xml:space="preserve"> they </w:t>
      </w:r>
      <w:r w:rsidR="00A64986">
        <w:rPr>
          <w:rFonts w:ascii="Arial" w:hAnsi="Arial" w:cs="Arial"/>
        </w:rPr>
        <w:t xml:space="preserve">freely </w:t>
      </w:r>
      <w:r>
        <w:rPr>
          <w:rFonts w:ascii="Arial" w:hAnsi="Arial" w:cs="Arial"/>
        </w:rPr>
        <w:t xml:space="preserve">agreed to participate. Although some </w:t>
      </w:r>
      <w:r w:rsidR="00A32CFA">
        <w:rPr>
          <w:rFonts w:ascii="Arial" w:hAnsi="Arial" w:cs="Arial"/>
        </w:rPr>
        <w:t xml:space="preserve">of the data collected from the children </w:t>
      </w:r>
      <w:r w:rsidR="00E800DB">
        <w:rPr>
          <w:rFonts w:ascii="Arial" w:hAnsi="Arial" w:cs="Arial"/>
        </w:rPr>
        <w:t>wa</w:t>
      </w:r>
      <w:r w:rsidR="00A32CFA">
        <w:rPr>
          <w:rFonts w:ascii="Arial" w:hAnsi="Arial" w:cs="Arial"/>
        </w:rPr>
        <w:t>s found in Water</w:t>
      </w:r>
      <w:r w:rsidR="002B327C">
        <w:rPr>
          <w:rFonts w:ascii="Arial" w:hAnsi="Arial" w:cs="Arial"/>
        </w:rPr>
        <w:t>’</w:t>
      </w:r>
      <w:r w:rsidR="00A32CFA">
        <w:rPr>
          <w:rFonts w:ascii="Arial" w:hAnsi="Arial" w:cs="Arial"/>
        </w:rPr>
        <w:t>s</w:t>
      </w:r>
      <w:r>
        <w:rPr>
          <w:rStyle w:val="FootnoteReference"/>
          <w:rFonts w:ascii="Arial" w:hAnsi="Arial" w:cs="Arial"/>
        </w:rPr>
        <w:footnoteReference w:id="36"/>
      </w:r>
      <w:r w:rsidR="00A32CFA">
        <w:rPr>
          <w:rFonts w:ascii="Arial" w:hAnsi="Arial" w:cs="Arial"/>
        </w:rPr>
        <w:t xml:space="preserve"> and Woodhouse</w:t>
      </w:r>
      <w:r w:rsidR="002B327C">
        <w:rPr>
          <w:rFonts w:ascii="Arial" w:hAnsi="Arial" w:cs="Arial"/>
        </w:rPr>
        <w:t>’</w:t>
      </w:r>
      <w:r w:rsidR="00A32CFA">
        <w:rPr>
          <w:rFonts w:ascii="Arial" w:hAnsi="Arial" w:cs="Arial"/>
        </w:rPr>
        <w:t>s</w:t>
      </w:r>
      <w:r>
        <w:rPr>
          <w:rStyle w:val="FootnoteReference"/>
          <w:rFonts w:ascii="Arial" w:hAnsi="Arial" w:cs="Arial"/>
        </w:rPr>
        <w:footnoteReference w:id="37"/>
      </w:r>
      <w:r w:rsidR="00A32CFA">
        <w:rPr>
          <w:rFonts w:ascii="Arial" w:hAnsi="Arial" w:cs="Arial"/>
        </w:rPr>
        <w:t xml:space="preserve"> other articles, there </w:t>
      </w:r>
      <w:r w:rsidR="00E800DB">
        <w:rPr>
          <w:rFonts w:ascii="Arial" w:hAnsi="Arial" w:cs="Arial"/>
        </w:rPr>
        <w:t>wa</w:t>
      </w:r>
      <w:r w:rsidR="00A32CFA">
        <w:rPr>
          <w:rFonts w:ascii="Arial" w:hAnsi="Arial" w:cs="Arial"/>
        </w:rPr>
        <w:t xml:space="preserve">s no mention of how the </w:t>
      </w:r>
      <w:r w:rsidR="00A32CFA">
        <w:rPr>
          <w:rFonts w:ascii="Arial" w:hAnsi="Arial" w:cs="Arial"/>
        </w:rPr>
        <w:lastRenderedPageBreak/>
        <w:t xml:space="preserve">children were engaged, which could </w:t>
      </w:r>
      <w:r w:rsidR="00E800DB">
        <w:rPr>
          <w:rFonts w:ascii="Arial" w:hAnsi="Arial" w:cs="Arial"/>
        </w:rPr>
        <w:t xml:space="preserve">raise </w:t>
      </w:r>
      <w:r w:rsidR="00627004">
        <w:rPr>
          <w:rFonts w:ascii="Arial" w:hAnsi="Arial" w:cs="Arial"/>
        </w:rPr>
        <w:t>ethic</w:t>
      </w:r>
      <w:r w:rsidR="00BB7373">
        <w:rPr>
          <w:rFonts w:ascii="Arial" w:hAnsi="Arial" w:cs="Arial"/>
        </w:rPr>
        <w:t>al</w:t>
      </w:r>
      <w:r w:rsidR="00627004">
        <w:rPr>
          <w:rFonts w:ascii="Arial" w:hAnsi="Arial" w:cs="Arial"/>
        </w:rPr>
        <w:t xml:space="preserve"> </w:t>
      </w:r>
      <w:r w:rsidR="00E800DB">
        <w:rPr>
          <w:rFonts w:ascii="Arial" w:hAnsi="Arial" w:cs="Arial"/>
        </w:rPr>
        <w:t>concerns in these areas</w:t>
      </w:r>
      <w:r w:rsidR="00BB7373">
        <w:rPr>
          <w:rFonts w:ascii="Arial" w:hAnsi="Arial" w:cs="Arial"/>
        </w:rPr>
        <w:t xml:space="preserve"> if teachers or other adults had </w:t>
      </w:r>
      <w:r w:rsidR="00345669">
        <w:rPr>
          <w:rFonts w:ascii="Arial" w:hAnsi="Arial" w:cs="Arial"/>
        </w:rPr>
        <w:t>pressured the children to participate.</w:t>
      </w:r>
      <w:r w:rsidR="00A8135D">
        <w:rPr>
          <w:rFonts w:ascii="Arial" w:hAnsi="Arial" w:cs="Arial"/>
        </w:rPr>
        <w:t xml:space="preserve"> </w:t>
      </w:r>
      <w:r w:rsidR="00FB1CE5">
        <w:rPr>
          <w:rFonts w:ascii="Arial" w:hAnsi="Arial" w:cs="Arial"/>
        </w:rPr>
        <w:t>Phelan and</w:t>
      </w:r>
      <w:r w:rsidR="0016761A">
        <w:rPr>
          <w:rFonts w:ascii="Arial" w:hAnsi="Arial" w:cs="Arial"/>
        </w:rPr>
        <w:t xml:space="preserve"> </w:t>
      </w:r>
      <w:r w:rsidR="00A8135D">
        <w:rPr>
          <w:rFonts w:ascii="Arial" w:hAnsi="Arial" w:cs="Arial"/>
        </w:rPr>
        <w:t>Kinsel</w:t>
      </w:r>
      <w:r w:rsidR="00736016">
        <w:rPr>
          <w:rFonts w:ascii="Arial" w:hAnsi="Arial" w:cs="Arial"/>
        </w:rPr>
        <w:t>l</w:t>
      </w:r>
      <w:r w:rsidR="00A8135D">
        <w:rPr>
          <w:rFonts w:ascii="Arial" w:hAnsi="Arial" w:cs="Arial"/>
        </w:rPr>
        <w:t>a</w:t>
      </w:r>
      <w:r w:rsidR="002871FF">
        <w:rPr>
          <w:rFonts w:ascii="Arial" w:hAnsi="Arial" w:cs="Arial"/>
        </w:rPr>
        <w:t xml:space="preserve"> </w:t>
      </w:r>
      <w:r w:rsidR="00E64D88">
        <w:rPr>
          <w:rFonts w:ascii="Arial" w:hAnsi="Arial" w:cs="Arial"/>
        </w:rPr>
        <w:t xml:space="preserve">discuss </w:t>
      </w:r>
      <w:r w:rsidR="00FC0CF8">
        <w:rPr>
          <w:rFonts w:ascii="Arial" w:hAnsi="Arial" w:cs="Arial"/>
        </w:rPr>
        <w:t xml:space="preserve">the </w:t>
      </w:r>
      <w:r w:rsidR="00E64D88">
        <w:rPr>
          <w:rFonts w:ascii="Arial" w:hAnsi="Arial" w:cs="Arial"/>
        </w:rPr>
        <w:t>ethics of doing qualitative research with children:</w:t>
      </w:r>
    </w:p>
    <w:p w14:paraId="1E1054BB" w14:textId="7A0CB5FC" w:rsidR="00E64D88" w:rsidRPr="0019757A" w:rsidRDefault="00000000" w:rsidP="0019757A">
      <w:pPr>
        <w:ind w:left="720"/>
        <w:rPr>
          <w:rFonts w:ascii="Arial" w:hAnsi="Arial" w:cs="Arial"/>
          <w:sz w:val="20"/>
          <w:szCs w:val="20"/>
        </w:rPr>
      </w:pPr>
      <w:r w:rsidRPr="004F0D0D">
        <w:rPr>
          <w:rFonts w:ascii="Arial" w:hAnsi="Arial" w:cs="Arial"/>
          <w:sz w:val="20"/>
          <w:szCs w:val="20"/>
        </w:rPr>
        <w:t>In order to uphold respect for a child participant’s dignity</w:t>
      </w:r>
      <w:r w:rsidRPr="0019757A">
        <w:rPr>
          <w:rFonts w:ascii="Arial" w:hAnsi="Arial" w:cs="Arial"/>
          <w:sz w:val="20"/>
          <w:szCs w:val="20"/>
        </w:rPr>
        <w:t xml:space="preserve">, </w:t>
      </w:r>
      <w:r w:rsidRPr="004F0D0D">
        <w:rPr>
          <w:rFonts w:ascii="Arial" w:hAnsi="Arial" w:cs="Arial"/>
          <w:sz w:val="20"/>
          <w:szCs w:val="20"/>
        </w:rPr>
        <w:t>the child’s assent or willingness to participate is sought in</w:t>
      </w:r>
      <w:r w:rsidRPr="0019757A">
        <w:rPr>
          <w:rFonts w:ascii="Arial" w:hAnsi="Arial" w:cs="Arial"/>
          <w:sz w:val="20"/>
          <w:szCs w:val="20"/>
        </w:rPr>
        <w:t xml:space="preserve"> addition to informed consent from the parents. </w:t>
      </w:r>
      <w:r w:rsidR="0019757A" w:rsidRPr="0019757A">
        <w:rPr>
          <w:rFonts w:ascii="Arial" w:hAnsi="Arial" w:cs="Arial"/>
          <w:sz w:val="20"/>
          <w:szCs w:val="20"/>
        </w:rPr>
        <w:t>Assent is sought by explaining to the child the purpose of the research project and the child’s role in the process</w:t>
      </w:r>
      <w:r>
        <w:rPr>
          <w:rStyle w:val="FootnoteReference"/>
          <w:rFonts w:ascii="Arial" w:hAnsi="Arial" w:cs="Arial"/>
          <w:sz w:val="20"/>
          <w:szCs w:val="20"/>
        </w:rPr>
        <w:footnoteReference w:id="38"/>
      </w:r>
      <w:r w:rsidR="0019757A">
        <w:rPr>
          <w:rFonts w:ascii="Arial" w:hAnsi="Arial" w:cs="Arial"/>
          <w:sz w:val="20"/>
          <w:szCs w:val="20"/>
        </w:rPr>
        <w:t>.</w:t>
      </w:r>
    </w:p>
    <w:p w14:paraId="189AEB28" w14:textId="1C3BA63C" w:rsidR="002B327C" w:rsidRDefault="00000000" w:rsidP="00107F09">
      <w:pPr>
        <w:rPr>
          <w:rFonts w:ascii="Arial" w:hAnsi="Arial" w:cs="Arial"/>
        </w:rPr>
      </w:pPr>
      <w:r>
        <w:rPr>
          <w:rFonts w:ascii="Arial" w:hAnsi="Arial" w:cs="Arial"/>
        </w:rPr>
        <w:t>Walter and Waterhouse d</w:t>
      </w:r>
      <w:r w:rsidR="001F2D63">
        <w:rPr>
          <w:rFonts w:ascii="Arial" w:hAnsi="Arial" w:cs="Arial"/>
        </w:rPr>
        <w:t>id</w:t>
      </w:r>
      <w:r>
        <w:rPr>
          <w:rFonts w:ascii="Arial" w:hAnsi="Arial" w:cs="Arial"/>
        </w:rPr>
        <w:t xml:space="preserve"> not address this. Granted, th</w:t>
      </w:r>
      <w:r w:rsidR="001F2D63">
        <w:rPr>
          <w:rFonts w:ascii="Arial" w:hAnsi="Arial" w:cs="Arial"/>
        </w:rPr>
        <w:t>eir</w:t>
      </w:r>
      <w:r w:rsidR="000F34D9">
        <w:rPr>
          <w:rFonts w:ascii="Arial" w:hAnsi="Arial" w:cs="Arial"/>
        </w:rPr>
        <w:t xml:space="preserve"> </w:t>
      </w:r>
      <w:r w:rsidR="00E0069D">
        <w:rPr>
          <w:rFonts w:ascii="Arial" w:hAnsi="Arial" w:cs="Arial"/>
        </w:rPr>
        <w:t xml:space="preserve">paper </w:t>
      </w:r>
      <w:r w:rsidR="000F34D9">
        <w:rPr>
          <w:rFonts w:ascii="Arial" w:hAnsi="Arial" w:cs="Arial"/>
        </w:rPr>
        <w:t>was written well before Phelan and Kinse</w:t>
      </w:r>
      <w:r w:rsidR="00736016">
        <w:rPr>
          <w:rFonts w:ascii="Arial" w:hAnsi="Arial" w:cs="Arial"/>
        </w:rPr>
        <w:t>l</w:t>
      </w:r>
      <w:r w:rsidR="000F34D9">
        <w:rPr>
          <w:rFonts w:ascii="Arial" w:hAnsi="Arial" w:cs="Arial"/>
        </w:rPr>
        <w:t xml:space="preserve">la’s article, but </w:t>
      </w:r>
      <w:r w:rsidR="00AC51B1">
        <w:rPr>
          <w:rFonts w:ascii="Arial" w:hAnsi="Arial" w:cs="Arial"/>
        </w:rPr>
        <w:t xml:space="preserve">this </w:t>
      </w:r>
      <w:r w:rsidR="000F34D9">
        <w:rPr>
          <w:rFonts w:ascii="Arial" w:hAnsi="Arial" w:cs="Arial"/>
        </w:rPr>
        <w:t>would be</w:t>
      </w:r>
      <w:r w:rsidR="0070368B">
        <w:rPr>
          <w:rFonts w:ascii="Arial" w:hAnsi="Arial" w:cs="Arial"/>
        </w:rPr>
        <w:t xml:space="preserve"> considered critical if the paper were written today.</w:t>
      </w:r>
    </w:p>
    <w:p w14:paraId="03A127B8" w14:textId="77777777" w:rsidR="001707DF" w:rsidRDefault="001707DF" w:rsidP="00107F09">
      <w:pPr>
        <w:rPr>
          <w:rFonts w:ascii="Arial" w:hAnsi="Arial" w:cs="Arial"/>
        </w:rPr>
      </w:pPr>
    </w:p>
    <w:p w14:paraId="7D2FBC5A" w14:textId="77777777" w:rsidR="001A5F74" w:rsidRPr="00A27655" w:rsidRDefault="00000000" w:rsidP="001A5F74">
      <w:pPr>
        <w:rPr>
          <w:rFonts w:ascii="Arial" w:hAnsi="Arial" w:cs="Arial"/>
          <w:u w:val="single"/>
        </w:rPr>
      </w:pPr>
      <w:r w:rsidRPr="00A27655">
        <w:rPr>
          <w:rFonts w:ascii="Arial" w:hAnsi="Arial" w:cs="Arial"/>
          <w:u w:val="single"/>
        </w:rPr>
        <w:t>Structure</w:t>
      </w:r>
      <w:r w:rsidR="0037348A" w:rsidRPr="00A27655">
        <w:rPr>
          <w:rFonts w:ascii="Arial" w:hAnsi="Arial" w:cs="Arial"/>
          <w:u w:val="single"/>
        </w:rPr>
        <w:t xml:space="preserve"> and </w:t>
      </w:r>
      <w:r w:rsidRPr="00A27655">
        <w:rPr>
          <w:rFonts w:ascii="Arial" w:hAnsi="Arial" w:cs="Arial"/>
          <w:u w:val="single"/>
        </w:rPr>
        <w:t>L</w:t>
      </w:r>
      <w:r w:rsidR="0037348A" w:rsidRPr="00A27655">
        <w:rPr>
          <w:rFonts w:ascii="Arial" w:hAnsi="Arial" w:cs="Arial"/>
          <w:u w:val="single"/>
        </w:rPr>
        <w:t xml:space="preserve">iterature </w:t>
      </w:r>
      <w:r w:rsidRPr="00A27655">
        <w:rPr>
          <w:rFonts w:ascii="Arial" w:hAnsi="Arial" w:cs="Arial"/>
          <w:u w:val="single"/>
        </w:rPr>
        <w:t>R</w:t>
      </w:r>
      <w:r w:rsidR="0037348A" w:rsidRPr="00A27655">
        <w:rPr>
          <w:rFonts w:ascii="Arial" w:hAnsi="Arial" w:cs="Arial"/>
          <w:u w:val="single"/>
        </w:rPr>
        <w:t xml:space="preserve">eview </w:t>
      </w:r>
    </w:p>
    <w:p w14:paraId="7C195A80" w14:textId="524C275C" w:rsidR="00CF02FF" w:rsidRDefault="00000000" w:rsidP="001A5F74">
      <w:pPr>
        <w:rPr>
          <w:rFonts w:ascii="Arial" w:hAnsi="Arial" w:cs="Arial"/>
        </w:rPr>
      </w:pPr>
      <w:r w:rsidRPr="00CF02FF">
        <w:rPr>
          <w:rFonts w:ascii="Arial" w:hAnsi="Arial" w:cs="Arial"/>
        </w:rPr>
        <w:tab/>
      </w:r>
      <w:r>
        <w:rPr>
          <w:rFonts w:ascii="Arial" w:hAnsi="Arial" w:cs="Arial"/>
        </w:rPr>
        <w:t xml:space="preserve">Bennett’s </w:t>
      </w:r>
      <w:r w:rsidR="004D5138">
        <w:rPr>
          <w:rFonts w:ascii="Arial" w:hAnsi="Arial" w:cs="Arial"/>
        </w:rPr>
        <w:t xml:space="preserve">article </w:t>
      </w:r>
      <w:r w:rsidR="008557A2">
        <w:rPr>
          <w:rFonts w:ascii="Arial" w:hAnsi="Arial" w:cs="Arial"/>
        </w:rPr>
        <w:t>beg</w:t>
      </w:r>
      <w:r w:rsidR="00393031">
        <w:rPr>
          <w:rFonts w:ascii="Arial" w:hAnsi="Arial" w:cs="Arial"/>
        </w:rPr>
        <w:t>an</w:t>
      </w:r>
      <w:r w:rsidR="008557A2">
        <w:rPr>
          <w:rFonts w:ascii="Arial" w:hAnsi="Arial" w:cs="Arial"/>
        </w:rPr>
        <w:t xml:space="preserve"> with a literature review </w:t>
      </w:r>
      <w:r w:rsidR="001F2D63">
        <w:rPr>
          <w:rFonts w:ascii="Arial" w:hAnsi="Arial" w:cs="Arial"/>
        </w:rPr>
        <w:t>exploring</w:t>
      </w:r>
      <w:r w:rsidR="00F13DD6">
        <w:rPr>
          <w:rFonts w:ascii="Arial" w:hAnsi="Arial" w:cs="Arial"/>
        </w:rPr>
        <w:t xml:space="preserve"> how two </w:t>
      </w:r>
      <w:r w:rsidR="0004135B">
        <w:rPr>
          <w:rFonts w:ascii="Arial" w:hAnsi="Arial" w:cs="Arial"/>
        </w:rPr>
        <w:t xml:space="preserve">main </w:t>
      </w:r>
      <w:r w:rsidR="00F13DD6">
        <w:rPr>
          <w:rFonts w:ascii="Arial" w:hAnsi="Arial" w:cs="Arial"/>
        </w:rPr>
        <w:t xml:space="preserve">branches of </w:t>
      </w:r>
      <w:r w:rsidR="000051A8">
        <w:rPr>
          <w:rFonts w:ascii="Arial" w:hAnsi="Arial" w:cs="Arial"/>
        </w:rPr>
        <w:t xml:space="preserve">the </w:t>
      </w:r>
      <w:r w:rsidR="0004135B">
        <w:rPr>
          <w:rFonts w:ascii="Arial" w:hAnsi="Arial" w:cs="Arial"/>
        </w:rPr>
        <w:t xml:space="preserve">foreknowledge </w:t>
      </w:r>
      <w:r w:rsidR="000051A8">
        <w:rPr>
          <w:rFonts w:ascii="Arial" w:hAnsi="Arial" w:cs="Arial"/>
        </w:rPr>
        <w:t xml:space="preserve">experience </w:t>
      </w:r>
      <w:r w:rsidR="00CC4235">
        <w:rPr>
          <w:rFonts w:ascii="Arial" w:hAnsi="Arial" w:cs="Arial"/>
        </w:rPr>
        <w:t>had been</w:t>
      </w:r>
      <w:r w:rsidR="0004135B">
        <w:rPr>
          <w:rFonts w:ascii="Arial" w:hAnsi="Arial" w:cs="Arial"/>
        </w:rPr>
        <w:t xml:space="preserve"> </w:t>
      </w:r>
      <w:r w:rsidR="001907E3">
        <w:rPr>
          <w:rFonts w:ascii="Arial" w:hAnsi="Arial" w:cs="Arial"/>
        </w:rPr>
        <w:t>described</w:t>
      </w:r>
      <w:r w:rsidR="0004135B">
        <w:rPr>
          <w:rFonts w:ascii="Arial" w:hAnsi="Arial" w:cs="Arial"/>
        </w:rPr>
        <w:t xml:space="preserve"> since the seventeenth century</w:t>
      </w:r>
      <w:r>
        <w:rPr>
          <w:rStyle w:val="FootnoteReference"/>
          <w:rFonts w:ascii="Arial" w:hAnsi="Arial" w:cs="Arial"/>
        </w:rPr>
        <w:footnoteReference w:id="39"/>
      </w:r>
      <w:r w:rsidR="0004135B">
        <w:rPr>
          <w:rFonts w:ascii="Arial" w:hAnsi="Arial" w:cs="Arial"/>
        </w:rPr>
        <w:t>.</w:t>
      </w:r>
      <w:r w:rsidR="00311A14">
        <w:rPr>
          <w:rFonts w:ascii="Arial" w:hAnsi="Arial" w:cs="Arial"/>
        </w:rPr>
        <w:t xml:space="preserve"> </w:t>
      </w:r>
      <w:r w:rsidR="0004135B">
        <w:rPr>
          <w:rFonts w:ascii="Arial" w:hAnsi="Arial" w:cs="Arial"/>
        </w:rPr>
        <w:t xml:space="preserve"> </w:t>
      </w:r>
      <w:r w:rsidR="00D542CE">
        <w:rPr>
          <w:rFonts w:ascii="Arial" w:hAnsi="Arial" w:cs="Arial"/>
        </w:rPr>
        <w:t>She referred to t</w:t>
      </w:r>
      <w:r w:rsidR="00A90D74">
        <w:rPr>
          <w:rFonts w:ascii="Arial" w:hAnsi="Arial" w:cs="Arial"/>
        </w:rPr>
        <w:t xml:space="preserve">he first </w:t>
      </w:r>
      <w:r w:rsidR="00D542CE">
        <w:rPr>
          <w:rFonts w:ascii="Arial" w:hAnsi="Arial" w:cs="Arial"/>
        </w:rPr>
        <w:t>as</w:t>
      </w:r>
      <w:r w:rsidR="00420952">
        <w:rPr>
          <w:rFonts w:ascii="Arial" w:hAnsi="Arial" w:cs="Arial"/>
        </w:rPr>
        <w:t xml:space="preserve"> </w:t>
      </w:r>
      <w:r w:rsidR="00D542CE">
        <w:rPr>
          <w:rFonts w:ascii="Arial" w:hAnsi="Arial" w:cs="Arial"/>
        </w:rPr>
        <w:t>“</w:t>
      </w:r>
      <w:r w:rsidR="00420952">
        <w:rPr>
          <w:rFonts w:ascii="Arial" w:hAnsi="Arial" w:cs="Arial"/>
        </w:rPr>
        <w:t>divinatory practices</w:t>
      </w:r>
      <w:r w:rsidR="00D542CE">
        <w:rPr>
          <w:rFonts w:ascii="Arial" w:hAnsi="Arial" w:cs="Arial"/>
        </w:rPr>
        <w:t xml:space="preserve"> </w:t>
      </w:r>
      <w:r w:rsidR="007B4E9A">
        <w:rPr>
          <w:rFonts w:ascii="Arial" w:hAnsi="Arial" w:cs="Arial"/>
        </w:rPr>
        <w:t>and</w:t>
      </w:r>
      <w:r w:rsidR="00D542CE">
        <w:rPr>
          <w:rFonts w:ascii="Arial" w:hAnsi="Arial" w:cs="Arial"/>
        </w:rPr>
        <w:t xml:space="preserve"> interpretation of signs and </w:t>
      </w:r>
      <w:r w:rsidR="007B4E9A">
        <w:rPr>
          <w:rFonts w:ascii="Arial" w:hAnsi="Arial" w:cs="Arial"/>
        </w:rPr>
        <w:t>tokens</w:t>
      </w:r>
      <w:r w:rsidR="00D542CE">
        <w:rPr>
          <w:rFonts w:ascii="Arial" w:hAnsi="Arial" w:cs="Arial"/>
        </w:rPr>
        <w:t>”</w:t>
      </w:r>
      <w:r>
        <w:rPr>
          <w:rStyle w:val="FootnoteReference"/>
          <w:rFonts w:ascii="Arial" w:hAnsi="Arial" w:cs="Arial"/>
        </w:rPr>
        <w:footnoteReference w:id="40"/>
      </w:r>
      <w:r w:rsidR="00F77976">
        <w:rPr>
          <w:rFonts w:ascii="Arial" w:hAnsi="Arial" w:cs="Arial"/>
        </w:rPr>
        <w:t xml:space="preserve"> </w:t>
      </w:r>
      <w:r w:rsidR="00130F8B">
        <w:rPr>
          <w:rFonts w:ascii="Arial" w:hAnsi="Arial" w:cs="Arial"/>
        </w:rPr>
        <w:t>(deliberate</w:t>
      </w:r>
      <w:r w:rsidR="00222FEE">
        <w:rPr>
          <w:rFonts w:ascii="Arial" w:hAnsi="Arial" w:cs="Arial"/>
        </w:rPr>
        <w:t>ly</w:t>
      </w:r>
      <w:r w:rsidR="00130F8B">
        <w:rPr>
          <w:rFonts w:ascii="Arial" w:hAnsi="Arial" w:cs="Arial"/>
        </w:rPr>
        <w:t xml:space="preserve"> seeking out information about future events) </w:t>
      </w:r>
      <w:r w:rsidR="00F77976">
        <w:rPr>
          <w:rFonts w:ascii="Arial" w:hAnsi="Arial" w:cs="Arial"/>
        </w:rPr>
        <w:t>and the second as “</w:t>
      </w:r>
      <w:r w:rsidR="000402BC">
        <w:rPr>
          <w:rFonts w:ascii="Arial" w:hAnsi="Arial" w:cs="Arial"/>
        </w:rPr>
        <w:t>visions, dreams, and ‘presentiments’”</w:t>
      </w:r>
      <w:r>
        <w:rPr>
          <w:rStyle w:val="FootnoteReference"/>
          <w:rFonts w:ascii="Arial" w:hAnsi="Arial" w:cs="Arial"/>
        </w:rPr>
        <w:footnoteReference w:id="41"/>
      </w:r>
      <w:r w:rsidR="00130F8B">
        <w:rPr>
          <w:rFonts w:ascii="Arial" w:hAnsi="Arial" w:cs="Arial"/>
        </w:rPr>
        <w:t xml:space="preserve"> (spontaneous </w:t>
      </w:r>
      <w:r w:rsidR="00324EEA">
        <w:rPr>
          <w:rFonts w:ascii="Arial" w:hAnsi="Arial" w:cs="Arial"/>
        </w:rPr>
        <w:t>revelations received by the subject)</w:t>
      </w:r>
      <w:r w:rsidR="000402BC">
        <w:rPr>
          <w:rFonts w:ascii="Arial" w:hAnsi="Arial" w:cs="Arial"/>
        </w:rPr>
        <w:t xml:space="preserve">. </w:t>
      </w:r>
      <w:r w:rsidR="00363BE8">
        <w:rPr>
          <w:rFonts w:ascii="Arial" w:hAnsi="Arial" w:cs="Arial"/>
        </w:rPr>
        <w:t xml:space="preserve">This review </w:t>
      </w:r>
      <w:r w:rsidR="004450D8">
        <w:rPr>
          <w:rFonts w:ascii="Arial" w:hAnsi="Arial" w:cs="Arial"/>
        </w:rPr>
        <w:t>help</w:t>
      </w:r>
      <w:r w:rsidR="00EC5C99">
        <w:rPr>
          <w:rFonts w:ascii="Arial" w:hAnsi="Arial" w:cs="Arial"/>
        </w:rPr>
        <w:t>ed</w:t>
      </w:r>
      <w:r w:rsidR="004450D8">
        <w:rPr>
          <w:rFonts w:ascii="Arial" w:hAnsi="Arial" w:cs="Arial"/>
        </w:rPr>
        <w:t xml:space="preserve"> to</w:t>
      </w:r>
      <w:r w:rsidR="00130F8B">
        <w:rPr>
          <w:rFonts w:ascii="Arial" w:hAnsi="Arial" w:cs="Arial"/>
        </w:rPr>
        <w:t xml:space="preserve"> </w:t>
      </w:r>
      <w:r w:rsidR="004450D8">
        <w:rPr>
          <w:rFonts w:ascii="Arial" w:hAnsi="Arial" w:cs="Arial"/>
        </w:rPr>
        <w:t>give</w:t>
      </w:r>
      <w:r w:rsidR="00130F8B">
        <w:rPr>
          <w:rFonts w:ascii="Arial" w:hAnsi="Arial" w:cs="Arial"/>
        </w:rPr>
        <w:t xml:space="preserve"> context for Bennett's research. It </w:t>
      </w:r>
      <w:r w:rsidR="004450D8">
        <w:rPr>
          <w:rFonts w:ascii="Arial" w:hAnsi="Arial" w:cs="Arial"/>
        </w:rPr>
        <w:t>support</w:t>
      </w:r>
      <w:r w:rsidR="00EC5C99">
        <w:rPr>
          <w:rFonts w:ascii="Arial" w:hAnsi="Arial" w:cs="Arial"/>
        </w:rPr>
        <w:t>ed</w:t>
      </w:r>
      <w:r w:rsidR="00324EEA">
        <w:rPr>
          <w:rFonts w:ascii="Arial" w:hAnsi="Arial" w:cs="Arial"/>
        </w:rPr>
        <w:t xml:space="preserve"> her theor</w:t>
      </w:r>
      <w:r w:rsidR="00212291">
        <w:rPr>
          <w:rFonts w:ascii="Arial" w:hAnsi="Arial" w:cs="Arial"/>
        </w:rPr>
        <w:t>ies</w:t>
      </w:r>
      <w:r w:rsidR="00324EEA">
        <w:rPr>
          <w:rFonts w:ascii="Arial" w:hAnsi="Arial" w:cs="Arial"/>
        </w:rPr>
        <w:t xml:space="preserve"> that </w:t>
      </w:r>
      <w:r w:rsidR="00212291">
        <w:rPr>
          <w:rFonts w:ascii="Arial" w:hAnsi="Arial" w:cs="Arial"/>
        </w:rPr>
        <w:t xml:space="preserve">there </w:t>
      </w:r>
      <w:r w:rsidR="00324EEA">
        <w:rPr>
          <w:rFonts w:ascii="Arial" w:hAnsi="Arial" w:cs="Arial"/>
        </w:rPr>
        <w:t>has historically been a preference for the second branch</w:t>
      </w:r>
      <w:r w:rsidR="00E72C46">
        <w:rPr>
          <w:rFonts w:ascii="Arial" w:hAnsi="Arial" w:cs="Arial"/>
        </w:rPr>
        <w:t xml:space="preserve"> </w:t>
      </w:r>
      <w:r w:rsidR="00F95293">
        <w:rPr>
          <w:rFonts w:ascii="Arial" w:hAnsi="Arial" w:cs="Arial"/>
        </w:rPr>
        <w:t>and that there is an agreed-up</w:t>
      </w:r>
      <w:r w:rsidR="00A16452">
        <w:rPr>
          <w:rFonts w:ascii="Arial" w:hAnsi="Arial" w:cs="Arial"/>
        </w:rPr>
        <w:t>on folklore within the community she is working with</w:t>
      </w:r>
      <w:r w:rsidR="00212291">
        <w:rPr>
          <w:rFonts w:ascii="Arial" w:hAnsi="Arial" w:cs="Arial"/>
        </w:rPr>
        <w:t>. These</w:t>
      </w:r>
      <w:r w:rsidR="00A16452">
        <w:rPr>
          <w:rFonts w:ascii="Arial" w:hAnsi="Arial" w:cs="Arial"/>
        </w:rPr>
        <w:t xml:space="preserve"> are t</w:t>
      </w:r>
      <w:r w:rsidR="00E72C46">
        <w:rPr>
          <w:rFonts w:ascii="Arial" w:hAnsi="Arial" w:cs="Arial"/>
        </w:rPr>
        <w:t>he argument</w:t>
      </w:r>
      <w:r w:rsidR="00F95293">
        <w:rPr>
          <w:rFonts w:ascii="Arial" w:hAnsi="Arial" w:cs="Arial"/>
        </w:rPr>
        <w:t>s</w:t>
      </w:r>
      <w:r w:rsidR="00E72C46">
        <w:rPr>
          <w:rFonts w:ascii="Arial" w:hAnsi="Arial" w:cs="Arial"/>
        </w:rPr>
        <w:t xml:space="preserve"> she </w:t>
      </w:r>
      <w:r w:rsidR="00677E9D">
        <w:rPr>
          <w:rFonts w:ascii="Arial" w:hAnsi="Arial" w:cs="Arial"/>
        </w:rPr>
        <w:t>address</w:t>
      </w:r>
      <w:r w:rsidR="00212291">
        <w:rPr>
          <w:rFonts w:ascii="Arial" w:hAnsi="Arial" w:cs="Arial"/>
        </w:rPr>
        <w:t>ed</w:t>
      </w:r>
      <w:r w:rsidR="00E72C46">
        <w:rPr>
          <w:rFonts w:ascii="Arial" w:hAnsi="Arial" w:cs="Arial"/>
        </w:rPr>
        <w:t xml:space="preserve"> in her analysis</w:t>
      </w:r>
      <w:r>
        <w:rPr>
          <w:rStyle w:val="FootnoteReference"/>
          <w:rFonts w:ascii="Arial" w:hAnsi="Arial" w:cs="Arial"/>
        </w:rPr>
        <w:footnoteReference w:id="42"/>
      </w:r>
      <w:r w:rsidR="00E72C46">
        <w:rPr>
          <w:rFonts w:ascii="Arial" w:hAnsi="Arial" w:cs="Arial"/>
        </w:rPr>
        <w:t xml:space="preserve">. </w:t>
      </w:r>
      <w:r w:rsidR="0069366E">
        <w:rPr>
          <w:rFonts w:ascii="Arial" w:hAnsi="Arial" w:cs="Arial"/>
        </w:rPr>
        <w:t xml:space="preserve">Her paper </w:t>
      </w:r>
      <w:r w:rsidR="005F7C99">
        <w:rPr>
          <w:rFonts w:ascii="Arial" w:hAnsi="Arial" w:cs="Arial"/>
        </w:rPr>
        <w:t>was</w:t>
      </w:r>
      <w:r w:rsidR="0069366E">
        <w:rPr>
          <w:rFonts w:ascii="Arial" w:hAnsi="Arial" w:cs="Arial"/>
        </w:rPr>
        <w:t xml:space="preserve"> well</w:t>
      </w:r>
      <w:r w:rsidR="00645659">
        <w:rPr>
          <w:rFonts w:ascii="Arial" w:hAnsi="Arial" w:cs="Arial"/>
        </w:rPr>
        <w:t>-organized</w:t>
      </w:r>
      <w:r w:rsidR="0069366E">
        <w:rPr>
          <w:rFonts w:ascii="Arial" w:hAnsi="Arial" w:cs="Arial"/>
        </w:rPr>
        <w:t xml:space="preserve"> </w:t>
      </w:r>
      <w:r w:rsidR="005F7C99">
        <w:rPr>
          <w:rFonts w:ascii="Arial" w:hAnsi="Arial" w:cs="Arial"/>
        </w:rPr>
        <w:t xml:space="preserve">into </w:t>
      </w:r>
      <w:r w:rsidR="0069366E">
        <w:rPr>
          <w:rFonts w:ascii="Arial" w:hAnsi="Arial" w:cs="Arial"/>
        </w:rPr>
        <w:t>sections</w:t>
      </w:r>
      <w:r w:rsidR="005F7C99">
        <w:rPr>
          <w:rFonts w:ascii="Arial" w:hAnsi="Arial" w:cs="Arial"/>
        </w:rPr>
        <w:t xml:space="preserve"> with descriptive headings</w:t>
      </w:r>
      <w:r>
        <w:rPr>
          <w:rStyle w:val="FootnoteReference"/>
          <w:rFonts w:ascii="Arial" w:hAnsi="Arial" w:cs="Arial"/>
        </w:rPr>
        <w:footnoteReference w:id="43"/>
      </w:r>
      <w:r w:rsidR="0069366E">
        <w:rPr>
          <w:rFonts w:ascii="Arial" w:hAnsi="Arial" w:cs="Arial"/>
        </w:rPr>
        <w:t xml:space="preserve">. Each </w:t>
      </w:r>
      <w:r w:rsidR="00690172">
        <w:rPr>
          <w:rFonts w:ascii="Arial" w:hAnsi="Arial" w:cs="Arial"/>
        </w:rPr>
        <w:t>section flow</w:t>
      </w:r>
      <w:r w:rsidR="00BC6DB0">
        <w:rPr>
          <w:rFonts w:ascii="Arial" w:hAnsi="Arial" w:cs="Arial"/>
        </w:rPr>
        <w:t>ed</w:t>
      </w:r>
      <w:r w:rsidR="00690172">
        <w:rPr>
          <w:rFonts w:ascii="Arial" w:hAnsi="Arial" w:cs="Arial"/>
        </w:rPr>
        <w:t xml:space="preserve"> smoothly from the one before, </w:t>
      </w:r>
      <w:r w:rsidR="007D30BF">
        <w:rPr>
          <w:rFonts w:ascii="Arial" w:hAnsi="Arial" w:cs="Arial"/>
        </w:rPr>
        <w:t xml:space="preserve">making her arguments easy to follow and understand. In so doing, her structure is </w:t>
      </w:r>
      <w:r w:rsidR="00F94A1F">
        <w:rPr>
          <w:rFonts w:ascii="Arial" w:hAnsi="Arial" w:cs="Arial"/>
        </w:rPr>
        <w:t>like</w:t>
      </w:r>
      <w:r w:rsidR="007D30BF">
        <w:rPr>
          <w:rFonts w:ascii="Arial" w:hAnsi="Arial" w:cs="Arial"/>
        </w:rPr>
        <w:t xml:space="preserve"> that </w:t>
      </w:r>
      <w:r w:rsidR="007D76C4">
        <w:rPr>
          <w:rFonts w:ascii="Arial" w:hAnsi="Arial" w:cs="Arial"/>
        </w:rPr>
        <w:t>described</w:t>
      </w:r>
      <w:r w:rsidR="007D30BF">
        <w:rPr>
          <w:rFonts w:ascii="Arial" w:hAnsi="Arial" w:cs="Arial"/>
        </w:rPr>
        <w:t xml:space="preserve"> by </w:t>
      </w:r>
      <w:r w:rsidR="001A7391">
        <w:rPr>
          <w:rFonts w:ascii="Arial" w:hAnsi="Arial" w:cs="Arial"/>
        </w:rPr>
        <w:t>Hennink,</w:t>
      </w:r>
      <w:r w:rsidR="00F94A1F">
        <w:rPr>
          <w:rFonts w:ascii="Arial" w:hAnsi="Arial" w:cs="Arial"/>
        </w:rPr>
        <w:t xml:space="preserve"> </w:t>
      </w:r>
      <w:r w:rsidR="001A7391">
        <w:rPr>
          <w:rFonts w:ascii="Arial" w:hAnsi="Arial" w:cs="Arial"/>
        </w:rPr>
        <w:t xml:space="preserve">Hutter, and </w:t>
      </w:r>
      <w:r w:rsidR="0024647F">
        <w:rPr>
          <w:rFonts w:ascii="Arial" w:hAnsi="Arial" w:cs="Arial"/>
        </w:rPr>
        <w:t>Bailey</w:t>
      </w:r>
      <w:r w:rsidR="001A7391">
        <w:rPr>
          <w:rFonts w:ascii="Arial" w:hAnsi="Arial" w:cs="Arial"/>
        </w:rPr>
        <w:t>.</w:t>
      </w:r>
      <w:r>
        <w:rPr>
          <w:rStyle w:val="FootnoteReference"/>
          <w:rFonts w:ascii="Arial" w:hAnsi="Arial" w:cs="Arial"/>
        </w:rPr>
        <w:footnoteReference w:id="44"/>
      </w:r>
      <w:r w:rsidR="006D7C32">
        <w:rPr>
          <w:rFonts w:ascii="Arial" w:hAnsi="Arial" w:cs="Arial"/>
        </w:rPr>
        <w:t xml:space="preserve"> Bennett’s results </w:t>
      </w:r>
      <w:r w:rsidR="00D556EA">
        <w:rPr>
          <w:rFonts w:ascii="Arial" w:hAnsi="Arial" w:cs="Arial"/>
        </w:rPr>
        <w:t>we</w:t>
      </w:r>
      <w:r w:rsidR="006D7C32">
        <w:rPr>
          <w:rFonts w:ascii="Arial" w:hAnsi="Arial" w:cs="Arial"/>
        </w:rPr>
        <w:t xml:space="preserve">re </w:t>
      </w:r>
      <w:r w:rsidR="00D010CC">
        <w:rPr>
          <w:rFonts w:ascii="Arial" w:hAnsi="Arial" w:cs="Arial"/>
        </w:rPr>
        <w:t>presented</w:t>
      </w:r>
      <w:r w:rsidR="006D7C32">
        <w:rPr>
          <w:rFonts w:ascii="Arial" w:hAnsi="Arial" w:cs="Arial"/>
        </w:rPr>
        <w:t xml:space="preserve"> using </w:t>
      </w:r>
      <w:r w:rsidR="00537BBA">
        <w:rPr>
          <w:rFonts w:ascii="Arial" w:hAnsi="Arial" w:cs="Arial"/>
        </w:rPr>
        <w:t>their</w:t>
      </w:r>
      <w:r w:rsidR="006D7C32">
        <w:rPr>
          <w:rFonts w:ascii="Arial" w:hAnsi="Arial" w:cs="Arial"/>
        </w:rPr>
        <w:t xml:space="preserve"> </w:t>
      </w:r>
      <w:r w:rsidR="00921279">
        <w:rPr>
          <w:rFonts w:ascii="Arial" w:hAnsi="Arial" w:cs="Arial"/>
        </w:rPr>
        <w:t>‘</w:t>
      </w:r>
      <w:r w:rsidR="00E228DD">
        <w:rPr>
          <w:rFonts w:ascii="Arial" w:hAnsi="Arial" w:cs="Arial"/>
        </w:rPr>
        <w:t>Key Concepts Approach</w:t>
      </w:r>
      <w:r w:rsidR="00921279">
        <w:rPr>
          <w:rFonts w:ascii="Arial" w:hAnsi="Arial" w:cs="Arial"/>
        </w:rPr>
        <w:t>’</w:t>
      </w:r>
      <w:r w:rsidR="00E228DD">
        <w:rPr>
          <w:rFonts w:ascii="Arial" w:hAnsi="Arial" w:cs="Arial"/>
        </w:rPr>
        <w:t xml:space="preserve">, described by </w:t>
      </w:r>
      <w:r w:rsidR="00537BBA">
        <w:rPr>
          <w:rFonts w:ascii="Arial" w:hAnsi="Arial" w:cs="Arial"/>
        </w:rPr>
        <w:t>them</w:t>
      </w:r>
      <w:r w:rsidR="00E228DD">
        <w:rPr>
          <w:rFonts w:ascii="Arial" w:hAnsi="Arial" w:cs="Arial"/>
        </w:rPr>
        <w:t xml:space="preserve"> as</w:t>
      </w:r>
      <w:r w:rsidR="009736C9">
        <w:rPr>
          <w:rFonts w:ascii="Arial" w:hAnsi="Arial" w:cs="Arial"/>
        </w:rPr>
        <w:t xml:space="preserve"> using</w:t>
      </w:r>
      <w:r w:rsidR="00215EFE">
        <w:rPr>
          <w:rFonts w:ascii="Arial" w:hAnsi="Arial" w:cs="Arial"/>
        </w:rPr>
        <w:t xml:space="preserve"> “key concepts that are the outcome of data analysis as </w:t>
      </w:r>
      <w:r w:rsidR="00D010CC">
        <w:rPr>
          <w:rFonts w:ascii="Arial" w:hAnsi="Arial" w:cs="Arial"/>
        </w:rPr>
        <w:t>subheadings to structure the results”</w:t>
      </w:r>
      <w:r>
        <w:rPr>
          <w:rStyle w:val="FootnoteReference"/>
          <w:rFonts w:ascii="Arial" w:hAnsi="Arial" w:cs="Arial"/>
        </w:rPr>
        <w:footnoteReference w:id="45"/>
      </w:r>
      <w:r w:rsidR="00D2430C">
        <w:rPr>
          <w:rFonts w:ascii="Arial" w:hAnsi="Arial" w:cs="Arial"/>
        </w:rPr>
        <w:t>.</w:t>
      </w:r>
      <w:r w:rsidR="009760F3">
        <w:rPr>
          <w:rFonts w:ascii="Arial" w:hAnsi="Arial" w:cs="Arial"/>
        </w:rPr>
        <w:t xml:space="preserve"> This </w:t>
      </w:r>
      <w:r w:rsidR="00481E36">
        <w:rPr>
          <w:rFonts w:ascii="Arial" w:hAnsi="Arial" w:cs="Arial"/>
        </w:rPr>
        <w:t>help</w:t>
      </w:r>
      <w:r w:rsidR="00D556EA">
        <w:rPr>
          <w:rFonts w:ascii="Arial" w:hAnsi="Arial" w:cs="Arial"/>
        </w:rPr>
        <w:t>ed</w:t>
      </w:r>
      <w:r w:rsidR="00481E36">
        <w:rPr>
          <w:rFonts w:ascii="Arial" w:hAnsi="Arial" w:cs="Arial"/>
        </w:rPr>
        <w:t xml:space="preserve"> the reader understand each concept and how they</w:t>
      </w:r>
      <w:r w:rsidR="00C23F48">
        <w:rPr>
          <w:rFonts w:ascii="Arial" w:hAnsi="Arial" w:cs="Arial"/>
        </w:rPr>
        <w:t xml:space="preserve"> link</w:t>
      </w:r>
      <w:r w:rsidR="001C1B89">
        <w:rPr>
          <w:rFonts w:ascii="Arial" w:hAnsi="Arial" w:cs="Arial"/>
        </w:rPr>
        <w:t>ed</w:t>
      </w:r>
      <w:r w:rsidR="00481E36">
        <w:rPr>
          <w:rFonts w:ascii="Arial" w:hAnsi="Arial" w:cs="Arial"/>
        </w:rPr>
        <w:t xml:space="preserve"> together</w:t>
      </w:r>
      <w:r w:rsidR="00C65B4A">
        <w:rPr>
          <w:rFonts w:ascii="Arial" w:hAnsi="Arial" w:cs="Arial"/>
        </w:rPr>
        <w:t xml:space="preserve"> to support her arguments.</w:t>
      </w:r>
    </w:p>
    <w:p w14:paraId="0386C0EB" w14:textId="1FBCF7E3" w:rsidR="004377E9" w:rsidRDefault="00000000" w:rsidP="00F90CB9">
      <w:pPr>
        <w:ind w:firstLine="720"/>
        <w:rPr>
          <w:rFonts w:ascii="Arial" w:hAnsi="Arial" w:cs="Arial"/>
        </w:rPr>
      </w:pPr>
      <w:r w:rsidRPr="004D60C3">
        <w:rPr>
          <w:rFonts w:ascii="Arial" w:hAnsi="Arial" w:cs="Arial"/>
        </w:rPr>
        <w:lastRenderedPageBreak/>
        <w:t>Walter and Woodhouse also follow</w:t>
      </w:r>
      <w:r w:rsidR="009D4F55" w:rsidRPr="004D60C3">
        <w:rPr>
          <w:rFonts w:ascii="Arial" w:hAnsi="Arial" w:cs="Arial"/>
        </w:rPr>
        <w:t>ed</w:t>
      </w:r>
      <w:r w:rsidRPr="004D60C3">
        <w:rPr>
          <w:rFonts w:ascii="Arial" w:hAnsi="Arial" w:cs="Arial"/>
        </w:rPr>
        <w:t xml:space="preserve"> a clear</w:t>
      </w:r>
      <w:r w:rsidR="00C23F48">
        <w:rPr>
          <w:rFonts w:ascii="Arial" w:hAnsi="Arial" w:cs="Arial"/>
        </w:rPr>
        <w:t>,</w:t>
      </w:r>
      <w:r w:rsidRPr="004D60C3">
        <w:rPr>
          <w:rFonts w:ascii="Arial" w:hAnsi="Arial" w:cs="Arial"/>
        </w:rPr>
        <w:t xml:space="preserve"> standard structure. They beg</w:t>
      </w:r>
      <w:r w:rsidR="009D4F55" w:rsidRPr="004D60C3">
        <w:rPr>
          <w:rFonts w:ascii="Arial" w:hAnsi="Arial" w:cs="Arial"/>
        </w:rPr>
        <w:t>a</w:t>
      </w:r>
      <w:r w:rsidRPr="004D60C3">
        <w:rPr>
          <w:rFonts w:ascii="Arial" w:hAnsi="Arial" w:cs="Arial"/>
        </w:rPr>
        <w:t>n</w:t>
      </w:r>
      <w:r w:rsidR="001F634C">
        <w:rPr>
          <w:rFonts w:ascii="Arial" w:hAnsi="Arial" w:cs="Arial"/>
        </w:rPr>
        <w:t xml:space="preserve"> with a</w:t>
      </w:r>
      <w:r w:rsidR="00F206D3">
        <w:rPr>
          <w:rFonts w:ascii="Arial" w:hAnsi="Arial" w:cs="Arial"/>
        </w:rPr>
        <w:t>n introductory paragraph describing the paper's purpose</w:t>
      </w:r>
      <w:r w:rsidR="00F90CB9">
        <w:rPr>
          <w:rFonts w:ascii="Arial" w:hAnsi="Arial" w:cs="Arial"/>
        </w:rPr>
        <w:t xml:space="preserve"> and </w:t>
      </w:r>
      <w:r w:rsidR="00C23F48">
        <w:rPr>
          <w:rFonts w:ascii="Arial" w:hAnsi="Arial" w:cs="Arial"/>
        </w:rPr>
        <w:t>organization</w:t>
      </w:r>
      <w:r w:rsidR="00F90CB9">
        <w:rPr>
          <w:rFonts w:ascii="Arial" w:hAnsi="Arial" w:cs="Arial"/>
        </w:rPr>
        <w:t>. They continued</w:t>
      </w:r>
      <w:r w:rsidR="003A2C7D">
        <w:rPr>
          <w:rFonts w:ascii="Arial" w:hAnsi="Arial" w:cs="Arial"/>
        </w:rPr>
        <w:t xml:space="preserve"> </w:t>
      </w:r>
      <w:r w:rsidRPr="004D60C3">
        <w:rPr>
          <w:rFonts w:ascii="Arial" w:hAnsi="Arial" w:cs="Arial"/>
        </w:rPr>
        <w:t xml:space="preserve">with a section entitled </w:t>
      </w:r>
      <w:r w:rsidR="00B77579">
        <w:rPr>
          <w:rFonts w:ascii="Arial" w:hAnsi="Arial" w:cs="Arial"/>
        </w:rPr>
        <w:t>‘</w:t>
      </w:r>
      <w:r w:rsidRPr="004D60C3">
        <w:rPr>
          <w:rFonts w:ascii="Arial" w:hAnsi="Arial" w:cs="Arial"/>
        </w:rPr>
        <w:t xml:space="preserve">Survey Data,' which </w:t>
      </w:r>
      <w:r w:rsidR="009D4F55" w:rsidRPr="004D60C3">
        <w:rPr>
          <w:rFonts w:ascii="Arial" w:hAnsi="Arial" w:cs="Arial"/>
        </w:rPr>
        <w:t>wa</w:t>
      </w:r>
      <w:r w:rsidRPr="004D60C3">
        <w:rPr>
          <w:rFonts w:ascii="Arial" w:hAnsi="Arial" w:cs="Arial"/>
        </w:rPr>
        <w:t>s broken down into sub</w:t>
      </w:r>
      <w:r w:rsidR="00B34585" w:rsidRPr="004D60C3">
        <w:rPr>
          <w:rFonts w:ascii="Arial" w:hAnsi="Arial" w:cs="Arial"/>
        </w:rPr>
        <w:t>sections</w:t>
      </w:r>
      <w:r w:rsidR="009D4F55" w:rsidRPr="004D60C3">
        <w:rPr>
          <w:rFonts w:ascii="Arial" w:hAnsi="Arial" w:cs="Arial"/>
        </w:rPr>
        <w:t>. The first part</w:t>
      </w:r>
      <w:r w:rsidR="00B34585" w:rsidRPr="004D60C3">
        <w:rPr>
          <w:rFonts w:ascii="Arial" w:hAnsi="Arial" w:cs="Arial"/>
        </w:rPr>
        <w:t xml:space="preserve"> describe</w:t>
      </w:r>
      <w:r w:rsidR="009D4F55" w:rsidRPr="004D60C3">
        <w:rPr>
          <w:rFonts w:ascii="Arial" w:hAnsi="Arial" w:cs="Arial"/>
        </w:rPr>
        <w:t>d</w:t>
      </w:r>
      <w:r w:rsidR="00B34585" w:rsidRPr="004D60C3">
        <w:rPr>
          <w:rFonts w:ascii="Arial" w:hAnsi="Arial" w:cs="Arial"/>
        </w:rPr>
        <w:t xml:space="preserve"> findings from the EVS (European Value Survey) results from previous years going back to </w:t>
      </w:r>
      <w:r w:rsidR="001F7F13" w:rsidRPr="004D60C3">
        <w:rPr>
          <w:rFonts w:ascii="Arial" w:hAnsi="Arial" w:cs="Arial"/>
        </w:rPr>
        <w:t>1947</w:t>
      </w:r>
      <w:r w:rsidR="000B1928" w:rsidRPr="004D60C3">
        <w:rPr>
          <w:rFonts w:ascii="Arial" w:hAnsi="Arial" w:cs="Arial"/>
        </w:rPr>
        <w:t xml:space="preserve">, </w:t>
      </w:r>
      <w:r w:rsidR="007A5987">
        <w:rPr>
          <w:rFonts w:ascii="Arial" w:hAnsi="Arial" w:cs="Arial"/>
        </w:rPr>
        <w:t>detailing</w:t>
      </w:r>
      <w:r w:rsidR="000B1928" w:rsidRPr="004D60C3">
        <w:rPr>
          <w:rFonts w:ascii="Arial" w:hAnsi="Arial" w:cs="Arial"/>
        </w:rPr>
        <w:t xml:space="preserve"> belief in reincarnation among Europeans a</w:t>
      </w:r>
      <w:r w:rsidR="00D86486" w:rsidRPr="004D60C3">
        <w:rPr>
          <w:rFonts w:ascii="Arial" w:hAnsi="Arial" w:cs="Arial"/>
        </w:rPr>
        <w:t>n</w:t>
      </w:r>
      <w:r w:rsidR="000B1928" w:rsidRPr="004D60C3">
        <w:rPr>
          <w:rFonts w:ascii="Arial" w:hAnsi="Arial" w:cs="Arial"/>
        </w:rPr>
        <w:t>d how that evolved over time</w:t>
      </w:r>
      <w:r>
        <w:rPr>
          <w:rStyle w:val="FootnoteReference"/>
          <w:rFonts w:ascii="Arial" w:hAnsi="Arial" w:cs="Arial"/>
        </w:rPr>
        <w:footnoteReference w:id="46"/>
      </w:r>
      <w:r w:rsidR="000B1928" w:rsidRPr="004D60C3">
        <w:rPr>
          <w:rFonts w:ascii="Arial" w:hAnsi="Arial" w:cs="Arial"/>
        </w:rPr>
        <w:t>.</w:t>
      </w:r>
      <w:r w:rsidR="00D86486" w:rsidRPr="004D60C3">
        <w:rPr>
          <w:rFonts w:ascii="Arial" w:hAnsi="Arial" w:cs="Arial"/>
        </w:rPr>
        <w:t xml:space="preserve"> This set the historical context for the </w:t>
      </w:r>
      <w:r w:rsidR="009D4F55" w:rsidRPr="004D60C3">
        <w:rPr>
          <w:rFonts w:ascii="Arial" w:hAnsi="Arial" w:cs="Arial"/>
        </w:rPr>
        <w:t xml:space="preserve">following </w:t>
      </w:r>
      <w:r w:rsidR="001D4792" w:rsidRPr="004D60C3">
        <w:rPr>
          <w:rFonts w:ascii="Arial" w:hAnsi="Arial" w:cs="Arial"/>
        </w:rPr>
        <w:t>sub</w:t>
      </w:r>
      <w:r w:rsidR="00D86486" w:rsidRPr="004D60C3">
        <w:rPr>
          <w:rFonts w:ascii="Arial" w:hAnsi="Arial" w:cs="Arial"/>
        </w:rPr>
        <w:t>section</w:t>
      </w:r>
      <w:r w:rsidR="00096A57" w:rsidRPr="004D60C3">
        <w:rPr>
          <w:rFonts w:ascii="Arial" w:hAnsi="Arial" w:cs="Arial"/>
        </w:rPr>
        <w:t xml:space="preserve"> on </w:t>
      </w:r>
      <w:r w:rsidR="00B77579">
        <w:rPr>
          <w:rFonts w:ascii="Arial" w:hAnsi="Arial" w:cs="Arial"/>
        </w:rPr>
        <w:t>‘</w:t>
      </w:r>
      <w:r w:rsidR="00096A57" w:rsidRPr="004D60C3">
        <w:rPr>
          <w:rFonts w:ascii="Arial" w:hAnsi="Arial" w:cs="Arial"/>
        </w:rPr>
        <w:t xml:space="preserve">Interview Data,' </w:t>
      </w:r>
      <w:r w:rsidR="007A5987" w:rsidRPr="004D60C3">
        <w:rPr>
          <w:rFonts w:ascii="Arial" w:hAnsi="Arial" w:cs="Arial"/>
        </w:rPr>
        <w:t>describin</w:t>
      </w:r>
      <w:r w:rsidR="007A5987">
        <w:rPr>
          <w:rFonts w:ascii="Arial" w:hAnsi="Arial" w:cs="Arial"/>
        </w:rPr>
        <w:t>g</w:t>
      </w:r>
      <w:r w:rsidR="00D1389E" w:rsidRPr="004D60C3">
        <w:rPr>
          <w:rFonts w:ascii="Arial" w:hAnsi="Arial" w:cs="Arial"/>
        </w:rPr>
        <w:t xml:space="preserve"> how they approached collecting </w:t>
      </w:r>
      <w:r w:rsidR="00FB087E" w:rsidRPr="004D60C3">
        <w:rPr>
          <w:rFonts w:ascii="Arial" w:hAnsi="Arial" w:cs="Arial"/>
        </w:rPr>
        <w:t xml:space="preserve">interview </w:t>
      </w:r>
      <w:r w:rsidR="00D1389E" w:rsidRPr="004D60C3">
        <w:rPr>
          <w:rFonts w:ascii="Arial" w:hAnsi="Arial" w:cs="Arial"/>
        </w:rPr>
        <w:t>data for the</w:t>
      </w:r>
      <w:r w:rsidR="00FB087E" w:rsidRPr="004D60C3">
        <w:rPr>
          <w:rFonts w:ascii="Arial" w:hAnsi="Arial" w:cs="Arial"/>
        </w:rPr>
        <w:t xml:space="preserve">ir </w:t>
      </w:r>
      <w:r w:rsidR="00D1389E" w:rsidRPr="004D60C3">
        <w:rPr>
          <w:rFonts w:ascii="Arial" w:hAnsi="Arial" w:cs="Arial"/>
        </w:rPr>
        <w:t>study</w:t>
      </w:r>
      <w:r>
        <w:rPr>
          <w:rStyle w:val="FootnoteReference"/>
          <w:rFonts w:ascii="Arial" w:hAnsi="Arial" w:cs="Arial"/>
        </w:rPr>
        <w:footnoteReference w:id="47"/>
      </w:r>
      <w:r w:rsidR="00D1389E" w:rsidRPr="004D60C3">
        <w:rPr>
          <w:rFonts w:ascii="Arial" w:hAnsi="Arial" w:cs="Arial"/>
        </w:rPr>
        <w:t>.</w:t>
      </w:r>
      <w:r w:rsidR="00801F43" w:rsidRPr="004D60C3">
        <w:rPr>
          <w:rFonts w:ascii="Arial" w:hAnsi="Arial" w:cs="Arial"/>
        </w:rPr>
        <w:t xml:space="preserve"> This then flow</w:t>
      </w:r>
      <w:r w:rsidR="00D5339C">
        <w:rPr>
          <w:rFonts w:ascii="Arial" w:hAnsi="Arial" w:cs="Arial"/>
        </w:rPr>
        <w:t>ed</w:t>
      </w:r>
      <w:r w:rsidR="00801F43" w:rsidRPr="004D60C3">
        <w:rPr>
          <w:rFonts w:ascii="Arial" w:hAnsi="Arial" w:cs="Arial"/>
        </w:rPr>
        <w:t xml:space="preserve"> logically into a section on </w:t>
      </w:r>
      <w:r w:rsidR="00B77579">
        <w:rPr>
          <w:rFonts w:ascii="Arial" w:hAnsi="Arial" w:cs="Arial"/>
        </w:rPr>
        <w:t>‘</w:t>
      </w:r>
      <w:r w:rsidR="00801F43" w:rsidRPr="004D60C3">
        <w:rPr>
          <w:rFonts w:ascii="Arial" w:hAnsi="Arial" w:cs="Arial"/>
        </w:rPr>
        <w:t xml:space="preserve">Findings,' which </w:t>
      </w:r>
      <w:r w:rsidR="00FB087E" w:rsidRPr="004D60C3">
        <w:rPr>
          <w:rFonts w:ascii="Arial" w:hAnsi="Arial" w:cs="Arial"/>
        </w:rPr>
        <w:t>in turn was broken down into</w:t>
      </w:r>
      <w:r w:rsidR="006B248A">
        <w:rPr>
          <w:rFonts w:ascii="Arial" w:hAnsi="Arial" w:cs="Arial"/>
        </w:rPr>
        <w:t xml:space="preserve"> subheadings</w:t>
      </w:r>
      <w:r w:rsidR="00B77579">
        <w:rPr>
          <w:rFonts w:ascii="Arial" w:hAnsi="Arial" w:cs="Arial"/>
        </w:rPr>
        <w:t>.</w:t>
      </w:r>
      <w:r>
        <w:rPr>
          <w:rStyle w:val="FootnoteReference"/>
          <w:rFonts w:ascii="Arial" w:hAnsi="Arial" w:cs="Arial"/>
        </w:rPr>
        <w:footnoteReference w:id="48"/>
      </w:r>
      <w:r w:rsidR="007A5987">
        <w:rPr>
          <w:rFonts w:ascii="Arial" w:hAnsi="Arial" w:cs="Arial"/>
        </w:rPr>
        <w:t xml:space="preserve">. </w:t>
      </w:r>
      <w:r w:rsidR="00ED570B">
        <w:rPr>
          <w:rFonts w:ascii="Arial" w:hAnsi="Arial" w:cs="Arial"/>
        </w:rPr>
        <w:t xml:space="preserve">Each subheading </w:t>
      </w:r>
      <w:r w:rsidR="00BE0F35">
        <w:rPr>
          <w:rFonts w:ascii="Arial" w:hAnsi="Arial" w:cs="Arial"/>
        </w:rPr>
        <w:t xml:space="preserve">provided an analysis of the data relevant to </w:t>
      </w:r>
      <w:r w:rsidR="00B368E1">
        <w:rPr>
          <w:rFonts w:ascii="Arial" w:hAnsi="Arial" w:cs="Arial"/>
        </w:rPr>
        <w:t>its</w:t>
      </w:r>
      <w:r w:rsidR="00BE0F35">
        <w:rPr>
          <w:rFonts w:ascii="Arial" w:hAnsi="Arial" w:cs="Arial"/>
        </w:rPr>
        <w:t xml:space="preserve"> concept.</w:t>
      </w:r>
      <w:r w:rsidR="00BD0CA2">
        <w:rPr>
          <w:rFonts w:ascii="Arial" w:hAnsi="Arial" w:cs="Arial"/>
        </w:rPr>
        <w:t xml:space="preserve"> The paper ended with a 'Conclusion' section </w:t>
      </w:r>
      <w:r w:rsidR="00A76F9E">
        <w:rPr>
          <w:rFonts w:ascii="Arial" w:hAnsi="Arial" w:cs="Arial"/>
        </w:rPr>
        <w:t>reiterating its purpose and summarizing its findings.</w:t>
      </w:r>
    </w:p>
    <w:p w14:paraId="6A9B738C" w14:textId="3EC3B9AB" w:rsidR="00BE0F35" w:rsidRPr="004D60C3" w:rsidRDefault="00000000" w:rsidP="004D60C3">
      <w:pPr>
        <w:ind w:firstLine="720"/>
        <w:rPr>
          <w:rFonts w:ascii="Arial" w:hAnsi="Arial" w:cs="Arial"/>
        </w:rPr>
      </w:pPr>
      <w:r>
        <w:rPr>
          <w:rFonts w:ascii="Arial" w:hAnsi="Arial" w:cs="Arial"/>
        </w:rPr>
        <w:t xml:space="preserve">Bell and </w:t>
      </w:r>
      <w:r w:rsidR="00C54DD0">
        <w:rPr>
          <w:rFonts w:ascii="Arial" w:hAnsi="Arial" w:cs="Arial"/>
        </w:rPr>
        <w:t xml:space="preserve">Waters state that a literature review “should provide the reader with </w:t>
      </w:r>
      <w:r w:rsidR="006C5FE7">
        <w:rPr>
          <w:rFonts w:ascii="Arial" w:hAnsi="Arial" w:cs="Arial"/>
        </w:rPr>
        <w:t>a picture, albeit limited in a short project, of the state of knowledge and major questions on the subject</w:t>
      </w:r>
      <w:r>
        <w:rPr>
          <w:rStyle w:val="FootnoteReference"/>
          <w:rFonts w:ascii="Arial" w:hAnsi="Arial" w:cs="Arial"/>
        </w:rPr>
        <w:footnoteReference w:id="49"/>
      </w:r>
      <w:r w:rsidR="003445CF">
        <w:rPr>
          <w:rFonts w:ascii="Arial" w:hAnsi="Arial" w:cs="Arial"/>
        </w:rPr>
        <w:t xml:space="preserve">”. Walter and Woodhouse </w:t>
      </w:r>
      <w:r w:rsidR="00E128E5">
        <w:rPr>
          <w:rFonts w:ascii="Arial" w:hAnsi="Arial" w:cs="Arial"/>
        </w:rPr>
        <w:t>attempt</w:t>
      </w:r>
      <w:r w:rsidR="00E2049B">
        <w:rPr>
          <w:rFonts w:ascii="Arial" w:hAnsi="Arial" w:cs="Arial"/>
        </w:rPr>
        <w:t>ed</w:t>
      </w:r>
      <w:r w:rsidR="00E128E5">
        <w:rPr>
          <w:rFonts w:ascii="Arial" w:hAnsi="Arial" w:cs="Arial"/>
        </w:rPr>
        <w:t xml:space="preserve"> to do this by discussing the results of the EVS </w:t>
      </w:r>
      <w:r w:rsidR="00FD5C32">
        <w:rPr>
          <w:rFonts w:ascii="Arial" w:hAnsi="Arial" w:cs="Arial"/>
        </w:rPr>
        <w:t xml:space="preserve">along with previous studies that looked at </w:t>
      </w:r>
      <w:r w:rsidR="0006509D">
        <w:rPr>
          <w:rFonts w:ascii="Arial" w:hAnsi="Arial" w:cs="Arial"/>
        </w:rPr>
        <w:t>religious beliefs in the UK, Europe, and North America</w:t>
      </w:r>
      <w:r w:rsidR="00FF2B38">
        <w:rPr>
          <w:rFonts w:ascii="Arial" w:hAnsi="Arial" w:cs="Arial"/>
        </w:rPr>
        <w:t xml:space="preserve">, </w:t>
      </w:r>
      <w:r w:rsidR="00357202">
        <w:rPr>
          <w:rFonts w:ascii="Arial" w:hAnsi="Arial" w:cs="Arial"/>
        </w:rPr>
        <w:t xml:space="preserve">some of </w:t>
      </w:r>
      <w:r w:rsidR="00C02822">
        <w:rPr>
          <w:rFonts w:ascii="Arial" w:hAnsi="Arial" w:cs="Arial"/>
        </w:rPr>
        <w:t>which also included contra</w:t>
      </w:r>
      <w:r w:rsidR="00A31F9D">
        <w:rPr>
          <w:rFonts w:ascii="Arial" w:hAnsi="Arial" w:cs="Arial"/>
        </w:rPr>
        <w:t>dicting</w:t>
      </w:r>
      <w:r w:rsidR="00C02822">
        <w:rPr>
          <w:rFonts w:ascii="Arial" w:hAnsi="Arial" w:cs="Arial"/>
        </w:rPr>
        <w:t xml:space="preserve"> results</w:t>
      </w:r>
      <w:r>
        <w:rPr>
          <w:rStyle w:val="FootnoteReference"/>
          <w:rFonts w:ascii="Arial" w:hAnsi="Arial" w:cs="Arial"/>
        </w:rPr>
        <w:footnoteReference w:id="50"/>
      </w:r>
      <w:r w:rsidR="009B20DF">
        <w:rPr>
          <w:rFonts w:ascii="Arial" w:hAnsi="Arial" w:cs="Arial"/>
        </w:rPr>
        <w:t xml:space="preserve">. </w:t>
      </w:r>
      <w:r w:rsidR="0006509D">
        <w:rPr>
          <w:rFonts w:ascii="Arial" w:hAnsi="Arial" w:cs="Arial"/>
        </w:rPr>
        <w:t>These help</w:t>
      </w:r>
      <w:r w:rsidR="009B20DF">
        <w:rPr>
          <w:rFonts w:ascii="Arial" w:hAnsi="Arial" w:cs="Arial"/>
        </w:rPr>
        <w:t>ed</w:t>
      </w:r>
      <w:r w:rsidR="0006509D">
        <w:rPr>
          <w:rFonts w:ascii="Arial" w:hAnsi="Arial" w:cs="Arial"/>
        </w:rPr>
        <w:t xml:space="preserve"> set the context for this project's </w:t>
      </w:r>
      <w:r w:rsidR="006A4ABC">
        <w:rPr>
          <w:rFonts w:ascii="Arial" w:hAnsi="Arial" w:cs="Arial"/>
        </w:rPr>
        <w:t xml:space="preserve">findings. </w:t>
      </w:r>
      <w:r w:rsidR="00E42FFF">
        <w:rPr>
          <w:rFonts w:ascii="Arial" w:hAnsi="Arial" w:cs="Arial"/>
        </w:rPr>
        <w:t xml:space="preserve">In </w:t>
      </w:r>
      <w:r w:rsidR="00A31F9D">
        <w:rPr>
          <w:rFonts w:ascii="Arial" w:hAnsi="Arial" w:cs="Arial"/>
        </w:rPr>
        <w:t>addition,</w:t>
      </w:r>
      <w:r w:rsidR="00E42FFF">
        <w:rPr>
          <w:rFonts w:ascii="Arial" w:hAnsi="Arial" w:cs="Arial"/>
        </w:rPr>
        <w:t xml:space="preserve"> they referenced the articles that each had previously published</w:t>
      </w:r>
      <w:r w:rsidR="00227CB3">
        <w:rPr>
          <w:rFonts w:ascii="Arial" w:hAnsi="Arial" w:cs="Arial"/>
        </w:rPr>
        <w:t xml:space="preserve"> using data from this </w:t>
      </w:r>
      <w:r w:rsidR="00B53164">
        <w:rPr>
          <w:rFonts w:ascii="Arial" w:hAnsi="Arial" w:cs="Arial"/>
        </w:rPr>
        <w:t>study and</w:t>
      </w:r>
      <w:r w:rsidR="008E1CE4">
        <w:rPr>
          <w:rFonts w:ascii="Arial" w:hAnsi="Arial" w:cs="Arial"/>
        </w:rPr>
        <w:t xml:space="preserve"> stated that this paper summarize</w:t>
      </w:r>
      <w:r w:rsidR="00B53164">
        <w:rPr>
          <w:rFonts w:ascii="Arial" w:hAnsi="Arial" w:cs="Arial"/>
        </w:rPr>
        <w:t>d</w:t>
      </w:r>
      <w:r w:rsidR="008E1CE4">
        <w:rPr>
          <w:rFonts w:ascii="Arial" w:hAnsi="Arial" w:cs="Arial"/>
        </w:rPr>
        <w:t xml:space="preserve"> their findings together</w:t>
      </w:r>
      <w:r w:rsidR="00227CB3">
        <w:rPr>
          <w:rFonts w:ascii="Arial" w:hAnsi="Arial" w:cs="Arial"/>
        </w:rPr>
        <w:t>.</w:t>
      </w:r>
      <w:r>
        <w:rPr>
          <w:rStyle w:val="FootnoteReference"/>
          <w:rFonts w:ascii="Arial" w:hAnsi="Arial" w:cs="Arial"/>
        </w:rPr>
        <w:footnoteReference w:id="51"/>
      </w:r>
      <w:r w:rsidR="00931667">
        <w:rPr>
          <w:rFonts w:ascii="Arial" w:hAnsi="Arial" w:cs="Arial"/>
        </w:rPr>
        <w:t xml:space="preserve"> </w:t>
      </w:r>
      <w:r w:rsidR="008E1CE4">
        <w:rPr>
          <w:rFonts w:ascii="Arial" w:hAnsi="Arial" w:cs="Arial"/>
        </w:rPr>
        <w:t>This information would be</w:t>
      </w:r>
      <w:r w:rsidR="004D2337">
        <w:rPr>
          <w:rFonts w:ascii="Arial" w:hAnsi="Arial" w:cs="Arial"/>
        </w:rPr>
        <w:t xml:space="preserve"> helpful </w:t>
      </w:r>
      <w:r w:rsidR="008E1CE4">
        <w:rPr>
          <w:rFonts w:ascii="Arial" w:hAnsi="Arial" w:cs="Arial"/>
        </w:rPr>
        <w:t>for</w:t>
      </w:r>
      <w:r w:rsidR="004D2337">
        <w:rPr>
          <w:rFonts w:ascii="Arial" w:hAnsi="Arial" w:cs="Arial"/>
        </w:rPr>
        <w:t xml:space="preserve"> </w:t>
      </w:r>
      <w:r w:rsidR="00A4798D">
        <w:rPr>
          <w:rFonts w:ascii="Arial" w:hAnsi="Arial" w:cs="Arial"/>
        </w:rPr>
        <w:t xml:space="preserve">a reader </w:t>
      </w:r>
      <w:r w:rsidR="008E1CE4">
        <w:rPr>
          <w:rFonts w:ascii="Arial" w:hAnsi="Arial" w:cs="Arial"/>
        </w:rPr>
        <w:t xml:space="preserve">who </w:t>
      </w:r>
      <w:r w:rsidR="00E22538">
        <w:rPr>
          <w:rFonts w:ascii="Arial" w:hAnsi="Arial" w:cs="Arial"/>
        </w:rPr>
        <w:t>w</w:t>
      </w:r>
      <w:r w:rsidR="004D2337">
        <w:rPr>
          <w:rFonts w:ascii="Arial" w:hAnsi="Arial" w:cs="Arial"/>
        </w:rPr>
        <w:t>ould like to see more detail</w:t>
      </w:r>
      <w:r w:rsidR="00A4798D">
        <w:rPr>
          <w:rFonts w:ascii="Arial" w:hAnsi="Arial" w:cs="Arial"/>
        </w:rPr>
        <w:t xml:space="preserve"> about the data </w:t>
      </w:r>
      <w:r w:rsidR="00B53164">
        <w:rPr>
          <w:rFonts w:ascii="Arial" w:hAnsi="Arial" w:cs="Arial"/>
        </w:rPr>
        <w:t>they collected</w:t>
      </w:r>
      <w:r w:rsidR="00A4798D">
        <w:rPr>
          <w:rFonts w:ascii="Arial" w:hAnsi="Arial" w:cs="Arial"/>
        </w:rPr>
        <w:t>.</w:t>
      </w:r>
    </w:p>
    <w:p w14:paraId="7C903661" w14:textId="77777777" w:rsidR="00B34585" w:rsidRDefault="00B34585" w:rsidP="001A5F74">
      <w:pPr>
        <w:rPr>
          <w:rFonts w:ascii="Arial" w:hAnsi="Arial" w:cs="Arial"/>
        </w:rPr>
      </w:pPr>
    </w:p>
    <w:p w14:paraId="02AA4D44" w14:textId="5091F78B" w:rsidR="005C41FB" w:rsidRPr="00A27655" w:rsidRDefault="00000000" w:rsidP="005C41FB">
      <w:pPr>
        <w:rPr>
          <w:rFonts w:ascii="Arial" w:hAnsi="Arial" w:cs="Arial"/>
          <w:u w:val="single"/>
        </w:rPr>
      </w:pPr>
      <w:r>
        <w:rPr>
          <w:rFonts w:ascii="Arial" w:hAnsi="Arial" w:cs="Arial"/>
          <w:u w:val="single"/>
        </w:rPr>
        <w:t>Conclusion</w:t>
      </w:r>
      <w:r w:rsidR="00015DAC">
        <w:rPr>
          <w:rFonts w:ascii="Arial" w:hAnsi="Arial" w:cs="Arial"/>
          <w:u w:val="single"/>
        </w:rPr>
        <w:t>s</w:t>
      </w:r>
    </w:p>
    <w:p w14:paraId="6D5AF2E2" w14:textId="3169F9E9" w:rsidR="00CD75BC" w:rsidRPr="00E03010" w:rsidRDefault="00000000" w:rsidP="001A5F74">
      <w:pPr>
        <w:rPr>
          <w:rFonts w:ascii="Arial" w:hAnsi="Arial" w:cs="Arial"/>
        </w:rPr>
      </w:pPr>
      <w:r w:rsidRPr="00E03010">
        <w:rPr>
          <w:rFonts w:ascii="Arial" w:hAnsi="Arial" w:cs="Arial"/>
        </w:rPr>
        <w:tab/>
        <w:t>This</w:t>
      </w:r>
      <w:r w:rsidR="007B6420">
        <w:rPr>
          <w:rFonts w:ascii="Arial" w:hAnsi="Arial" w:cs="Arial"/>
        </w:rPr>
        <w:t xml:space="preserve"> essay </w:t>
      </w:r>
      <w:r w:rsidR="00410DEA">
        <w:rPr>
          <w:rFonts w:ascii="Arial" w:hAnsi="Arial" w:cs="Arial"/>
        </w:rPr>
        <w:t xml:space="preserve">critically analyzed two papers through the themes of </w:t>
      </w:r>
      <w:r w:rsidR="00410DEA" w:rsidRPr="0015132A">
        <w:rPr>
          <w:rFonts w:ascii="Arial" w:hAnsi="Arial" w:cs="Arial"/>
        </w:rPr>
        <w:t xml:space="preserve">Methodology, Ethics </w:t>
      </w:r>
      <w:r w:rsidR="00410DEA">
        <w:rPr>
          <w:rFonts w:ascii="Arial" w:hAnsi="Arial" w:cs="Arial"/>
        </w:rPr>
        <w:t>&amp;</w:t>
      </w:r>
      <w:r w:rsidR="00410DEA" w:rsidRPr="0015132A">
        <w:rPr>
          <w:rFonts w:ascii="Arial" w:hAnsi="Arial" w:cs="Arial"/>
        </w:rPr>
        <w:t xml:space="preserve"> Reflexive Positioning, and Structure</w:t>
      </w:r>
      <w:r w:rsidR="00410DEA">
        <w:rPr>
          <w:rFonts w:ascii="Arial" w:hAnsi="Arial" w:cs="Arial"/>
        </w:rPr>
        <w:t xml:space="preserve"> </w:t>
      </w:r>
      <w:r w:rsidR="00E96854">
        <w:rPr>
          <w:rFonts w:ascii="Arial" w:hAnsi="Arial" w:cs="Arial"/>
        </w:rPr>
        <w:t>&amp;</w:t>
      </w:r>
      <w:r w:rsidR="00410DEA">
        <w:rPr>
          <w:rFonts w:ascii="Arial" w:hAnsi="Arial" w:cs="Arial"/>
        </w:rPr>
        <w:t xml:space="preserve"> Literature Review</w:t>
      </w:r>
      <w:r w:rsidR="00410DEA" w:rsidRPr="0015132A">
        <w:rPr>
          <w:rFonts w:ascii="Arial" w:hAnsi="Arial" w:cs="Arial"/>
        </w:rPr>
        <w:t>.</w:t>
      </w:r>
      <w:r w:rsidR="00EC5605">
        <w:rPr>
          <w:rFonts w:ascii="Arial" w:hAnsi="Arial" w:cs="Arial"/>
        </w:rPr>
        <w:t xml:space="preserve"> Both papers used qualitative methodology, relying on personal interviews to gather data. However, Bennett also mixed in</w:t>
      </w:r>
      <w:r w:rsidR="00B477BB">
        <w:rPr>
          <w:rFonts w:ascii="Arial" w:hAnsi="Arial" w:cs="Arial"/>
        </w:rPr>
        <w:t xml:space="preserve"> </w:t>
      </w:r>
      <w:r w:rsidR="00EC5605">
        <w:rPr>
          <w:rFonts w:ascii="Arial" w:hAnsi="Arial" w:cs="Arial"/>
        </w:rPr>
        <w:t>quantitative analysis</w:t>
      </w:r>
      <w:r w:rsidR="00BA29BD">
        <w:rPr>
          <w:rFonts w:ascii="Arial" w:hAnsi="Arial" w:cs="Arial"/>
        </w:rPr>
        <w:t xml:space="preserve"> by grouping </w:t>
      </w:r>
      <w:r w:rsidR="00AF3615">
        <w:rPr>
          <w:rFonts w:ascii="Arial" w:hAnsi="Arial" w:cs="Arial"/>
        </w:rPr>
        <w:t xml:space="preserve">data by demographics. </w:t>
      </w:r>
      <w:r w:rsidR="000B5AD6">
        <w:rPr>
          <w:rFonts w:ascii="Arial" w:hAnsi="Arial" w:cs="Arial"/>
        </w:rPr>
        <w:t xml:space="preserve">Each </w:t>
      </w:r>
      <w:r w:rsidR="00B477BB">
        <w:rPr>
          <w:rFonts w:ascii="Arial" w:hAnsi="Arial" w:cs="Arial"/>
        </w:rPr>
        <w:t>author</w:t>
      </w:r>
      <w:r w:rsidR="000B5AD6">
        <w:rPr>
          <w:rFonts w:ascii="Arial" w:hAnsi="Arial" w:cs="Arial"/>
        </w:rPr>
        <w:t xml:space="preserve"> had similar reflexive position</w:t>
      </w:r>
      <w:r w:rsidR="00C9391F">
        <w:rPr>
          <w:rFonts w:ascii="Arial" w:hAnsi="Arial" w:cs="Arial"/>
        </w:rPr>
        <w:t>s</w:t>
      </w:r>
      <w:r w:rsidR="000F18A9">
        <w:rPr>
          <w:rFonts w:ascii="Arial" w:hAnsi="Arial" w:cs="Arial"/>
        </w:rPr>
        <w:t xml:space="preserve">. Both </w:t>
      </w:r>
      <w:r w:rsidR="00C9391F">
        <w:rPr>
          <w:rFonts w:ascii="Arial" w:hAnsi="Arial" w:cs="Arial"/>
        </w:rPr>
        <w:t xml:space="preserve">interviewed members of their </w:t>
      </w:r>
      <w:r w:rsidR="001C5E77">
        <w:rPr>
          <w:rFonts w:ascii="Arial" w:hAnsi="Arial" w:cs="Arial"/>
        </w:rPr>
        <w:t>local</w:t>
      </w:r>
      <w:r w:rsidR="00537BBA">
        <w:rPr>
          <w:rFonts w:ascii="Arial" w:hAnsi="Arial" w:cs="Arial"/>
        </w:rPr>
        <w:t xml:space="preserve"> </w:t>
      </w:r>
      <w:r w:rsidR="00C9391F">
        <w:rPr>
          <w:rFonts w:ascii="Arial" w:hAnsi="Arial" w:cs="Arial"/>
        </w:rPr>
        <w:t>communit</w:t>
      </w:r>
      <w:r w:rsidR="001C5E77">
        <w:rPr>
          <w:rFonts w:ascii="Arial" w:hAnsi="Arial" w:cs="Arial"/>
        </w:rPr>
        <w:t>ies</w:t>
      </w:r>
      <w:r w:rsidR="00F16DB7">
        <w:rPr>
          <w:rFonts w:ascii="Arial" w:hAnsi="Arial" w:cs="Arial"/>
        </w:rPr>
        <w:t>, which made them insiders</w:t>
      </w:r>
      <w:r w:rsidR="00C9391F">
        <w:rPr>
          <w:rFonts w:ascii="Arial" w:hAnsi="Arial" w:cs="Arial"/>
        </w:rPr>
        <w:t xml:space="preserve">, but at the same time, they </w:t>
      </w:r>
      <w:r w:rsidR="00FE4A2C">
        <w:rPr>
          <w:rFonts w:ascii="Arial" w:hAnsi="Arial" w:cs="Arial"/>
        </w:rPr>
        <w:t>may have been</w:t>
      </w:r>
      <w:r w:rsidR="00C9391F">
        <w:rPr>
          <w:rFonts w:ascii="Arial" w:hAnsi="Arial" w:cs="Arial"/>
        </w:rPr>
        <w:t xml:space="preserve"> outsiders when it came to the </w:t>
      </w:r>
      <w:r w:rsidR="00FE4A2C">
        <w:rPr>
          <w:rFonts w:ascii="Arial" w:hAnsi="Arial" w:cs="Arial"/>
        </w:rPr>
        <w:t xml:space="preserve">beliefs of their </w:t>
      </w:r>
      <w:r w:rsidR="002E0B85">
        <w:rPr>
          <w:rFonts w:ascii="Arial" w:hAnsi="Arial" w:cs="Arial"/>
        </w:rPr>
        <w:t>participant</w:t>
      </w:r>
      <w:r w:rsidR="00FE4A2C">
        <w:rPr>
          <w:rFonts w:ascii="Arial" w:hAnsi="Arial" w:cs="Arial"/>
        </w:rPr>
        <w:t xml:space="preserve">s; it was not made clear by any of </w:t>
      </w:r>
      <w:r w:rsidR="00B477BB">
        <w:rPr>
          <w:rFonts w:ascii="Arial" w:hAnsi="Arial" w:cs="Arial"/>
        </w:rPr>
        <w:t>them</w:t>
      </w:r>
      <w:r w:rsidR="00FE4A2C">
        <w:rPr>
          <w:rFonts w:ascii="Arial" w:hAnsi="Arial" w:cs="Arial"/>
        </w:rPr>
        <w:t xml:space="preserve"> </w:t>
      </w:r>
      <w:r w:rsidR="008E6EDB">
        <w:rPr>
          <w:rFonts w:ascii="Arial" w:hAnsi="Arial" w:cs="Arial"/>
        </w:rPr>
        <w:t>whether</w:t>
      </w:r>
      <w:r w:rsidR="00FE4A2C">
        <w:rPr>
          <w:rFonts w:ascii="Arial" w:hAnsi="Arial" w:cs="Arial"/>
        </w:rPr>
        <w:t xml:space="preserve"> they shared these beliefs.</w:t>
      </w:r>
      <w:r w:rsidR="00891169">
        <w:rPr>
          <w:rFonts w:ascii="Arial" w:hAnsi="Arial" w:cs="Arial"/>
        </w:rPr>
        <w:t xml:space="preserve"> There </w:t>
      </w:r>
      <w:r w:rsidR="008E6EDB">
        <w:rPr>
          <w:rFonts w:ascii="Arial" w:hAnsi="Arial" w:cs="Arial"/>
        </w:rPr>
        <w:t>were</w:t>
      </w:r>
      <w:r w:rsidR="00891169">
        <w:rPr>
          <w:rFonts w:ascii="Arial" w:hAnsi="Arial" w:cs="Arial"/>
        </w:rPr>
        <w:t xml:space="preserve"> </w:t>
      </w:r>
      <w:r w:rsidR="002E0B85">
        <w:rPr>
          <w:rFonts w:ascii="Arial" w:hAnsi="Arial" w:cs="Arial"/>
        </w:rPr>
        <w:t xml:space="preserve">also </w:t>
      </w:r>
      <w:r w:rsidR="00891169">
        <w:rPr>
          <w:rFonts w:ascii="Arial" w:hAnsi="Arial" w:cs="Arial"/>
        </w:rPr>
        <w:t>potential ethic</w:t>
      </w:r>
      <w:r w:rsidR="008E6EDB">
        <w:rPr>
          <w:rFonts w:ascii="Arial" w:hAnsi="Arial" w:cs="Arial"/>
        </w:rPr>
        <w:t>al</w:t>
      </w:r>
      <w:r w:rsidR="00891169">
        <w:rPr>
          <w:rFonts w:ascii="Arial" w:hAnsi="Arial" w:cs="Arial"/>
        </w:rPr>
        <w:t xml:space="preserve"> issues in both studies. Bennett</w:t>
      </w:r>
      <w:r w:rsidR="002D4294">
        <w:rPr>
          <w:rFonts w:ascii="Arial" w:hAnsi="Arial" w:cs="Arial"/>
        </w:rPr>
        <w:t xml:space="preserve">’s informants were patients of her father, which could have </w:t>
      </w:r>
      <w:r w:rsidR="006D4A60">
        <w:rPr>
          <w:rFonts w:ascii="Arial" w:hAnsi="Arial" w:cs="Arial"/>
        </w:rPr>
        <w:t xml:space="preserve">caused </w:t>
      </w:r>
      <w:r w:rsidR="005C1858">
        <w:rPr>
          <w:rFonts w:ascii="Arial" w:hAnsi="Arial" w:cs="Arial"/>
        </w:rPr>
        <w:lastRenderedPageBreak/>
        <w:t>discomfort</w:t>
      </w:r>
      <w:r w:rsidR="006D4A60">
        <w:rPr>
          <w:rFonts w:ascii="Arial" w:hAnsi="Arial" w:cs="Arial"/>
        </w:rPr>
        <w:t xml:space="preserve"> </w:t>
      </w:r>
      <w:r w:rsidR="005C1858">
        <w:rPr>
          <w:rFonts w:ascii="Arial" w:hAnsi="Arial" w:cs="Arial"/>
        </w:rPr>
        <w:t>in</w:t>
      </w:r>
      <w:r w:rsidR="006D4A60">
        <w:rPr>
          <w:rFonts w:ascii="Arial" w:hAnsi="Arial" w:cs="Arial"/>
        </w:rPr>
        <w:t xml:space="preserve"> power dynamics as defined by </w:t>
      </w:r>
      <w:r w:rsidR="00D45680">
        <w:rPr>
          <w:rFonts w:ascii="Arial" w:hAnsi="Arial" w:cs="Arial"/>
        </w:rPr>
        <w:t xml:space="preserve">Marlize </w:t>
      </w:r>
      <w:r w:rsidR="006D4A60">
        <w:rPr>
          <w:rFonts w:ascii="Arial" w:hAnsi="Arial" w:cs="Arial"/>
        </w:rPr>
        <w:t>Rabe</w:t>
      </w:r>
      <w:r>
        <w:rPr>
          <w:rStyle w:val="FootnoteReference"/>
          <w:rFonts w:ascii="Arial" w:hAnsi="Arial" w:cs="Arial"/>
        </w:rPr>
        <w:footnoteReference w:id="52"/>
      </w:r>
      <w:r w:rsidR="005C1858">
        <w:rPr>
          <w:rFonts w:ascii="Arial" w:hAnsi="Arial" w:cs="Arial"/>
        </w:rPr>
        <w:t xml:space="preserve">, if the patients felt obligated to </w:t>
      </w:r>
      <w:r w:rsidR="004949A7">
        <w:rPr>
          <w:rFonts w:ascii="Arial" w:hAnsi="Arial" w:cs="Arial"/>
        </w:rPr>
        <w:t xml:space="preserve">agree to the interviews. Similarly, Walter and Waterhouse interviewed groups of schoolchildren but never </w:t>
      </w:r>
      <w:r w:rsidR="00E066E8">
        <w:rPr>
          <w:rFonts w:ascii="Arial" w:hAnsi="Arial" w:cs="Arial"/>
        </w:rPr>
        <w:t xml:space="preserve">explained how the children were engaged or who agreed to </w:t>
      </w:r>
      <w:r w:rsidR="004F41D6">
        <w:rPr>
          <w:rFonts w:ascii="Arial" w:hAnsi="Arial" w:cs="Arial"/>
        </w:rPr>
        <w:t>their</w:t>
      </w:r>
      <w:r w:rsidR="00E066E8">
        <w:rPr>
          <w:rFonts w:ascii="Arial" w:hAnsi="Arial" w:cs="Arial"/>
        </w:rPr>
        <w:t xml:space="preserve"> participat</w:t>
      </w:r>
      <w:r w:rsidR="004F41D6">
        <w:rPr>
          <w:rFonts w:ascii="Arial" w:hAnsi="Arial" w:cs="Arial"/>
        </w:rPr>
        <w:t>ion</w:t>
      </w:r>
      <w:r w:rsidR="00E066E8">
        <w:rPr>
          <w:rFonts w:ascii="Arial" w:hAnsi="Arial" w:cs="Arial"/>
        </w:rPr>
        <w:t xml:space="preserve">. </w:t>
      </w:r>
      <w:r w:rsidR="00847008">
        <w:rPr>
          <w:rFonts w:ascii="Arial" w:hAnsi="Arial" w:cs="Arial"/>
        </w:rPr>
        <w:t>At least in today’s world, as described by Phelan and Kinsel</w:t>
      </w:r>
      <w:r w:rsidR="00736016">
        <w:rPr>
          <w:rFonts w:ascii="Arial" w:hAnsi="Arial" w:cs="Arial"/>
        </w:rPr>
        <w:t>l</w:t>
      </w:r>
      <w:r w:rsidR="00847008">
        <w:rPr>
          <w:rFonts w:ascii="Arial" w:hAnsi="Arial" w:cs="Arial"/>
        </w:rPr>
        <w:t>a</w:t>
      </w:r>
      <w:r>
        <w:rPr>
          <w:rStyle w:val="FootnoteReference"/>
          <w:rFonts w:ascii="Arial" w:hAnsi="Arial" w:cs="Arial"/>
        </w:rPr>
        <w:footnoteReference w:id="53"/>
      </w:r>
      <w:r w:rsidR="00847008">
        <w:rPr>
          <w:rFonts w:ascii="Arial" w:hAnsi="Arial" w:cs="Arial"/>
        </w:rPr>
        <w:t>, it would be critical to have approval from their parents and the students before</w:t>
      </w:r>
      <w:r w:rsidR="002160AD">
        <w:rPr>
          <w:rFonts w:ascii="Arial" w:hAnsi="Arial" w:cs="Arial"/>
        </w:rPr>
        <w:t xml:space="preserve"> engaging them.</w:t>
      </w:r>
      <w:r w:rsidR="00A879D6">
        <w:rPr>
          <w:rFonts w:ascii="Arial" w:hAnsi="Arial" w:cs="Arial"/>
        </w:rPr>
        <w:t xml:space="preserve"> Both articles </w:t>
      </w:r>
      <w:r w:rsidR="00513EEB">
        <w:rPr>
          <w:rFonts w:ascii="Arial" w:hAnsi="Arial" w:cs="Arial"/>
        </w:rPr>
        <w:t>we</w:t>
      </w:r>
      <w:r w:rsidR="00A879D6">
        <w:rPr>
          <w:rFonts w:ascii="Arial" w:hAnsi="Arial" w:cs="Arial"/>
        </w:rPr>
        <w:t xml:space="preserve">re well structured, with smooth transitions between sections. </w:t>
      </w:r>
      <w:r w:rsidR="00513EEB">
        <w:rPr>
          <w:rFonts w:ascii="Arial" w:hAnsi="Arial" w:cs="Arial"/>
        </w:rPr>
        <w:t>Each</w:t>
      </w:r>
      <w:r w:rsidR="008A1E24">
        <w:rPr>
          <w:rFonts w:ascii="Arial" w:hAnsi="Arial" w:cs="Arial"/>
        </w:rPr>
        <w:t xml:space="preserve"> provide</w:t>
      </w:r>
      <w:r w:rsidR="00513EEB">
        <w:rPr>
          <w:rFonts w:ascii="Arial" w:hAnsi="Arial" w:cs="Arial"/>
        </w:rPr>
        <w:t>d</w:t>
      </w:r>
      <w:r w:rsidR="008A1E24">
        <w:rPr>
          <w:rFonts w:ascii="Arial" w:hAnsi="Arial" w:cs="Arial"/>
        </w:rPr>
        <w:t xml:space="preserve"> context through a literature review, although Watler and Woodhouse rel</w:t>
      </w:r>
      <w:r w:rsidR="00513EEB">
        <w:rPr>
          <w:rFonts w:ascii="Arial" w:hAnsi="Arial" w:cs="Arial"/>
        </w:rPr>
        <w:t>ied</w:t>
      </w:r>
      <w:r w:rsidR="008A1E24">
        <w:rPr>
          <w:rFonts w:ascii="Arial" w:hAnsi="Arial" w:cs="Arial"/>
        </w:rPr>
        <w:t xml:space="preserve"> strongly on previous surveys and their own previous articles</w:t>
      </w:r>
      <w:r w:rsidR="0086270E">
        <w:rPr>
          <w:rFonts w:ascii="Arial" w:hAnsi="Arial" w:cs="Arial"/>
        </w:rPr>
        <w:t xml:space="preserve">. </w:t>
      </w:r>
      <w:r w:rsidR="0062699D">
        <w:rPr>
          <w:rFonts w:ascii="Arial" w:hAnsi="Arial" w:cs="Arial"/>
        </w:rPr>
        <w:t xml:space="preserve">They are </w:t>
      </w:r>
      <w:r w:rsidR="00185F38">
        <w:rPr>
          <w:rFonts w:ascii="Arial" w:hAnsi="Arial" w:cs="Arial"/>
        </w:rPr>
        <w:t xml:space="preserve">also </w:t>
      </w:r>
      <w:r w:rsidR="0062699D">
        <w:rPr>
          <w:rFonts w:ascii="Arial" w:hAnsi="Arial" w:cs="Arial"/>
        </w:rPr>
        <w:t>similar in exploring "supernatural" beliefs and phenomena that seem to contradict their</w:t>
      </w:r>
      <w:r w:rsidR="00D965B2">
        <w:rPr>
          <w:rFonts w:ascii="Arial" w:hAnsi="Arial" w:cs="Arial"/>
        </w:rPr>
        <w:t xml:space="preserve"> everyday lifestyles.</w:t>
      </w:r>
    </w:p>
    <w:p w14:paraId="08DB3897" w14:textId="77777777" w:rsidR="00CF02FF" w:rsidRDefault="00CF02FF" w:rsidP="001A5F74">
      <w:pPr>
        <w:rPr>
          <w:rFonts w:ascii="Arial" w:hAnsi="Arial" w:cs="Arial"/>
          <w:b/>
          <w:bCs/>
          <w:u w:val="single"/>
        </w:rPr>
      </w:pPr>
    </w:p>
    <w:p w14:paraId="4BD7F3CA" w14:textId="77777777" w:rsidR="00CF02FF" w:rsidRDefault="00CF02FF" w:rsidP="001A5F74">
      <w:pPr>
        <w:rPr>
          <w:rFonts w:ascii="Arial" w:hAnsi="Arial" w:cs="Arial"/>
          <w:b/>
          <w:bCs/>
          <w:u w:val="single"/>
        </w:rPr>
      </w:pPr>
    </w:p>
    <w:p w14:paraId="28C724F3" w14:textId="77777777" w:rsidR="00CF02FF" w:rsidRDefault="00CF02FF" w:rsidP="001A5F74">
      <w:pPr>
        <w:rPr>
          <w:rFonts w:ascii="Arial" w:hAnsi="Arial" w:cs="Arial"/>
          <w:b/>
          <w:bCs/>
          <w:u w:val="single"/>
        </w:rPr>
      </w:pPr>
    </w:p>
    <w:p w14:paraId="2EFBEB3B" w14:textId="77777777" w:rsidR="00CF02FF" w:rsidRDefault="00CF02FF" w:rsidP="001A5F74">
      <w:pPr>
        <w:rPr>
          <w:rFonts w:ascii="Arial" w:hAnsi="Arial" w:cs="Arial"/>
          <w:b/>
          <w:bCs/>
          <w:u w:val="single"/>
        </w:rPr>
      </w:pPr>
    </w:p>
    <w:p w14:paraId="5E472D96" w14:textId="77777777" w:rsidR="00CF02FF" w:rsidRDefault="00CF02FF" w:rsidP="001A5F74">
      <w:pPr>
        <w:rPr>
          <w:rFonts w:ascii="Arial" w:hAnsi="Arial" w:cs="Arial"/>
          <w:b/>
          <w:bCs/>
          <w:u w:val="single"/>
        </w:rPr>
      </w:pPr>
    </w:p>
    <w:p w14:paraId="740CFAB8" w14:textId="77777777" w:rsidR="008F39C3" w:rsidRDefault="008F39C3" w:rsidP="00D566D4">
      <w:pPr>
        <w:pStyle w:val="ListParagraph"/>
        <w:ind w:left="0"/>
        <w:rPr>
          <w:rFonts w:ascii="Arial" w:hAnsi="Arial" w:cs="Arial"/>
        </w:rPr>
      </w:pPr>
    </w:p>
    <w:p w14:paraId="350A6A02" w14:textId="77777777" w:rsidR="008F39C3" w:rsidRDefault="008F39C3" w:rsidP="00D566D4">
      <w:pPr>
        <w:pStyle w:val="ListParagraph"/>
        <w:ind w:left="0"/>
        <w:rPr>
          <w:rFonts w:ascii="Arial" w:hAnsi="Arial" w:cs="Arial"/>
        </w:rPr>
      </w:pPr>
    </w:p>
    <w:p w14:paraId="0EC895FC" w14:textId="77777777" w:rsidR="002E6F0D" w:rsidRDefault="002E6F0D" w:rsidP="00D566D4">
      <w:pPr>
        <w:pStyle w:val="ListParagraph"/>
        <w:ind w:left="0"/>
        <w:rPr>
          <w:rFonts w:ascii="Arial" w:hAnsi="Arial" w:cs="Arial"/>
        </w:rPr>
      </w:pPr>
    </w:p>
    <w:p w14:paraId="57D860D9" w14:textId="77777777" w:rsidR="002E6F0D" w:rsidRDefault="002E6F0D" w:rsidP="00D566D4">
      <w:pPr>
        <w:pStyle w:val="ListParagraph"/>
        <w:ind w:left="0"/>
        <w:rPr>
          <w:rFonts w:ascii="Arial" w:hAnsi="Arial" w:cs="Arial"/>
        </w:rPr>
      </w:pPr>
    </w:p>
    <w:p w14:paraId="11613B3E" w14:textId="77777777" w:rsidR="002E6F0D" w:rsidRDefault="002E6F0D" w:rsidP="00D566D4">
      <w:pPr>
        <w:pStyle w:val="ListParagraph"/>
        <w:ind w:left="0"/>
        <w:rPr>
          <w:rFonts w:ascii="Arial" w:hAnsi="Arial" w:cs="Arial"/>
        </w:rPr>
      </w:pPr>
    </w:p>
    <w:p w14:paraId="288D6BB5" w14:textId="77777777" w:rsidR="002E6F0D" w:rsidRDefault="002E6F0D" w:rsidP="00D566D4">
      <w:pPr>
        <w:pStyle w:val="ListParagraph"/>
        <w:ind w:left="0"/>
        <w:rPr>
          <w:rFonts w:ascii="Arial" w:hAnsi="Arial" w:cs="Arial"/>
        </w:rPr>
      </w:pPr>
    </w:p>
    <w:p w14:paraId="597B3A50" w14:textId="77777777" w:rsidR="00694D6D" w:rsidRDefault="00694D6D" w:rsidP="00D566D4">
      <w:pPr>
        <w:pStyle w:val="ListParagraph"/>
        <w:ind w:left="0"/>
        <w:rPr>
          <w:rFonts w:ascii="Arial" w:hAnsi="Arial" w:cs="Arial"/>
        </w:rPr>
      </w:pPr>
    </w:p>
    <w:p w14:paraId="24D6743B" w14:textId="77777777" w:rsidR="00694D6D" w:rsidRDefault="00694D6D" w:rsidP="00D566D4">
      <w:pPr>
        <w:pStyle w:val="ListParagraph"/>
        <w:ind w:left="0"/>
        <w:rPr>
          <w:rFonts w:ascii="Arial" w:hAnsi="Arial" w:cs="Arial"/>
        </w:rPr>
      </w:pPr>
    </w:p>
    <w:p w14:paraId="71A36562" w14:textId="77777777" w:rsidR="00694D6D" w:rsidRDefault="00694D6D" w:rsidP="00D566D4">
      <w:pPr>
        <w:pStyle w:val="ListParagraph"/>
        <w:ind w:left="0"/>
        <w:rPr>
          <w:rFonts w:ascii="Arial" w:hAnsi="Arial" w:cs="Arial"/>
        </w:rPr>
      </w:pPr>
    </w:p>
    <w:p w14:paraId="41BA0281" w14:textId="77777777" w:rsidR="00694D6D" w:rsidRDefault="00694D6D" w:rsidP="00D566D4">
      <w:pPr>
        <w:pStyle w:val="ListParagraph"/>
        <w:ind w:left="0"/>
        <w:rPr>
          <w:rFonts w:ascii="Arial" w:hAnsi="Arial" w:cs="Arial"/>
        </w:rPr>
      </w:pPr>
    </w:p>
    <w:p w14:paraId="27188B40" w14:textId="77777777" w:rsidR="00694D6D" w:rsidRDefault="00694D6D" w:rsidP="00D566D4">
      <w:pPr>
        <w:pStyle w:val="ListParagraph"/>
        <w:ind w:left="0"/>
        <w:rPr>
          <w:rFonts w:ascii="Arial" w:hAnsi="Arial" w:cs="Arial"/>
        </w:rPr>
      </w:pPr>
    </w:p>
    <w:p w14:paraId="4791D133" w14:textId="77777777" w:rsidR="00694D6D" w:rsidRDefault="00694D6D" w:rsidP="00D566D4">
      <w:pPr>
        <w:pStyle w:val="ListParagraph"/>
        <w:ind w:left="0"/>
        <w:rPr>
          <w:rFonts w:ascii="Arial" w:hAnsi="Arial" w:cs="Arial"/>
        </w:rPr>
      </w:pPr>
    </w:p>
    <w:p w14:paraId="42E59403" w14:textId="77777777" w:rsidR="00694D6D" w:rsidRDefault="00694D6D" w:rsidP="00D566D4">
      <w:pPr>
        <w:pStyle w:val="ListParagraph"/>
        <w:ind w:left="0"/>
        <w:rPr>
          <w:rFonts w:ascii="Arial" w:hAnsi="Arial" w:cs="Arial"/>
        </w:rPr>
      </w:pPr>
    </w:p>
    <w:p w14:paraId="5881CFC1" w14:textId="77777777" w:rsidR="00694D6D" w:rsidRDefault="00694D6D" w:rsidP="00D566D4">
      <w:pPr>
        <w:pStyle w:val="ListParagraph"/>
        <w:ind w:left="0"/>
        <w:rPr>
          <w:rFonts w:ascii="Arial" w:hAnsi="Arial" w:cs="Arial"/>
        </w:rPr>
      </w:pPr>
    </w:p>
    <w:p w14:paraId="715A7A4F" w14:textId="77777777" w:rsidR="00694D6D" w:rsidRDefault="00694D6D" w:rsidP="00D566D4">
      <w:pPr>
        <w:pStyle w:val="ListParagraph"/>
        <w:ind w:left="0"/>
        <w:rPr>
          <w:rFonts w:ascii="Arial" w:hAnsi="Arial" w:cs="Arial"/>
        </w:rPr>
      </w:pPr>
    </w:p>
    <w:p w14:paraId="7503B870" w14:textId="77777777" w:rsidR="00694D6D" w:rsidRDefault="00694D6D" w:rsidP="00D566D4">
      <w:pPr>
        <w:pStyle w:val="ListParagraph"/>
        <w:ind w:left="0"/>
        <w:rPr>
          <w:rFonts w:ascii="Arial" w:hAnsi="Arial" w:cs="Arial"/>
        </w:rPr>
      </w:pPr>
    </w:p>
    <w:p w14:paraId="7AC6DAFA" w14:textId="77777777" w:rsidR="002E6F0D" w:rsidRDefault="002E6F0D" w:rsidP="00D566D4">
      <w:pPr>
        <w:pStyle w:val="ListParagraph"/>
        <w:ind w:left="0"/>
        <w:rPr>
          <w:rFonts w:ascii="Arial" w:hAnsi="Arial" w:cs="Arial"/>
        </w:rPr>
      </w:pPr>
    </w:p>
    <w:p w14:paraId="7942A482" w14:textId="1699FFA6" w:rsidR="00B648C0" w:rsidRDefault="00000000" w:rsidP="009417A7">
      <w:pPr>
        <w:rPr>
          <w:b/>
          <w:bCs/>
          <w:u w:val="single"/>
        </w:rPr>
      </w:pPr>
      <w:r>
        <w:rPr>
          <w:b/>
          <w:bCs/>
          <w:u w:val="single"/>
        </w:rPr>
        <w:lastRenderedPageBreak/>
        <w:t>BIBLIOGRAPHY</w:t>
      </w:r>
    </w:p>
    <w:p w14:paraId="3542227B" w14:textId="084F3DC7" w:rsidR="001B59D7" w:rsidRDefault="001B59D7" w:rsidP="009417A7">
      <w:pPr>
        <w:rPr>
          <w:b/>
          <w:bCs/>
          <w:u w:val="single"/>
        </w:rPr>
      </w:pPr>
      <w:r>
        <w:rPr>
          <w:b/>
          <w:bCs/>
          <w:u w:val="single"/>
        </w:rPr>
        <w:t>Primary Sources</w:t>
      </w:r>
    </w:p>
    <w:p w14:paraId="648C4F97" w14:textId="77777777" w:rsidR="001B59D7" w:rsidRDefault="001B59D7" w:rsidP="001B59D7">
      <w:pPr>
        <w:pStyle w:val="Bibliography"/>
        <w:ind w:left="720" w:hanging="720"/>
        <w:rPr>
          <w:noProof/>
          <w:lang w:val="en-US"/>
        </w:rPr>
      </w:pPr>
      <w:r>
        <w:rPr>
          <w:noProof/>
          <w:lang w:val="en-US"/>
        </w:rPr>
        <w:t xml:space="preserve">Bennett, Gillian. 1995. ""If I Knew You Were Coming I'd Have Baked a Cake": The Folklore of Foreknowledge in a Neighborhood Group." In </w:t>
      </w:r>
      <w:r>
        <w:rPr>
          <w:i/>
          <w:iCs/>
          <w:noProof/>
          <w:lang w:val="en-US"/>
        </w:rPr>
        <w:t>Out of the Ordinary: Folklore and the Supernatural</w:t>
      </w:r>
      <w:r>
        <w:rPr>
          <w:noProof/>
          <w:lang w:val="en-US"/>
        </w:rPr>
        <w:t>, by Barbara Walker, 122-142. Logan, Utah: Utah State University Press.</w:t>
      </w:r>
    </w:p>
    <w:p w14:paraId="7FC43F2E" w14:textId="667ABF54" w:rsidR="001B59D7" w:rsidRDefault="001B59D7" w:rsidP="001B59D7">
      <w:pPr>
        <w:pStyle w:val="Bibliography"/>
        <w:ind w:left="720" w:hanging="720"/>
        <w:rPr>
          <w:noProof/>
          <w:lang w:val="en-US"/>
        </w:rPr>
      </w:pPr>
      <w:r>
        <w:rPr>
          <w:noProof/>
          <w:lang w:val="en-US"/>
        </w:rPr>
        <w:t>Walter</w:t>
      </w:r>
      <w:r w:rsidR="00F9511E">
        <w:rPr>
          <w:noProof/>
          <w:lang w:val="en-US"/>
        </w:rPr>
        <w:t xml:space="preserve">, Tony and </w:t>
      </w:r>
      <w:r>
        <w:rPr>
          <w:noProof/>
          <w:lang w:val="en-US"/>
        </w:rPr>
        <w:t xml:space="preserve">Waterhouse, Helen. Summer, 1999. "A Very Private Belief: Reincarnation in Contemporary England." </w:t>
      </w:r>
      <w:r>
        <w:rPr>
          <w:i/>
          <w:iCs/>
          <w:noProof/>
          <w:lang w:val="en-US"/>
        </w:rPr>
        <w:t>Sociology of Religion, Vol. 60, No. 2</w:t>
      </w:r>
      <w:r>
        <w:rPr>
          <w:noProof/>
          <w:lang w:val="en-US"/>
        </w:rPr>
        <w:t xml:space="preserve"> pp. 187-197.</w:t>
      </w:r>
    </w:p>
    <w:p w14:paraId="532A46C5" w14:textId="77777777" w:rsidR="001B59D7" w:rsidRDefault="001B59D7" w:rsidP="009417A7">
      <w:pPr>
        <w:rPr>
          <w:b/>
          <w:bCs/>
          <w:u w:val="single"/>
        </w:rPr>
      </w:pPr>
    </w:p>
    <w:p w14:paraId="1A048D05" w14:textId="0037C21C" w:rsidR="001B59D7" w:rsidRDefault="00F9511E" w:rsidP="009417A7">
      <w:pPr>
        <w:rPr>
          <w:b/>
          <w:bCs/>
          <w:u w:val="single"/>
        </w:rPr>
      </w:pPr>
      <w:r>
        <w:rPr>
          <w:b/>
          <w:bCs/>
          <w:u w:val="single"/>
        </w:rPr>
        <w:t>Secondary Sources</w:t>
      </w:r>
    </w:p>
    <w:p w14:paraId="6940E3D1" w14:textId="77777777" w:rsidR="001B59D7" w:rsidRDefault="001B59D7" w:rsidP="001B59D7">
      <w:pPr>
        <w:pStyle w:val="Bibliography"/>
        <w:ind w:left="720" w:hanging="720"/>
        <w:rPr>
          <w:noProof/>
          <w:kern w:val="0"/>
          <w:lang w:val="en-US"/>
          <w14:ligatures w14:val="none"/>
        </w:rPr>
      </w:pPr>
      <w:r>
        <w:rPr>
          <w:b/>
          <w:bCs/>
          <w:u w:val="single"/>
        </w:rPr>
        <w:fldChar w:fldCharType="begin"/>
      </w:r>
      <w:r>
        <w:rPr>
          <w:b/>
          <w:bCs/>
          <w:u w:val="single"/>
          <w:lang w:val="en-US"/>
        </w:rPr>
        <w:instrText xml:space="preserve"> BIBLIOGRAPHY  \l 1033 </w:instrText>
      </w:r>
      <w:r>
        <w:rPr>
          <w:b/>
          <w:bCs/>
          <w:u w:val="single"/>
        </w:rPr>
        <w:fldChar w:fldCharType="separate"/>
      </w:r>
      <w:r>
        <w:rPr>
          <w:noProof/>
          <w:lang w:val="en-US"/>
        </w:rPr>
        <w:t xml:space="preserve">Bath, University of. n.d. </w:t>
      </w:r>
      <w:r>
        <w:rPr>
          <w:i/>
          <w:iCs/>
          <w:noProof/>
          <w:lang w:val="en-US"/>
        </w:rPr>
        <w:t>Tony Walter.</w:t>
      </w:r>
      <w:r>
        <w:rPr>
          <w:noProof/>
          <w:lang w:val="en-US"/>
        </w:rPr>
        <w:t xml:space="preserve"> Accessed March 6, 2025. https://researchportal.bath.ac.uk/en/persons/tony-walter.</w:t>
      </w:r>
    </w:p>
    <w:p w14:paraId="7970AA1B" w14:textId="55B6B5CC" w:rsidR="001B59D7" w:rsidRDefault="001B59D7" w:rsidP="001B59D7">
      <w:pPr>
        <w:pStyle w:val="Bibliography"/>
        <w:ind w:left="720" w:hanging="720"/>
        <w:rPr>
          <w:noProof/>
          <w:lang w:val="en-US"/>
        </w:rPr>
      </w:pPr>
      <w:r>
        <w:rPr>
          <w:noProof/>
          <w:lang w:val="en-US"/>
        </w:rPr>
        <w:t xml:space="preserve">Bell, Judith and </w:t>
      </w:r>
      <w:r w:rsidR="00F9511E">
        <w:rPr>
          <w:noProof/>
          <w:lang w:val="en-US"/>
        </w:rPr>
        <w:t xml:space="preserve">Waters, </w:t>
      </w:r>
      <w:r>
        <w:rPr>
          <w:noProof/>
          <w:lang w:val="en-US"/>
        </w:rPr>
        <w:t xml:space="preserve">Steven. 2018. </w:t>
      </w:r>
      <w:r>
        <w:rPr>
          <w:i/>
          <w:iCs/>
          <w:noProof/>
          <w:lang w:val="en-US"/>
        </w:rPr>
        <w:t>Doing Your Research Project - A Guide For First-time Researchers.</w:t>
      </w:r>
      <w:r>
        <w:rPr>
          <w:noProof/>
          <w:lang w:val="en-US"/>
        </w:rPr>
        <w:t xml:space="preserve"> London: Open University Press.</w:t>
      </w:r>
    </w:p>
    <w:p w14:paraId="529F960C" w14:textId="77777777" w:rsidR="001B59D7" w:rsidRDefault="001B59D7" w:rsidP="001B59D7">
      <w:pPr>
        <w:pStyle w:val="Bibliography"/>
        <w:ind w:left="720" w:hanging="720"/>
        <w:rPr>
          <w:noProof/>
          <w:lang w:val="en-US"/>
        </w:rPr>
      </w:pPr>
      <w:r>
        <w:rPr>
          <w:noProof/>
          <w:lang w:val="en-US"/>
        </w:rPr>
        <w:t xml:space="preserve">Bryman, Alan. 1988. </w:t>
      </w:r>
      <w:r>
        <w:rPr>
          <w:i/>
          <w:iCs/>
          <w:noProof/>
          <w:lang w:val="en-US"/>
        </w:rPr>
        <w:t>Quantity and Quality in Social Research.</w:t>
      </w:r>
      <w:r>
        <w:rPr>
          <w:noProof/>
          <w:lang w:val="en-US"/>
        </w:rPr>
        <w:t xml:space="preserve"> London and New York: Routledge.</w:t>
      </w:r>
    </w:p>
    <w:p w14:paraId="4F4C3D60" w14:textId="7E7209A6" w:rsidR="001B59D7" w:rsidRDefault="00F9511E" w:rsidP="001B59D7">
      <w:pPr>
        <w:pStyle w:val="Bibliography"/>
        <w:ind w:left="720" w:hanging="720"/>
        <w:rPr>
          <w:noProof/>
          <w:lang w:val="en-US"/>
        </w:rPr>
      </w:pPr>
      <w:r>
        <w:rPr>
          <w:noProof/>
          <w:lang w:val="en-US"/>
        </w:rPr>
        <w:t xml:space="preserve">Phelan, </w:t>
      </w:r>
      <w:r w:rsidR="001B59D7">
        <w:rPr>
          <w:noProof/>
          <w:lang w:val="en-US"/>
        </w:rPr>
        <w:t xml:space="preserve">Shanon K. and </w:t>
      </w:r>
      <w:r>
        <w:rPr>
          <w:noProof/>
          <w:lang w:val="en-US"/>
        </w:rPr>
        <w:t xml:space="preserve">Kinsella, </w:t>
      </w:r>
      <w:r w:rsidR="001B59D7">
        <w:rPr>
          <w:noProof/>
          <w:lang w:val="en-US"/>
        </w:rPr>
        <w:t xml:space="preserve">Elizabeth Anne. 2013. "Picture This . . . Safety, Dignity, and Voice—Ethical Research With Children: Practical Considerations for the Reflexive Researcher." </w:t>
      </w:r>
      <w:r w:rsidR="001B59D7">
        <w:rPr>
          <w:i/>
          <w:iCs/>
          <w:noProof/>
          <w:lang w:val="en-US"/>
        </w:rPr>
        <w:t>Qualitative Inquiry Volume 19, Issue 2</w:t>
      </w:r>
      <w:r w:rsidR="001B59D7">
        <w:rPr>
          <w:noProof/>
          <w:lang w:val="en-US"/>
        </w:rPr>
        <w:t xml:space="preserve"> pp. 81-90.</w:t>
      </w:r>
    </w:p>
    <w:p w14:paraId="3ADB5EBF" w14:textId="77777777" w:rsidR="001B59D7" w:rsidRDefault="001B59D7" w:rsidP="001B59D7">
      <w:pPr>
        <w:pStyle w:val="Bibliography"/>
        <w:ind w:left="720" w:hanging="720"/>
        <w:rPr>
          <w:noProof/>
          <w:lang w:val="en-US"/>
        </w:rPr>
      </w:pPr>
      <w:r>
        <w:rPr>
          <w:noProof/>
          <w:lang w:val="en-US"/>
        </w:rPr>
        <w:t xml:space="preserve">Monique Hennink, Inge Hutter, and Ajay Bailey. 2020. </w:t>
      </w:r>
      <w:r>
        <w:rPr>
          <w:i/>
          <w:iCs/>
          <w:noProof/>
          <w:lang w:val="en-US"/>
        </w:rPr>
        <w:t>Qualitative Research Methods.</w:t>
      </w:r>
      <w:r>
        <w:rPr>
          <w:noProof/>
          <w:lang w:val="en-US"/>
        </w:rPr>
        <w:t xml:space="preserve"> Los Angeles | London | New Delhi | Singapore: Sage Publications, Ltd.</w:t>
      </w:r>
    </w:p>
    <w:p w14:paraId="0CCE9B2F" w14:textId="77777777" w:rsidR="001B59D7" w:rsidRDefault="001B59D7" w:rsidP="001B59D7">
      <w:pPr>
        <w:pStyle w:val="Bibliography"/>
        <w:ind w:left="720" w:hanging="720"/>
        <w:rPr>
          <w:noProof/>
          <w:lang w:val="en-US"/>
        </w:rPr>
      </w:pPr>
      <w:r>
        <w:rPr>
          <w:noProof/>
          <w:lang w:val="en-US"/>
        </w:rPr>
        <w:t xml:space="preserve">Rabe, Marlize. 2003. "Revising 'Insiders' and 'Outsiders' as Social Researchers." </w:t>
      </w:r>
      <w:r>
        <w:rPr>
          <w:i/>
          <w:iCs/>
          <w:noProof/>
          <w:lang w:val="en-US"/>
        </w:rPr>
        <w:t>African Sociological Review</w:t>
      </w:r>
      <w:r>
        <w:rPr>
          <w:noProof/>
          <w:lang w:val="en-US"/>
        </w:rPr>
        <w:t xml:space="preserve"> pp. 149-161.</w:t>
      </w:r>
    </w:p>
    <w:p w14:paraId="6D240CB9" w14:textId="77777777" w:rsidR="001B59D7" w:rsidRDefault="001B59D7" w:rsidP="001B59D7">
      <w:pPr>
        <w:pStyle w:val="Bibliography"/>
        <w:ind w:left="720" w:hanging="720"/>
        <w:rPr>
          <w:noProof/>
          <w:lang w:val="en-US"/>
        </w:rPr>
      </w:pPr>
      <w:r>
        <w:rPr>
          <w:noProof/>
          <w:lang w:val="en-US"/>
        </w:rPr>
        <w:t xml:space="preserve">Research, International Society for Contemporary Legend. 2015. </w:t>
      </w:r>
      <w:r>
        <w:rPr>
          <w:i/>
          <w:iCs/>
          <w:noProof/>
          <w:lang w:val="en-US"/>
        </w:rPr>
        <w:t>2015 Recipient of the Linda Degh Lifetime Achievement Award - Dr Gillian Bennett.</w:t>
      </w:r>
      <w:r>
        <w:rPr>
          <w:noProof/>
          <w:lang w:val="en-US"/>
        </w:rPr>
        <w:t xml:space="preserve"> Accessed March 6, 2025. https://contemporarylegend.org/prizes/degh/dr-gillian-bennett/.</w:t>
      </w:r>
    </w:p>
    <w:p w14:paraId="1B090D52" w14:textId="77777777" w:rsidR="001B59D7" w:rsidRDefault="001B59D7" w:rsidP="001B59D7">
      <w:pPr>
        <w:pStyle w:val="Bibliography"/>
        <w:ind w:left="720" w:hanging="720"/>
        <w:rPr>
          <w:noProof/>
          <w:lang w:val="en-US"/>
        </w:rPr>
      </w:pPr>
      <w:r>
        <w:rPr>
          <w:noProof/>
          <w:lang w:val="en-US"/>
        </w:rPr>
        <w:t xml:space="preserve">Society, The Folklore. 2023. </w:t>
      </w:r>
      <w:r>
        <w:rPr>
          <w:i/>
          <w:iCs/>
          <w:noProof/>
          <w:lang w:val="en-US"/>
        </w:rPr>
        <w:t>Dr Gillian Bennett (1939-2023).</w:t>
      </w:r>
      <w:r>
        <w:rPr>
          <w:noProof/>
          <w:lang w:val="en-US"/>
        </w:rPr>
        <w:t xml:space="preserve"> December 13. Accessed March 6, 2025. https://folklore-society.com/blog-post/dr-gillian-bennett-1939-2023/.</w:t>
      </w:r>
    </w:p>
    <w:p w14:paraId="4550BCDC" w14:textId="77777777" w:rsidR="001B59D7" w:rsidRDefault="001B59D7" w:rsidP="001B59D7">
      <w:pPr>
        <w:pStyle w:val="Bibliography"/>
        <w:ind w:left="720" w:hanging="720"/>
        <w:rPr>
          <w:noProof/>
          <w:lang w:val="en-US"/>
        </w:rPr>
      </w:pPr>
      <w:r>
        <w:rPr>
          <w:noProof/>
          <w:lang w:val="en-US"/>
        </w:rPr>
        <w:t xml:space="preserve">Walter, Tony. 2001. "Reincarnation, Modernity, and Identity." </w:t>
      </w:r>
      <w:r>
        <w:rPr>
          <w:i/>
          <w:iCs/>
          <w:noProof/>
          <w:lang w:val="en-US"/>
        </w:rPr>
        <w:t>Sociology Vol. 35, No. 1</w:t>
      </w:r>
      <w:r>
        <w:rPr>
          <w:noProof/>
          <w:lang w:val="en-US"/>
        </w:rPr>
        <w:t xml:space="preserve"> pp. 21-38.</w:t>
      </w:r>
    </w:p>
    <w:p w14:paraId="456A14FF" w14:textId="77777777" w:rsidR="001B59D7" w:rsidRDefault="001B59D7" w:rsidP="001B59D7">
      <w:pPr>
        <w:pStyle w:val="Bibliography"/>
        <w:ind w:left="720" w:hanging="720"/>
        <w:rPr>
          <w:noProof/>
          <w:lang w:val="en-US"/>
        </w:rPr>
      </w:pPr>
      <w:r>
        <w:rPr>
          <w:noProof/>
          <w:lang w:val="en-US"/>
        </w:rPr>
        <w:lastRenderedPageBreak/>
        <w:t xml:space="preserve">Waterhouse, Helen J. 1997. "Helen Waterhouse - 1997." </w:t>
      </w:r>
      <w:r>
        <w:rPr>
          <w:i/>
          <w:iCs/>
          <w:noProof/>
          <w:lang w:val="en-US"/>
        </w:rPr>
        <w:t>Authority and Adaptation: A Case Study in British Buddhism.</w:t>
      </w:r>
      <w:r>
        <w:rPr>
          <w:noProof/>
          <w:lang w:val="en-US"/>
        </w:rPr>
        <w:t xml:space="preserve"> February. Accessed March 10, 2025. https://researchspace.bathspa.ac.uk/1437/1/Helen%20Waterhouse%20-%201997.pdf.</w:t>
      </w:r>
    </w:p>
    <w:p w14:paraId="11B442A5" w14:textId="77777777" w:rsidR="001B59D7" w:rsidRDefault="001B59D7" w:rsidP="001B59D7">
      <w:pPr>
        <w:pStyle w:val="Bibliography"/>
        <w:ind w:left="720" w:hanging="720"/>
        <w:rPr>
          <w:noProof/>
          <w:lang w:val="en-US"/>
        </w:rPr>
      </w:pPr>
      <w:r>
        <w:rPr>
          <w:noProof/>
          <w:lang w:val="en-US"/>
        </w:rPr>
        <w:t xml:space="preserve">Waterhouse, Helen. 1999. "Reincarnation belief in Britain: New age orientation or mainstream option?" </w:t>
      </w:r>
      <w:r>
        <w:rPr>
          <w:i/>
          <w:iCs/>
          <w:noProof/>
          <w:lang w:val="en-US"/>
        </w:rPr>
        <w:t xml:space="preserve">Journal of Contemporary Religion 14 </w:t>
      </w:r>
      <w:r>
        <w:rPr>
          <w:noProof/>
          <w:lang w:val="en-US"/>
        </w:rPr>
        <w:t>pp. 97:109.</w:t>
      </w:r>
    </w:p>
    <w:p w14:paraId="4C2A3EA5" w14:textId="425880AF" w:rsidR="00B648C0" w:rsidRPr="00221E0F" w:rsidRDefault="001B59D7" w:rsidP="001B59D7">
      <w:pPr>
        <w:rPr>
          <w:b/>
          <w:bCs/>
          <w:u w:val="single"/>
        </w:rPr>
      </w:pPr>
      <w:r>
        <w:rPr>
          <w:b/>
          <w:bCs/>
          <w:u w:val="single"/>
        </w:rPr>
        <w:fldChar w:fldCharType="end"/>
      </w:r>
    </w:p>
    <w:sectPr w:rsidR="00B648C0" w:rsidRPr="00221E0F">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848871" w14:textId="77777777" w:rsidR="00C8301D" w:rsidRDefault="00C8301D">
      <w:pPr>
        <w:spacing w:after="0" w:line="240" w:lineRule="auto"/>
      </w:pPr>
      <w:r>
        <w:separator/>
      </w:r>
    </w:p>
  </w:endnote>
  <w:endnote w:type="continuationSeparator" w:id="0">
    <w:p w14:paraId="30323E05" w14:textId="77777777" w:rsidR="00C8301D" w:rsidRDefault="00C830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CellMar>
        <w:top w:w="144" w:type="dxa"/>
        <w:left w:w="115" w:type="dxa"/>
        <w:bottom w:w="144" w:type="dxa"/>
        <w:right w:w="115" w:type="dxa"/>
      </w:tblCellMar>
      <w:tblLook w:val="04A0" w:firstRow="1" w:lastRow="0" w:firstColumn="1" w:lastColumn="0" w:noHBand="0" w:noVBand="1"/>
    </w:tblPr>
    <w:tblGrid>
      <w:gridCol w:w="4686"/>
      <w:gridCol w:w="4674"/>
    </w:tblGrid>
    <w:tr w:rsidR="00B863CC" w14:paraId="7BD37ECF" w14:textId="77777777">
      <w:trPr>
        <w:trHeight w:hRule="exact" w:val="115"/>
        <w:jc w:val="center"/>
      </w:trPr>
      <w:tc>
        <w:tcPr>
          <w:tcW w:w="4686" w:type="dxa"/>
          <w:shd w:val="clear" w:color="auto" w:fill="156082" w:themeFill="accent1"/>
          <w:tcMar>
            <w:top w:w="0" w:type="dxa"/>
            <w:bottom w:w="0" w:type="dxa"/>
          </w:tcMar>
        </w:tcPr>
        <w:p w14:paraId="6385766C" w14:textId="77777777" w:rsidR="00FD7042" w:rsidRDefault="00FD7042">
          <w:pPr>
            <w:pStyle w:val="Header"/>
            <w:tabs>
              <w:tab w:val="clear" w:pos="4680"/>
              <w:tab w:val="clear" w:pos="9360"/>
            </w:tabs>
            <w:rPr>
              <w:caps/>
              <w:sz w:val="18"/>
            </w:rPr>
          </w:pPr>
        </w:p>
      </w:tc>
      <w:tc>
        <w:tcPr>
          <w:tcW w:w="4674" w:type="dxa"/>
          <w:shd w:val="clear" w:color="auto" w:fill="156082" w:themeFill="accent1"/>
          <w:tcMar>
            <w:top w:w="0" w:type="dxa"/>
            <w:bottom w:w="0" w:type="dxa"/>
          </w:tcMar>
        </w:tcPr>
        <w:p w14:paraId="121CF444" w14:textId="77777777" w:rsidR="00FD7042" w:rsidRDefault="00FD7042">
          <w:pPr>
            <w:pStyle w:val="Header"/>
            <w:tabs>
              <w:tab w:val="clear" w:pos="4680"/>
              <w:tab w:val="clear" w:pos="9360"/>
            </w:tabs>
            <w:jc w:val="right"/>
            <w:rPr>
              <w:caps/>
              <w:sz w:val="18"/>
            </w:rPr>
          </w:pPr>
        </w:p>
      </w:tc>
    </w:tr>
    <w:tr w:rsidR="00B863CC" w14:paraId="4D5C8B19" w14:textId="77777777">
      <w:trPr>
        <w:jc w:val="center"/>
      </w:trPr>
      <w:sdt>
        <w:sdtPr>
          <w:rPr>
            <w:caps/>
            <w:color w:val="808080" w:themeColor="background1" w:themeShade="80"/>
            <w:sz w:val="18"/>
            <w:szCs w:val="18"/>
          </w:rPr>
          <w:alias w:val="Author"/>
          <w:id w:val="1534151868"/>
          <w:placeholder>
            <w:docPart w:val="4073B042DDF746DCA5C61C23D29F0074"/>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7BB4CE8C" w14:textId="1EC4ABDA" w:rsidR="00FD7042" w:rsidRDefault="00000000">
              <w:pPr>
                <w:pStyle w:val="Footer"/>
                <w:tabs>
                  <w:tab w:val="clear" w:pos="4680"/>
                  <w:tab w:val="clear" w:pos="9360"/>
                </w:tabs>
                <w:rPr>
                  <w:caps/>
                  <w:color w:val="808080" w:themeColor="background1" w:themeShade="80"/>
                  <w:sz w:val="18"/>
                  <w:szCs w:val="18"/>
                </w:rPr>
              </w:pPr>
              <w:r w:rsidRPr="008D2272">
                <w:rPr>
                  <w:caps/>
                  <w:color w:val="808080" w:themeColor="background1" w:themeShade="80"/>
                  <w:sz w:val="18"/>
                  <w:szCs w:val="18"/>
                </w:rPr>
                <w:t>Beth Scannell - HPCA7016</w:t>
              </w:r>
              <w:r>
                <w:rPr>
                  <w:caps/>
                  <w:color w:val="808080" w:themeColor="background1" w:themeShade="80"/>
                  <w:sz w:val="18"/>
                  <w:szCs w:val="18"/>
                </w:rPr>
                <w:t xml:space="preserve"> – ESSAY 1</w:t>
              </w:r>
            </w:p>
          </w:tc>
        </w:sdtContent>
      </w:sdt>
      <w:tc>
        <w:tcPr>
          <w:tcW w:w="4674" w:type="dxa"/>
          <w:shd w:val="clear" w:color="auto" w:fill="auto"/>
          <w:vAlign w:val="center"/>
        </w:tcPr>
        <w:p w14:paraId="6264BABB" w14:textId="77777777" w:rsidR="00FD7042" w:rsidRDefault="00000000">
          <w:pPr>
            <w:pStyle w:val="Footer"/>
            <w:tabs>
              <w:tab w:val="clear" w:pos="4680"/>
              <w:tab w:val="clear" w:pos="9360"/>
            </w:tabs>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721493E5" w14:textId="44E38E54" w:rsidR="00DB08C8" w:rsidRDefault="00DB08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EAA5D5" w14:textId="77777777" w:rsidR="00C8301D" w:rsidRDefault="00C8301D" w:rsidP="00DB08C8">
      <w:pPr>
        <w:spacing w:after="0" w:line="240" w:lineRule="auto"/>
      </w:pPr>
      <w:r>
        <w:separator/>
      </w:r>
    </w:p>
  </w:footnote>
  <w:footnote w:type="continuationSeparator" w:id="0">
    <w:p w14:paraId="60172864" w14:textId="77777777" w:rsidR="00C8301D" w:rsidRDefault="00C8301D" w:rsidP="00DB08C8">
      <w:pPr>
        <w:spacing w:after="0" w:line="240" w:lineRule="auto"/>
      </w:pPr>
      <w:r>
        <w:continuationSeparator/>
      </w:r>
    </w:p>
  </w:footnote>
  <w:footnote w:id="1">
    <w:p w14:paraId="61722AAD" w14:textId="4074F463" w:rsidR="00B648C0" w:rsidRPr="00E67900" w:rsidRDefault="00000000" w:rsidP="006B6227">
      <w:pPr>
        <w:pStyle w:val="Bibliography"/>
        <w:ind w:left="720" w:hanging="720"/>
        <w:rPr>
          <w:noProof/>
          <w:kern w:val="0"/>
          <w:sz w:val="20"/>
          <w:szCs w:val="20"/>
          <w:lang w:val="en-US"/>
          <w14:ligatures w14:val="none"/>
        </w:rPr>
      </w:pPr>
      <w:r>
        <w:rPr>
          <w:rStyle w:val="FootnoteReference"/>
        </w:rPr>
        <w:footnoteRef/>
      </w:r>
      <w:r>
        <w:t xml:space="preserve"> </w:t>
      </w:r>
      <w:r w:rsidRPr="00E67900">
        <w:rPr>
          <w:noProof/>
          <w:sz w:val="20"/>
          <w:szCs w:val="20"/>
          <w:lang w:val="en-US"/>
        </w:rPr>
        <w:t xml:space="preserve">Bennett, Gillian. 1995. ""If I Knew You Were Coming I'd Have Baked a Cake": The Folklore of Foreknowledge in a Neighborhood Group." In </w:t>
      </w:r>
      <w:r w:rsidRPr="00E67900">
        <w:rPr>
          <w:i/>
          <w:iCs/>
          <w:noProof/>
          <w:sz w:val="20"/>
          <w:szCs w:val="20"/>
          <w:lang w:val="en-US"/>
        </w:rPr>
        <w:t>Out of the Ordinary: Folklore and the Supernatural</w:t>
      </w:r>
      <w:r w:rsidRPr="00E67900">
        <w:rPr>
          <w:noProof/>
          <w:sz w:val="20"/>
          <w:szCs w:val="20"/>
          <w:lang w:val="en-US"/>
        </w:rPr>
        <w:t>, by Barbara Walker, 122-142. Logan, Utah: Utah State University Press.</w:t>
      </w:r>
    </w:p>
  </w:footnote>
  <w:footnote w:id="2">
    <w:p w14:paraId="221C3C0E" w14:textId="74EC0B20" w:rsidR="006B6227" w:rsidRPr="00E67900" w:rsidRDefault="00000000" w:rsidP="00F11AEC">
      <w:pPr>
        <w:pStyle w:val="Bibliography"/>
        <w:ind w:left="720" w:hanging="720"/>
        <w:rPr>
          <w:noProof/>
          <w:sz w:val="20"/>
          <w:szCs w:val="20"/>
          <w:lang w:val="en-US"/>
        </w:rPr>
      </w:pPr>
      <w:r w:rsidRPr="00E67900">
        <w:rPr>
          <w:rStyle w:val="FootnoteReference"/>
          <w:sz w:val="20"/>
          <w:szCs w:val="20"/>
        </w:rPr>
        <w:footnoteRef/>
      </w:r>
      <w:r w:rsidRPr="00E67900">
        <w:rPr>
          <w:sz w:val="20"/>
          <w:szCs w:val="20"/>
        </w:rPr>
        <w:t xml:space="preserve"> </w:t>
      </w:r>
      <w:r w:rsidRPr="00E67900">
        <w:rPr>
          <w:noProof/>
          <w:sz w:val="20"/>
          <w:szCs w:val="20"/>
          <w:lang w:val="en-US"/>
        </w:rPr>
        <w:t xml:space="preserve">Walter, Tony and Waterhouse, Helen. Summer, 1999. "A Very Private Belief: Reincarnation in Contemporary England." </w:t>
      </w:r>
      <w:r w:rsidRPr="00E67900">
        <w:rPr>
          <w:i/>
          <w:iCs/>
          <w:noProof/>
          <w:sz w:val="20"/>
          <w:szCs w:val="20"/>
          <w:lang w:val="en-US"/>
        </w:rPr>
        <w:t>Sociology of Religion, Vol. 60, No. 2</w:t>
      </w:r>
      <w:r w:rsidRPr="00E67900">
        <w:rPr>
          <w:noProof/>
          <w:sz w:val="20"/>
          <w:szCs w:val="20"/>
          <w:lang w:val="en-US"/>
        </w:rPr>
        <w:t xml:space="preserve"> pp. 187-197.</w:t>
      </w:r>
    </w:p>
  </w:footnote>
  <w:footnote w:id="3">
    <w:p w14:paraId="32243ED0" w14:textId="72A1B54B" w:rsidR="001A7F32" w:rsidRPr="00E67900" w:rsidRDefault="00000000" w:rsidP="00F11AEC">
      <w:pPr>
        <w:pStyle w:val="Bibliography"/>
        <w:ind w:left="720" w:hanging="720"/>
        <w:rPr>
          <w:noProof/>
          <w:sz w:val="20"/>
          <w:szCs w:val="20"/>
          <w:lang w:val="en-US"/>
        </w:rPr>
      </w:pPr>
      <w:r w:rsidRPr="00E67900">
        <w:rPr>
          <w:rStyle w:val="FootnoteReference"/>
          <w:sz w:val="20"/>
          <w:szCs w:val="20"/>
        </w:rPr>
        <w:footnoteRef/>
      </w:r>
      <w:r w:rsidRPr="00E67900">
        <w:rPr>
          <w:sz w:val="20"/>
          <w:szCs w:val="20"/>
        </w:rPr>
        <w:t xml:space="preserve"> </w:t>
      </w:r>
      <w:r w:rsidRPr="00E67900">
        <w:rPr>
          <w:noProof/>
          <w:sz w:val="20"/>
          <w:szCs w:val="20"/>
          <w:lang w:val="en-US"/>
        </w:rPr>
        <w:t xml:space="preserve">Society, The Folklore. 2023. </w:t>
      </w:r>
      <w:r w:rsidRPr="00E67900">
        <w:rPr>
          <w:i/>
          <w:iCs/>
          <w:noProof/>
          <w:sz w:val="20"/>
          <w:szCs w:val="20"/>
          <w:lang w:val="en-US"/>
        </w:rPr>
        <w:t>Dr Gillian Bennett (1939-2023).</w:t>
      </w:r>
      <w:r w:rsidRPr="00E67900">
        <w:rPr>
          <w:noProof/>
          <w:sz w:val="20"/>
          <w:szCs w:val="20"/>
          <w:lang w:val="en-US"/>
        </w:rPr>
        <w:t xml:space="preserve"> December 13. Accessed March 6, 2025. https://folklore-society.com/blog-post/dr-gillian-bennett-1939-2023/.</w:t>
      </w:r>
    </w:p>
  </w:footnote>
  <w:footnote w:id="4">
    <w:p w14:paraId="2DEBA17A" w14:textId="3A5775C3" w:rsidR="00F11AEC" w:rsidRPr="00E67900" w:rsidRDefault="00000000" w:rsidP="001466A6">
      <w:pPr>
        <w:pStyle w:val="Bibliography"/>
        <w:ind w:left="720" w:hanging="720"/>
        <w:rPr>
          <w:noProof/>
          <w:sz w:val="20"/>
          <w:szCs w:val="20"/>
          <w:lang w:val="en-US"/>
        </w:rPr>
      </w:pPr>
      <w:r w:rsidRPr="00E67900">
        <w:rPr>
          <w:rStyle w:val="FootnoteReference"/>
          <w:sz w:val="20"/>
          <w:szCs w:val="20"/>
        </w:rPr>
        <w:footnoteRef/>
      </w:r>
      <w:r w:rsidRPr="00E67900">
        <w:rPr>
          <w:sz w:val="20"/>
          <w:szCs w:val="20"/>
        </w:rPr>
        <w:t xml:space="preserve"> </w:t>
      </w:r>
      <w:r w:rsidRPr="00E67900">
        <w:rPr>
          <w:noProof/>
          <w:sz w:val="20"/>
          <w:szCs w:val="20"/>
          <w:lang w:val="en-US"/>
        </w:rPr>
        <w:t xml:space="preserve">Research, International Society for Contemporary Legend. 2015. </w:t>
      </w:r>
      <w:r w:rsidRPr="00E67900">
        <w:rPr>
          <w:i/>
          <w:iCs/>
          <w:noProof/>
          <w:sz w:val="20"/>
          <w:szCs w:val="20"/>
          <w:lang w:val="en-US"/>
        </w:rPr>
        <w:t>2015 Recipient of the Linda Degh Lifetime Achievement Award - Dr Gillian Bennett.</w:t>
      </w:r>
      <w:r w:rsidRPr="00E67900">
        <w:rPr>
          <w:noProof/>
          <w:sz w:val="20"/>
          <w:szCs w:val="20"/>
          <w:lang w:val="en-US"/>
        </w:rPr>
        <w:t xml:space="preserve"> Accessed March 6, 2025. https://contemporarylegend.org/prizes/degh/dr-gillian-bennett/.</w:t>
      </w:r>
    </w:p>
  </w:footnote>
  <w:footnote w:id="5">
    <w:p w14:paraId="48D60A59" w14:textId="60ADC8C5" w:rsidR="001466A6" w:rsidRPr="00E67900" w:rsidRDefault="00000000">
      <w:pPr>
        <w:pStyle w:val="FootnoteText"/>
        <w:rPr>
          <w:lang w:val="en-US"/>
        </w:rPr>
      </w:pPr>
      <w:r w:rsidRPr="00E67900">
        <w:rPr>
          <w:rStyle w:val="FootnoteReference"/>
        </w:rPr>
        <w:footnoteRef/>
      </w:r>
      <w:r w:rsidRPr="00E67900">
        <w:t xml:space="preserve"> </w:t>
      </w:r>
      <w:r w:rsidRPr="00E67900">
        <w:rPr>
          <w:noProof/>
          <w:lang w:val="en-US"/>
        </w:rPr>
        <w:t xml:space="preserve">Bath, University of. n.d. </w:t>
      </w:r>
      <w:r w:rsidRPr="00E67900">
        <w:rPr>
          <w:i/>
          <w:iCs/>
          <w:noProof/>
          <w:lang w:val="en-US"/>
        </w:rPr>
        <w:t>Tony Walter.</w:t>
      </w:r>
      <w:r w:rsidRPr="00E67900">
        <w:rPr>
          <w:noProof/>
          <w:lang w:val="en-US"/>
        </w:rPr>
        <w:t xml:space="preserve"> Accessed March 6, 2025.</w:t>
      </w:r>
      <w:r w:rsidR="00E374B1" w:rsidRPr="00E67900">
        <w:rPr>
          <w:noProof/>
          <w:lang w:val="en-US"/>
        </w:rPr>
        <w:t xml:space="preserve"> </w:t>
      </w:r>
      <w:r w:rsidRPr="00E67900">
        <w:rPr>
          <w:noProof/>
          <w:lang w:val="en-US"/>
        </w:rPr>
        <w:t>https://researchportal.bath.ac.uk/en/persons/tony-walter</w:t>
      </w:r>
      <w:r w:rsidR="00E374B1" w:rsidRPr="00E67900">
        <w:rPr>
          <w:noProof/>
          <w:lang w:val="en-US"/>
        </w:rPr>
        <w:t>.</w:t>
      </w:r>
    </w:p>
  </w:footnote>
  <w:footnote w:id="6">
    <w:p w14:paraId="3B0320EA" w14:textId="73D3DEAD" w:rsidR="002316B0" w:rsidRPr="00E67900" w:rsidRDefault="00000000">
      <w:pPr>
        <w:pStyle w:val="FootnoteText"/>
        <w:rPr>
          <w:lang w:val="en-US"/>
        </w:rPr>
      </w:pPr>
      <w:r w:rsidRPr="00E67900">
        <w:rPr>
          <w:rStyle w:val="FootnoteReference"/>
        </w:rPr>
        <w:footnoteRef/>
      </w:r>
      <w:r w:rsidRPr="00E67900">
        <w:t xml:space="preserve"> </w:t>
      </w:r>
      <w:r w:rsidRPr="00E67900">
        <w:rPr>
          <w:noProof/>
          <w:lang w:val="en-US"/>
        </w:rPr>
        <w:t xml:space="preserve">Waterhouse, Helen J. 1997. "Helen Waterhouse - 1997." </w:t>
      </w:r>
      <w:r w:rsidRPr="00E67900">
        <w:rPr>
          <w:i/>
          <w:iCs/>
          <w:noProof/>
          <w:lang w:val="en-US"/>
        </w:rPr>
        <w:t>Authority and Adaptation: A Case Study in British Buddhism.</w:t>
      </w:r>
      <w:r w:rsidRPr="00E67900">
        <w:rPr>
          <w:noProof/>
          <w:lang w:val="en-US"/>
        </w:rPr>
        <w:t xml:space="preserve"> February. Accessed March 10, 2025. https://researchspace.bathspa.ac.uk/1437/1/Helen%20Waterhouse%20-%201997.pdf.</w:t>
      </w:r>
    </w:p>
  </w:footnote>
  <w:footnote w:id="7">
    <w:p w14:paraId="5BD3C1A0" w14:textId="4884D774" w:rsidR="00ED3320" w:rsidRPr="00E67900" w:rsidRDefault="00000000">
      <w:pPr>
        <w:pStyle w:val="FootnoteText"/>
        <w:rPr>
          <w:lang w:val="en-US"/>
        </w:rPr>
      </w:pPr>
      <w:r w:rsidRPr="00E67900">
        <w:rPr>
          <w:rStyle w:val="FootnoteReference"/>
        </w:rPr>
        <w:footnoteRef/>
      </w:r>
      <w:r w:rsidRPr="00E67900">
        <w:t xml:space="preserve"> </w:t>
      </w:r>
      <w:r w:rsidRPr="00E67900">
        <w:rPr>
          <w:noProof/>
          <w:lang w:val="en-US"/>
        </w:rPr>
        <w:t xml:space="preserve">Waterhouse, Helen. 1999. "Reincarnation belief in Britain: New age orientation or mainstream option?" </w:t>
      </w:r>
      <w:r w:rsidRPr="00E67900">
        <w:rPr>
          <w:i/>
          <w:iCs/>
          <w:noProof/>
          <w:lang w:val="en-US"/>
        </w:rPr>
        <w:t xml:space="preserve">Journal of Contemporary Religion 14 </w:t>
      </w:r>
      <w:r w:rsidRPr="00E67900">
        <w:rPr>
          <w:noProof/>
          <w:lang w:val="en-US"/>
        </w:rPr>
        <w:t>pp. 97:109.</w:t>
      </w:r>
    </w:p>
  </w:footnote>
  <w:footnote w:id="8">
    <w:p w14:paraId="72AA009E" w14:textId="2D1050EF" w:rsidR="000A7BB5" w:rsidRPr="00E67900" w:rsidRDefault="00000000">
      <w:pPr>
        <w:pStyle w:val="FootnoteText"/>
        <w:rPr>
          <w:i/>
          <w:iCs/>
          <w:lang w:val="en-US"/>
        </w:rPr>
      </w:pPr>
      <w:r w:rsidRPr="00E67900">
        <w:rPr>
          <w:rStyle w:val="FootnoteReference"/>
        </w:rPr>
        <w:footnoteRef/>
      </w:r>
      <w:r w:rsidRPr="00E67900">
        <w:t xml:space="preserve"> </w:t>
      </w:r>
      <w:r w:rsidRPr="00E67900">
        <w:rPr>
          <w:lang w:val="en-US"/>
        </w:rPr>
        <w:t xml:space="preserve">Bennett, </w:t>
      </w:r>
      <w:r w:rsidRPr="00E67900">
        <w:rPr>
          <w:i/>
          <w:iCs/>
          <w:lang w:val="en-US"/>
        </w:rPr>
        <w:t>Folklore of Foreknowledge</w:t>
      </w:r>
      <w:r w:rsidR="00D70B8B" w:rsidRPr="00E67900">
        <w:rPr>
          <w:i/>
          <w:iCs/>
          <w:lang w:val="en-US"/>
        </w:rPr>
        <w:t>.</w:t>
      </w:r>
    </w:p>
  </w:footnote>
  <w:footnote w:id="9">
    <w:p w14:paraId="2D2B58BC" w14:textId="4CEB079C" w:rsidR="00933E49" w:rsidRPr="00E67900" w:rsidRDefault="00000000">
      <w:pPr>
        <w:pStyle w:val="FootnoteText"/>
        <w:rPr>
          <w:lang w:val="en-US"/>
        </w:rPr>
      </w:pPr>
      <w:r w:rsidRPr="00E67900">
        <w:rPr>
          <w:rStyle w:val="FootnoteReference"/>
        </w:rPr>
        <w:footnoteRef/>
      </w:r>
      <w:r w:rsidRPr="00E67900">
        <w:t xml:space="preserve"> </w:t>
      </w:r>
      <w:r w:rsidR="00A5170C" w:rsidRPr="00E67900">
        <w:rPr>
          <w:lang w:val="en-US"/>
        </w:rPr>
        <w:t>Ibid, p. 122.</w:t>
      </w:r>
    </w:p>
  </w:footnote>
  <w:footnote w:id="10">
    <w:p w14:paraId="1398954F" w14:textId="002F81DE" w:rsidR="007F05C3" w:rsidRPr="00E67900" w:rsidRDefault="00000000">
      <w:pPr>
        <w:pStyle w:val="FootnoteText"/>
        <w:rPr>
          <w:lang w:val="en-US"/>
        </w:rPr>
      </w:pPr>
      <w:r w:rsidRPr="00E67900">
        <w:rPr>
          <w:rStyle w:val="FootnoteReference"/>
        </w:rPr>
        <w:footnoteRef/>
      </w:r>
      <w:r w:rsidRPr="00E67900">
        <w:t xml:space="preserve"> </w:t>
      </w:r>
      <w:r w:rsidRPr="00E67900">
        <w:rPr>
          <w:lang w:val="en-US"/>
        </w:rPr>
        <w:t>Walter and Waterhouse</w:t>
      </w:r>
      <w:r w:rsidR="00965372" w:rsidRPr="00E67900">
        <w:rPr>
          <w:lang w:val="en-US"/>
        </w:rPr>
        <w:t xml:space="preserve">, </w:t>
      </w:r>
      <w:r w:rsidR="00965372" w:rsidRPr="00E67900">
        <w:rPr>
          <w:i/>
          <w:iCs/>
          <w:lang w:val="en-US"/>
        </w:rPr>
        <w:t>A Very Private Belief</w:t>
      </w:r>
      <w:r w:rsidR="00965372" w:rsidRPr="00E67900">
        <w:rPr>
          <w:lang w:val="en-US"/>
        </w:rPr>
        <w:t>.</w:t>
      </w:r>
    </w:p>
  </w:footnote>
  <w:footnote w:id="11">
    <w:p w14:paraId="25C408F3" w14:textId="1A214BED" w:rsidR="002D227A" w:rsidRPr="00E67900" w:rsidRDefault="00000000">
      <w:pPr>
        <w:pStyle w:val="FootnoteText"/>
        <w:rPr>
          <w:lang w:val="en-US"/>
        </w:rPr>
      </w:pPr>
      <w:r w:rsidRPr="00E67900">
        <w:rPr>
          <w:rStyle w:val="FootnoteReference"/>
        </w:rPr>
        <w:footnoteRef/>
      </w:r>
      <w:r w:rsidRPr="00E67900">
        <w:t xml:space="preserve"> </w:t>
      </w:r>
      <w:r w:rsidRPr="00E67900">
        <w:rPr>
          <w:lang w:val="en-US"/>
        </w:rPr>
        <w:t xml:space="preserve">Bennett, </w:t>
      </w:r>
      <w:r w:rsidRPr="00E67900">
        <w:rPr>
          <w:i/>
          <w:iCs/>
          <w:lang w:val="en-US"/>
        </w:rPr>
        <w:t xml:space="preserve">Folklore of Foreknowledge, </w:t>
      </w:r>
      <w:r w:rsidRPr="00E67900">
        <w:rPr>
          <w:lang w:val="en-US"/>
        </w:rPr>
        <w:t xml:space="preserve">p. </w:t>
      </w:r>
      <w:r w:rsidR="00AD5DF1" w:rsidRPr="00E67900">
        <w:rPr>
          <w:lang w:val="en-US"/>
        </w:rPr>
        <w:t>127.</w:t>
      </w:r>
    </w:p>
  </w:footnote>
  <w:footnote w:id="12">
    <w:p w14:paraId="70216DD0" w14:textId="00102188" w:rsidR="0091302B" w:rsidRPr="00E67900" w:rsidRDefault="00000000" w:rsidP="008A3A54">
      <w:pPr>
        <w:pStyle w:val="Bibliography"/>
        <w:ind w:left="720" w:hanging="720"/>
        <w:rPr>
          <w:noProof/>
          <w:sz w:val="20"/>
          <w:szCs w:val="20"/>
          <w:lang w:val="en-US"/>
        </w:rPr>
      </w:pPr>
      <w:r w:rsidRPr="00E67900">
        <w:rPr>
          <w:rStyle w:val="FootnoteReference"/>
          <w:sz w:val="20"/>
          <w:szCs w:val="20"/>
        </w:rPr>
        <w:footnoteRef/>
      </w:r>
      <w:r w:rsidRPr="00E67900">
        <w:rPr>
          <w:sz w:val="20"/>
          <w:szCs w:val="20"/>
        </w:rPr>
        <w:t xml:space="preserve"> </w:t>
      </w:r>
      <w:r w:rsidRPr="00E67900">
        <w:rPr>
          <w:noProof/>
          <w:sz w:val="20"/>
          <w:szCs w:val="20"/>
          <w:lang w:val="en-US"/>
        </w:rPr>
        <w:t xml:space="preserve">Bell, Judith and Waters, Steven. 2018. </w:t>
      </w:r>
      <w:r w:rsidRPr="00E67900">
        <w:rPr>
          <w:i/>
          <w:iCs/>
          <w:noProof/>
          <w:sz w:val="20"/>
          <w:szCs w:val="20"/>
          <w:lang w:val="en-US"/>
        </w:rPr>
        <w:t>Doing Your Research Project - A Guide For First-time Researchers.</w:t>
      </w:r>
      <w:r w:rsidRPr="00E67900">
        <w:rPr>
          <w:noProof/>
          <w:sz w:val="20"/>
          <w:szCs w:val="20"/>
          <w:lang w:val="en-US"/>
        </w:rPr>
        <w:t xml:space="preserve"> London: Open University Press, p. 210.</w:t>
      </w:r>
    </w:p>
  </w:footnote>
  <w:footnote w:id="13">
    <w:p w14:paraId="36B1BDE2" w14:textId="2D7D6A03" w:rsidR="008A3A54" w:rsidRPr="00E67900" w:rsidRDefault="00000000">
      <w:pPr>
        <w:pStyle w:val="FootnoteText"/>
        <w:rPr>
          <w:lang w:val="en-US"/>
        </w:rPr>
      </w:pPr>
      <w:r w:rsidRPr="00E67900">
        <w:rPr>
          <w:rStyle w:val="FootnoteReference"/>
        </w:rPr>
        <w:footnoteRef/>
      </w:r>
      <w:r w:rsidRPr="00E67900">
        <w:t xml:space="preserve"> </w:t>
      </w:r>
      <w:r w:rsidRPr="00E67900">
        <w:rPr>
          <w:lang w:val="en-US"/>
        </w:rPr>
        <w:t>Ibid.</w:t>
      </w:r>
    </w:p>
  </w:footnote>
  <w:footnote w:id="14">
    <w:p w14:paraId="3E2E799C" w14:textId="30AF122C" w:rsidR="0080260E" w:rsidRPr="00E67900" w:rsidRDefault="00000000">
      <w:pPr>
        <w:pStyle w:val="FootnoteText"/>
        <w:rPr>
          <w:lang w:val="en-US"/>
        </w:rPr>
      </w:pPr>
      <w:r w:rsidRPr="00E67900">
        <w:rPr>
          <w:rStyle w:val="FootnoteReference"/>
        </w:rPr>
        <w:footnoteRef/>
      </w:r>
      <w:r w:rsidRPr="00E67900">
        <w:t xml:space="preserve"> </w:t>
      </w:r>
      <w:r w:rsidRPr="00E67900">
        <w:rPr>
          <w:lang w:val="en-US"/>
        </w:rPr>
        <w:t xml:space="preserve">Bennett, </w:t>
      </w:r>
      <w:r w:rsidRPr="00E67900">
        <w:rPr>
          <w:i/>
          <w:iCs/>
          <w:lang w:val="en-US"/>
        </w:rPr>
        <w:t xml:space="preserve">Folklore of Foreknowledge, </w:t>
      </w:r>
      <w:r w:rsidRPr="00E67900">
        <w:rPr>
          <w:lang w:val="en-US"/>
        </w:rPr>
        <w:t>p. 127.</w:t>
      </w:r>
    </w:p>
  </w:footnote>
  <w:footnote w:id="15">
    <w:p w14:paraId="6F3891E5" w14:textId="5F7DC91E" w:rsidR="006962D7" w:rsidRPr="00E67900" w:rsidRDefault="00000000">
      <w:pPr>
        <w:pStyle w:val="FootnoteText"/>
        <w:rPr>
          <w:lang w:val="en-US"/>
        </w:rPr>
      </w:pPr>
      <w:r w:rsidRPr="00E67900">
        <w:rPr>
          <w:rStyle w:val="FootnoteReference"/>
        </w:rPr>
        <w:footnoteRef/>
      </w:r>
      <w:r w:rsidRPr="00E67900">
        <w:t xml:space="preserve"> </w:t>
      </w:r>
      <w:r w:rsidRPr="00E67900">
        <w:rPr>
          <w:lang w:val="en-US"/>
        </w:rPr>
        <w:t>Ibid.</w:t>
      </w:r>
    </w:p>
  </w:footnote>
  <w:footnote w:id="16">
    <w:p w14:paraId="22C20F00" w14:textId="6C85D8A4" w:rsidR="00F467E3" w:rsidRPr="00E67900" w:rsidRDefault="00000000">
      <w:pPr>
        <w:pStyle w:val="FootnoteText"/>
        <w:rPr>
          <w:lang w:val="en-US"/>
        </w:rPr>
      </w:pPr>
      <w:r w:rsidRPr="00E67900">
        <w:rPr>
          <w:rStyle w:val="FootnoteReference"/>
        </w:rPr>
        <w:footnoteRef/>
      </w:r>
      <w:r w:rsidRPr="00E67900">
        <w:t xml:space="preserve"> </w:t>
      </w:r>
      <w:r w:rsidR="007622E7" w:rsidRPr="00E67900">
        <w:rPr>
          <w:lang w:val="en-US"/>
        </w:rPr>
        <w:t>Ibid</w:t>
      </w:r>
      <w:r w:rsidRPr="00E67900">
        <w:rPr>
          <w:lang w:val="en-US"/>
        </w:rPr>
        <w:t>, pp. 128, 141</w:t>
      </w:r>
    </w:p>
  </w:footnote>
  <w:footnote w:id="17">
    <w:p w14:paraId="2C03782F" w14:textId="6D0795D9" w:rsidR="009D47DD" w:rsidRPr="00E67900" w:rsidRDefault="00000000">
      <w:pPr>
        <w:pStyle w:val="FootnoteText"/>
        <w:rPr>
          <w:lang w:val="en-US"/>
        </w:rPr>
      </w:pPr>
      <w:r w:rsidRPr="00E67900">
        <w:rPr>
          <w:rStyle w:val="FootnoteReference"/>
        </w:rPr>
        <w:footnoteRef/>
      </w:r>
      <w:r w:rsidRPr="00E67900">
        <w:t xml:space="preserve"> </w:t>
      </w:r>
      <w:r w:rsidRPr="00E67900">
        <w:rPr>
          <w:lang w:val="en-US"/>
        </w:rPr>
        <w:t xml:space="preserve">Walter and Waterhouse, </w:t>
      </w:r>
      <w:r w:rsidRPr="00E67900">
        <w:rPr>
          <w:i/>
          <w:iCs/>
          <w:lang w:val="en-US"/>
        </w:rPr>
        <w:t>A Very Private Belief</w:t>
      </w:r>
      <w:r w:rsidRPr="00E67900">
        <w:rPr>
          <w:lang w:val="en-US"/>
        </w:rPr>
        <w:t xml:space="preserve">, p. </w:t>
      </w:r>
      <w:r w:rsidR="00D834A4" w:rsidRPr="00E67900">
        <w:rPr>
          <w:lang w:val="en-US"/>
        </w:rPr>
        <w:t>188.</w:t>
      </w:r>
    </w:p>
  </w:footnote>
  <w:footnote w:id="18">
    <w:p w14:paraId="4496F248" w14:textId="3824B452" w:rsidR="00DD4CA5" w:rsidRPr="00DD4CA5" w:rsidRDefault="00000000">
      <w:pPr>
        <w:pStyle w:val="FootnoteText"/>
        <w:rPr>
          <w:lang w:val="en-US"/>
        </w:rPr>
      </w:pPr>
      <w:r>
        <w:rPr>
          <w:rStyle w:val="FootnoteReference"/>
        </w:rPr>
        <w:footnoteRef/>
      </w:r>
      <w:r>
        <w:t xml:space="preserve"> </w:t>
      </w:r>
      <w:r>
        <w:rPr>
          <w:lang w:val="en-US"/>
        </w:rPr>
        <w:t xml:space="preserve">Walter and Waterhouse, </w:t>
      </w:r>
      <w:r w:rsidRPr="00965372">
        <w:rPr>
          <w:i/>
          <w:iCs/>
          <w:lang w:val="en-US"/>
        </w:rPr>
        <w:t>A Very Private Belief</w:t>
      </w:r>
      <w:r>
        <w:rPr>
          <w:lang w:val="en-US"/>
        </w:rPr>
        <w:t>, pp. 1</w:t>
      </w:r>
      <w:r w:rsidRPr="00890C16">
        <w:rPr>
          <w:lang w:val="en-US"/>
        </w:rPr>
        <w:t>88–89.</w:t>
      </w:r>
    </w:p>
  </w:footnote>
  <w:footnote w:id="19">
    <w:p w14:paraId="339AC637" w14:textId="5DEA97E5" w:rsidR="005638E3" w:rsidRPr="00890C16" w:rsidRDefault="00000000">
      <w:pPr>
        <w:pStyle w:val="FootnoteText"/>
        <w:rPr>
          <w:lang w:val="en-US"/>
        </w:rPr>
      </w:pPr>
      <w:r>
        <w:rPr>
          <w:rStyle w:val="FootnoteReference"/>
        </w:rPr>
        <w:footnoteRef/>
      </w:r>
      <w:r>
        <w:t xml:space="preserve"> </w:t>
      </w:r>
      <w:r w:rsidR="00DD4CA5">
        <w:rPr>
          <w:lang w:val="en-US"/>
        </w:rPr>
        <w:t>Ibid</w:t>
      </w:r>
      <w:r w:rsidRPr="00890C16">
        <w:rPr>
          <w:lang w:val="en-US"/>
        </w:rPr>
        <w:t>.</w:t>
      </w:r>
    </w:p>
  </w:footnote>
  <w:footnote w:id="20">
    <w:p w14:paraId="29AE4274" w14:textId="0E654AD6" w:rsidR="00177D0C" w:rsidRPr="00890C16" w:rsidRDefault="00000000">
      <w:pPr>
        <w:pStyle w:val="FootnoteText"/>
        <w:rPr>
          <w:lang w:val="en-US"/>
        </w:rPr>
      </w:pPr>
      <w:r w:rsidRPr="00890C16">
        <w:rPr>
          <w:rStyle w:val="FootnoteReference"/>
        </w:rPr>
        <w:footnoteRef/>
      </w:r>
      <w:r w:rsidRPr="00890C16">
        <w:t xml:space="preserve"> </w:t>
      </w:r>
      <w:r w:rsidRPr="00890C16">
        <w:rPr>
          <w:lang w:val="en-US"/>
        </w:rPr>
        <w:t>Ibid.</w:t>
      </w:r>
    </w:p>
  </w:footnote>
  <w:footnote w:id="21">
    <w:p w14:paraId="268787C8" w14:textId="4B0807EB" w:rsidR="000171CE" w:rsidRPr="00890C16" w:rsidRDefault="00000000" w:rsidP="00072456">
      <w:pPr>
        <w:pStyle w:val="Bibliography"/>
        <w:ind w:left="720" w:hanging="720"/>
        <w:rPr>
          <w:noProof/>
          <w:sz w:val="20"/>
          <w:szCs w:val="20"/>
          <w:lang w:val="en-US"/>
        </w:rPr>
      </w:pPr>
      <w:r w:rsidRPr="00890C16">
        <w:rPr>
          <w:rStyle w:val="FootnoteReference"/>
          <w:sz w:val="20"/>
          <w:szCs w:val="20"/>
        </w:rPr>
        <w:footnoteRef/>
      </w:r>
      <w:r w:rsidRPr="00890C16">
        <w:rPr>
          <w:sz w:val="20"/>
          <w:szCs w:val="20"/>
        </w:rPr>
        <w:t xml:space="preserve"> </w:t>
      </w:r>
      <w:r w:rsidRPr="00890C16">
        <w:rPr>
          <w:noProof/>
          <w:sz w:val="20"/>
          <w:szCs w:val="20"/>
          <w:lang w:val="en-US"/>
        </w:rPr>
        <w:t xml:space="preserve">Bryman, Alan. 1988. </w:t>
      </w:r>
      <w:r w:rsidRPr="00890C16">
        <w:rPr>
          <w:i/>
          <w:iCs/>
          <w:noProof/>
          <w:sz w:val="20"/>
          <w:szCs w:val="20"/>
          <w:lang w:val="en-US"/>
        </w:rPr>
        <w:t>Quantity and Quality in Social Research.</w:t>
      </w:r>
      <w:r w:rsidRPr="00890C16">
        <w:rPr>
          <w:noProof/>
          <w:sz w:val="20"/>
          <w:szCs w:val="20"/>
          <w:lang w:val="en-US"/>
        </w:rPr>
        <w:t xml:space="preserve"> London and New York: Routledge, p. </w:t>
      </w:r>
      <w:r w:rsidR="00072456" w:rsidRPr="00890C16">
        <w:rPr>
          <w:noProof/>
          <w:sz w:val="20"/>
          <w:szCs w:val="20"/>
          <w:lang w:val="en-US"/>
        </w:rPr>
        <w:t>46.</w:t>
      </w:r>
    </w:p>
  </w:footnote>
  <w:footnote w:id="22">
    <w:p w14:paraId="6C386751" w14:textId="625AF7E6" w:rsidR="00F67BD6" w:rsidRPr="00F67BD6" w:rsidRDefault="00000000">
      <w:pPr>
        <w:pStyle w:val="FootnoteText"/>
        <w:rPr>
          <w:lang w:val="en-US"/>
        </w:rPr>
      </w:pPr>
      <w:r>
        <w:rPr>
          <w:rStyle w:val="FootnoteReference"/>
        </w:rPr>
        <w:footnoteRef/>
      </w:r>
      <w:r>
        <w:t xml:space="preserve"> </w:t>
      </w:r>
      <w:r>
        <w:rPr>
          <w:lang w:val="en-US"/>
        </w:rPr>
        <w:t>Ibid, p. 47.</w:t>
      </w:r>
    </w:p>
  </w:footnote>
  <w:footnote w:id="23">
    <w:p w14:paraId="396C2E65" w14:textId="54CB5155" w:rsidR="00C463C2" w:rsidRPr="00890C16" w:rsidRDefault="00000000">
      <w:pPr>
        <w:pStyle w:val="FootnoteText"/>
        <w:rPr>
          <w:lang w:val="en-US"/>
        </w:rPr>
      </w:pPr>
      <w:r w:rsidRPr="00890C16">
        <w:rPr>
          <w:rStyle w:val="FootnoteReference"/>
        </w:rPr>
        <w:footnoteRef/>
      </w:r>
      <w:r w:rsidRPr="00890C16">
        <w:t xml:space="preserve"> </w:t>
      </w:r>
      <w:r w:rsidRPr="00890C16">
        <w:rPr>
          <w:noProof/>
          <w:lang w:val="en-US"/>
        </w:rPr>
        <w:t xml:space="preserve">Walter, Tony. 2001. "Reincarnation, Modernity, and Identity." </w:t>
      </w:r>
      <w:r w:rsidRPr="00890C16">
        <w:rPr>
          <w:i/>
          <w:iCs/>
          <w:noProof/>
          <w:lang w:val="en-US"/>
        </w:rPr>
        <w:t>Sociology Vol. 35, No. 1</w:t>
      </w:r>
      <w:r w:rsidRPr="00890C16">
        <w:rPr>
          <w:noProof/>
          <w:lang w:val="en-US"/>
        </w:rPr>
        <w:t xml:space="preserve"> pp. 21-38.</w:t>
      </w:r>
    </w:p>
  </w:footnote>
  <w:footnote w:id="24">
    <w:p w14:paraId="675C3903" w14:textId="44CE1754" w:rsidR="00890C16" w:rsidRPr="00890C16" w:rsidRDefault="00000000" w:rsidP="00890C16">
      <w:pPr>
        <w:pStyle w:val="Bibliography"/>
        <w:ind w:left="720" w:hanging="720"/>
        <w:rPr>
          <w:noProof/>
          <w:sz w:val="20"/>
          <w:szCs w:val="20"/>
          <w:lang w:val="en-US"/>
        </w:rPr>
      </w:pPr>
      <w:r w:rsidRPr="00890C16">
        <w:rPr>
          <w:rStyle w:val="FootnoteReference"/>
          <w:sz w:val="20"/>
          <w:szCs w:val="20"/>
        </w:rPr>
        <w:footnoteRef/>
      </w:r>
      <w:r w:rsidRPr="00890C16">
        <w:rPr>
          <w:sz w:val="20"/>
          <w:szCs w:val="20"/>
        </w:rPr>
        <w:t xml:space="preserve"> </w:t>
      </w:r>
      <w:r w:rsidRPr="00890C16">
        <w:rPr>
          <w:noProof/>
          <w:sz w:val="20"/>
          <w:szCs w:val="20"/>
          <w:lang w:val="en-US"/>
        </w:rPr>
        <w:t xml:space="preserve">Waterhouse, Helen. 1999. "Reincarnation belief in Britain: New age orientation or mainstream option?" </w:t>
      </w:r>
      <w:r w:rsidRPr="00890C16">
        <w:rPr>
          <w:i/>
          <w:iCs/>
          <w:noProof/>
          <w:sz w:val="20"/>
          <w:szCs w:val="20"/>
          <w:lang w:val="en-US"/>
        </w:rPr>
        <w:t xml:space="preserve">Journal of Contemporary Religion 14 </w:t>
      </w:r>
      <w:r w:rsidRPr="00890C16">
        <w:rPr>
          <w:noProof/>
          <w:sz w:val="20"/>
          <w:szCs w:val="20"/>
          <w:lang w:val="en-US"/>
        </w:rPr>
        <w:t>pp. 97:109.</w:t>
      </w:r>
    </w:p>
  </w:footnote>
  <w:footnote w:id="25">
    <w:p w14:paraId="1E4B4E9B" w14:textId="0EB1ECB4" w:rsidR="00BD0DC2" w:rsidRPr="00BD0DC2" w:rsidRDefault="00000000">
      <w:pPr>
        <w:pStyle w:val="FootnoteText"/>
        <w:rPr>
          <w:lang w:val="en-US"/>
        </w:rPr>
      </w:pPr>
      <w:r w:rsidRPr="00890C16">
        <w:rPr>
          <w:rStyle w:val="FootnoteReference"/>
        </w:rPr>
        <w:footnoteRef/>
      </w:r>
      <w:r w:rsidRPr="00890C16">
        <w:t xml:space="preserve"> </w:t>
      </w:r>
      <w:r w:rsidR="00BC0643" w:rsidRPr="00890C16">
        <w:rPr>
          <w:lang w:val="en-US"/>
        </w:rPr>
        <w:t xml:space="preserve">Walter and Waterhouse, </w:t>
      </w:r>
      <w:r w:rsidR="00BC0643" w:rsidRPr="00890C16">
        <w:rPr>
          <w:i/>
          <w:iCs/>
          <w:lang w:val="en-US"/>
        </w:rPr>
        <w:t>A Very Private Belief</w:t>
      </w:r>
      <w:r w:rsidR="00BC0643" w:rsidRPr="00890C16">
        <w:rPr>
          <w:lang w:val="en-US"/>
        </w:rPr>
        <w:t>, p. 189.</w:t>
      </w:r>
    </w:p>
  </w:footnote>
  <w:footnote w:id="26">
    <w:p w14:paraId="7ABB3C05" w14:textId="1F71E6EE" w:rsidR="00900F32" w:rsidRPr="00E67900" w:rsidRDefault="00000000" w:rsidP="00C52E3F">
      <w:pPr>
        <w:pStyle w:val="Bibliography"/>
        <w:ind w:left="720" w:hanging="720"/>
        <w:rPr>
          <w:noProof/>
          <w:sz w:val="20"/>
          <w:szCs w:val="20"/>
          <w:lang w:val="en-US"/>
        </w:rPr>
      </w:pPr>
      <w:r w:rsidRPr="00E67900">
        <w:rPr>
          <w:rStyle w:val="FootnoteReference"/>
          <w:sz w:val="20"/>
          <w:szCs w:val="20"/>
        </w:rPr>
        <w:footnoteRef/>
      </w:r>
      <w:r w:rsidRPr="00E67900">
        <w:rPr>
          <w:sz w:val="20"/>
          <w:szCs w:val="20"/>
        </w:rPr>
        <w:t xml:space="preserve"> </w:t>
      </w:r>
      <w:r w:rsidRPr="00E67900">
        <w:rPr>
          <w:noProof/>
          <w:sz w:val="20"/>
          <w:szCs w:val="20"/>
          <w:lang w:val="en-US"/>
        </w:rPr>
        <w:t xml:space="preserve">Rabe, Marlize. 2003. "Revising 'Insiders' and 'Outsiders' as Social Researchers." </w:t>
      </w:r>
      <w:r w:rsidRPr="00E67900">
        <w:rPr>
          <w:i/>
          <w:iCs/>
          <w:noProof/>
          <w:sz w:val="20"/>
          <w:szCs w:val="20"/>
          <w:lang w:val="en-US"/>
        </w:rPr>
        <w:t>African Sociological Review</w:t>
      </w:r>
      <w:r w:rsidRPr="00E67900">
        <w:rPr>
          <w:noProof/>
          <w:sz w:val="20"/>
          <w:szCs w:val="20"/>
          <w:lang w:val="en-US"/>
        </w:rPr>
        <w:t xml:space="preserve"> p. 150.</w:t>
      </w:r>
    </w:p>
  </w:footnote>
  <w:footnote w:id="27">
    <w:p w14:paraId="73E7FB25" w14:textId="20D663E0" w:rsidR="00C52E3F" w:rsidRPr="00E67900" w:rsidRDefault="00000000">
      <w:pPr>
        <w:pStyle w:val="FootnoteText"/>
        <w:rPr>
          <w:lang w:val="en-US"/>
        </w:rPr>
      </w:pPr>
      <w:r w:rsidRPr="00E67900">
        <w:rPr>
          <w:rStyle w:val="FootnoteReference"/>
        </w:rPr>
        <w:footnoteRef/>
      </w:r>
      <w:r w:rsidRPr="00E67900">
        <w:t xml:space="preserve"> </w:t>
      </w:r>
      <w:r w:rsidRPr="00E67900">
        <w:rPr>
          <w:lang w:val="en-US"/>
        </w:rPr>
        <w:t>Ibid, p. 153.</w:t>
      </w:r>
    </w:p>
  </w:footnote>
  <w:footnote w:id="28">
    <w:p w14:paraId="3D1B7245" w14:textId="0DF81DC1" w:rsidR="00E16347" w:rsidRPr="00E67900" w:rsidRDefault="00000000">
      <w:pPr>
        <w:pStyle w:val="FootnoteText"/>
        <w:rPr>
          <w:lang w:val="en-US"/>
        </w:rPr>
      </w:pPr>
      <w:r w:rsidRPr="00E67900">
        <w:rPr>
          <w:rStyle w:val="FootnoteReference"/>
        </w:rPr>
        <w:footnoteRef/>
      </w:r>
      <w:r w:rsidRPr="00E67900">
        <w:t xml:space="preserve"> </w:t>
      </w:r>
      <w:r w:rsidRPr="00E67900">
        <w:rPr>
          <w:lang w:val="en-US"/>
        </w:rPr>
        <w:t xml:space="preserve">Bennett, </w:t>
      </w:r>
      <w:r w:rsidRPr="00E67900">
        <w:rPr>
          <w:i/>
          <w:iCs/>
          <w:lang w:val="en-US"/>
        </w:rPr>
        <w:t xml:space="preserve">Folklore of Foreknowledge, </w:t>
      </w:r>
      <w:r w:rsidRPr="00E67900">
        <w:rPr>
          <w:lang w:val="en-US"/>
        </w:rPr>
        <w:t>p. 127.</w:t>
      </w:r>
    </w:p>
  </w:footnote>
  <w:footnote w:id="29">
    <w:p w14:paraId="5518CFBA" w14:textId="01FF8B88" w:rsidR="002754C3" w:rsidRPr="002754C3" w:rsidRDefault="00000000">
      <w:pPr>
        <w:pStyle w:val="FootnoteText"/>
        <w:rPr>
          <w:lang w:val="en-US"/>
        </w:rPr>
      </w:pPr>
      <w:r>
        <w:rPr>
          <w:rStyle w:val="FootnoteReference"/>
        </w:rPr>
        <w:footnoteRef/>
      </w:r>
      <w:r>
        <w:t xml:space="preserve"> </w:t>
      </w:r>
      <w:r w:rsidR="00580FEE">
        <w:rPr>
          <w:lang w:val="en-US"/>
        </w:rPr>
        <w:t xml:space="preserve">Rabe, </w:t>
      </w:r>
      <w:r w:rsidR="00580FEE" w:rsidRPr="00580FEE">
        <w:rPr>
          <w:i/>
          <w:iCs/>
          <w:lang w:val="en-US"/>
        </w:rPr>
        <w:t>Revising Insiders and Outsiders</w:t>
      </w:r>
      <w:r w:rsidRPr="00E67900">
        <w:rPr>
          <w:lang w:val="en-US"/>
        </w:rPr>
        <w:t>, p. 153</w:t>
      </w:r>
      <w:r w:rsidR="00580FEE">
        <w:rPr>
          <w:lang w:val="en-US"/>
        </w:rPr>
        <w:t>.</w:t>
      </w:r>
    </w:p>
  </w:footnote>
  <w:footnote w:id="30">
    <w:p w14:paraId="6B1552EA" w14:textId="45EDCCEC" w:rsidR="00E609BD" w:rsidRPr="00E609BD" w:rsidRDefault="00000000">
      <w:pPr>
        <w:pStyle w:val="FootnoteText"/>
        <w:rPr>
          <w:lang w:val="en-US"/>
        </w:rPr>
      </w:pPr>
      <w:r>
        <w:rPr>
          <w:rStyle w:val="FootnoteReference"/>
        </w:rPr>
        <w:footnoteRef/>
      </w:r>
      <w:r>
        <w:t xml:space="preserve"> </w:t>
      </w:r>
      <w:r w:rsidRPr="00E67900">
        <w:rPr>
          <w:lang w:val="en-US"/>
        </w:rPr>
        <w:t xml:space="preserve">Bennett, </w:t>
      </w:r>
      <w:r w:rsidRPr="00E67900">
        <w:rPr>
          <w:i/>
          <w:iCs/>
          <w:lang w:val="en-US"/>
        </w:rPr>
        <w:t xml:space="preserve">Folklore of Foreknowledge, </w:t>
      </w:r>
      <w:r w:rsidRPr="00E67900">
        <w:rPr>
          <w:lang w:val="en-US"/>
        </w:rPr>
        <w:t>p. 127.</w:t>
      </w:r>
    </w:p>
  </w:footnote>
  <w:footnote w:id="31">
    <w:p w14:paraId="5C6DB150" w14:textId="519DAD8A" w:rsidR="00F606EB" w:rsidRPr="00E67900" w:rsidRDefault="00000000">
      <w:pPr>
        <w:pStyle w:val="FootnoteText"/>
        <w:rPr>
          <w:lang w:val="en-US"/>
        </w:rPr>
      </w:pPr>
      <w:r w:rsidRPr="00E67900">
        <w:rPr>
          <w:rStyle w:val="FootnoteReference"/>
        </w:rPr>
        <w:footnoteRef/>
      </w:r>
      <w:r w:rsidRPr="00E67900">
        <w:t xml:space="preserve"> </w:t>
      </w:r>
      <w:r w:rsidRPr="00E67900">
        <w:rPr>
          <w:noProof/>
          <w:lang w:val="en-US"/>
        </w:rPr>
        <w:t xml:space="preserve">Waterhouse, </w:t>
      </w:r>
      <w:r w:rsidRPr="00E67900">
        <w:rPr>
          <w:i/>
          <w:iCs/>
          <w:noProof/>
          <w:lang w:val="en-US"/>
        </w:rPr>
        <w:t>Authority and Adaptation</w:t>
      </w:r>
      <w:r w:rsidR="00063049">
        <w:rPr>
          <w:i/>
          <w:iCs/>
          <w:noProof/>
          <w:lang w:val="en-US"/>
        </w:rPr>
        <w:t>.</w:t>
      </w:r>
    </w:p>
  </w:footnote>
  <w:footnote w:id="32">
    <w:p w14:paraId="756CD4A1" w14:textId="76D01256" w:rsidR="00E14B81" w:rsidRPr="000376C2" w:rsidRDefault="00000000" w:rsidP="000376C2">
      <w:pPr>
        <w:pStyle w:val="Bibliography"/>
        <w:ind w:left="720" w:hanging="720"/>
        <w:rPr>
          <w:noProof/>
          <w:sz w:val="20"/>
          <w:szCs w:val="20"/>
          <w:lang w:val="en-US"/>
        </w:rPr>
      </w:pPr>
      <w:r w:rsidRPr="00E67900">
        <w:rPr>
          <w:rStyle w:val="FootnoteReference"/>
          <w:sz w:val="20"/>
          <w:szCs w:val="20"/>
        </w:rPr>
        <w:footnoteRef/>
      </w:r>
      <w:r w:rsidRPr="00E67900">
        <w:rPr>
          <w:sz w:val="20"/>
          <w:szCs w:val="20"/>
        </w:rPr>
        <w:t xml:space="preserve"> </w:t>
      </w:r>
      <w:r w:rsidRPr="00E67900">
        <w:rPr>
          <w:noProof/>
          <w:sz w:val="20"/>
          <w:szCs w:val="20"/>
          <w:lang w:val="en-US"/>
        </w:rPr>
        <w:t xml:space="preserve">Walter, Tony. 2001. "Reincarnation, Modernity, and Identity." </w:t>
      </w:r>
      <w:r w:rsidRPr="00E67900">
        <w:rPr>
          <w:i/>
          <w:iCs/>
          <w:noProof/>
          <w:sz w:val="20"/>
          <w:szCs w:val="20"/>
          <w:lang w:val="en-US"/>
        </w:rPr>
        <w:t>Sociology Vol. 35, No. 1</w:t>
      </w:r>
      <w:r w:rsidRPr="00E67900">
        <w:rPr>
          <w:noProof/>
          <w:sz w:val="20"/>
          <w:szCs w:val="20"/>
          <w:lang w:val="en-US"/>
        </w:rPr>
        <w:t xml:space="preserve"> pp. 21-38.</w:t>
      </w:r>
    </w:p>
  </w:footnote>
  <w:footnote w:id="33">
    <w:p w14:paraId="7D1AE75E" w14:textId="66F7F00D" w:rsidR="000376C2" w:rsidRPr="000376C2" w:rsidRDefault="00000000">
      <w:pPr>
        <w:pStyle w:val="FootnoteText"/>
        <w:rPr>
          <w:lang w:val="en-US"/>
        </w:rPr>
      </w:pPr>
      <w:r>
        <w:rPr>
          <w:rStyle w:val="FootnoteReference"/>
        </w:rPr>
        <w:footnoteRef/>
      </w:r>
      <w:r>
        <w:t xml:space="preserve"> </w:t>
      </w:r>
      <w:r>
        <w:rPr>
          <w:lang w:val="en-US"/>
        </w:rPr>
        <w:t xml:space="preserve">Walter and Waterhouse, </w:t>
      </w:r>
      <w:r w:rsidRPr="00965372">
        <w:rPr>
          <w:i/>
          <w:iCs/>
          <w:lang w:val="en-US"/>
        </w:rPr>
        <w:t>A Very Private Belief</w:t>
      </w:r>
      <w:r>
        <w:rPr>
          <w:lang w:val="en-US"/>
        </w:rPr>
        <w:t>, pp. 1</w:t>
      </w:r>
      <w:r w:rsidRPr="00890C16">
        <w:rPr>
          <w:lang w:val="en-US"/>
        </w:rPr>
        <w:t>88-89.</w:t>
      </w:r>
    </w:p>
  </w:footnote>
  <w:footnote w:id="34">
    <w:p w14:paraId="6BE9921F" w14:textId="71D90799" w:rsidR="006770A6" w:rsidRPr="002B6D6A" w:rsidRDefault="00000000" w:rsidP="002B6D6A">
      <w:pPr>
        <w:pStyle w:val="Bibliography"/>
        <w:ind w:left="720" w:hanging="720"/>
        <w:rPr>
          <w:noProof/>
          <w:sz w:val="20"/>
          <w:szCs w:val="20"/>
          <w:lang w:val="en-US"/>
        </w:rPr>
      </w:pPr>
      <w:r>
        <w:rPr>
          <w:rStyle w:val="FootnoteReference"/>
        </w:rPr>
        <w:footnoteRef/>
      </w:r>
      <w:r>
        <w:t xml:space="preserve"> </w:t>
      </w:r>
      <w:r w:rsidRPr="00E67900">
        <w:rPr>
          <w:noProof/>
          <w:sz w:val="20"/>
          <w:szCs w:val="20"/>
          <w:lang w:val="en-US"/>
        </w:rPr>
        <w:t xml:space="preserve">Bell and Waters, </w:t>
      </w:r>
      <w:r w:rsidRPr="00E67900">
        <w:rPr>
          <w:i/>
          <w:iCs/>
          <w:noProof/>
          <w:sz w:val="20"/>
          <w:szCs w:val="20"/>
          <w:lang w:val="en-US"/>
        </w:rPr>
        <w:t xml:space="preserve">Doing Your Research </w:t>
      </w:r>
      <w:r w:rsidRPr="00E67900">
        <w:rPr>
          <w:noProof/>
          <w:sz w:val="20"/>
          <w:szCs w:val="20"/>
          <w:lang w:val="en-US"/>
        </w:rPr>
        <w:t xml:space="preserve">p. </w:t>
      </w:r>
      <w:r w:rsidR="00BC2004">
        <w:rPr>
          <w:noProof/>
          <w:sz w:val="20"/>
          <w:szCs w:val="20"/>
          <w:lang w:val="en-US"/>
        </w:rPr>
        <w:t>81</w:t>
      </w:r>
      <w:r w:rsidRPr="00E67900">
        <w:rPr>
          <w:noProof/>
          <w:sz w:val="20"/>
          <w:szCs w:val="20"/>
          <w:lang w:val="en-US"/>
        </w:rPr>
        <w:t>.</w:t>
      </w:r>
    </w:p>
  </w:footnote>
  <w:footnote w:id="35">
    <w:p w14:paraId="558B77EF" w14:textId="1E8CAECC" w:rsidR="002B6D6A" w:rsidRPr="002B6D6A" w:rsidRDefault="00000000">
      <w:pPr>
        <w:pStyle w:val="FootnoteText"/>
        <w:rPr>
          <w:lang w:val="en-US"/>
        </w:rPr>
      </w:pPr>
      <w:r>
        <w:rPr>
          <w:rStyle w:val="FootnoteReference"/>
        </w:rPr>
        <w:footnoteRef/>
      </w:r>
      <w:r>
        <w:t xml:space="preserve"> </w:t>
      </w:r>
      <w:r>
        <w:rPr>
          <w:lang w:val="en-US"/>
        </w:rPr>
        <w:t>Ibid, p. 82.</w:t>
      </w:r>
    </w:p>
  </w:footnote>
  <w:footnote w:id="36">
    <w:p w14:paraId="584428C5" w14:textId="11E041EC" w:rsidR="00A32CFA" w:rsidRPr="00A32CFA" w:rsidRDefault="00000000" w:rsidP="00A32CFA">
      <w:pPr>
        <w:pStyle w:val="Bibliography"/>
        <w:ind w:left="720" w:hanging="720"/>
        <w:rPr>
          <w:noProof/>
          <w:sz w:val="20"/>
          <w:szCs w:val="20"/>
          <w:lang w:val="en-US"/>
        </w:rPr>
      </w:pPr>
      <w:r>
        <w:rPr>
          <w:rStyle w:val="FootnoteReference"/>
        </w:rPr>
        <w:footnoteRef/>
      </w:r>
      <w:r>
        <w:t xml:space="preserve"> </w:t>
      </w:r>
      <w:r w:rsidRPr="00E67900">
        <w:rPr>
          <w:noProof/>
          <w:sz w:val="20"/>
          <w:szCs w:val="20"/>
          <w:lang w:val="en-US"/>
        </w:rPr>
        <w:t xml:space="preserve">Walter, </w:t>
      </w:r>
      <w:r w:rsidRPr="00A32CFA">
        <w:rPr>
          <w:i/>
          <w:iCs/>
          <w:noProof/>
          <w:sz w:val="20"/>
          <w:szCs w:val="20"/>
          <w:lang w:val="en-US"/>
        </w:rPr>
        <w:t>Reincarnation, Modernity, and Identity</w:t>
      </w:r>
      <w:r>
        <w:rPr>
          <w:noProof/>
          <w:sz w:val="20"/>
          <w:szCs w:val="20"/>
          <w:lang w:val="en-US"/>
        </w:rPr>
        <w:t>.</w:t>
      </w:r>
    </w:p>
  </w:footnote>
  <w:footnote w:id="37">
    <w:p w14:paraId="5878CA80" w14:textId="754D37C7" w:rsidR="00A32CFA" w:rsidRPr="00A32CFA" w:rsidRDefault="00000000">
      <w:pPr>
        <w:pStyle w:val="FootnoteText"/>
        <w:rPr>
          <w:lang w:val="en-US"/>
        </w:rPr>
      </w:pPr>
      <w:r>
        <w:rPr>
          <w:rStyle w:val="FootnoteReference"/>
        </w:rPr>
        <w:footnoteRef/>
      </w:r>
      <w:r>
        <w:t xml:space="preserve"> </w:t>
      </w:r>
      <w:r w:rsidRPr="00E67900">
        <w:rPr>
          <w:noProof/>
          <w:lang w:val="en-US"/>
        </w:rPr>
        <w:t xml:space="preserve">Waterhouse, </w:t>
      </w:r>
      <w:r w:rsidRPr="00E67900">
        <w:rPr>
          <w:i/>
          <w:iCs/>
          <w:noProof/>
          <w:lang w:val="en-US"/>
        </w:rPr>
        <w:t>Authority and Adaptation</w:t>
      </w:r>
      <w:r>
        <w:rPr>
          <w:i/>
          <w:iCs/>
          <w:noProof/>
          <w:lang w:val="en-US"/>
        </w:rPr>
        <w:t>.</w:t>
      </w:r>
    </w:p>
  </w:footnote>
  <w:footnote w:id="38">
    <w:p w14:paraId="25387938" w14:textId="25A788FF" w:rsidR="0019757A" w:rsidRPr="001707DF" w:rsidRDefault="00000000" w:rsidP="001707DF">
      <w:pPr>
        <w:pStyle w:val="Bibliography"/>
        <w:ind w:left="720" w:hanging="720"/>
        <w:rPr>
          <w:noProof/>
          <w:sz w:val="20"/>
          <w:szCs w:val="20"/>
          <w:lang w:val="en-US"/>
        </w:rPr>
      </w:pPr>
      <w:r>
        <w:rPr>
          <w:rStyle w:val="FootnoteReference"/>
        </w:rPr>
        <w:footnoteRef/>
      </w:r>
      <w:r>
        <w:t xml:space="preserve"> </w:t>
      </w:r>
      <w:r w:rsidRPr="0019757A">
        <w:rPr>
          <w:noProof/>
          <w:sz w:val="20"/>
          <w:szCs w:val="20"/>
          <w:lang w:val="en-US"/>
        </w:rPr>
        <w:t xml:space="preserve">Kinsella, Shanon K. Phelan and Elizabeth Anne. 2013. "Picture This . . . Safety, Dignity, and Voice—Ethical Research With Children: Practical Considerations for the Reflexive Researcher." </w:t>
      </w:r>
      <w:r w:rsidRPr="0019757A">
        <w:rPr>
          <w:i/>
          <w:iCs/>
          <w:noProof/>
          <w:sz w:val="20"/>
          <w:szCs w:val="20"/>
          <w:lang w:val="en-US"/>
        </w:rPr>
        <w:t>Qualitative Inquiry Volume 19, Issue 2</w:t>
      </w:r>
      <w:r w:rsidRPr="0019757A">
        <w:rPr>
          <w:noProof/>
          <w:sz w:val="20"/>
          <w:szCs w:val="20"/>
          <w:lang w:val="en-US"/>
        </w:rPr>
        <w:t xml:space="preserve"> p. 8</w:t>
      </w:r>
      <w:r w:rsidR="00736016">
        <w:rPr>
          <w:noProof/>
          <w:sz w:val="20"/>
          <w:szCs w:val="20"/>
          <w:lang w:val="en-US"/>
        </w:rPr>
        <w:t>2</w:t>
      </w:r>
      <w:r w:rsidRPr="0019757A">
        <w:rPr>
          <w:noProof/>
          <w:sz w:val="20"/>
          <w:szCs w:val="20"/>
          <w:lang w:val="en-US"/>
        </w:rPr>
        <w:t>.</w:t>
      </w:r>
    </w:p>
  </w:footnote>
  <w:footnote w:id="39">
    <w:p w14:paraId="381EEDC6" w14:textId="44FF680D" w:rsidR="00E15474" w:rsidRPr="00E15474" w:rsidRDefault="00000000">
      <w:pPr>
        <w:pStyle w:val="FootnoteText"/>
        <w:rPr>
          <w:lang w:val="en-US"/>
        </w:rPr>
      </w:pPr>
      <w:r>
        <w:rPr>
          <w:rStyle w:val="FootnoteReference"/>
        </w:rPr>
        <w:footnoteRef/>
      </w:r>
      <w:r>
        <w:t xml:space="preserve"> </w:t>
      </w:r>
      <w:r w:rsidRPr="00E67900">
        <w:rPr>
          <w:lang w:val="en-US"/>
        </w:rPr>
        <w:t xml:space="preserve">Bennett, </w:t>
      </w:r>
      <w:r w:rsidRPr="00E67900">
        <w:rPr>
          <w:i/>
          <w:iCs/>
          <w:lang w:val="en-US"/>
        </w:rPr>
        <w:t xml:space="preserve">Folklore of Foreknowledge, </w:t>
      </w:r>
      <w:r w:rsidRPr="00E67900">
        <w:rPr>
          <w:lang w:val="en-US"/>
        </w:rPr>
        <w:t>p</w:t>
      </w:r>
      <w:r>
        <w:rPr>
          <w:lang w:val="en-US"/>
        </w:rPr>
        <w:t>p. 122-126.</w:t>
      </w:r>
    </w:p>
  </w:footnote>
  <w:footnote w:id="40">
    <w:p w14:paraId="0B8EB48F" w14:textId="2229A51E" w:rsidR="00F77976" w:rsidRPr="00F77976" w:rsidRDefault="00000000">
      <w:pPr>
        <w:pStyle w:val="FootnoteText"/>
        <w:rPr>
          <w:lang w:val="en-US"/>
        </w:rPr>
      </w:pPr>
      <w:r>
        <w:rPr>
          <w:rStyle w:val="FootnoteReference"/>
        </w:rPr>
        <w:footnoteRef/>
      </w:r>
      <w:r>
        <w:t xml:space="preserve"> </w:t>
      </w:r>
      <w:r>
        <w:rPr>
          <w:lang w:val="en-US"/>
        </w:rPr>
        <w:t>Ibid, p. 124.</w:t>
      </w:r>
    </w:p>
  </w:footnote>
  <w:footnote w:id="41">
    <w:p w14:paraId="35CD4C99" w14:textId="38F6CFED" w:rsidR="000402BC" w:rsidRPr="000402BC" w:rsidRDefault="00000000">
      <w:pPr>
        <w:pStyle w:val="FootnoteText"/>
        <w:rPr>
          <w:lang w:val="en-US"/>
        </w:rPr>
      </w:pPr>
      <w:r>
        <w:rPr>
          <w:rStyle w:val="FootnoteReference"/>
        </w:rPr>
        <w:footnoteRef/>
      </w:r>
      <w:r>
        <w:t xml:space="preserve"> </w:t>
      </w:r>
      <w:r>
        <w:rPr>
          <w:lang w:val="en-US"/>
        </w:rPr>
        <w:t>Ibid.</w:t>
      </w:r>
    </w:p>
  </w:footnote>
  <w:footnote w:id="42">
    <w:p w14:paraId="4413979E" w14:textId="42F52BF2" w:rsidR="00150A62" w:rsidRPr="00150A62" w:rsidRDefault="00000000">
      <w:pPr>
        <w:pStyle w:val="FootnoteText"/>
        <w:rPr>
          <w:lang w:val="en-US"/>
        </w:rPr>
      </w:pPr>
      <w:r>
        <w:rPr>
          <w:rStyle w:val="FootnoteReference"/>
        </w:rPr>
        <w:footnoteRef/>
      </w:r>
      <w:r>
        <w:t xml:space="preserve"> </w:t>
      </w:r>
      <w:r>
        <w:rPr>
          <w:lang w:val="en-US"/>
        </w:rPr>
        <w:t>Ibid, p. 126.</w:t>
      </w:r>
    </w:p>
  </w:footnote>
  <w:footnote w:id="43">
    <w:p w14:paraId="5B8AA50E" w14:textId="2E77E899" w:rsidR="00CB2551" w:rsidRPr="00CB2551" w:rsidRDefault="00000000">
      <w:pPr>
        <w:pStyle w:val="FootnoteText"/>
        <w:rPr>
          <w:lang w:val="en-US"/>
        </w:rPr>
      </w:pPr>
      <w:r>
        <w:rPr>
          <w:rStyle w:val="FootnoteReference"/>
        </w:rPr>
        <w:footnoteRef/>
      </w:r>
      <w:r>
        <w:t xml:space="preserve"> </w:t>
      </w:r>
      <w:r w:rsidRPr="00E67900">
        <w:rPr>
          <w:lang w:val="en-US"/>
        </w:rPr>
        <w:t xml:space="preserve">Bennett, </w:t>
      </w:r>
      <w:r w:rsidRPr="00E67900">
        <w:rPr>
          <w:i/>
          <w:iCs/>
          <w:lang w:val="en-US"/>
        </w:rPr>
        <w:t>Folklore of Foreknowledge</w:t>
      </w:r>
      <w:r>
        <w:rPr>
          <w:i/>
          <w:iCs/>
          <w:lang w:val="en-US"/>
        </w:rPr>
        <w:t>.</w:t>
      </w:r>
    </w:p>
  </w:footnote>
  <w:footnote w:id="44">
    <w:p w14:paraId="10107B75" w14:textId="4B7DF005" w:rsidR="00816491" w:rsidRPr="009760F3" w:rsidRDefault="00000000" w:rsidP="009760F3">
      <w:pPr>
        <w:pStyle w:val="Bibliography"/>
        <w:ind w:left="720" w:hanging="720"/>
        <w:rPr>
          <w:noProof/>
          <w:sz w:val="20"/>
          <w:szCs w:val="20"/>
          <w:lang w:val="en-US"/>
        </w:rPr>
      </w:pPr>
      <w:r>
        <w:rPr>
          <w:rStyle w:val="FootnoteReference"/>
        </w:rPr>
        <w:footnoteRef/>
      </w:r>
      <w:r>
        <w:t xml:space="preserve"> </w:t>
      </w:r>
      <w:r w:rsidRPr="00816491">
        <w:rPr>
          <w:noProof/>
          <w:sz w:val="20"/>
          <w:szCs w:val="20"/>
          <w:lang w:val="en-US"/>
        </w:rPr>
        <w:t xml:space="preserve">Monique Hennink, Inge Hutter, and Ajay Bailey. 2020. </w:t>
      </w:r>
      <w:r w:rsidRPr="00816491">
        <w:rPr>
          <w:i/>
          <w:iCs/>
          <w:noProof/>
          <w:sz w:val="20"/>
          <w:szCs w:val="20"/>
          <w:lang w:val="en-US"/>
        </w:rPr>
        <w:t>Qualitative Research Methods.</w:t>
      </w:r>
      <w:r w:rsidRPr="00816491">
        <w:rPr>
          <w:noProof/>
          <w:sz w:val="20"/>
          <w:szCs w:val="20"/>
          <w:lang w:val="en-US"/>
        </w:rPr>
        <w:t xml:space="preserve"> Los Angeles | London | New Delhi | Singapore: Sage Publications, Ltd.</w:t>
      </w:r>
      <w:r>
        <w:rPr>
          <w:noProof/>
          <w:sz w:val="20"/>
          <w:szCs w:val="20"/>
          <w:lang w:val="en-US"/>
        </w:rPr>
        <w:t xml:space="preserve"> </w:t>
      </w:r>
      <w:r w:rsidR="004E63FF">
        <w:rPr>
          <w:noProof/>
          <w:sz w:val="20"/>
          <w:szCs w:val="20"/>
          <w:lang w:val="en-US"/>
        </w:rPr>
        <w:t>p</w:t>
      </w:r>
      <w:r>
        <w:rPr>
          <w:noProof/>
          <w:sz w:val="20"/>
          <w:szCs w:val="20"/>
          <w:lang w:val="en-US"/>
        </w:rPr>
        <w:t xml:space="preserve">. </w:t>
      </w:r>
      <w:r w:rsidR="007D76C4">
        <w:rPr>
          <w:noProof/>
          <w:sz w:val="20"/>
          <w:szCs w:val="20"/>
          <w:lang w:val="en-US"/>
        </w:rPr>
        <w:t>295.</w:t>
      </w:r>
    </w:p>
  </w:footnote>
  <w:footnote w:id="45">
    <w:p w14:paraId="18D93071" w14:textId="707F9AF5" w:rsidR="00D010CC" w:rsidRPr="00D010CC" w:rsidRDefault="00000000">
      <w:pPr>
        <w:pStyle w:val="FootnoteText"/>
        <w:rPr>
          <w:lang w:val="en-US"/>
        </w:rPr>
      </w:pPr>
      <w:r>
        <w:rPr>
          <w:rStyle w:val="FootnoteReference"/>
        </w:rPr>
        <w:footnoteRef/>
      </w:r>
      <w:r>
        <w:t xml:space="preserve"> </w:t>
      </w:r>
      <w:r w:rsidR="00537BBA" w:rsidRPr="00816491">
        <w:rPr>
          <w:noProof/>
          <w:lang w:val="en-US"/>
        </w:rPr>
        <w:t>Hennink, Hutter, and Bailey. 2020</w:t>
      </w:r>
      <w:r w:rsidR="00537BBA">
        <w:rPr>
          <w:noProof/>
          <w:lang w:val="en-US"/>
        </w:rPr>
        <w:t>,</w:t>
      </w:r>
      <w:r w:rsidR="00537BBA" w:rsidRPr="00816491">
        <w:rPr>
          <w:noProof/>
          <w:lang w:val="en-US"/>
        </w:rPr>
        <w:t xml:space="preserve"> </w:t>
      </w:r>
      <w:r w:rsidR="00537BBA" w:rsidRPr="00816491">
        <w:rPr>
          <w:i/>
          <w:iCs/>
          <w:noProof/>
          <w:lang w:val="en-US"/>
        </w:rPr>
        <w:t>Qualitative Research Methods</w:t>
      </w:r>
      <w:r w:rsidR="004E63FF">
        <w:rPr>
          <w:i/>
          <w:iCs/>
          <w:noProof/>
          <w:lang w:val="en-US"/>
        </w:rPr>
        <w:t xml:space="preserve">, </w:t>
      </w:r>
      <w:r w:rsidR="004E63FF" w:rsidRPr="004E63FF">
        <w:rPr>
          <w:noProof/>
          <w:lang w:val="en-US"/>
        </w:rPr>
        <w:t>p</w:t>
      </w:r>
      <w:r w:rsidR="00537BBA" w:rsidRPr="004E63FF">
        <w:rPr>
          <w:noProof/>
          <w:lang w:val="en-US"/>
        </w:rPr>
        <w:t>. 295</w:t>
      </w:r>
      <w:r w:rsidR="00537BBA">
        <w:rPr>
          <w:noProof/>
          <w:lang w:val="en-US"/>
        </w:rPr>
        <w:t>.</w:t>
      </w:r>
    </w:p>
  </w:footnote>
  <w:footnote w:id="46">
    <w:p w14:paraId="377D14A3" w14:textId="5BC742F6" w:rsidR="00D86486" w:rsidRPr="00D86486" w:rsidRDefault="00000000">
      <w:pPr>
        <w:pStyle w:val="FootnoteText"/>
        <w:rPr>
          <w:lang w:val="en-US"/>
        </w:rPr>
      </w:pPr>
      <w:r>
        <w:rPr>
          <w:rStyle w:val="FootnoteReference"/>
        </w:rPr>
        <w:footnoteRef/>
      </w:r>
      <w:r>
        <w:t xml:space="preserve"> </w:t>
      </w:r>
      <w:r>
        <w:rPr>
          <w:lang w:val="en-US"/>
        </w:rPr>
        <w:t xml:space="preserve">Walter and Waterhouse, </w:t>
      </w:r>
      <w:r w:rsidRPr="00965372">
        <w:rPr>
          <w:i/>
          <w:iCs/>
          <w:lang w:val="en-US"/>
        </w:rPr>
        <w:t>A Very Private Belief</w:t>
      </w:r>
      <w:r>
        <w:rPr>
          <w:lang w:val="en-US"/>
        </w:rPr>
        <w:t>, p. 1</w:t>
      </w:r>
      <w:r w:rsidRPr="00890C16">
        <w:rPr>
          <w:lang w:val="en-US"/>
        </w:rPr>
        <w:t>8</w:t>
      </w:r>
      <w:r>
        <w:rPr>
          <w:lang w:val="en-US"/>
        </w:rPr>
        <w:t>8.</w:t>
      </w:r>
    </w:p>
  </w:footnote>
  <w:footnote w:id="47">
    <w:p w14:paraId="20A43131" w14:textId="41088AD2" w:rsidR="00D1389E" w:rsidRPr="00D1389E" w:rsidRDefault="00000000">
      <w:pPr>
        <w:pStyle w:val="FootnoteText"/>
        <w:rPr>
          <w:lang w:val="en-US"/>
        </w:rPr>
      </w:pPr>
      <w:r>
        <w:rPr>
          <w:rStyle w:val="FootnoteReference"/>
        </w:rPr>
        <w:footnoteRef/>
      </w:r>
      <w:r>
        <w:t xml:space="preserve"> </w:t>
      </w:r>
      <w:r>
        <w:rPr>
          <w:lang w:val="en-US"/>
        </w:rPr>
        <w:t>Ibid, p. 189-</w:t>
      </w:r>
      <w:r w:rsidR="00E038DD">
        <w:rPr>
          <w:lang w:val="en-US"/>
        </w:rPr>
        <w:t>190.</w:t>
      </w:r>
    </w:p>
  </w:footnote>
  <w:footnote w:id="48">
    <w:p w14:paraId="309446E4" w14:textId="76EB629D" w:rsidR="00327E61" w:rsidRPr="00327E61" w:rsidRDefault="00000000">
      <w:pPr>
        <w:pStyle w:val="FootnoteText"/>
        <w:rPr>
          <w:lang w:val="en-US"/>
        </w:rPr>
      </w:pPr>
      <w:r>
        <w:rPr>
          <w:rStyle w:val="FootnoteReference"/>
        </w:rPr>
        <w:footnoteRef/>
      </w:r>
      <w:r>
        <w:t xml:space="preserve"> </w:t>
      </w:r>
      <w:r>
        <w:rPr>
          <w:lang w:val="en-US"/>
        </w:rPr>
        <w:t xml:space="preserve">Walter and Waterhouse, </w:t>
      </w:r>
      <w:r w:rsidRPr="00965372">
        <w:rPr>
          <w:i/>
          <w:iCs/>
          <w:lang w:val="en-US"/>
        </w:rPr>
        <w:t>A Very Private Belief</w:t>
      </w:r>
      <w:r>
        <w:rPr>
          <w:lang w:val="en-US"/>
        </w:rPr>
        <w:t>, pp. 190-195.</w:t>
      </w:r>
    </w:p>
  </w:footnote>
  <w:footnote w:id="49">
    <w:p w14:paraId="72E5FF0D" w14:textId="40086E3E" w:rsidR="00090356" w:rsidRPr="00E42FFF" w:rsidRDefault="00000000" w:rsidP="00E42FFF">
      <w:pPr>
        <w:pStyle w:val="Bibliography"/>
        <w:ind w:left="720" w:hanging="720"/>
        <w:rPr>
          <w:noProof/>
          <w:sz w:val="20"/>
          <w:szCs w:val="20"/>
          <w:lang w:val="en-US"/>
        </w:rPr>
      </w:pPr>
      <w:r>
        <w:rPr>
          <w:rStyle w:val="FootnoteReference"/>
        </w:rPr>
        <w:footnoteRef/>
      </w:r>
      <w:r>
        <w:t xml:space="preserve"> </w:t>
      </w:r>
      <w:r w:rsidRPr="00E67900">
        <w:rPr>
          <w:noProof/>
          <w:sz w:val="20"/>
          <w:szCs w:val="20"/>
          <w:lang w:val="en-US"/>
        </w:rPr>
        <w:t>Bell and Waters</w:t>
      </w:r>
      <w:r>
        <w:rPr>
          <w:noProof/>
          <w:sz w:val="20"/>
          <w:szCs w:val="20"/>
          <w:lang w:val="en-US"/>
        </w:rPr>
        <w:t xml:space="preserve">, </w:t>
      </w:r>
      <w:r w:rsidRPr="00E67900">
        <w:rPr>
          <w:i/>
          <w:iCs/>
          <w:noProof/>
          <w:sz w:val="20"/>
          <w:szCs w:val="20"/>
          <w:lang w:val="en-US"/>
        </w:rPr>
        <w:t>Doing Your Research Project</w:t>
      </w:r>
      <w:r w:rsidRPr="00E67900">
        <w:rPr>
          <w:noProof/>
          <w:sz w:val="20"/>
          <w:szCs w:val="20"/>
          <w:lang w:val="en-US"/>
        </w:rPr>
        <w:t xml:space="preserve">, p. </w:t>
      </w:r>
      <w:r w:rsidR="002E6F0D">
        <w:rPr>
          <w:noProof/>
          <w:sz w:val="20"/>
          <w:szCs w:val="20"/>
          <w:lang w:val="en-US"/>
        </w:rPr>
        <w:t>125.</w:t>
      </w:r>
    </w:p>
  </w:footnote>
  <w:footnote w:id="50">
    <w:p w14:paraId="39DBF249" w14:textId="05836ADC" w:rsidR="00E42FFF" w:rsidRPr="00E42FFF" w:rsidRDefault="00000000">
      <w:pPr>
        <w:pStyle w:val="FootnoteText"/>
        <w:rPr>
          <w:lang w:val="en-US"/>
        </w:rPr>
      </w:pPr>
      <w:r>
        <w:rPr>
          <w:rStyle w:val="FootnoteReference"/>
        </w:rPr>
        <w:footnoteRef/>
      </w:r>
      <w:r>
        <w:t xml:space="preserve"> </w:t>
      </w:r>
      <w:r>
        <w:rPr>
          <w:lang w:val="en-US"/>
        </w:rPr>
        <w:t xml:space="preserve">Walter and Waterhouse, </w:t>
      </w:r>
      <w:r w:rsidRPr="00965372">
        <w:rPr>
          <w:i/>
          <w:iCs/>
          <w:lang w:val="en-US"/>
        </w:rPr>
        <w:t>A Very Private Belief</w:t>
      </w:r>
      <w:r>
        <w:rPr>
          <w:lang w:val="en-US"/>
        </w:rPr>
        <w:t>, pp. 188-190.</w:t>
      </w:r>
    </w:p>
  </w:footnote>
  <w:footnote w:id="51">
    <w:p w14:paraId="5EDE30FA" w14:textId="0C67AEB3" w:rsidR="00931667" w:rsidRPr="00931667" w:rsidRDefault="00000000">
      <w:pPr>
        <w:pStyle w:val="FootnoteText"/>
        <w:rPr>
          <w:lang w:val="en-US"/>
        </w:rPr>
      </w:pPr>
      <w:r>
        <w:rPr>
          <w:rStyle w:val="FootnoteReference"/>
        </w:rPr>
        <w:footnoteRef/>
      </w:r>
      <w:r>
        <w:t xml:space="preserve"> </w:t>
      </w:r>
      <w:r>
        <w:rPr>
          <w:lang w:val="en-US"/>
        </w:rPr>
        <w:t>Ibid, p. 189.</w:t>
      </w:r>
    </w:p>
  </w:footnote>
  <w:footnote w:id="52">
    <w:p w14:paraId="4FE113A4" w14:textId="7B5FEB37" w:rsidR="00D45680" w:rsidRPr="004949A7" w:rsidRDefault="00000000" w:rsidP="004949A7">
      <w:pPr>
        <w:pStyle w:val="Bibliography"/>
        <w:ind w:left="720" w:hanging="720"/>
        <w:rPr>
          <w:noProof/>
          <w:sz w:val="20"/>
          <w:szCs w:val="20"/>
          <w:lang w:val="en-US"/>
        </w:rPr>
      </w:pPr>
      <w:r>
        <w:rPr>
          <w:rStyle w:val="FootnoteReference"/>
        </w:rPr>
        <w:footnoteRef/>
      </w:r>
      <w:r>
        <w:t xml:space="preserve"> </w:t>
      </w:r>
      <w:r w:rsidRPr="00E67900">
        <w:rPr>
          <w:noProof/>
          <w:sz w:val="20"/>
          <w:szCs w:val="20"/>
          <w:lang w:val="en-US"/>
        </w:rPr>
        <w:t xml:space="preserve">Rabe, </w:t>
      </w:r>
      <w:r w:rsidRPr="00D45680">
        <w:rPr>
          <w:i/>
          <w:iCs/>
          <w:noProof/>
          <w:sz w:val="20"/>
          <w:szCs w:val="20"/>
          <w:lang w:val="en-US"/>
        </w:rPr>
        <w:t>Insiders and Outsiders</w:t>
      </w:r>
      <w:r>
        <w:rPr>
          <w:noProof/>
          <w:sz w:val="20"/>
          <w:szCs w:val="20"/>
          <w:lang w:val="en-US"/>
        </w:rPr>
        <w:t xml:space="preserve">, </w:t>
      </w:r>
      <w:r w:rsidRPr="00E67900">
        <w:rPr>
          <w:noProof/>
          <w:sz w:val="20"/>
          <w:szCs w:val="20"/>
          <w:lang w:val="en-US"/>
        </w:rPr>
        <w:t>p. 150.</w:t>
      </w:r>
    </w:p>
  </w:footnote>
  <w:footnote w:id="53">
    <w:p w14:paraId="0E097FE6" w14:textId="1964A775" w:rsidR="002160AD" w:rsidRPr="002B1961" w:rsidRDefault="00000000" w:rsidP="002B1961">
      <w:pPr>
        <w:pStyle w:val="Bibliography"/>
        <w:ind w:left="720" w:hanging="720"/>
        <w:rPr>
          <w:noProof/>
          <w:sz w:val="20"/>
          <w:szCs w:val="20"/>
          <w:lang w:val="en-US"/>
        </w:rPr>
      </w:pPr>
      <w:r>
        <w:rPr>
          <w:rStyle w:val="FootnoteReference"/>
        </w:rPr>
        <w:footnoteRef/>
      </w:r>
      <w:r>
        <w:t xml:space="preserve"> </w:t>
      </w:r>
      <w:r w:rsidRPr="0019757A">
        <w:rPr>
          <w:noProof/>
          <w:sz w:val="20"/>
          <w:szCs w:val="20"/>
          <w:lang w:val="en-US"/>
        </w:rPr>
        <w:t>Phelan and Kinse</w:t>
      </w:r>
      <w:r w:rsidR="00736016">
        <w:rPr>
          <w:noProof/>
          <w:sz w:val="20"/>
          <w:szCs w:val="20"/>
          <w:lang w:val="en-US"/>
        </w:rPr>
        <w:t>l</w:t>
      </w:r>
      <w:r w:rsidRPr="0019757A">
        <w:rPr>
          <w:noProof/>
          <w:sz w:val="20"/>
          <w:szCs w:val="20"/>
          <w:lang w:val="en-US"/>
        </w:rPr>
        <w:t xml:space="preserve">la, </w:t>
      </w:r>
      <w:r w:rsidRPr="00A254FF">
        <w:rPr>
          <w:i/>
          <w:iCs/>
          <w:noProof/>
          <w:sz w:val="20"/>
          <w:szCs w:val="20"/>
          <w:lang w:val="en-US"/>
        </w:rPr>
        <w:t>Picture This</w:t>
      </w:r>
      <w:r w:rsidR="00A254FF">
        <w:rPr>
          <w:noProof/>
          <w:sz w:val="20"/>
          <w:szCs w:val="20"/>
          <w:lang w:val="en-US"/>
        </w:rPr>
        <w:t xml:space="preserve">, </w:t>
      </w:r>
      <w:r w:rsidRPr="0019757A">
        <w:rPr>
          <w:noProof/>
          <w:sz w:val="20"/>
          <w:szCs w:val="20"/>
          <w:lang w:val="en-US"/>
        </w:rPr>
        <w:t>p. 8</w:t>
      </w:r>
      <w:r w:rsidR="00736016">
        <w:rPr>
          <w:noProof/>
          <w:sz w:val="20"/>
          <w:szCs w:val="20"/>
          <w:lang w:val="en-US"/>
        </w:rPr>
        <w:t>2</w:t>
      </w:r>
      <w:r w:rsidRPr="0019757A">
        <w:rPr>
          <w:noProof/>
          <w:sz w:val="20"/>
          <w:szCs w:val="20"/>
          <w:lang w:val="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53536"/>
    <w:multiLevelType w:val="hybridMultilevel"/>
    <w:tmpl w:val="A782A706"/>
    <w:lvl w:ilvl="0" w:tplc="BA1C40C4">
      <w:start w:val="1"/>
      <w:numFmt w:val="decimal"/>
      <w:lvlText w:val="%1."/>
      <w:lvlJc w:val="left"/>
      <w:pPr>
        <w:ind w:left="720" w:hanging="360"/>
      </w:pPr>
      <w:rPr>
        <w:rFonts w:hint="default"/>
      </w:rPr>
    </w:lvl>
    <w:lvl w:ilvl="1" w:tplc="01B622B8">
      <w:start w:val="1"/>
      <w:numFmt w:val="lowerLetter"/>
      <w:lvlText w:val="%2."/>
      <w:lvlJc w:val="left"/>
      <w:pPr>
        <w:ind w:left="1440" w:hanging="360"/>
      </w:pPr>
    </w:lvl>
    <w:lvl w:ilvl="2" w:tplc="71BA901E" w:tentative="1">
      <w:start w:val="1"/>
      <w:numFmt w:val="lowerRoman"/>
      <w:lvlText w:val="%3."/>
      <w:lvlJc w:val="right"/>
      <w:pPr>
        <w:ind w:left="2160" w:hanging="180"/>
      </w:pPr>
    </w:lvl>
    <w:lvl w:ilvl="3" w:tplc="35A2002A" w:tentative="1">
      <w:start w:val="1"/>
      <w:numFmt w:val="decimal"/>
      <w:lvlText w:val="%4."/>
      <w:lvlJc w:val="left"/>
      <w:pPr>
        <w:ind w:left="2880" w:hanging="360"/>
      </w:pPr>
    </w:lvl>
    <w:lvl w:ilvl="4" w:tplc="A2284D22" w:tentative="1">
      <w:start w:val="1"/>
      <w:numFmt w:val="lowerLetter"/>
      <w:lvlText w:val="%5."/>
      <w:lvlJc w:val="left"/>
      <w:pPr>
        <w:ind w:left="3600" w:hanging="360"/>
      </w:pPr>
    </w:lvl>
    <w:lvl w:ilvl="5" w:tplc="88EE809C" w:tentative="1">
      <w:start w:val="1"/>
      <w:numFmt w:val="lowerRoman"/>
      <w:lvlText w:val="%6."/>
      <w:lvlJc w:val="right"/>
      <w:pPr>
        <w:ind w:left="4320" w:hanging="180"/>
      </w:pPr>
    </w:lvl>
    <w:lvl w:ilvl="6" w:tplc="6FC8C0AC" w:tentative="1">
      <w:start w:val="1"/>
      <w:numFmt w:val="decimal"/>
      <w:lvlText w:val="%7."/>
      <w:lvlJc w:val="left"/>
      <w:pPr>
        <w:ind w:left="5040" w:hanging="360"/>
      </w:pPr>
    </w:lvl>
    <w:lvl w:ilvl="7" w:tplc="0DBE95EA" w:tentative="1">
      <w:start w:val="1"/>
      <w:numFmt w:val="lowerLetter"/>
      <w:lvlText w:val="%8."/>
      <w:lvlJc w:val="left"/>
      <w:pPr>
        <w:ind w:left="5760" w:hanging="360"/>
      </w:pPr>
    </w:lvl>
    <w:lvl w:ilvl="8" w:tplc="A6E4068A" w:tentative="1">
      <w:start w:val="1"/>
      <w:numFmt w:val="lowerRoman"/>
      <w:lvlText w:val="%9."/>
      <w:lvlJc w:val="right"/>
      <w:pPr>
        <w:ind w:left="6480" w:hanging="180"/>
      </w:pPr>
    </w:lvl>
  </w:abstractNum>
  <w:abstractNum w:abstractNumId="1" w15:restartNumberingAfterBreak="0">
    <w:nsid w:val="549B018E"/>
    <w:multiLevelType w:val="hybridMultilevel"/>
    <w:tmpl w:val="F4EC9BF4"/>
    <w:lvl w:ilvl="0" w:tplc="6BB224F8">
      <w:start w:val="1"/>
      <w:numFmt w:val="decimal"/>
      <w:lvlText w:val="%1."/>
      <w:lvlJc w:val="left"/>
      <w:pPr>
        <w:ind w:left="720" w:hanging="360"/>
      </w:pPr>
      <w:rPr>
        <w:rFonts w:hint="default"/>
      </w:rPr>
    </w:lvl>
    <w:lvl w:ilvl="1" w:tplc="B5FE7FC0" w:tentative="1">
      <w:start w:val="1"/>
      <w:numFmt w:val="lowerLetter"/>
      <w:lvlText w:val="%2."/>
      <w:lvlJc w:val="left"/>
      <w:pPr>
        <w:ind w:left="1440" w:hanging="360"/>
      </w:pPr>
    </w:lvl>
    <w:lvl w:ilvl="2" w:tplc="5DF03DDA" w:tentative="1">
      <w:start w:val="1"/>
      <w:numFmt w:val="lowerRoman"/>
      <w:lvlText w:val="%3."/>
      <w:lvlJc w:val="right"/>
      <w:pPr>
        <w:ind w:left="2160" w:hanging="180"/>
      </w:pPr>
    </w:lvl>
    <w:lvl w:ilvl="3" w:tplc="379E32FA" w:tentative="1">
      <w:start w:val="1"/>
      <w:numFmt w:val="decimal"/>
      <w:lvlText w:val="%4."/>
      <w:lvlJc w:val="left"/>
      <w:pPr>
        <w:ind w:left="2880" w:hanging="360"/>
      </w:pPr>
    </w:lvl>
    <w:lvl w:ilvl="4" w:tplc="20DA8BD6" w:tentative="1">
      <w:start w:val="1"/>
      <w:numFmt w:val="lowerLetter"/>
      <w:lvlText w:val="%5."/>
      <w:lvlJc w:val="left"/>
      <w:pPr>
        <w:ind w:left="3600" w:hanging="360"/>
      </w:pPr>
    </w:lvl>
    <w:lvl w:ilvl="5" w:tplc="02D85022" w:tentative="1">
      <w:start w:val="1"/>
      <w:numFmt w:val="lowerRoman"/>
      <w:lvlText w:val="%6."/>
      <w:lvlJc w:val="right"/>
      <w:pPr>
        <w:ind w:left="4320" w:hanging="180"/>
      </w:pPr>
    </w:lvl>
    <w:lvl w:ilvl="6" w:tplc="B94061F4" w:tentative="1">
      <w:start w:val="1"/>
      <w:numFmt w:val="decimal"/>
      <w:lvlText w:val="%7."/>
      <w:lvlJc w:val="left"/>
      <w:pPr>
        <w:ind w:left="5040" w:hanging="360"/>
      </w:pPr>
    </w:lvl>
    <w:lvl w:ilvl="7" w:tplc="4FA85666" w:tentative="1">
      <w:start w:val="1"/>
      <w:numFmt w:val="lowerLetter"/>
      <w:lvlText w:val="%8."/>
      <w:lvlJc w:val="left"/>
      <w:pPr>
        <w:ind w:left="5760" w:hanging="360"/>
      </w:pPr>
    </w:lvl>
    <w:lvl w:ilvl="8" w:tplc="0D6066C0" w:tentative="1">
      <w:start w:val="1"/>
      <w:numFmt w:val="lowerRoman"/>
      <w:lvlText w:val="%9."/>
      <w:lvlJc w:val="right"/>
      <w:pPr>
        <w:ind w:left="6480" w:hanging="180"/>
      </w:pPr>
    </w:lvl>
  </w:abstractNum>
  <w:abstractNum w:abstractNumId="2" w15:restartNumberingAfterBreak="0">
    <w:nsid w:val="55D04A05"/>
    <w:multiLevelType w:val="hybridMultilevel"/>
    <w:tmpl w:val="B78CF16C"/>
    <w:lvl w:ilvl="0" w:tplc="A4946F1A">
      <w:numFmt w:val="bullet"/>
      <w:lvlText w:val="-"/>
      <w:lvlJc w:val="left"/>
      <w:pPr>
        <w:ind w:left="720" w:hanging="360"/>
      </w:pPr>
      <w:rPr>
        <w:rFonts w:ascii="Aptos" w:eastAsiaTheme="minorHAnsi" w:hAnsi="Aptos" w:cstheme="minorBidi" w:hint="default"/>
      </w:rPr>
    </w:lvl>
    <w:lvl w:ilvl="1" w:tplc="9D2AD136">
      <w:start w:val="1"/>
      <w:numFmt w:val="bullet"/>
      <w:lvlText w:val="o"/>
      <w:lvlJc w:val="left"/>
      <w:pPr>
        <w:ind w:left="1440" w:hanging="360"/>
      </w:pPr>
      <w:rPr>
        <w:rFonts w:ascii="Courier New" w:hAnsi="Courier New" w:cs="Courier New" w:hint="default"/>
      </w:rPr>
    </w:lvl>
    <w:lvl w:ilvl="2" w:tplc="91666E3C">
      <w:start w:val="1"/>
      <w:numFmt w:val="bullet"/>
      <w:lvlText w:val=""/>
      <w:lvlJc w:val="left"/>
      <w:pPr>
        <w:ind w:left="2160" w:hanging="360"/>
      </w:pPr>
      <w:rPr>
        <w:rFonts w:ascii="Wingdings" w:hAnsi="Wingdings" w:hint="default"/>
      </w:rPr>
    </w:lvl>
    <w:lvl w:ilvl="3" w:tplc="7D0000EA" w:tentative="1">
      <w:start w:val="1"/>
      <w:numFmt w:val="bullet"/>
      <w:lvlText w:val=""/>
      <w:lvlJc w:val="left"/>
      <w:pPr>
        <w:ind w:left="2880" w:hanging="360"/>
      </w:pPr>
      <w:rPr>
        <w:rFonts w:ascii="Symbol" w:hAnsi="Symbol" w:hint="default"/>
      </w:rPr>
    </w:lvl>
    <w:lvl w:ilvl="4" w:tplc="7714AF74" w:tentative="1">
      <w:start w:val="1"/>
      <w:numFmt w:val="bullet"/>
      <w:lvlText w:val="o"/>
      <w:lvlJc w:val="left"/>
      <w:pPr>
        <w:ind w:left="3600" w:hanging="360"/>
      </w:pPr>
      <w:rPr>
        <w:rFonts w:ascii="Courier New" w:hAnsi="Courier New" w:cs="Courier New" w:hint="default"/>
      </w:rPr>
    </w:lvl>
    <w:lvl w:ilvl="5" w:tplc="74B00DE8" w:tentative="1">
      <w:start w:val="1"/>
      <w:numFmt w:val="bullet"/>
      <w:lvlText w:val=""/>
      <w:lvlJc w:val="left"/>
      <w:pPr>
        <w:ind w:left="4320" w:hanging="360"/>
      </w:pPr>
      <w:rPr>
        <w:rFonts w:ascii="Wingdings" w:hAnsi="Wingdings" w:hint="default"/>
      </w:rPr>
    </w:lvl>
    <w:lvl w:ilvl="6" w:tplc="E4CC1462" w:tentative="1">
      <w:start w:val="1"/>
      <w:numFmt w:val="bullet"/>
      <w:lvlText w:val=""/>
      <w:lvlJc w:val="left"/>
      <w:pPr>
        <w:ind w:left="5040" w:hanging="360"/>
      </w:pPr>
      <w:rPr>
        <w:rFonts w:ascii="Symbol" w:hAnsi="Symbol" w:hint="default"/>
      </w:rPr>
    </w:lvl>
    <w:lvl w:ilvl="7" w:tplc="62688894" w:tentative="1">
      <w:start w:val="1"/>
      <w:numFmt w:val="bullet"/>
      <w:lvlText w:val="o"/>
      <w:lvlJc w:val="left"/>
      <w:pPr>
        <w:ind w:left="5760" w:hanging="360"/>
      </w:pPr>
      <w:rPr>
        <w:rFonts w:ascii="Courier New" w:hAnsi="Courier New" w:cs="Courier New" w:hint="default"/>
      </w:rPr>
    </w:lvl>
    <w:lvl w:ilvl="8" w:tplc="1D0E12F8" w:tentative="1">
      <w:start w:val="1"/>
      <w:numFmt w:val="bullet"/>
      <w:lvlText w:val=""/>
      <w:lvlJc w:val="left"/>
      <w:pPr>
        <w:ind w:left="6480" w:hanging="360"/>
      </w:pPr>
      <w:rPr>
        <w:rFonts w:ascii="Wingdings" w:hAnsi="Wingdings" w:hint="default"/>
      </w:rPr>
    </w:lvl>
  </w:abstractNum>
  <w:abstractNum w:abstractNumId="3" w15:restartNumberingAfterBreak="0">
    <w:nsid w:val="61D901CE"/>
    <w:multiLevelType w:val="hybridMultilevel"/>
    <w:tmpl w:val="AFF49448"/>
    <w:lvl w:ilvl="0" w:tplc="09C06282">
      <w:start w:val="1"/>
      <w:numFmt w:val="bullet"/>
      <w:lvlText w:val="-"/>
      <w:lvlJc w:val="left"/>
      <w:pPr>
        <w:ind w:left="720" w:hanging="360"/>
      </w:pPr>
      <w:rPr>
        <w:rFonts w:ascii="Aptos" w:eastAsiaTheme="minorHAnsi" w:hAnsi="Aptos" w:cstheme="minorBidi" w:hint="default"/>
      </w:rPr>
    </w:lvl>
    <w:lvl w:ilvl="1" w:tplc="9D961D4A" w:tentative="1">
      <w:start w:val="1"/>
      <w:numFmt w:val="bullet"/>
      <w:lvlText w:val="o"/>
      <w:lvlJc w:val="left"/>
      <w:pPr>
        <w:ind w:left="1440" w:hanging="360"/>
      </w:pPr>
      <w:rPr>
        <w:rFonts w:ascii="Courier New" w:hAnsi="Courier New" w:cs="Courier New" w:hint="default"/>
      </w:rPr>
    </w:lvl>
    <w:lvl w:ilvl="2" w:tplc="0532D1F0" w:tentative="1">
      <w:start w:val="1"/>
      <w:numFmt w:val="bullet"/>
      <w:lvlText w:val=""/>
      <w:lvlJc w:val="left"/>
      <w:pPr>
        <w:ind w:left="2160" w:hanging="360"/>
      </w:pPr>
      <w:rPr>
        <w:rFonts w:ascii="Wingdings" w:hAnsi="Wingdings" w:hint="default"/>
      </w:rPr>
    </w:lvl>
    <w:lvl w:ilvl="3" w:tplc="9C922DB4" w:tentative="1">
      <w:start w:val="1"/>
      <w:numFmt w:val="bullet"/>
      <w:lvlText w:val=""/>
      <w:lvlJc w:val="left"/>
      <w:pPr>
        <w:ind w:left="2880" w:hanging="360"/>
      </w:pPr>
      <w:rPr>
        <w:rFonts w:ascii="Symbol" w:hAnsi="Symbol" w:hint="default"/>
      </w:rPr>
    </w:lvl>
    <w:lvl w:ilvl="4" w:tplc="A3EC37BE" w:tentative="1">
      <w:start w:val="1"/>
      <w:numFmt w:val="bullet"/>
      <w:lvlText w:val="o"/>
      <w:lvlJc w:val="left"/>
      <w:pPr>
        <w:ind w:left="3600" w:hanging="360"/>
      </w:pPr>
      <w:rPr>
        <w:rFonts w:ascii="Courier New" w:hAnsi="Courier New" w:cs="Courier New" w:hint="default"/>
      </w:rPr>
    </w:lvl>
    <w:lvl w:ilvl="5" w:tplc="E8E66E8E" w:tentative="1">
      <w:start w:val="1"/>
      <w:numFmt w:val="bullet"/>
      <w:lvlText w:val=""/>
      <w:lvlJc w:val="left"/>
      <w:pPr>
        <w:ind w:left="4320" w:hanging="360"/>
      </w:pPr>
      <w:rPr>
        <w:rFonts w:ascii="Wingdings" w:hAnsi="Wingdings" w:hint="default"/>
      </w:rPr>
    </w:lvl>
    <w:lvl w:ilvl="6" w:tplc="B868E076" w:tentative="1">
      <w:start w:val="1"/>
      <w:numFmt w:val="bullet"/>
      <w:lvlText w:val=""/>
      <w:lvlJc w:val="left"/>
      <w:pPr>
        <w:ind w:left="5040" w:hanging="360"/>
      </w:pPr>
      <w:rPr>
        <w:rFonts w:ascii="Symbol" w:hAnsi="Symbol" w:hint="default"/>
      </w:rPr>
    </w:lvl>
    <w:lvl w:ilvl="7" w:tplc="B000964A" w:tentative="1">
      <w:start w:val="1"/>
      <w:numFmt w:val="bullet"/>
      <w:lvlText w:val="o"/>
      <w:lvlJc w:val="left"/>
      <w:pPr>
        <w:ind w:left="5760" w:hanging="360"/>
      </w:pPr>
      <w:rPr>
        <w:rFonts w:ascii="Courier New" w:hAnsi="Courier New" w:cs="Courier New" w:hint="default"/>
      </w:rPr>
    </w:lvl>
    <w:lvl w:ilvl="8" w:tplc="00F62EC4" w:tentative="1">
      <w:start w:val="1"/>
      <w:numFmt w:val="bullet"/>
      <w:lvlText w:val=""/>
      <w:lvlJc w:val="left"/>
      <w:pPr>
        <w:ind w:left="6480" w:hanging="360"/>
      </w:pPr>
      <w:rPr>
        <w:rFonts w:ascii="Wingdings" w:hAnsi="Wingdings" w:hint="default"/>
      </w:rPr>
    </w:lvl>
  </w:abstractNum>
  <w:abstractNum w:abstractNumId="4" w15:restartNumberingAfterBreak="0">
    <w:nsid w:val="6DC854C0"/>
    <w:multiLevelType w:val="hybridMultilevel"/>
    <w:tmpl w:val="9DAEC5B4"/>
    <w:lvl w:ilvl="0" w:tplc="CC72CA44">
      <w:numFmt w:val="bullet"/>
      <w:lvlText w:val="-"/>
      <w:lvlJc w:val="left"/>
      <w:pPr>
        <w:ind w:left="360" w:hanging="360"/>
      </w:pPr>
      <w:rPr>
        <w:rFonts w:ascii="Aptos" w:eastAsiaTheme="minorHAnsi" w:hAnsi="Aptos" w:cstheme="minorBidi" w:hint="default"/>
      </w:rPr>
    </w:lvl>
    <w:lvl w:ilvl="1" w:tplc="1F381DBE">
      <w:start w:val="1"/>
      <w:numFmt w:val="bullet"/>
      <w:lvlText w:val="o"/>
      <w:lvlJc w:val="left"/>
      <w:pPr>
        <w:ind w:left="1080" w:hanging="360"/>
      </w:pPr>
      <w:rPr>
        <w:rFonts w:ascii="Courier New" w:hAnsi="Courier New" w:cs="Courier New" w:hint="default"/>
      </w:rPr>
    </w:lvl>
    <w:lvl w:ilvl="2" w:tplc="4FB2C6F2">
      <w:start w:val="1"/>
      <w:numFmt w:val="bullet"/>
      <w:lvlText w:val=""/>
      <w:lvlJc w:val="left"/>
      <w:pPr>
        <w:ind w:left="1800" w:hanging="360"/>
      </w:pPr>
      <w:rPr>
        <w:rFonts w:ascii="Wingdings" w:hAnsi="Wingdings" w:hint="default"/>
      </w:rPr>
    </w:lvl>
    <w:lvl w:ilvl="3" w:tplc="CC045C88">
      <w:start w:val="1"/>
      <w:numFmt w:val="bullet"/>
      <w:lvlText w:val=""/>
      <w:lvlJc w:val="left"/>
      <w:pPr>
        <w:ind w:left="2520" w:hanging="360"/>
      </w:pPr>
      <w:rPr>
        <w:rFonts w:ascii="Symbol" w:hAnsi="Symbol" w:hint="default"/>
      </w:rPr>
    </w:lvl>
    <w:lvl w:ilvl="4" w:tplc="600C287E" w:tentative="1">
      <w:start w:val="1"/>
      <w:numFmt w:val="bullet"/>
      <w:lvlText w:val="o"/>
      <w:lvlJc w:val="left"/>
      <w:pPr>
        <w:ind w:left="3240" w:hanging="360"/>
      </w:pPr>
      <w:rPr>
        <w:rFonts w:ascii="Courier New" w:hAnsi="Courier New" w:cs="Courier New" w:hint="default"/>
      </w:rPr>
    </w:lvl>
    <w:lvl w:ilvl="5" w:tplc="B2E46050" w:tentative="1">
      <w:start w:val="1"/>
      <w:numFmt w:val="bullet"/>
      <w:lvlText w:val=""/>
      <w:lvlJc w:val="left"/>
      <w:pPr>
        <w:ind w:left="3960" w:hanging="360"/>
      </w:pPr>
      <w:rPr>
        <w:rFonts w:ascii="Wingdings" w:hAnsi="Wingdings" w:hint="default"/>
      </w:rPr>
    </w:lvl>
    <w:lvl w:ilvl="6" w:tplc="5F74677C" w:tentative="1">
      <w:start w:val="1"/>
      <w:numFmt w:val="bullet"/>
      <w:lvlText w:val=""/>
      <w:lvlJc w:val="left"/>
      <w:pPr>
        <w:ind w:left="4680" w:hanging="360"/>
      </w:pPr>
      <w:rPr>
        <w:rFonts w:ascii="Symbol" w:hAnsi="Symbol" w:hint="default"/>
      </w:rPr>
    </w:lvl>
    <w:lvl w:ilvl="7" w:tplc="6A326C40" w:tentative="1">
      <w:start w:val="1"/>
      <w:numFmt w:val="bullet"/>
      <w:lvlText w:val="o"/>
      <w:lvlJc w:val="left"/>
      <w:pPr>
        <w:ind w:left="5400" w:hanging="360"/>
      </w:pPr>
      <w:rPr>
        <w:rFonts w:ascii="Courier New" w:hAnsi="Courier New" w:cs="Courier New" w:hint="default"/>
      </w:rPr>
    </w:lvl>
    <w:lvl w:ilvl="8" w:tplc="3E7C8DBE" w:tentative="1">
      <w:start w:val="1"/>
      <w:numFmt w:val="bullet"/>
      <w:lvlText w:val=""/>
      <w:lvlJc w:val="left"/>
      <w:pPr>
        <w:ind w:left="6120" w:hanging="360"/>
      </w:pPr>
      <w:rPr>
        <w:rFonts w:ascii="Wingdings" w:hAnsi="Wingdings" w:hint="default"/>
      </w:rPr>
    </w:lvl>
  </w:abstractNum>
  <w:abstractNum w:abstractNumId="5" w15:restartNumberingAfterBreak="0">
    <w:nsid w:val="71D136E7"/>
    <w:multiLevelType w:val="hybridMultilevel"/>
    <w:tmpl w:val="6012251A"/>
    <w:lvl w:ilvl="0" w:tplc="824AC0CC">
      <w:numFmt w:val="bullet"/>
      <w:lvlText w:val="-"/>
      <w:lvlJc w:val="left"/>
      <w:pPr>
        <w:ind w:left="720" w:hanging="360"/>
      </w:pPr>
      <w:rPr>
        <w:rFonts w:ascii="Aptos" w:eastAsiaTheme="minorHAnsi" w:hAnsi="Aptos" w:cstheme="minorBidi" w:hint="default"/>
      </w:rPr>
    </w:lvl>
    <w:lvl w:ilvl="1" w:tplc="C9F4536A" w:tentative="1">
      <w:start w:val="1"/>
      <w:numFmt w:val="bullet"/>
      <w:lvlText w:val="o"/>
      <w:lvlJc w:val="left"/>
      <w:pPr>
        <w:ind w:left="1440" w:hanging="360"/>
      </w:pPr>
      <w:rPr>
        <w:rFonts w:ascii="Courier New" w:hAnsi="Courier New" w:cs="Courier New" w:hint="default"/>
      </w:rPr>
    </w:lvl>
    <w:lvl w:ilvl="2" w:tplc="875A1348" w:tentative="1">
      <w:start w:val="1"/>
      <w:numFmt w:val="bullet"/>
      <w:lvlText w:val=""/>
      <w:lvlJc w:val="left"/>
      <w:pPr>
        <w:ind w:left="2160" w:hanging="360"/>
      </w:pPr>
      <w:rPr>
        <w:rFonts w:ascii="Wingdings" w:hAnsi="Wingdings" w:hint="default"/>
      </w:rPr>
    </w:lvl>
    <w:lvl w:ilvl="3" w:tplc="FA6A77D8" w:tentative="1">
      <w:start w:val="1"/>
      <w:numFmt w:val="bullet"/>
      <w:lvlText w:val=""/>
      <w:lvlJc w:val="left"/>
      <w:pPr>
        <w:ind w:left="2880" w:hanging="360"/>
      </w:pPr>
      <w:rPr>
        <w:rFonts w:ascii="Symbol" w:hAnsi="Symbol" w:hint="default"/>
      </w:rPr>
    </w:lvl>
    <w:lvl w:ilvl="4" w:tplc="3C840CB8" w:tentative="1">
      <w:start w:val="1"/>
      <w:numFmt w:val="bullet"/>
      <w:lvlText w:val="o"/>
      <w:lvlJc w:val="left"/>
      <w:pPr>
        <w:ind w:left="3600" w:hanging="360"/>
      </w:pPr>
      <w:rPr>
        <w:rFonts w:ascii="Courier New" w:hAnsi="Courier New" w:cs="Courier New" w:hint="default"/>
      </w:rPr>
    </w:lvl>
    <w:lvl w:ilvl="5" w:tplc="66CE5010" w:tentative="1">
      <w:start w:val="1"/>
      <w:numFmt w:val="bullet"/>
      <w:lvlText w:val=""/>
      <w:lvlJc w:val="left"/>
      <w:pPr>
        <w:ind w:left="4320" w:hanging="360"/>
      </w:pPr>
      <w:rPr>
        <w:rFonts w:ascii="Wingdings" w:hAnsi="Wingdings" w:hint="default"/>
      </w:rPr>
    </w:lvl>
    <w:lvl w:ilvl="6" w:tplc="F5569F9C" w:tentative="1">
      <w:start w:val="1"/>
      <w:numFmt w:val="bullet"/>
      <w:lvlText w:val=""/>
      <w:lvlJc w:val="left"/>
      <w:pPr>
        <w:ind w:left="5040" w:hanging="360"/>
      </w:pPr>
      <w:rPr>
        <w:rFonts w:ascii="Symbol" w:hAnsi="Symbol" w:hint="default"/>
      </w:rPr>
    </w:lvl>
    <w:lvl w:ilvl="7" w:tplc="A37E8C5A" w:tentative="1">
      <w:start w:val="1"/>
      <w:numFmt w:val="bullet"/>
      <w:lvlText w:val="o"/>
      <w:lvlJc w:val="left"/>
      <w:pPr>
        <w:ind w:left="5760" w:hanging="360"/>
      </w:pPr>
      <w:rPr>
        <w:rFonts w:ascii="Courier New" w:hAnsi="Courier New" w:cs="Courier New" w:hint="default"/>
      </w:rPr>
    </w:lvl>
    <w:lvl w:ilvl="8" w:tplc="C76AB888" w:tentative="1">
      <w:start w:val="1"/>
      <w:numFmt w:val="bullet"/>
      <w:lvlText w:val=""/>
      <w:lvlJc w:val="left"/>
      <w:pPr>
        <w:ind w:left="6480" w:hanging="360"/>
      </w:pPr>
      <w:rPr>
        <w:rFonts w:ascii="Wingdings" w:hAnsi="Wingdings" w:hint="default"/>
      </w:rPr>
    </w:lvl>
  </w:abstractNum>
  <w:abstractNum w:abstractNumId="6" w15:restartNumberingAfterBreak="0">
    <w:nsid w:val="7BCD3E8A"/>
    <w:multiLevelType w:val="multilevel"/>
    <w:tmpl w:val="D520E4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D5925D4"/>
    <w:multiLevelType w:val="hybridMultilevel"/>
    <w:tmpl w:val="3DC29B1C"/>
    <w:lvl w:ilvl="0" w:tplc="B65A1F20">
      <w:numFmt w:val="bullet"/>
      <w:lvlText w:val="-"/>
      <w:lvlJc w:val="left"/>
      <w:pPr>
        <w:ind w:left="720" w:hanging="360"/>
      </w:pPr>
      <w:rPr>
        <w:rFonts w:ascii="Aptos" w:eastAsiaTheme="minorHAnsi" w:hAnsi="Aptos" w:cstheme="minorBidi" w:hint="default"/>
      </w:rPr>
    </w:lvl>
    <w:lvl w:ilvl="1" w:tplc="57420AC2">
      <w:start w:val="1"/>
      <w:numFmt w:val="bullet"/>
      <w:lvlText w:val="o"/>
      <w:lvlJc w:val="left"/>
      <w:pPr>
        <w:ind w:left="1440" w:hanging="360"/>
      </w:pPr>
      <w:rPr>
        <w:rFonts w:ascii="Courier New" w:hAnsi="Courier New" w:cs="Courier New" w:hint="default"/>
      </w:rPr>
    </w:lvl>
    <w:lvl w:ilvl="2" w:tplc="3742338E" w:tentative="1">
      <w:start w:val="1"/>
      <w:numFmt w:val="bullet"/>
      <w:lvlText w:val=""/>
      <w:lvlJc w:val="left"/>
      <w:pPr>
        <w:ind w:left="2160" w:hanging="360"/>
      </w:pPr>
      <w:rPr>
        <w:rFonts w:ascii="Wingdings" w:hAnsi="Wingdings" w:hint="default"/>
      </w:rPr>
    </w:lvl>
    <w:lvl w:ilvl="3" w:tplc="24009AB4" w:tentative="1">
      <w:start w:val="1"/>
      <w:numFmt w:val="bullet"/>
      <w:lvlText w:val=""/>
      <w:lvlJc w:val="left"/>
      <w:pPr>
        <w:ind w:left="2880" w:hanging="360"/>
      </w:pPr>
      <w:rPr>
        <w:rFonts w:ascii="Symbol" w:hAnsi="Symbol" w:hint="default"/>
      </w:rPr>
    </w:lvl>
    <w:lvl w:ilvl="4" w:tplc="656A15A6" w:tentative="1">
      <w:start w:val="1"/>
      <w:numFmt w:val="bullet"/>
      <w:lvlText w:val="o"/>
      <w:lvlJc w:val="left"/>
      <w:pPr>
        <w:ind w:left="3600" w:hanging="360"/>
      </w:pPr>
      <w:rPr>
        <w:rFonts w:ascii="Courier New" w:hAnsi="Courier New" w:cs="Courier New" w:hint="default"/>
      </w:rPr>
    </w:lvl>
    <w:lvl w:ilvl="5" w:tplc="EEF23CCE" w:tentative="1">
      <w:start w:val="1"/>
      <w:numFmt w:val="bullet"/>
      <w:lvlText w:val=""/>
      <w:lvlJc w:val="left"/>
      <w:pPr>
        <w:ind w:left="4320" w:hanging="360"/>
      </w:pPr>
      <w:rPr>
        <w:rFonts w:ascii="Wingdings" w:hAnsi="Wingdings" w:hint="default"/>
      </w:rPr>
    </w:lvl>
    <w:lvl w:ilvl="6" w:tplc="39E8C6AE" w:tentative="1">
      <w:start w:val="1"/>
      <w:numFmt w:val="bullet"/>
      <w:lvlText w:val=""/>
      <w:lvlJc w:val="left"/>
      <w:pPr>
        <w:ind w:left="5040" w:hanging="360"/>
      </w:pPr>
      <w:rPr>
        <w:rFonts w:ascii="Symbol" w:hAnsi="Symbol" w:hint="default"/>
      </w:rPr>
    </w:lvl>
    <w:lvl w:ilvl="7" w:tplc="A6DCBA32" w:tentative="1">
      <w:start w:val="1"/>
      <w:numFmt w:val="bullet"/>
      <w:lvlText w:val="o"/>
      <w:lvlJc w:val="left"/>
      <w:pPr>
        <w:ind w:left="5760" w:hanging="360"/>
      </w:pPr>
      <w:rPr>
        <w:rFonts w:ascii="Courier New" w:hAnsi="Courier New" w:cs="Courier New" w:hint="default"/>
      </w:rPr>
    </w:lvl>
    <w:lvl w:ilvl="8" w:tplc="A28EC63A" w:tentative="1">
      <w:start w:val="1"/>
      <w:numFmt w:val="bullet"/>
      <w:lvlText w:val=""/>
      <w:lvlJc w:val="left"/>
      <w:pPr>
        <w:ind w:left="6480" w:hanging="360"/>
      </w:pPr>
      <w:rPr>
        <w:rFonts w:ascii="Wingdings" w:hAnsi="Wingdings" w:hint="default"/>
      </w:rPr>
    </w:lvl>
  </w:abstractNum>
  <w:num w:numId="1" w16cid:durableId="1436049382">
    <w:abstractNumId w:val="4"/>
  </w:num>
  <w:num w:numId="2" w16cid:durableId="830102049">
    <w:abstractNumId w:val="6"/>
  </w:num>
  <w:num w:numId="3" w16cid:durableId="526412334">
    <w:abstractNumId w:val="7"/>
  </w:num>
  <w:num w:numId="4" w16cid:durableId="469448118">
    <w:abstractNumId w:val="2"/>
  </w:num>
  <w:num w:numId="5" w16cid:durableId="263810130">
    <w:abstractNumId w:val="5"/>
  </w:num>
  <w:num w:numId="6" w16cid:durableId="1480921338">
    <w:abstractNumId w:val="1"/>
  </w:num>
  <w:num w:numId="7" w16cid:durableId="304161749">
    <w:abstractNumId w:val="0"/>
  </w:num>
  <w:num w:numId="8" w16cid:durableId="19462341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7A7"/>
    <w:rsid w:val="00004EA3"/>
    <w:rsid w:val="000051A8"/>
    <w:rsid w:val="00007BA9"/>
    <w:rsid w:val="00011307"/>
    <w:rsid w:val="00011E35"/>
    <w:rsid w:val="00013B04"/>
    <w:rsid w:val="00015DAC"/>
    <w:rsid w:val="000171CE"/>
    <w:rsid w:val="0002338F"/>
    <w:rsid w:val="00023D5D"/>
    <w:rsid w:val="000242CE"/>
    <w:rsid w:val="00027CBA"/>
    <w:rsid w:val="000300C3"/>
    <w:rsid w:val="00035648"/>
    <w:rsid w:val="000376C2"/>
    <w:rsid w:val="000378AF"/>
    <w:rsid w:val="000402BC"/>
    <w:rsid w:val="0004135B"/>
    <w:rsid w:val="000440BA"/>
    <w:rsid w:val="000537DF"/>
    <w:rsid w:val="0005560B"/>
    <w:rsid w:val="00061BF6"/>
    <w:rsid w:val="00063049"/>
    <w:rsid w:val="0006509D"/>
    <w:rsid w:val="00066A9F"/>
    <w:rsid w:val="00072456"/>
    <w:rsid w:val="00082683"/>
    <w:rsid w:val="00086FEC"/>
    <w:rsid w:val="00090356"/>
    <w:rsid w:val="0009059A"/>
    <w:rsid w:val="00095747"/>
    <w:rsid w:val="00096116"/>
    <w:rsid w:val="00096A57"/>
    <w:rsid w:val="00097BDA"/>
    <w:rsid w:val="000A2873"/>
    <w:rsid w:val="000A7BB5"/>
    <w:rsid w:val="000B1928"/>
    <w:rsid w:val="000B4301"/>
    <w:rsid w:val="000B59F7"/>
    <w:rsid w:val="000B5AD6"/>
    <w:rsid w:val="000C2B29"/>
    <w:rsid w:val="000D240B"/>
    <w:rsid w:val="000D40AF"/>
    <w:rsid w:val="000D57F9"/>
    <w:rsid w:val="000D62A9"/>
    <w:rsid w:val="000E247A"/>
    <w:rsid w:val="000E4CED"/>
    <w:rsid w:val="000F0D88"/>
    <w:rsid w:val="000F1089"/>
    <w:rsid w:val="000F18A9"/>
    <w:rsid w:val="000F2031"/>
    <w:rsid w:val="000F34D9"/>
    <w:rsid w:val="000F5251"/>
    <w:rsid w:val="000F55C5"/>
    <w:rsid w:val="000F5C19"/>
    <w:rsid w:val="0010758D"/>
    <w:rsid w:val="00107F09"/>
    <w:rsid w:val="0011135D"/>
    <w:rsid w:val="00111B83"/>
    <w:rsid w:val="0011702C"/>
    <w:rsid w:val="00124EDE"/>
    <w:rsid w:val="0012505B"/>
    <w:rsid w:val="00125615"/>
    <w:rsid w:val="0012717A"/>
    <w:rsid w:val="00130F8B"/>
    <w:rsid w:val="0013213B"/>
    <w:rsid w:val="00132F46"/>
    <w:rsid w:val="00133055"/>
    <w:rsid w:val="001369B1"/>
    <w:rsid w:val="00137075"/>
    <w:rsid w:val="00142F67"/>
    <w:rsid w:val="0014319F"/>
    <w:rsid w:val="001466A6"/>
    <w:rsid w:val="00150A62"/>
    <w:rsid w:val="0015132A"/>
    <w:rsid w:val="0015301A"/>
    <w:rsid w:val="00153F38"/>
    <w:rsid w:val="001606C8"/>
    <w:rsid w:val="001618A2"/>
    <w:rsid w:val="001650F8"/>
    <w:rsid w:val="00166DD8"/>
    <w:rsid w:val="0016761A"/>
    <w:rsid w:val="001707DF"/>
    <w:rsid w:val="001708D3"/>
    <w:rsid w:val="00173FC7"/>
    <w:rsid w:val="00177D0C"/>
    <w:rsid w:val="0018154F"/>
    <w:rsid w:val="00182FED"/>
    <w:rsid w:val="0018530C"/>
    <w:rsid w:val="00185F38"/>
    <w:rsid w:val="001907E3"/>
    <w:rsid w:val="001966DE"/>
    <w:rsid w:val="0019757A"/>
    <w:rsid w:val="001A00BD"/>
    <w:rsid w:val="001A0206"/>
    <w:rsid w:val="001A2465"/>
    <w:rsid w:val="001A4708"/>
    <w:rsid w:val="001A4727"/>
    <w:rsid w:val="001A5F74"/>
    <w:rsid w:val="001A6CF6"/>
    <w:rsid w:val="001A7391"/>
    <w:rsid w:val="001A7F32"/>
    <w:rsid w:val="001B59D7"/>
    <w:rsid w:val="001C03F2"/>
    <w:rsid w:val="001C1B89"/>
    <w:rsid w:val="001C5E77"/>
    <w:rsid w:val="001C6138"/>
    <w:rsid w:val="001C654B"/>
    <w:rsid w:val="001C6E54"/>
    <w:rsid w:val="001D23EC"/>
    <w:rsid w:val="001D4792"/>
    <w:rsid w:val="001E350C"/>
    <w:rsid w:val="001E3B86"/>
    <w:rsid w:val="001E6DCD"/>
    <w:rsid w:val="001E7832"/>
    <w:rsid w:val="001F2D63"/>
    <w:rsid w:val="001F4A9F"/>
    <w:rsid w:val="001F4D5B"/>
    <w:rsid w:val="001F634C"/>
    <w:rsid w:val="001F769F"/>
    <w:rsid w:val="001F7F13"/>
    <w:rsid w:val="00200411"/>
    <w:rsid w:val="002008F1"/>
    <w:rsid w:val="00202EAE"/>
    <w:rsid w:val="00207B45"/>
    <w:rsid w:val="002118B5"/>
    <w:rsid w:val="00212291"/>
    <w:rsid w:val="00215EFE"/>
    <w:rsid w:val="002160AD"/>
    <w:rsid w:val="00216712"/>
    <w:rsid w:val="00221468"/>
    <w:rsid w:val="00221E0F"/>
    <w:rsid w:val="00222FEE"/>
    <w:rsid w:val="00224EC6"/>
    <w:rsid w:val="00225045"/>
    <w:rsid w:val="00227CB3"/>
    <w:rsid w:val="002316B0"/>
    <w:rsid w:val="0023261A"/>
    <w:rsid w:val="00233DE0"/>
    <w:rsid w:val="00236E1F"/>
    <w:rsid w:val="00240F8A"/>
    <w:rsid w:val="00241177"/>
    <w:rsid w:val="00243BEF"/>
    <w:rsid w:val="0024647F"/>
    <w:rsid w:val="002541BC"/>
    <w:rsid w:val="00266DD3"/>
    <w:rsid w:val="002754C3"/>
    <w:rsid w:val="00275527"/>
    <w:rsid w:val="00276281"/>
    <w:rsid w:val="00277F6A"/>
    <w:rsid w:val="00280766"/>
    <w:rsid w:val="002818AE"/>
    <w:rsid w:val="00286486"/>
    <w:rsid w:val="002871FF"/>
    <w:rsid w:val="0029002C"/>
    <w:rsid w:val="002911B5"/>
    <w:rsid w:val="00291DE9"/>
    <w:rsid w:val="00293721"/>
    <w:rsid w:val="0029400F"/>
    <w:rsid w:val="00296452"/>
    <w:rsid w:val="002A2929"/>
    <w:rsid w:val="002A5301"/>
    <w:rsid w:val="002A7EBD"/>
    <w:rsid w:val="002B0ADF"/>
    <w:rsid w:val="002B1961"/>
    <w:rsid w:val="002B2C0E"/>
    <w:rsid w:val="002B327C"/>
    <w:rsid w:val="002B6D6A"/>
    <w:rsid w:val="002B7FAD"/>
    <w:rsid w:val="002C0803"/>
    <w:rsid w:val="002C1395"/>
    <w:rsid w:val="002C337E"/>
    <w:rsid w:val="002C5F03"/>
    <w:rsid w:val="002D054B"/>
    <w:rsid w:val="002D1D92"/>
    <w:rsid w:val="002D227A"/>
    <w:rsid w:val="002D4294"/>
    <w:rsid w:val="002D73B4"/>
    <w:rsid w:val="002E0B85"/>
    <w:rsid w:val="002E5F26"/>
    <w:rsid w:val="002E6F0D"/>
    <w:rsid w:val="002F0307"/>
    <w:rsid w:val="002F6025"/>
    <w:rsid w:val="00302337"/>
    <w:rsid w:val="00302D7C"/>
    <w:rsid w:val="00311A14"/>
    <w:rsid w:val="003215A8"/>
    <w:rsid w:val="003226BF"/>
    <w:rsid w:val="00324EEA"/>
    <w:rsid w:val="00325F87"/>
    <w:rsid w:val="00327E61"/>
    <w:rsid w:val="00330E4F"/>
    <w:rsid w:val="00334C0B"/>
    <w:rsid w:val="00342EE7"/>
    <w:rsid w:val="003445CF"/>
    <w:rsid w:val="00345669"/>
    <w:rsid w:val="00345CBA"/>
    <w:rsid w:val="00345FB6"/>
    <w:rsid w:val="003524D9"/>
    <w:rsid w:val="003529E4"/>
    <w:rsid w:val="00357202"/>
    <w:rsid w:val="00360366"/>
    <w:rsid w:val="00360A02"/>
    <w:rsid w:val="0036188A"/>
    <w:rsid w:val="00362F01"/>
    <w:rsid w:val="00363BE8"/>
    <w:rsid w:val="00366EF4"/>
    <w:rsid w:val="00371A41"/>
    <w:rsid w:val="00372130"/>
    <w:rsid w:val="00372331"/>
    <w:rsid w:val="00372DF3"/>
    <w:rsid w:val="0037348A"/>
    <w:rsid w:val="003742EE"/>
    <w:rsid w:val="00386C5A"/>
    <w:rsid w:val="00392378"/>
    <w:rsid w:val="00393031"/>
    <w:rsid w:val="0039525C"/>
    <w:rsid w:val="00396F06"/>
    <w:rsid w:val="003A02A8"/>
    <w:rsid w:val="003A1347"/>
    <w:rsid w:val="003A2C7D"/>
    <w:rsid w:val="003A59A8"/>
    <w:rsid w:val="003A7500"/>
    <w:rsid w:val="003A7D8E"/>
    <w:rsid w:val="003B3475"/>
    <w:rsid w:val="003C3A41"/>
    <w:rsid w:val="003C5137"/>
    <w:rsid w:val="003C57CA"/>
    <w:rsid w:val="003C7612"/>
    <w:rsid w:val="003D02D1"/>
    <w:rsid w:val="003D39AB"/>
    <w:rsid w:val="003D4537"/>
    <w:rsid w:val="003D45C5"/>
    <w:rsid w:val="003D684D"/>
    <w:rsid w:val="003D68C4"/>
    <w:rsid w:val="003E0208"/>
    <w:rsid w:val="003E09AA"/>
    <w:rsid w:val="003E1A5F"/>
    <w:rsid w:val="003F13BB"/>
    <w:rsid w:val="003F40FA"/>
    <w:rsid w:val="003F49F2"/>
    <w:rsid w:val="003F4E42"/>
    <w:rsid w:val="003F524E"/>
    <w:rsid w:val="003F52A3"/>
    <w:rsid w:val="00400DEC"/>
    <w:rsid w:val="00401EFB"/>
    <w:rsid w:val="00401F56"/>
    <w:rsid w:val="00404102"/>
    <w:rsid w:val="00410DEA"/>
    <w:rsid w:val="004134BE"/>
    <w:rsid w:val="00413A8A"/>
    <w:rsid w:val="0041669E"/>
    <w:rsid w:val="00420952"/>
    <w:rsid w:val="00423420"/>
    <w:rsid w:val="004277AA"/>
    <w:rsid w:val="004305C7"/>
    <w:rsid w:val="00435CEC"/>
    <w:rsid w:val="00436E02"/>
    <w:rsid w:val="004377E9"/>
    <w:rsid w:val="004402E9"/>
    <w:rsid w:val="00443411"/>
    <w:rsid w:val="004450D8"/>
    <w:rsid w:val="004576DB"/>
    <w:rsid w:val="00461A20"/>
    <w:rsid w:val="004662DE"/>
    <w:rsid w:val="004713D1"/>
    <w:rsid w:val="004809D0"/>
    <w:rsid w:val="00481E36"/>
    <w:rsid w:val="00486C09"/>
    <w:rsid w:val="004902F9"/>
    <w:rsid w:val="00493735"/>
    <w:rsid w:val="004949A7"/>
    <w:rsid w:val="00495C6C"/>
    <w:rsid w:val="004A37C4"/>
    <w:rsid w:val="004A3B00"/>
    <w:rsid w:val="004A7A3A"/>
    <w:rsid w:val="004B01C4"/>
    <w:rsid w:val="004B0387"/>
    <w:rsid w:val="004B19C5"/>
    <w:rsid w:val="004B25F3"/>
    <w:rsid w:val="004B3D7F"/>
    <w:rsid w:val="004B423C"/>
    <w:rsid w:val="004B7072"/>
    <w:rsid w:val="004B739C"/>
    <w:rsid w:val="004C09F7"/>
    <w:rsid w:val="004C5FA3"/>
    <w:rsid w:val="004D135F"/>
    <w:rsid w:val="004D177A"/>
    <w:rsid w:val="004D2337"/>
    <w:rsid w:val="004D3729"/>
    <w:rsid w:val="004D3C9C"/>
    <w:rsid w:val="004D5138"/>
    <w:rsid w:val="004D60C3"/>
    <w:rsid w:val="004E0140"/>
    <w:rsid w:val="004E1A18"/>
    <w:rsid w:val="004E1B06"/>
    <w:rsid w:val="004E3028"/>
    <w:rsid w:val="004E3887"/>
    <w:rsid w:val="004E4634"/>
    <w:rsid w:val="004E5F9D"/>
    <w:rsid w:val="004E63FF"/>
    <w:rsid w:val="004E7BDC"/>
    <w:rsid w:val="004F0D0D"/>
    <w:rsid w:val="004F1A8F"/>
    <w:rsid w:val="004F26BD"/>
    <w:rsid w:val="004F41D6"/>
    <w:rsid w:val="004F59F6"/>
    <w:rsid w:val="004F6F22"/>
    <w:rsid w:val="005056D2"/>
    <w:rsid w:val="0050635B"/>
    <w:rsid w:val="005077B3"/>
    <w:rsid w:val="005128E4"/>
    <w:rsid w:val="00512A8E"/>
    <w:rsid w:val="005131B1"/>
    <w:rsid w:val="00513EEB"/>
    <w:rsid w:val="00521425"/>
    <w:rsid w:val="00531845"/>
    <w:rsid w:val="005342C1"/>
    <w:rsid w:val="00537BBA"/>
    <w:rsid w:val="0054421B"/>
    <w:rsid w:val="005443A3"/>
    <w:rsid w:val="005447C2"/>
    <w:rsid w:val="00545F66"/>
    <w:rsid w:val="00546681"/>
    <w:rsid w:val="0054678F"/>
    <w:rsid w:val="00547E5E"/>
    <w:rsid w:val="00551FBB"/>
    <w:rsid w:val="00557B22"/>
    <w:rsid w:val="005638E3"/>
    <w:rsid w:val="00564291"/>
    <w:rsid w:val="0057502C"/>
    <w:rsid w:val="00575281"/>
    <w:rsid w:val="00577395"/>
    <w:rsid w:val="00580FEE"/>
    <w:rsid w:val="00584FA7"/>
    <w:rsid w:val="00587749"/>
    <w:rsid w:val="00594D88"/>
    <w:rsid w:val="005A0E26"/>
    <w:rsid w:val="005A796A"/>
    <w:rsid w:val="005B467D"/>
    <w:rsid w:val="005B4DD2"/>
    <w:rsid w:val="005B4FD3"/>
    <w:rsid w:val="005C1858"/>
    <w:rsid w:val="005C41FB"/>
    <w:rsid w:val="005D0E4E"/>
    <w:rsid w:val="005D6BAF"/>
    <w:rsid w:val="005D6BDB"/>
    <w:rsid w:val="005F4B1D"/>
    <w:rsid w:val="005F4FC0"/>
    <w:rsid w:val="005F7740"/>
    <w:rsid w:val="005F7C99"/>
    <w:rsid w:val="00601F80"/>
    <w:rsid w:val="0060323B"/>
    <w:rsid w:val="00613B99"/>
    <w:rsid w:val="00614741"/>
    <w:rsid w:val="00624200"/>
    <w:rsid w:val="0062699D"/>
    <w:rsid w:val="00627004"/>
    <w:rsid w:val="00634C89"/>
    <w:rsid w:val="00636DED"/>
    <w:rsid w:val="00640760"/>
    <w:rsid w:val="00641E56"/>
    <w:rsid w:val="00645659"/>
    <w:rsid w:val="00650057"/>
    <w:rsid w:val="006539EC"/>
    <w:rsid w:val="0065660E"/>
    <w:rsid w:val="00661C51"/>
    <w:rsid w:val="006770A6"/>
    <w:rsid w:val="00677E9D"/>
    <w:rsid w:val="006811D9"/>
    <w:rsid w:val="00682301"/>
    <w:rsid w:val="00682A75"/>
    <w:rsid w:val="0068559E"/>
    <w:rsid w:val="00686D32"/>
    <w:rsid w:val="00690172"/>
    <w:rsid w:val="006931FF"/>
    <w:rsid w:val="0069366E"/>
    <w:rsid w:val="006942CC"/>
    <w:rsid w:val="006948EC"/>
    <w:rsid w:val="00694D6D"/>
    <w:rsid w:val="006962D7"/>
    <w:rsid w:val="006A179D"/>
    <w:rsid w:val="006A3D56"/>
    <w:rsid w:val="006A4ABC"/>
    <w:rsid w:val="006A782F"/>
    <w:rsid w:val="006B248A"/>
    <w:rsid w:val="006B6227"/>
    <w:rsid w:val="006B6BDE"/>
    <w:rsid w:val="006B75F2"/>
    <w:rsid w:val="006B77B1"/>
    <w:rsid w:val="006C50DB"/>
    <w:rsid w:val="006C5FE7"/>
    <w:rsid w:val="006D3B30"/>
    <w:rsid w:val="006D4A60"/>
    <w:rsid w:val="006D4EA9"/>
    <w:rsid w:val="006D7B42"/>
    <w:rsid w:val="006D7C32"/>
    <w:rsid w:val="006E078B"/>
    <w:rsid w:val="006E1C20"/>
    <w:rsid w:val="006E1CB2"/>
    <w:rsid w:val="006E33A5"/>
    <w:rsid w:val="006E616D"/>
    <w:rsid w:val="006F1420"/>
    <w:rsid w:val="006F174A"/>
    <w:rsid w:val="006F2993"/>
    <w:rsid w:val="006F455B"/>
    <w:rsid w:val="006F72F5"/>
    <w:rsid w:val="00701E67"/>
    <w:rsid w:val="0070368B"/>
    <w:rsid w:val="007065C5"/>
    <w:rsid w:val="00706F22"/>
    <w:rsid w:val="00712292"/>
    <w:rsid w:val="007125E7"/>
    <w:rsid w:val="0071594D"/>
    <w:rsid w:val="00721BF5"/>
    <w:rsid w:val="00722430"/>
    <w:rsid w:val="00725DBD"/>
    <w:rsid w:val="00726323"/>
    <w:rsid w:val="00736016"/>
    <w:rsid w:val="00737B29"/>
    <w:rsid w:val="0074563D"/>
    <w:rsid w:val="00746E56"/>
    <w:rsid w:val="00747A9B"/>
    <w:rsid w:val="00750055"/>
    <w:rsid w:val="00750459"/>
    <w:rsid w:val="007566A4"/>
    <w:rsid w:val="00761DE5"/>
    <w:rsid w:val="007622E7"/>
    <w:rsid w:val="00763972"/>
    <w:rsid w:val="007643B6"/>
    <w:rsid w:val="00766870"/>
    <w:rsid w:val="00771B85"/>
    <w:rsid w:val="0077215C"/>
    <w:rsid w:val="00781A66"/>
    <w:rsid w:val="0078290A"/>
    <w:rsid w:val="00782C94"/>
    <w:rsid w:val="007847B6"/>
    <w:rsid w:val="007865D6"/>
    <w:rsid w:val="00787AFC"/>
    <w:rsid w:val="00790732"/>
    <w:rsid w:val="007962F6"/>
    <w:rsid w:val="007A1375"/>
    <w:rsid w:val="007A1E13"/>
    <w:rsid w:val="007A1EE5"/>
    <w:rsid w:val="007A5987"/>
    <w:rsid w:val="007B08B4"/>
    <w:rsid w:val="007B17DE"/>
    <w:rsid w:val="007B276D"/>
    <w:rsid w:val="007B32DD"/>
    <w:rsid w:val="007B4E9A"/>
    <w:rsid w:val="007B6420"/>
    <w:rsid w:val="007B6B9E"/>
    <w:rsid w:val="007B79CD"/>
    <w:rsid w:val="007C0370"/>
    <w:rsid w:val="007C1CE3"/>
    <w:rsid w:val="007D12D3"/>
    <w:rsid w:val="007D30BF"/>
    <w:rsid w:val="007D33A7"/>
    <w:rsid w:val="007D76C4"/>
    <w:rsid w:val="007E71B1"/>
    <w:rsid w:val="007F05C3"/>
    <w:rsid w:val="007F638C"/>
    <w:rsid w:val="00801F43"/>
    <w:rsid w:val="00802041"/>
    <w:rsid w:val="0080260E"/>
    <w:rsid w:val="00803535"/>
    <w:rsid w:val="00805EB0"/>
    <w:rsid w:val="00806824"/>
    <w:rsid w:val="00811848"/>
    <w:rsid w:val="00816491"/>
    <w:rsid w:val="00820A15"/>
    <w:rsid w:val="008214FC"/>
    <w:rsid w:val="00822593"/>
    <w:rsid w:val="0082353C"/>
    <w:rsid w:val="00827367"/>
    <w:rsid w:val="008307F1"/>
    <w:rsid w:val="00833E81"/>
    <w:rsid w:val="008346EE"/>
    <w:rsid w:val="00834C10"/>
    <w:rsid w:val="00834E59"/>
    <w:rsid w:val="00840CB2"/>
    <w:rsid w:val="00843EA2"/>
    <w:rsid w:val="008446DE"/>
    <w:rsid w:val="00844844"/>
    <w:rsid w:val="008460CC"/>
    <w:rsid w:val="00847008"/>
    <w:rsid w:val="008526C4"/>
    <w:rsid w:val="008557A2"/>
    <w:rsid w:val="008622D9"/>
    <w:rsid w:val="0086270E"/>
    <w:rsid w:val="00862F01"/>
    <w:rsid w:val="00863E9D"/>
    <w:rsid w:val="00865183"/>
    <w:rsid w:val="00867964"/>
    <w:rsid w:val="008732BE"/>
    <w:rsid w:val="008764DC"/>
    <w:rsid w:val="00880DA0"/>
    <w:rsid w:val="0088254E"/>
    <w:rsid w:val="008834BF"/>
    <w:rsid w:val="00884B48"/>
    <w:rsid w:val="008905AB"/>
    <w:rsid w:val="00890C16"/>
    <w:rsid w:val="00891169"/>
    <w:rsid w:val="00892256"/>
    <w:rsid w:val="008926A0"/>
    <w:rsid w:val="008963D0"/>
    <w:rsid w:val="00896FA8"/>
    <w:rsid w:val="008A0568"/>
    <w:rsid w:val="008A1E24"/>
    <w:rsid w:val="008A3A54"/>
    <w:rsid w:val="008A431A"/>
    <w:rsid w:val="008B505D"/>
    <w:rsid w:val="008C07B2"/>
    <w:rsid w:val="008C0996"/>
    <w:rsid w:val="008C3839"/>
    <w:rsid w:val="008C5AAB"/>
    <w:rsid w:val="008D2272"/>
    <w:rsid w:val="008D4199"/>
    <w:rsid w:val="008E1CE4"/>
    <w:rsid w:val="008E262C"/>
    <w:rsid w:val="008E6EDB"/>
    <w:rsid w:val="008F2BDB"/>
    <w:rsid w:val="008F39C3"/>
    <w:rsid w:val="008F5150"/>
    <w:rsid w:val="008F51BD"/>
    <w:rsid w:val="00900F32"/>
    <w:rsid w:val="00902B39"/>
    <w:rsid w:val="00904102"/>
    <w:rsid w:val="00907F94"/>
    <w:rsid w:val="009104AD"/>
    <w:rsid w:val="00910894"/>
    <w:rsid w:val="00910A5B"/>
    <w:rsid w:val="0091302B"/>
    <w:rsid w:val="0091551F"/>
    <w:rsid w:val="00915C45"/>
    <w:rsid w:val="009160D9"/>
    <w:rsid w:val="00917A75"/>
    <w:rsid w:val="00921279"/>
    <w:rsid w:val="00924F66"/>
    <w:rsid w:val="00927A0F"/>
    <w:rsid w:val="00931667"/>
    <w:rsid w:val="00932428"/>
    <w:rsid w:val="00932A05"/>
    <w:rsid w:val="00932E80"/>
    <w:rsid w:val="00933934"/>
    <w:rsid w:val="00933E49"/>
    <w:rsid w:val="0093459F"/>
    <w:rsid w:val="009346ED"/>
    <w:rsid w:val="0093673D"/>
    <w:rsid w:val="009417A7"/>
    <w:rsid w:val="00943A8A"/>
    <w:rsid w:val="00950399"/>
    <w:rsid w:val="0095366B"/>
    <w:rsid w:val="00960169"/>
    <w:rsid w:val="00960A5F"/>
    <w:rsid w:val="00961D04"/>
    <w:rsid w:val="00965372"/>
    <w:rsid w:val="009736C9"/>
    <w:rsid w:val="009739B4"/>
    <w:rsid w:val="00974196"/>
    <w:rsid w:val="009760F3"/>
    <w:rsid w:val="0098265D"/>
    <w:rsid w:val="0098739B"/>
    <w:rsid w:val="00991AD8"/>
    <w:rsid w:val="00993CDC"/>
    <w:rsid w:val="009943D6"/>
    <w:rsid w:val="00996694"/>
    <w:rsid w:val="009A240B"/>
    <w:rsid w:val="009A7AC3"/>
    <w:rsid w:val="009B0DD7"/>
    <w:rsid w:val="009B20DF"/>
    <w:rsid w:val="009B2A0F"/>
    <w:rsid w:val="009B3F4A"/>
    <w:rsid w:val="009C175F"/>
    <w:rsid w:val="009C1CD9"/>
    <w:rsid w:val="009C30AE"/>
    <w:rsid w:val="009C53B5"/>
    <w:rsid w:val="009D0D52"/>
    <w:rsid w:val="009D2607"/>
    <w:rsid w:val="009D27A0"/>
    <w:rsid w:val="009D47DD"/>
    <w:rsid w:val="009D4AFE"/>
    <w:rsid w:val="009D4F55"/>
    <w:rsid w:val="009E2116"/>
    <w:rsid w:val="009E47BE"/>
    <w:rsid w:val="009F3DBB"/>
    <w:rsid w:val="00A118C6"/>
    <w:rsid w:val="00A158CA"/>
    <w:rsid w:val="00A16452"/>
    <w:rsid w:val="00A21EAA"/>
    <w:rsid w:val="00A23749"/>
    <w:rsid w:val="00A24C20"/>
    <w:rsid w:val="00A254FF"/>
    <w:rsid w:val="00A272E0"/>
    <w:rsid w:val="00A27655"/>
    <w:rsid w:val="00A31D40"/>
    <w:rsid w:val="00A31F9D"/>
    <w:rsid w:val="00A32CFA"/>
    <w:rsid w:val="00A341E0"/>
    <w:rsid w:val="00A34416"/>
    <w:rsid w:val="00A40A9D"/>
    <w:rsid w:val="00A40E91"/>
    <w:rsid w:val="00A44017"/>
    <w:rsid w:val="00A47322"/>
    <w:rsid w:val="00A4798D"/>
    <w:rsid w:val="00A50AD9"/>
    <w:rsid w:val="00A5170C"/>
    <w:rsid w:val="00A5292C"/>
    <w:rsid w:val="00A55B3A"/>
    <w:rsid w:val="00A5633B"/>
    <w:rsid w:val="00A57E1A"/>
    <w:rsid w:val="00A61EAA"/>
    <w:rsid w:val="00A62A2D"/>
    <w:rsid w:val="00A62DC2"/>
    <w:rsid w:val="00A64986"/>
    <w:rsid w:val="00A671DE"/>
    <w:rsid w:val="00A708A0"/>
    <w:rsid w:val="00A73159"/>
    <w:rsid w:val="00A76F9E"/>
    <w:rsid w:val="00A8135D"/>
    <w:rsid w:val="00A82520"/>
    <w:rsid w:val="00A86512"/>
    <w:rsid w:val="00A879D6"/>
    <w:rsid w:val="00A90D74"/>
    <w:rsid w:val="00A920C3"/>
    <w:rsid w:val="00A93765"/>
    <w:rsid w:val="00A93BC6"/>
    <w:rsid w:val="00AA4910"/>
    <w:rsid w:val="00AA7E18"/>
    <w:rsid w:val="00AB17E4"/>
    <w:rsid w:val="00AB729F"/>
    <w:rsid w:val="00AC51B1"/>
    <w:rsid w:val="00AC6E10"/>
    <w:rsid w:val="00AC733F"/>
    <w:rsid w:val="00AD2870"/>
    <w:rsid w:val="00AD5706"/>
    <w:rsid w:val="00AD5DF1"/>
    <w:rsid w:val="00AD6C5F"/>
    <w:rsid w:val="00AE01AF"/>
    <w:rsid w:val="00AE3048"/>
    <w:rsid w:val="00AE44B9"/>
    <w:rsid w:val="00AE4B35"/>
    <w:rsid w:val="00AE5830"/>
    <w:rsid w:val="00AE64FF"/>
    <w:rsid w:val="00AE6580"/>
    <w:rsid w:val="00AE7741"/>
    <w:rsid w:val="00AF3615"/>
    <w:rsid w:val="00AF474B"/>
    <w:rsid w:val="00AF61D6"/>
    <w:rsid w:val="00AF62E7"/>
    <w:rsid w:val="00AF76C8"/>
    <w:rsid w:val="00B017B1"/>
    <w:rsid w:val="00B070F1"/>
    <w:rsid w:val="00B12FAA"/>
    <w:rsid w:val="00B147E6"/>
    <w:rsid w:val="00B157C8"/>
    <w:rsid w:val="00B17DB8"/>
    <w:rsid w:val="00B263E0"/>
    <w:rsid w:val="00B34585"/>
    <w:rsid w:val="00B35044"/>
    <w:rsid w:val="00B368E1"/>
    <w:rsid w:val="00B37D29"/>
    <w:rsid w:val="00B42748"/>
    <w:rsid w:val="00B43575"/>
    <w:rsid w:val="00B4599C"/>
    <w:rsid w:val="00B477BB"/>
    <w:rsid w:val="00B50ED4"/>
    <w:rsid w:val="00B53164"/>
    <w:rsid w:val="00B54FBC"/>
    <w:rsid w:val="00B63CAB"/>
    <w:rsid w:val="00B648C0"/>
    <w:rsid w:val="00B650B3"/>
    <w:rsid w:val="00B77579"/>
    <w:rsid w:val="00B779A0"/>
    <w:rsid w:val="00B77C7F"/>
    <w:rsid w:val="00B80D10"/>
    <w:rsid w:val="00B80D1C"/>
    <w:rsid w:val="00B84105"/>
    <w:rsid w:val="00B863CC"/>
    <w:rsid w:val="00B87358"/>
    <w:rsid w:val="00B945E1"/>
    <w:rsid w:val="00B94AB8"/>
    <w:rsid w:val="00BA08EB"/>
    <w:rsid w:val="00BA29BD"/>
    <w:rsid w:val="00BB1150"/>
    <w:rsid w:val="00BB1D8B"/>
    <w:rsid w:val="00BB27D7"/>
    <w:rsid w:val="00BB4DF1"/>
    <w:rsid w:val="00BB7373"/>
    <w:rsid w:val="00BC0643"/>
    <w:rsid w:val="00BC2004"/>
    <w:rsid w:val="00BC6DB0"/>
    <w:rsid w:val="00BC73E2"/>
    <w:rsid w:val="00BD0CA2"/>
    <w:rsid w:val="00BD0DC2"/>
    <w:rsid w:val="00BD292B"/>
    <w:rsid w:val="00BD2942"/>
    <w:rsid w:val="00BD3259"/>
    <w:rsid w:val="00BD39EB"/>
    <w:rsid w:val="00BE0703"/>
    <w:rsid w:val="00BE0F35"/>
    <w:rsid w:val="00BE2D48"/>
    <w:rsid w:val="00BE54D6"/>
    <w:rsid w:val="00BF3AD7"/>
    <w:rsid w:val="00BF5527"/>
    <w:rsid w:val="00C00A3B"/>
    <w:rsid w:val="00C02822"/>
    <w:rsid w:val="00C05250"/>
    <w:rsid w:val="00C05764"/>
    <w:rsid w:val="00C0687E"/>
    <w:rsid w:val="00C073F2"/>
    <w:rsid w:val="00C11BC4"/>
    <w:rsid w:val="00C122A9"/>
    <w:rsid w:val="00C13F3F"/>
    <w:rsid w:val="00C23F48"/>
    <w:rsid w:val="00C247CD"/>
    <w:rsid w:val="00C312B9"/>
    <w:rsid w:val="00C336AF"/>
    <w:rsid w:val="00C352A8"/>
    <w:rsid w:val="00C41721"/>
    <w:rsid w:val="00C457D2"/>
    <w:rsid w:val="00C45B71"/>
    <w:rsid w:val="00C45EA7"/>
    <w:rsid w:val="00C463C2"/>
    <w:rsid w:val="00C479A2"/>
    <w:rsid w:val="00C513B5"/>
    <w:rsid w:val="00C52B65"/>
    <w:rsid w:val="00C52E3F"/>
    <w:rsid w:val="00C54DD0"/>
    <w:rsid w:val="00C54EAD"/>
    <w:rsid w:val="00C61491"/>
    <w:rsid w:val="00C65B4A"/>
    <w:rsid w:val="00C669F2"/>
    <w:rsid w:val="00C711B7"/>
    <w:rsid w:val="00C71DCC"/>
    <w:rsid w:val="00C772FB"/>
    <w:rsid w:val="00C80A60"/>
    <w:rsid w:val="00C8301D"/>
    <w:rsid w:val="00C84100"/>
    <w:rsid w:val="00C92A3A"/>
    <w:rsid w:val="00C9391F"/>
    <w:rsid w:val="00C964E6"/>
    <w:rsid w:val="00C97CC8"/>
    <w:rsid w:val="00CA221D"/>
    <w:rsid w:val="00CA605B"/>
    <w:rsid w:val="00CA73C3"/>
    <w:rsid w:val="00CB032E"/>
    <w:rsid w:val="00CB1F4C"/>
    <w:rsid w:val="00CB2551"/>
    <w:rsid w:val="00CB660E"/>
    <w:rsid w:val="00CB6BAD"/>
    <w:rsid w:val="00CC352B"/>
    <w:rsid w:val="00CC39BE"/>
    <w:rsid w:val="00CC4235"/>
    <w:rsid w:val="00CC5B4D"/>
    <w:rsid w:val="00CC676B"/>
    <w:rsid w:val="00CC759D"/>
    <w:rsid w:val="00CD2C4D"/>
    <w:rsid w:val="00CD3EA8"/>
    <w:rsid w:val="00CD75BC"/>
    <w:rsid w:val="00CE589C"/>
    <w:rsid w:val="00CE6321"/>
    <w:rsid w:val="00CE6820"/>
    <w:rsid w:val="00CE7677"/>
    <w:rsid w:val="00CE7F7F"/>
    <w:rsid w:val="00CF02FF"/>
    <w:rsid w:val="00CF5CBB"/>
    <w:rsid w:val="00D010CC"/>
    <w:rsid w:val="00D0340C"/>
    <w:rsid w:val="00D04677"/>
    <w:rsid w:val="00D13564"/>
    <w:rsid w:val="00D13753"/>
    <w:rsid w:val="00D13838"/>
    <w:rsid w:val="00D1389E"/>
    <w:rsid w:val="00D157AC"/>
    <w:rsid w:val="00D20ACC"/>
    <w:rsid w:val="00D22112"/>
    <w:rsid w:val="00D2430C"/>
    <w:rsid w:val="00D24A74"/>
    <w:rsid w:val="00D30A00"/>
    <w:rsid w:val="00D340AD"/>
    <w:rsid w:val="00D366A4"/>
    <w:rsid w:val="00D36853"/>
    <w:rsid w:val="00D37D0B"/>
    <w:rsid w:val="00D43094"/>
    <w:rsid w:val="00D45680"/>
    <w:rsid w:val="00D45D8E"/>
    <w:rsid w:val="00D46DBB"/>
    <w:rsid w:val="00D4728D"/>
    <w:rsid w:val="00D51490"/>
    <w:rsid w:val="00D5339C"/>
    <w:rsid w:val="00D53805"/>
    <w:rsid w:val="00D542CE"/>
    <w:rsid w:val="00D556EA"/>
    <w:rsid w:val="00D566D4"/>
    <w:rsid w:val="00D667CA"/>
    <w:rsid w:val="00D67D83"/>
    <w:rsid w:val="00D70B8B"/>
    <w:rsid w:val="00D713E9"/>
    <w:rsid w:val="00D73CD0"/>
    <w:rsid w:val="00D76EA1"/>
    <w:rsid w:val="00D816E4"/>
    <w:rsid w:val="00D832B0"/>
    <w:rsid w:val="00D834A4"/>
    <w:rsid w:val="00D8444F"/>
    <w:rsid w:val="00D85A1A"/>
    <w:rsid w:val="00D86486"/>
    <w:rsid w:val="00D86A32"/>
    <w:rsid w:val="00D86DA3"/>
    <w:rsid w:val="00D965B2"/>
    <w:rsid w:val="00D96E40"/>
    <w:rsid w:val="00DA1C11"/>
    <w:rsid w:val="00DA3BFF"/>
    <w:rsid w:val="00DA72CC"/>
    <w:rsid w:val="00DA79D9"/>
    <w:rsid w:val="00DA7A79"/>
    <w:rsid w:val="00DA7E83"/>
    <w:rsid w:val="00DB0404"/>
    <w:rsid w:val="00DB08C8"/>
    <w:rsid w:val="00DB167A"/>
    <w:rsid w:val="00DB16CA"/>
    <w:rsid w:val="00DB6073"/>
    <w:rsid w:val="00DB7BAA"/>
    <w:rsid w:val="00DC55AE"/>
    <w:rsid w:val="00DC7A76"/>
    <w:rsid w:val="00DD191A"/>
    <w:rsid w:val="00DD4CA5"/>
    <w:rsid w:val="00DE0FB9"/>
    <w:rsid w:val="00DE287F"/>
    <w:rsid w:val="00DE2EFB"/>
    <w:rsid w:val="00DE3601"/>
    <w:rsid w:val="00DE7233"/>
    <w:rsid w:val="00DF1662"/>
    <w:rsid w:val="00DF2E82"/>
    <w:rsid w:val="00DF37FD"/>
    <w:rsid w:val="00DF4C2E"/>
    <w:rsid w:val="00DF4D41"/>
    <w:rsid w:val="00DF6368"/>
    <w:rsid w:val="00E0069D"/>
    <w:rsid w:val="00E02E45"/>
    <w:rsid w:val="00E02FD7"/>
    <w:rsid w:val="00E03010"/>
    <w:rsid w:val="00E038DD"/>
    <w:rsid w:val="00E03F56"/>
    <w:rsid w:val="00E066E8"/>
    <w:rsid w:val="00E068C0"/>
    <w:rsid w:val="00E0704F"/>
    <w:rsid w:val="00E070D3"/>
    <w:rsid w:val="00E109C1"/>
    <w:rsid w:val="00E110F3"/>
    <w:rsid w:val="00E128E5"/>
    <w:rsid w:val="00E1336D"/>
    <w:rsid w:val="00E133B1"/>
    <w:rsid w:val="00E13BB4"/>
    <w:rsid w:val="00E14B81"/>
    <w:rsid w:val="00E14E48"/>
    <w:rsid w:val="00E15474"/>
    <w:rsid w:val="00E16347"/>
    <w:rsid w:val="00E2049B"/>
    <w:rsid w:val="00E21E25"/>
    <w:rsid w:val="00E22538"/>
    <w:rsid w:val="00E228DD"/>
    <w:rsid w:val="00E2701A"/>
    <w:rsid w:val="00E30551"/>
    <w:rsid w:val="00E323E3"/>
    <w:rsid w:val="00E374B1"/>
    <w:rsid w:val="00E42795"/>
    <w:rsid w:val="00E42FFF"/>
    <w:rsid w:val="00E43032"/>
    <w:rsid w:val="00E45A5E"/>
    <w:rsid w:val="00E4631A"/>
    <w:rsid w:val="00E51D30"/>
    <w:rsid w:val="00E536AA"/>
    <w:rsid w:val="00E57C4F"/>
    <w:rsid w:val="00E57F09"/>
    <w:rsid w:val="00E609BD"/>
    <w:rsid w:val="00E64D88"/>
    <w:rsid w:val="00E66A17"/>
    <w:rsid w:val="00E674D1"/>
    <w:rsid w:val="00E67900"/>
    <w:rsid w:val="00E72C46"/>
    <w:rsid w:val="00E800DB"/>
    <w:rsid w:val="00E912AD"/>
    <w:rsid w:val="00E918E3"/>
    <w:rsid w:val="00E96854"/>
    <w:rsid w:val="00EA2BDB"/>
    <w:rsid w:val="00EA5B6B"/>
    <w:rsid w:val="00EA7533"/>
    <w:rsid w:val="00EB5FCC"/>
    <w:rsid w:val="00EB7650"/>
    <w:rsid w:val="00EC1813"/>
    <w:rsid w:val="00EC2729"/>
    <w:rsid w:val="00EC2A07"/>
    <w:rsid w:val="00EC5605"/>
    <w:rsid w:val="00EC5C99"/>
    <w:rsid w:val="00ED0830"/>
    <w:rsid w:val="00ED3320"/>
    <w:rsid w:val="00ED570B"/>
    <w:rsid w:val="00ED6A63"/>
    <w:rsid w:val="00EE36E2"/>
    <w:rsid w:val="00EE452D"/>
    <w:rsid w:val="00EE4D31"/>
    <w:rsid w:val="00EE4DA0"/>
    <w:rsid w:val="00EE6EF7"/>
    <w:rsid w:val="00EF705B"/>
    <w:rsid w:val="00F05253"/>
    <w:rsid w:val="00F05D9D"/>
    <w:rsid w:val="00F07560"/>
    <w:rsid w:val="00F11AEC"/>
    <w:rsid w:val="00F13DD6"/>
    <w:rsid w:val="00F16DAC"/>
    <w:rsid w:val="00F16DB7"/>
    <w:rsid w:val="00F206D3"/>
    <w:rsid w:val="00F250EA"/>
    <w:rsid w:val="00F25AEE"/>
    <w:rsid w:val="00F3031F"/>
    <w:rsid w:val="00F306A8"/>
    <w:rsid w:val="00F30CCB"/>
    <w:rsid w:val="00F31F71"/>
    <w:rsid w:val="00F31F96"/>
    <w:rsid w:val="00F37082"/>
    <w:rsid w:val="00F37743"/>
    <w:rsid w:val="00F37F5D"/>
    <w:rsid w:val="00F467E3"/>
    <w:rsid w:val="00F4703A"/>
    <w:rsid w:val="00F50E7D"/>
    <w:rsid w:val="00F520D2"/>
    <w:rsid w:val="00F553C1"/>
    <w:rsid w:val="00F554D3"/>
    <w:rsid w:val="00F606EB"/>
    <w:rsid w:val="00F63DBC"/>
    <w:rsid w:val="00F66222"/>
    <w:rsid w:val="00F67BD6"/>
    <w:rsid w:val="00F715FF"/>
    <w:rsid w:val="00F75A66"/>
    <w:rsid w:val="00F77976"/>
    <w:rsid w:val="00F8102B"/>
    <w:rsid w:val="00F8186D"/>
    <w:rsid w:val="00F84A0C"/>
    <w:rsid w:val="00F85BD0"/>
    <w:rsid w:val="00F87E69"/>
    <w:rsid w:val="00F90CB9"/>
    <w:rsid w:val="00F94A1F"/>
    <w:rsid w:val="00F9511E"/>
    <w:rsid w:val="00F95293"/>
    <w:rsid w:val="00F95E57"/>
    <w:rsid w:val="00F96764"/>
    <w:rsid w:val="00FA5F53"/>
    <w:rsid w:val="00FA77D2"/>
    <w:rsid w:val="00FB087E"/>
    <w:rsid w:val="00FB16A5"/>
    <w:rsid w:val="00FB1CE5"/>
    <w:rsid w:val="00FB2FE5"/>
    <w:rsid w:val="00FB78CB"/>
    <w:rsid w:val="00FC0771"/>
    <w:rsid w:val="00FC0CF8"/>
    <w:rsid w:val="00FC2CAB"/>
    <w:rsid w:val="00FC3F01"/>
    <w:rsid w:val="00FC7EB3"/>
    <w:rsid w:val="00FD4395"/>
    <w:rsid w:val="00FD5C32"/>
    <w:rsid w:val="00FD7042"/>
    <w:rsid w:val="00FD7ADD"/>
    <w:rsid w:val="00FE4046"/>
    <w:rsid w:val="00FE4A2C"/>
    <w:rsid w:val="00FE55F6"/>
    <w:rsid w:val="00FF2B3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7C2DB1"/>
  <w15:chartTrackingRefBased/>
  <w15:docId w15:val="{E31ED8CC-A458-493C-A02E-DF8E17790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17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17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9417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17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17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17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17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17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17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17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17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17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17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17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17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17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17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17A7"/>
    <w:rPr>
      <w:rFonts w:eastAsiaTheme="majorEastAsia" w:cstheme="majorBidi"/>
      <w:color w:val="272727" w:themeColor="text1" w:themeTint="D8"/>
    </w:rPr>
  </w:style>
  <w:style w:type="paragraph" w:styleId="Title">
    <w:name w:val="Title"/>
    <w:basedOn w:val="Normal"/>
    <w:next w:val="Normal"/>
    <w:link w:val="TitleChar"/>
    <w:uiPriority w:val="10"/>
    <w:qFormat/>
    <w:rsid w:val="009417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17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17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17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17A7"/>
    <w:pPr>
      <w:spacing w:before="160"/>
      <w:jc w:val="center"/>
    </w:pPr>
    <w:rPr>
      <w:i/>
      <w:iCs/>
      <w:color w:val="404040" w:themeColor="text1" w:themeTint="BF"/>
    </w:rPr>
  </w:style>
  <w:style w:type="character" w:customStyle="1" w:styleId="QuoteChar">
    <w:name w:val="Quote Char"/>
    <w:basedOn w:val="DefaultParagraphFont"/>
    <w:link w:val="Quote"/>
    <w:uiPriority w:val="29"/>
    <w:rsid w:val="009417A7"/>
    <w:rPr>
      <w:i/>
      <w:iCs/>
      <w:color w:val="404040" w:themeColor="text1" w:themeTint="BF"/>
    </w:rPr>
  </w:style>
  <w:style w:type="paragraph" w:styleId="ListParagraph">
    <w:name w:val="List Paragraph"/>
    <w:basedOn w:val="Normal"/>
    <w:uiPriority w:val="34"/>
    <w:qFormat/>
    <w:rsid w:val="009417A7"/>
    <w:pPr>
      <w:ind w:left="720"/>
      <w:contextualSpacing/>
    </w:pPr>
  </w:style>
  <w:style w:type="character" w:styleId="IntenseEmphasis">
    <w:name w:val="Intense Emphasis"/>
    <w:basedOn w:val="DefaultParagraphFont"/>
    <w:uiPriority w:val="21"/>
    <w:qFormat/>
    <w:rsid w:val="009417A7"/>
    <w:rPr>
      <w:i/>
      <w:iCs/>
      <w:color w:val="0F4761" w:themeColor="accent1" w:themeShade="BF"/>
    </w:rPr>
  </w:style>
  <w:style w:type="paragraph" w:styleId="IntenseQuote">
    <w:name w:val="Intense Quote"/>
    <w:basedOn w:val="Normal"/>
    <w:next w:val="Normal"/>
    <w:link w:val="IntenseQuoteChar"/>
    <w:uiPriority w:val="30"/>
    <w:qFormat/>
    <w:rsid w:val="009417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17A7"/>
    <w:rPr>
      <w:i/>
      <w:iCs/>
      <w:color w:val="0F4761" w:themeColor="accent1" w:themeShade="BF"/>
    </w:rPr>
  </w:style>
  <w:style w:type="character" w:styleId="IntenseReference">
    <w:name w:val="Intense Reference"/>
    <w:basedOn w:val="DefaultParagraphFont"/>
    <w:uiPriority w:val="32"/>
    <w:qFormat/>
    <w:rsid w:val="009417A7"/>
    <w:rPr>
      <w:b/>
      <w:bCs/>
      <w:smallCaps/>
      <w:color w:val="0F4761" w:themeColor="accent1" w:themeShade="BF"/>
      <w:spacing w:val="5"/>
    </w:rPr>
  </w:style>
  <w:style w:type="character" w:styleId="Hyperlink">
    <w:name w:val="Hyperlink"/>
    <w:basedOn w:val="DefaultParagraphFont"/>
    <w:uiPriority w:val="99"/>
    <w:unhideWhenUsed/>
    <w:rsid w:val="008214FC"/>
    <w:rPr>
      <w:color w:val="467886" w:themeColor="hyperlink"/>
      <w:u w:val="single"/>
    </w:rPr>
  </w:style>
  <w:style w:type="character" w:styleId="UnresolvedMention">
    <w:name w:val="Unresolved Mention"/>
    <w:basedOn w:val="DefaultParagraphFont"/>
    <w:uiPriority w:val="99"/>
    <w:semiHidden/>
    <w:unhideWhenUsed/>
    <w:rsid w:val="008214FC"/>
    <w:rPr>
      <w:color w:val="605E5C"/>
      <w:shd w:val="clear" w:color="auto" w:fill="E1DFDD"/>
    </w:rPr>
  </w:style>
  <w:style w:type="paragraph" w:styleId="NormalWeb">
    <w:name w:val="Normal (Web)"/>
    <w:basedOn w:val="Normal"/>
    <w:unhideWhenUsed/>
    <w:rsid w:val="00F05D9D"/>
    <w:pPr>
      <w:spacing w:before="100" w:beforeAutospacing="1" w:after="100" w:afterAutospacing="1" w:line="240" w:lineRule="auto"/>
    </w:pPr>
    <w:rPr>
      <w:rFonts w:ascii="Times New Roman" w:eastAsia="Times New Roman" w:hAnsi="Times New Roman" w:cs="Times New Roman"/>
      <w:kern w:val="0"/>
      <w:lang w:eastAsia="en-CA"/>
      <w14:ligatures w14:val="none"/>
    </w:rPr>
  </w:style>
  <w:style w:type="character" w:styleId="Emphasis">
    <w:name w:val="Emphasis"/>
    <w:basedOn w:val="DefaultParagraphFont"/>
    <w:uiPriority w:val="20"/>
    <w:qFormat/>
    <w:rsid w:val="00F05D9D"/>
    <w:rPr>
      <w:i/>
      <w:iCs/>
    </w:rPr>
  </w:style>
  <w:style w:type="paragraph" w:styleId="Header">
    <w:name w:val="header"/>
    <w:basedOn w:val="Normal"/>
    <w:link w:val="HeaderChar"/>
    <w:uiPriority w:val="99"/>
    <w:unhideWhenUsed/>
    <w:rsid w:val="00DB08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08C8"/>
  </w:style>
  <w:style w:type="paragraph" w:styleId="Footer">
    <w:name w:val="footer"/>
    <w:basedOn w:val="Normal"/>
    <w:link w:val="FooterChar"/>
    <w:uiPriority w:val="99"/>
    <w:unhideWhenUsed/>
    <w:qFormat/>
    <w:rsid w:val="00DB08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08C8"/>
  </w:style>
  <w:style w:type="paragraph" w:styleId="NoSpacing">
    <w:name w:val="No Spacing"/>
    <w:uiPriority w:val="1"/>
    <w:qFormat/>
    <w:rsid w:val="00DB08C8"/>
    <w:pPr>
      <w:spacing w:after="0" w:line="240" w:lineRule="auto"/>
    </w:pPr>
    <w:rPr>
      <w:color w:val="0E2841" w:themeColor="text2"/>
      <w:kern w:val="0"/>
      <w:sz w:val="20"/>
      <w:szCs w:val="20"/>
      <w:lang w:val="en-US"/>
      <w14:ligatures w14:val="none"/>
    </w:rPr>
  </w:style>
  <w:style w:type="paragraph" w:styleId="Bibliography">
    <w:name w:val="Bibliography"/>
    <w:basedOn w:val="Normal"/>
    <w:next w:val="Normal"/>
    <w:uiPriority w:val="37"/>
    <w:unhideWhenUsed/>
    <w:rsid w:val="00B648C0"/>
  </w:style>
  <w:style w:type="paragraph" w:styleId="FootnoteText">
    <w:name w:val="footnote text"/>
    <w:basedOn w:val="Normal"/>
    <w:link w:val="FootnoteTextChar"/>
    <w:uiPriority w:val="99"/>
    <w:semiHidden/>
    <w:unhideWhenUsed/>
    <w:rsid w:val="00B648C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648C0"/>
    <w:rPr>
      <w:sz w:val="20"/>
      <w:szCs w:val="20"/>
    </w:rPr>
  </w:style>
  <w:style w:type="character" w:styleId="FootnoteReference">
    <w:name w:val="footnote reference"/>
    <w:basedOn w:val="DefaultParagraphFont"/>
    <w:uiPriority w:val="99"/>
    <w:semiHidden/>
    <w:unhideWhenUsed/>
    <w:rsid w:val="00B648C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2892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2409308@student.uwtsd.ac.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073B042DDF746DCA5C61C23D29F0074"/>
        <w:category>
          <w:name w:val="General"/>
          <w:gallery w:val="placeholder"/>
        </w:category>
        <w:types>
          <w:type w:val="bbPlcHdr"/>
        </w:types>
        <w:behaviors>
          <w:behavior w:val="content"/>
        </w:behaviors>
        <w:guid w:val="{B7E33A3E-52EA-40A9-9655-48ADD2E96C46}"/>
      </w:docPartPr>
      <w:docPartBody>
        <w:p w:rsidR="00E45A5E" w:rsidRDefault="00000000" w:rsidP="00AF62E7">
          <w:pPr>
            <w:pStyle w:val="4073B042DDF746DCA5C61C23D29F0074"/>
          </w:pPr>
          <w:r>
            <w:rPr>
              <w:rStyle w:val="PlaceholderText"/>
            </w:rPr>
            <w:t>[Author]</w:t>
          </w:r>
        </w:p>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5034E" w:rsidRDefault="0005034E">
      <w:pPr>
        <w:spacing w:after="0" w:line="240" w:lineRule="auto"/>
      </w:pPr>
      <w:r>
        <w:separator/>
      </w:r>
    </w:p>
  </w:endnote>
  <w:endnote w:type="continuationSeparator" w:id="0">
    <w:p w:rsidR="0005034E" w:rsidRDefault="0005034E">
      <w:pPr>
        <w:spacing w:after="0"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5034E" w:rsidRDefault="0005034E">
      <w:pPr>
        <w:spacing w:after="0" w:line="240" w:lineRule="auto"/>
      </w:pPr>
      <w:r>
        <w:separator/>
      </w:r>
    </w:p>
  </w:footnote>
  <w:footnote w:type="continuationSeparator" w:id="0">
    <w:p w:rsidR="0005034E" w:rsidRDefault="0005034E">
      <w:pPr>
        <w:spacing w:after="0" w:line="240"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2E7"/>
    <w:rsid w:val="0005034E"/>
    <w:rsid w:val="002C5F03"/>
    <w:rsid w:val="002F6025"/>
    <w:rsid w:val="00314EFE"/>
    <w:rsid w:val="00366EF4"/>
    <w:rsid w:val="0039525C"/>
    <w:rsid w:val="00413A8A"/>
    <w:rsid w:val="004402E9"/>
    <w:rsid w:val="004A3F99"/>
    <w:rsid w:val="00564BAD"/>
    <w:rsid w:val="00633438"/>
    <w:rsid w:val="006D4EA9"/>
    <w:rsid w:val="00805EB0"/>
    <w:rsid w:val="00941B34"/>
    <w:rsid w:val="0097400C"/>
    <w:rsid w:val="00A31D40"/>
    <w:rsid w:val="00AF62E7"/>
    <w:rsid w:val="00C024AC"/>
    <w:rsid w:val="00CF5CBB"/>
    <w:rsid w:val="00E45A5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A" w:eastAsia="en-C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F62E7"/>
    <w:rPr>
      <w:color w:val="808080"/>
    </w:rPr>
  </w:style>
  <w:style w:type="paragraph" w:customStyle="1" w:styleId="4073B042DDF746DCA5C61C23D29F0074">
    <w:name w:val="4073B042DDF746DCA5C61C23D29F0074"/>
    <w:rsid w:val="00AF62E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b:Source>
    <b:Tag>Ben95</b:Tag>
    <b:SourceType>BookSection</b:SourceType>
    <b:Guid>{1B40DAA2-12D8-4FD1-BCBB-56EEEC02F0A9}</b:Guid>
    <b:Title>"If I Knew You Were Coming I'd Have Baked a Cake": The Folklore of Foreknowledge in a Neighborhood Group</b:Title>
    <b:Year>1995</b:Year>
    <b:City>Logan, Utah</b:City>
    <b:Publisher>Utah State University Press</b:Publisher>
    <b:Author>
      <b:Author>
        <b:NameList>
          <b:Person>
            <b:Last>Bennett</b:Last>
            <b:First>Gillian</b:First>
          </b:Person>
        </b:NameList>
      </b:Author>
      <b:BookAuthor>
        <b:NameList>
          <b:Person>
            <b:Last>Walker</b:Last>
            <b:First>Barbara</b:First>
          </b:Person>
        </b:NameList>
      </b:BookAuthor>
    </b:Author>
    <b:JournalName>Out of the Ordinary: Folklore and the Supernatural</b:JournalName>
    <b:Pages>122-142</b:Pages>
    <b:BookTitle>Out of the Ordinary: Folklore and the Supernatural</b:BookTitle>
    <b:RefOrder>1</b:RefOrder>
  </b:Source>
  <b:Source>
    <b:Tag>Ton99</b:Tag>
    <b:SourceType>JournalArticle</b:SourceType>
    <b:Guid>{61F375A2-48A0-404A-A150-C8B3B29577C0}</b:Guid>
    <b:Title>A Very Private Belief: Reincarnation in Contemporary England</b:Title>
    <b:Year>Summer, 1999</b:Year>
    <b:Pages> pp. 187-197</b:Pages>
    <b:Author>
      <b:Author>
        <b:NameList>
          <b:Person>
            <b:Last>Waterhouse</b:Last>
            <b:First>Tony</b:First>
            <b:Middle>Walter and Helen</b:Middle>
          </b:Person>
        </b:NameList>
      </b:Author>
    </b:Author>
    <b:JournalName>Sociology of Religion, Vol. 60, No. 2</b:JournalName>
    <b:RefOrder>2</b:RefOrder>
  </b:Source>
  <b:Source>
    <b:Tag>The23</b:Tag>
    <b:SourceType>InternetSite</b:SourceType>
    <b:Guid>{B3073018-BAA0-47AB-83EA-3A00AA46979C}</b:Guid>
    <b:Title>Dr Gillian Bennett (1939-2023)</b:Title>
    <b:Year>2023</b:Year>
    <b:Author>
      <b:Author>
        <b:NameList>
          <b:Person>
            <b:Last>Society</b:Last>
            <b:First>The</b:First>
            <b:Middle>Folklore</b:Middle>
          </b:Person>
        </b:NameList>
      </b:Author>
    </b:Author>
    <b:Month>December</b:Month>
    <b:Day>13</b:Day>
    <b:YearAccessed>2025</b:YearAccessed>
    <b:MonthAccessed>March </b:MonthAccessed>
    <b:DayAccessed>6</b:DayAccessed>
    <b:URL>https://folklore-society.com/blog-post/dr-gillian-bennett-1939-2023/</b:URL>
    <b:RefOrder>3</b:RefOrder>
  </b:Source>
  <b:Source>
    <b:Tag>Int15</b:Tag>
    <b:SourceType>InternetSite</b:SourceType>
    <b:Guid>{4C568F33-815E-4CE9-AB66-30D9E62BDA7E}</b:Guid>
    <b:Author>
      <b:Author>
        <b:NameList>
          <b:Person>
            <b:Last>Research</b:Last>
            <b:First>International</b:First>
            <b:Middle>Society for Contemporary Legend</b:Middle>
          </b:Person>
        </b:NameList>
      </b:Author>
    </b:Author>
    <b:Title>2015 Recipient of the Linda Degh Lifetime Achievement Award - Dr Gillian Bennett</b:Title>
    <b:Year>2015</b:Year>
    <b:YearAccessed>2025</b:YearAccessed>
    <b:MonthAccessed>March</b:MonthAccessed>
    <b:DayAccessed>6</b:DayAccessed>
    <b:URL>https://contemporarylegend.org/prizes/degh/dr-gillian-bennett/</b:URL>
    <b:RefOrder>4</b:RefOrder>
  </b:Source>
  <b:Source>
    <b:Tag>Uni25</b:Tag>
    <b:SourceType>InternetSite</b:SourceType>
    <b:Guid>{23F71DF5-8C58-475B-B3D2-1B04CB8F683B}</b:Guid>
    <b:Author>
      <b:Author>
        <b:NameList>
          <b:Person>
            <b:Last>Bath</b:Last>
            <b:First>University</b:First>
            <b:Middle>of</b:Middle>
          </b:Person>
        </b:NameList>
      </b:Author>
    </b:Author>
    <b:Title>Tony Walter</b:Title>
    <b:YearAccessed>2025</b:YearAccessed>
    <b:MonthAccessed>March</b:MonthAccessed>
    <b:DayAccessed>6</b:DayAccessed>
    <b:URL>https://researchportal.bath.ac.uk/en/persons/tony-walter</b:URL>
    <b:RefOrder>5</b:RefOrder>
  </b:Source>
  <b:Source>
    <b:Tag>Hel99</b:Tag>
    <b:SourceType>JournalArticle</b:SourceType>
    <b:Guid>{EC55F268-3B3D-46DE-93CE-8120366863C0}</b:Guid>
    <b:Author>
      <b:Author>
        <b:NameList>
          <b:Person>
            <b:Last>Waterhouse</b:Last>
            <b:First>Helen</b:First>
          </b:Person>
        </b:NameList>
      </b:Author>
    </b:Author>
    <b:Title>Reincarnation belief in Britain: New age orientation or mainstream option?</b:Title>
    <b:Year>1999</b:Year>
    <b:JournalName>Journal of Contemporary Religion 14 </b:JournalName>
    <b:Pages>pp. 97:109</b:Pages>
    <b:RefOrder>6</b:RefOrder>
  </b:Source>
  <b:Source>
    <b:Tag>Ala88</b:Tag>
    <b:SourceType>Book</b:SourceType>
    <b:Guid>{A5DC9C69-BD20-43F8-8683-59D34481E206}</b:Guid>
    <b:Author>
      <b:Author>
        <b:NameList>
          <b:Person>
            <b:Last>Bryman</b:Last>
            <b:First>Alan</b:First>
          </b:Person>
        </b:NameList>
      </b:Author>
    </b:Author>
    <b:Title>Quantity and Quality in Social Research</b:Title>
    <b:Year>1988</b:Year>
    <b:City>London and New York</b:City>
    <b:Publisher>Routledge</b:Publisher>
    <b:RefOrder>7</b:RefOrder>
  </b:Source>
  <b:Source>
    <b:Tag>Jud18</b:Tag>
    <b:SourceType>Book</b:SourceType>
    <b:Guid>{084F940C-91D7-47CC-894E-5596598F05A0}</b:Guid>
    <b:Title>Doing Your Research Project - A Guide For First-time Researchers</b:Title>
    <b:Year>2018</b:Year>
    <b:Author>
      <b:Author>
        <b:NameList>
          <b:Person>
            <b:Last>Bell</b:Last>
            <b:First>Judith</b:First>
            <b:Middle>and Steven Waters</b:Middle>
          </b:Person>
        </b:NameList>
      </b:Author>
    </b:Author>
    <b:City>London</b:City>
    <b:Publisher>Open University Press</b:Publisher>
    <b:RefOrder>8</b:RefOrder>
  </b:Source>
  <b:Source>
    <b:Tag>Wal01</b:Tag>
    <b:SourceType>JournalArticle</b:SourceType>
    <b:Guid>{F2E3EF77-62CC-45C5-BDCE-B808D02F1AEB}</b:Guid>
    <b:Author>
      <b:Author>
        <b:NameList>
          <b:Person>
            <b:Last>Walter</b:Last>
            <b:First>Tony</b:First>
          </b:Person>
        </b:NameList>
      </b:Author>
    </b:Author>
    <b:Title>Reincarnation, Modernity, and Identity</b:Title>
    <b:Year>2001</b:Year>
    <b:JournalName>Sociology Vol. 35, No. 1</b:JournalName>
    <b:Pages>pp. 21-38</b:Pages>
    <b:RefOrder>9</b:RefOrder>
  </b:Source>
  <b:Source>
    <b:Tag>Mar03</b:Tag>
    <b:SourceType>JournalArticle</b:SourceType>
    <b:Guid>{486F72A1-DA94-424B-AF0A-9AD41E91677C}</b:Guid>
    <b:Title>Revising 'Insiders' and 'Outsiders' as Social Researchers</b:Title>
    <b:Year>2003</b:Year>
    <b:Pages>pp. 149-161.</b:Pages>
    <b:Author>
      <b:Author>
        <b:NameList>
          <b:Person>
            <b:Last>Rabe</b:Last>
            <b:First>Marlize</b:First>
          </b:Person>
        </b:NameList>
      </b:Author>
    </b:Author>
    <b:JournalName>African Sociological Review</b:JournalName>
    <b:RefOrder>10</b:RefOrder>
  </b:Source>
  <b:Source>
    <b:Tag>Wat97</b:Tag>
    <b:SourceType>DocumentFromInternetSite</b:SourceType>
    <b:Guid>{9457AC77-7838-436C-AC56-8E4682FE7DBF}</b:Guid>
    <b:Author>
      <b:Author>
        <b:NameList>
          <b:Person>
            <b:Last>Waterhouse</b:Last>
            <b:First>Helen</b:First>
            <b:Middle>J.</b:Middle>
          </b:Person>
        </b:NameList>
      </b:Author>
    </b:Author>
    <b:Title>Helen Waterhouse - 1997</b:Title>
    <b:Year>1997</b:Year>
    <b:InternetSiteTitle>Authority and Adaptation: A Case Study in British Buddhism</b:InternetSiteTitle>
    <b:Month>February</b:Month>
    <b:YearAccessed>2025</b:YearAccessed>
    <b:MonthAccessed>March</b:MonthAccessed>
    <b:DayAccessed>10</b:DayAccessed>
    <b:URL>https://researchspace.bathspa.ac.uk/1437/1/Helen%20Waterhouse%20-%201997.pdf</b:URL>
    <b:RefOrder>11</b:RefOrder>
  </b:Source>
  <b:Source>
    <b:Tag>Sha13</b:Tag>
    <b:SourceType>JournalArticle</b:SourceType>
    <b:Guid>{9B825489-2CBC-48E4-A8ED-8E7D8C5D9A40}</b:Guid>
    <b:Title>Picture This . . . Safety, Dignity, and Voice—Ethical Research With Children: Practical Considerations for the Reflexive Researcher</b:Title>
    <b:Year>2013</b:Year>
    <b:Author>
      <b:Author>
        <b:NameList>
          <b:Person>
            <b:Last>Kinsella</b:Last>
            <b:First>Shanon</b:First>
            <b:Middle>K. Phelan and Elizabeth Anne</b:Middle>
          </b:Person>
        </b:NameList>
      </b:Author>
    </b:Author>
    <b:JournalName>Qualitative Inquiry Volume 19, Issue 2</b:JournalName>
    <b:Pages>pp. 81-90</b:Pages>
    <b:RefOrder>12</b:RefOrder>
  </b:Source>
  <b:Source>
    <b:Tag>Mon20</b:Tag>
    <b:SourceType>Book</b:SourceType>
    <b:Guid>{9261F5E2-4ACE-4195-BB30-4BFCB8948DE3}</b:Guid>
    <b:Title>Qualitative Research Methods</b:Title>
    <b:Year>2020</b:Year>
    <b:Author>
      <b:Author>
        <b:NameList>
          <b:Person>
            <b:Last>Monique Hennink</b:Last>
            <b:First>Inge</b:First>
            <b:Middle>Hutter, and Ajay Bailey</b:Middle>
          </b:Person>
        </b:NameList>
      </b:Author>
    </b:Author>
    <b:City>Los Angeles | London | New Delhi | Singapore</b:City>
    <b:Publisher>Sage Publications, Ltd.</b:Publisher>
    <b:RefOrder>13</b:RefOrder>
  </b:Source>
</b:Sources>
</file>

<file path=customXml/itemProps1.xml><?xml version="1.0" encoding="utf-8"?>
<ds:datastoreItem xmlns:ds="http://schemas.openxmlformats.org/officeDocument/2006/customXml" ds:itemID="{BC44476A-F1D8-405C-A535-A5462D2F5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2297</TotalTime>
  <Pages>13</Pages>
  <Words>2864</Words>
  <Characters>16325</Characters>
  <Application>Microsoft Office Word</Application>
  <DocSecurity>0</DocSecurity>
  <Lines>136</Lines>
  <Paragraphs>38</Paragraphs>
  <ScaleCrop>false</ScaleCrop>
  <Company/>
  <LinksUpToDate>false</LinksUpToDate>
  <CharactersWithSpaces>19151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Beth Scannell - HPCA7016 – ESSAY 1</dc:creator>
  <cp:lastModifiedBy>Beth Scannell</cp:lastModifiedBy>
  <cp:revision>689</cp:revision>
  <dcterms:created xsi:type="dcterms:W3CDTF">2025-03-05T19:19:00Z</dcterms:created>
  <dcterms:modified xsi:type="dcterms:W3CDTF">2025-03-14T01:26:00Z</dcterms:modified>
</cp:coreProperties>
</file>