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41AE0" w14:textId="77777777" w:rsidR="00722ABC" w:rsidRPr="00425F60" w:rsidRDefault="00722ABC" w:rsidP="00425F60">
      <w:pPr>
        <w:spacing w:line="360" w:lineRule="auto"/>
        <w:rPr>
          <w:rFonts w:ascii="Arial" w:hAnsi="Arial" w:cs="Arial"/>
          <w:sz w:val="28"/>
          <w:szCs w:val="28"/>
        </w:rPr>
      </w:pPr>
    </w:p>
    <w:p w14:paraId="6CE2A877" w14:textId="68DD0048"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bookmarkStart w:id="0" w:name="_Toc217027754"/>
      <w:r>
        <w:rPr>
          <w:noProof/>
        </w:rPr>
        <w:drawing>
          <wp:inline distT="0" distB="0" distL="0" distR="0" wp14:anchorId="0160BD8D" wp14:editId="46A50A83">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bookmarkEnd w:id="0"/>
    </w:p>
    <w:p w14:paraId="21314122"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03CCB7E5" w14:textId="0E80E567" w:rsidR="00952A37" w:rsidRPr="004B5DF9" w:rsidRDefault="00952A37" w:rsidP="006F308F">
      <w:pPr>
        <w:rPr>
          <w:b/>
          <w:bCs/>
          <w:sz w:val="32"/>
          <w:szCs w:val="32"/>
          <w:lang w:val="en-US"/>
        </w:rPr>
      </w:pPr>
      <w:r w:rsidRPr="004B5DF9">
        <w:rPr>
          <w:rFonts w:eastAsiaTheme="majorEastAsia"/>
          <w:b/>
          <w:bCs/>
          <w:sz w:val="32"/>
          <w:szCs w:val="32"/>
        </w:rPr>
        <w:t>Psychology in Health and Social Care</w:t>
      </w:r>
      <w:r w:rsidRPr="004B5DF9">
        <w:rPr>
          <w:rFonts w:eastAsiaTheme="majorEastAsia"/>
          <w:b/>
          <w:bCs/>
          <w:sz w:val="32"/>
          <w:szCs w:val="32"/>
        </w:rPr>
        <w:br/>
      </w:r>
      <w:r w:rsidRPr="004B5DF9">
        <w:rPr>
          <w:b/>
          <w:bCs/>
          <w:sz w:val="32"/>
          <w:szCs w:val="32"/>
          <w:lang w:val="en-US"/>
        </w:rPr>
        <w:t>LCHS4010</w:t>
      </w:r>
      <w:r w:rsidRPr="004B5DF9">
        <w:rPr>
          <w:b/>
          <w:bCs/>
          <w:sz w:val="32"/>
          <w:szCs w:val="32"/>
          <w:lang w:val="en-US"/>
        </w:rPr>
        <w:br/>
      </w:r>
      <w:r w:rsidRPr="004B5DF9">
        <w:rPr>
          <w:b/>
          <w:bCs/>
          <w:sz w:val="32"/>
          <w:szCs w:val="32"/>
          <w:lang w:val="en-US"/>
        </w:rPr>
        <w:br/>
        <w:t>Component 2: Written task – report</w:t>
      </w:r>
    </w:p>
    <w:p w14:paraId="236084F4"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52CE8B9A"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01C2F19C"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10B524CA" w14:textId="6F965A95" w:rsidR="00952A37" w:rsidRPr="004B5DF9" w:rsidRDefault="00952A37" w:rsidP="006F308F">
      <w:pPr>
        <w:rPr>
          <w:b/>
          <w:bCs/>
          <w:sz w:val="32"/>
          <w:szCs w:val="32"/>
        </w:rPr>
      </w:pPr>
      <w:r w:rsidRPr="004B5DF9">
        <w:rPr>
          <w:b/>
          <w:bCs/>
          <w:sz w:val="32"/>
          <w:szCs w:val="32"/>
        </w:rPr>
        <w:t xml:space="preserve">Student name: </w:t>
      </w:r>
      <w:r w:rsidR="00BD4685" w:rsidRPr="004B5DF9">
        <w:rPr>
          <w:sz w:val="32"/>
          <w:szCs w:val="32"/>
        </w:rPr>
        <w:t>Michael Njuguna Muroki</w:t>
      </w:r>
    </w:p>
    <w:p w14:paraId="1051267D" w14:textId="454477CD" w:rsidR="00952A37" w:rsidRPr="004B5DF9" w:rsidRDefault="00952A37" w:rsidP="006F308F">
      <w:pPr>
        <w:rPr>
          <w:sz w:val="32"/>
          <w:szCs w:val="32"/>
        </w:rPr>
      </w:pPr>
      <w:r w:rsidRPr="004B5DF9">
        <w:rPr>
          <w:b/>
          <w:bCs/>
          <w:sz w:val="32"/>
          <w:szCs w:val="32"/>
        </w:rPr>
        <w:t>Student ID:</w:t>
      </w:r>
      <w:r w:rsidR="00BD4685" w:rsidRPr="004B5DF9">
        <w:rPr>
          <w:b/>
          <w:bCs/>
          <w:sz w:val="32"/>
          <w:szCs w:val="32"/>
        </w:rPr>
        <w:t xml:space="preserve"> </w:t>
      </w:r>
      <w:r w:rsidR="00BD4685" w:rsidRPr="004B5DF9">
        <w:rPr>
          <w:sz w:val="32"/>
          <w:szCs w:val="32"/>
        </w:rPr>
        <w:t>2425634</w:t>
      </w:r>
    </w:p>
    <w:p w14:paraId="143E395E" w14:textId="57456D59" w:rsidR="00952A37" w:rsidRPr="004B5DF9" w:rsidRDefault="00952A37" w:rsidP="006F308F">
      <w:pPr>
        <w:rPr>
          <w:b/>
          <w:bCs/>
          <w:sz w:val="32"/>
          <w:szCs w:val="32"/>
        </w:rPr>
      </w:pPr>
      <w:r w:rsidRPr="004B5DF9">
        <w:rPr>
          <w:b/>
          <w:bCs/>
          <w:sz w:val="32"/>
          <w:szCs w:val="32"/>
        </w:rPr>
        <w:t xml:space="preserve">Lecturer: </w:t>
      </w:r>
      <w:r w:rsidRPr="004B5DF9">
        <w:rPr>
          <w:sz w:val="32"/>
          <w:szCs w:val="32"/>
        </w:rPr>
        <w:t>Bianca Sanfilippo</w:t>
      </w:r>
      <w:r w:rsidRPr="004B5DF9">
        <w:rPr>
          <w:b/>
          <w:bCs/>
          <w:sz w:val="32"/>
          <w:szCs w:val="32"/>
        </w:rPr>
        <w:t xml:space="preserve"> </w:t>
      </w:r>
    </w:p>
    <w:p w14:paraId="0274DA12" w14:textId="77777777" w:rsidR="00952A37" w:rsidRPr="00952A37" w:rsidRDefault="00952A37" w:rsidP="00952A37">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0908C63F" w14:textId="77777777" w:rsidR="00952A37" w:rsidRPr="00952A37" w:rsidRDefault="00952A37" w:rsidP="00952A37">
      <w:pPr>
        <w:spacing w:before="100" w:beforeAutospacing="1" w:after="100" w:afterAutospacing="1" w:line="360" w:lineRule="auto"/>
        <w:outlineLvl w:val="1"/>
        <w:rPr>
          <w:rFonts w:ascii="Arial" w:eastAsia="Times New Roman" w:hAnsi="Arial" w:cs="Arial"/>
          <w:b/>
          <w:bCs/>
          <w:color w:val="000000"/>
          <w:kern w:val="0"/>
          <w:sz w:val="32"/>
          <w:szCs w:val="32"/>
          <w14:ligatures w14:val="none"/>
        </w:rPr>
      </w:pPr>
    </w:p>
    <w:p w14:paraId="31D080F8"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7B35509D"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A9904C5"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879BC8D"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6B4C7687"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sdt>
      <w:sdtPr>
        <w:id w:val="254875575"/>
        <w:docPartObj>
          <w:docPartGallery w:val="Table of Contents"/>
          <w:docPartUnique/>
        </w:docPartObj>
      </w:sdtPr>
      <w:sdtEndPr>
        <w:rPr>
          <w:b/>
          <w:bCs/>
          <w:noProof/>
        </w:rPr>
      </w:sdtEndPr>
      <w:sdtContent>
        <w:p w14:paraId="1120BAF1" w14:textId="70FF78CF" w:rsidR="005F4688" w:rsidRPr="005F4688" w:rsidRDefault="005F4688" w:rsidP="005F4688">
          <w:pPr>
            <w:pStyle w:val="TOC1"/>
            <w:rPr>
              <w:b/>
              <w:bCs/>
            </w:rPr>
          </w:pPr>
          <w:r w:rsidRPr="005F4688">
            <w:rPr>
              <w:b/>
              <w:bCs/>
            </w:rPr>
            <w:t>Table of Contents</w:t>
          </w:r>
        </w:p>
        <w:p w14:paraId="52FD6731" w14:textId="6EE06E3B" w:rsidR="004B5DF9" w:rsidRDefault="005F4688">
          <w:pPr>
            <w:pStyle w:val="TOC2"/>
            <w:tabs>
              <w:tab w:val="right" w:leader="dot" w:pos="9016"/>
            </w:tabs>
            <w:rPr>
              <w:rFonts w:eastAsiaTheme="minorEastAsia"/>
              <w:noProof/>
            </w:rPr>
          </w:pPr>
          <w:r>
            <w:fldChar w:fldCharType="begin"/>
          </w:r>
          <w:r>
            <w:instrText xml:space="preserve"> TOC \o "1-3" \h \z \u </w:instrText>
          </w:r>
          <w:r>
            <w:fldChar w:fldCharType="separate"/>
          </w:r>
          <w:hyperlink w:anchor="_Toc217027754" w:history="1">
            <w:r w:rsidR="004B5DF9">
              <w:rPr>
                <w:noProof/>
                <w:webHidden/>
              </w:rPr>
              <w:tab/>
            </w:r>
            <w:r w:rsidR="004B5DF9">
              <w:rPr>
                <w:noProof/>
                <w:webHidden/>
              </w:rPr>
              <w:fldChar w:fldCharType="begin"/>
            </w:r>
            <w:r w:rsidR="004B5DF9">
              <w:rPr>
                <w:noProof/>
                <w:webHidden/>
              </w:rPr>
              <w:instrText xml:space="preserve"> PAGEREF _Toc217027754 \h </w:instrText>
            </w:r>
            <w:r w:rsidR="004B5DF9">
              <w:rPr>
                <w:noProof/>
                <w:webHidden/>
              </w:rPr>
            </w:r>
            <w:r w:rsidR="004B5DF9">
              <w:rPr>
                <w:noProof/>
                <w:webHidden/>
              </w:rPr>
              <w:fldChar w:fldCharType="separate"/>
            </w:r>
            <w:r w:rsidR="0012438B">
              <w:rPr>
                <w:noProof/>
                <w:webHidden/>
              </w:rPr>
              <w:t>1</w:t>
            </w:r>
            <w:r w:rsidR="004B5DF9">
              <w:rPr>
                <w:noProof/>
                <w:webHidden/>
              </w:rPr>
              <w:fldChar w:fldCharType="end"/>
            </w:r>
          </w:hyperlink>
        </w:p>
        <w:p w14:paraId="5E6C99CA" w14:textId="7F095360" w:rsidR="004B5DF9" w:rsidRDefault="004B5DF9">
          <w:pPr>
            <w:pStyle w:val="TOC1"/>
            <w:tabs>
              <w:tab w:val="right" w:leader="dot" w:pos="9016"/>
            </w:tabs>
            <w:rPr>
              <w:rFonts w:eastAsiaTheme="minorEastAsia"/>
              <w:noProof/>
            </w:rPr>
          </w:pPr>
          <w:hyperlink w:anchor="_Toc217027755" w:history="1">
            <w:r w:rsidRPr="005B558C">
              <w:rPr>
                <w:rStyle w:val="Hyperlink"/>
                <w:noProof/>
              </w:rPr>
              <w:t>Applying Psychological Theories to Support Old people living in a dementia care home</w:t>
            </w:r>
            <w:r>
              <w:rPr>
                <w:noProof/>
                <w:webHidden/>
              </w:rPr>
              <w:tab/>
            </w:r>
            <w:r>
              <w:rPr>
                <w:noProof/>
                <w:webHidden/>
              </w:rPr>
              <w:fldChar w:fldCharType="begin"/>
            </w:r>
            <w:r>
              <w:rPr>
                <w:noProof/>
                <w:webHidden/>
              </w:rPr>
              <w:instrText xml:space="preserve"> PAGEREF _Toc217027755 \h </w:instrText>
            </w:r>
            <w:r>
              <w:rPr>
                <w:noProof/>
                <w:webHidden/>
              </w:rPr>
            </w:r>
            <w:r>
              <w:rPr>
                <w:noProof/>
                <w:webHidden/>
              </w:rPr>
              <w:fldChar w:fldCharType="separate"/>
            </w:r>
            <w:r w:rsidR="0012438B">
              <w:rPr>
                <w:noProof/>
                <w:webHidden/>
              </w:rPr>
              <w:t>3</w:t>
            </w:r>
            <w:r>
              <w:rPr>
                <w:noProof/>
                <w:webHidden/>
              </w:rPr>
              <w:fldChar w:fldCharType="end"/>
            </w:r>
          </w:hyperlink>
        </w:p>
        <w:p w14:paraId="0754D62B" w14:textId="11FA96D7" w:rsidR="004B5DF9" w:rsidRDefault="004B5DF9">
          <w:pPr>
            <w:pStyle w:val="TOC1"/>
            <w:tabs>
              <w:tab w:val="right" w:leader="dot" w:pos="9016"/>
            </w:tabs>
            <w:rPr>
              <w:rFonts w:eastAsiaTheme="minorEastAsia"/>
              <w:noProof/>
            </w:rPr>
          </w:pPr>
          <w:hyperlink w:anchor="_Toc217027756" w:history="1">
            <w:r w:rsidRPr="005B558C">
              <w:rPr>
                <w:rStyle w:val="Hyperlink"/>
                <w:noProof/>
              </w:rPr>
              <w:t>Introduction</w:t>
            </w:r>
            <w:r>
              <w:rPr>
                <w:noProof/>
                <w:webHidden/>
              </w:rPr>
              <w:tab/>
            </w:r>
            <w:r>
              <w:rPr>
                <w:noProof/>
                <w:webHidden/>
              </w:rPr>
              <w:fldChar w:fldCharType="begin"/>
            </w:r>
            <w:r>
              <w:rPr>
                <w:noProof/>
                <w:webHidden/>
              </w:rPr>
              <w:instrText xml:space="preserve"> PAGEREF _Toc217027756 \h </w:instrText>
            </w:r>
            <w:r>
              <w:rPr>
                <w:noProof/>
                <w:webHidden/>
              </w:rPr>
            </w:r>
            <w:r>
              <w:rPr>
                <w:noProof/>
                <w:webHidden/>
              </w:rPr>
              <w:fldChar w:fldCharType="separate"/>
            </w:r>
            <w:r w:rsidR="0012438B">
              <w:rPr>
                <w:noProof/>
                <w:webHidden/>
              </w:rPr>
              <w:t>3</w:t>
            </w:r>
            <w:r>
              <w:rPr>
                <w:noProof/>
                <w:webHidden/>
              </w:rPr>
              <w:fldChar w:fldCharType="end"/>
            </w:r>
          </w:hyperlink>
        </w:p>
        <w:p w14:paraId="5CA8E5CB" w14:textId="30834BE5" w:rsidR="004B5DF9" w:rsidRDefault="004B5DF9">
          <w:pPr>
            <w:pStyle w:val="TOC1"/>
            <w:tabs>
              <w:tab w:val="right" w:leader="dot" w:pos="9016"/>
            </w:tabs>
            <w:rPr>
              <w:rFonts w:eastAsiaTheme="minorEastAsia"/>
              <w:noProof/>
            </w:rPr>
          </w:pPr>
          <w:hyperlink w:anchor="_Toc217027757" w:history="1">
            <w:r w:rsidRPr="005B558C">
              <w:rPr>
                <w:rStyle w:val="Hyperlink"/>
                <w:noProof/>
              </w:rPr>
              <w:t>Overview of the two Psychological Theories</w:t>
            </w:r>
            <w:r>
              <w:rPr>
                <w:noProof/>
                <w:webHidden/>
              </w:rPr>
              <w:tab/>
            </w:r>
            <w:r>
              <w:rPr>
                <w:noProof/>
                <w:webHidden/>
              </w:rPr>
              <w:fldChar w:fldCharType="begin"/>
            </w:r>
            <w:r>
              <w:rPr>
                <w:noProof/>
                <w:webHidden/>
              </w:rPr>
              <w:instrText xml:space="preserve"> PAGEREF _Toc217027757 \h </w:instrText>
            </w:r>
            <w:r>
              <w:rPr>
                <w:noProof/>
                <w:webHidden/>
              </w:rPr>
            </w:r>
            <w:r>
              <w:rPr>
                <w:noProof/>
                <w:webHidden/>
              </w:rPr>
              <w:fldChar w:fldCharType="separate"/>
            </w:r>
            <w:r w:rsidR="0012438B">
              <w:rPr>
                <w:noProof/>
                <w:webHidden/>
              </w:rPr>
              <w:t>3</w:t>
            </w:r>
            <w:r>
              <w:rPr>
                <w:noProof/>
                <w:webHidden/>
              </w:rPr>
              <w:fldChar w:fldCharType="end"/>
            </w:r>
          </w:hyperlink>
        </w:p>
        <w:p w14:paraId="56848319" w14:textId="721693F8" w:rsidR="004B5DF9" w:rsidRDefault="004B5DF9">
          <w:pPr>
            <w:pStyle w:val="TOC2"/>
            <w:tabs>
              <w:tab w:val="right" w:leader="dot" w:pos="9016"/>
            </w:tabs>
            <w:rPr>
              <w:rFonts w:eastAsiaTheme="minorEastAsia"/>
              <w:noProof/>
            </w:rPr>
          </w:pPr>
          <w:hyperlink w:anchor="_Toc217027758" w:history="1">
            <w:r w:rsidRPr="005B558C">
              <w:rPr>
                <w:rStyle w:val="Hyperlink"/>
                <w:noProof/>
              </w:rPr>
              <w:t>Bowlby’s Attachment Theory</w:t>
            </w:r>
            <w:r>
              <w:rPr>
                <w:noProof/>
                <w:webHidden/>
              </w:rPr>
              <w:tab/>
            </w:r>
            <w:r>
              <w:rPr>
                <w:noProof/>
                <w:webHidden/>
              </w:rPr>
              <w:fldChar w:fldCharType="begin"/>
            </w:r>
            <w:r>
              <w:rPr>
                <w:noProof/>
                <w:webHidden/>
              </w:rPr>
              <w:instrText xml:space="preserve"> PAGEREF _Toc217027758 \h </w:instrText>
            </w:r>
            <w:r>
              <w:rPr>
                <w:noProof/>
                <w:webHidden/>
              </w:rPr>
            </w:r>
            <w:r>
              <w:rPr>
                <w:noProof/>
                <w:webHidden/>
              </w:rPr>
              <w:fldChar w:fldCharType="separate"/>
            </w:r>
            <w:r w:rsidR="0012438B">
              <w:rPr>
                <w:noProof/>
                <w:webHidden/>
              </w:rPr>
              <w:t>3</w:t>
            </w:r>
            <w:r>
              <w:rPr>
                <w:noProof/>
                <w:webHidden/>
              </w:rPr>
              <w:fldChar w:fldCharType="end"/>
            </w:r>
          </w:hyperlink>
        </w:p>
        <w:p w14:paraId="34A63491" w14:textId="580A96BC" w:rsidR="004B5DF9" w:rsidRDefault="004B5DF9">
          <w:pPr>
            <w:pStyle w:val="TOC2"/>
            <w:tabs>
              <w:tab w:val="right" w:leader="dot" w:pos="9016"/>
            </w:tabs>
            <w:rPr>
              <w:rFonts w:eastAsiaTheme="minorEastAsia"/>
              <w:noProof/>
            </w:rPr>
          </w:pPr>
          <w:hyperlink w:anchor="_Toc217027759" w:history="1">
            <w:r w:rsidRPr="005B558C">
              <w:rPr>
                <w:rStyle w:val="Hyperlink"/>
                <w:noProof/>
              </w:rPr>
              <w:t>Vygotsky’s Sociocultural Theory</w:t>
            </w:r>
            <w:r>
              <w:rPr>
                <w:noProof/>
                <w:webHidden/>
              </w:rPr>
              <w:tab/>
            </w:r>
            <w:r>
              <w:rPr>
                <w:noProof/>
                <w:webHidden/>
              </w:rPr>
              <w:fldChar w:fldCharType="begin"/>
            </w:r>
            <w:r>
              <w:rPr>
                <w:noProof/>
                <w:webHidden/>
              </w:rPr>
              <w:instrText xml:space="preserve"> PAGEREF _Toc217027759 \h </w:instrText>
            </w:r>
            <w:r>
              <w:rPr>
                <w:noProof/>
                <w:webHidden/>
              </w:rPr>
            </w:r>
            <w:r>
              <w:rPr>
                <w:noProof/>
                <w:webHidden/>
              </w:rPr>
              <w:fldChar w:fldCharType="separate"/>
            </w:r>
            <w:r w:rsidR="0012438B">
              <w:rPr>
                <w:noProof/>
                <w:webHidden/>
              </w:rPr>
              <w:t>4</w:t>
            </w:r>
            <w:r>
              <w:rPr>
                <w:noProof/>
                <w:webHidden/>
              </w:rPr>
              <w:fldChar w:fldCharType="end"/>
            </w:r>
          </w:hyperlink>
        </w:p>
        <w:p w14:paraId="673B7A63" w14:textId="6C2A1607" w:rsidR="004B5DF9" w:rsidRDefault="004B5DF9">
          <w:pPr>
            <w:pStyle w:val="TOC2"/>
            <w:tabs>
              <w:tab w:val="right" w:leader="dot" w:pos="9016"/>
            </w:tabs>
            <w:rPr>
              <w:rFonts w:eastAsiaTheme="minorEastAsia"/>
              <w:noProof/>
            </w:rPr>
          </w:pPr>
          <w:hyperlink w:anchor="_Toc217027760" w:history="1">
            <w:r w:rsidRPr="005B558C">
              <w:rPr>
                <w:rStyle w:val="Hyperlink"/>
                <w:noProof/>
              </w:rPr>
              <w:t>Applying Bowlby’s Theory of attachment in older people living with Dementia in Care Homes</w:t>
            </w:r>
            <w:r>
              <w:rPr>
                <w:noProof/>
                <w:webHidden/>
              </w:rPr>
              <w:tab/>
            </w:r>
            <w:r>
              <w:rPr>
                <w:noProof/>
                <w:webHidden/>
              </w:rPr>
              <w:fldChar w:fldCharType="begin"/>
            </w:r>
            <w:r>
              <w:rPr>
                <w:noProof/>
                <w:webHidden/>
              </w:rPr>
              <w:instrText xml:space="preserve"> PAGEREF _Toc217027760 \h </w:instrText>
            </w:r>
            <w:r>
              <w:rPr>
                <w:noProof/>
                <w:webHidden/>
              </w:rPr>
            </w:r>
            <w:r>
              <w:rPr>
                <w:noProof/>
                <w:webHidden/>
              </w:rPr>
              <w:fldChar w:fldCharType="separate"/>
            </w:r>
            <w:r w:rsidR="0012438B">
              <w:rPr>
                <w:noProof/>
                <w:webHidden/>
              </w:rPr>
              <w:t>4</w:t>
            </w:r>
            <w:r>
              <w:rPr>
                <w:noProof/>
                <w:webHidden/>
              </w:rPr>
              <w:fldChar w:fldCharType="end"/>
            </w:r>
          </w:hyperlink>
        </w:p>
        <w:p w14:paraId="6FD30E64" w14:textId="6EB3EECA" w:rsidR="004B5DF9" w:rsidRDefault="004B5DF9">
          <w:pPr>
            <w:pStyle w:val="TOC3"/>
            <w:tabs>
              <w:tab w:val="right" w:leader="dot" w:pos="9016"/>
            </w:tabs>
            <w:rPr>
              <w:rFonts w:eastAsiaTheme="minorEastAsia"/>
              <w:noProof/>
            </w:rPr>
          </w:pPr>
          <w:hyperlink w:anchor="_Toc217027761" w:history="1">
            <w:r w:rsidRPr="005B558C">
              <w:rPr>
                <w:rStyle w:val="Hyperlink"/>
                <w:noProof/>
              </w:rPr>
              <w:t>Fostering a sense of security and trust</w:t>
            </w:r>
            <w:r>
              <w:rPr>
                <w:noProof/>
                <w:webHidden/>
              </w:rPr>
              <w:tab/>
            </w:r>
            <w:r>
              <w:rPr>
                <w:noProof/>
                <w:webHidden/>
              </w:rPr>
              <w:fldChar w:fldCharType="begin"/>
            </w:r>
            <w:r>
              <w:rPr>
                <w:noProof/>
                <w:webHidden/>
              </w:rPr>
              <w:instrText xml:space="preserve"> PAGEREF _Toc217027761 \h </w:instrText>
            </w:r>
            <w:r>
              <w:rPr>
                <w:noProof/>
                <w:webHidden/>
              </w:rPr>
            </w:r>
            <w:r>
              <w:rPr>
                <w:noProof/>
                <w:webHidden/>
              </w:rPr>
              <w:fldChar w:fldCharType="separate"/>
            </w:r>
            <w:r w:rsidR="0012438B">
              <w:rPr>
                <w:noProof/>
                <w:webHidden/>
              </w:rPr>
              <w:t>5</w:t>
            </w:r>
            <w:r>
              <w:rPr>
                <w:noProof/>
                <w:webHidden/>
              </w:rPr>
              <w:fldChar w:fldCharType="end"/>
            </w:r>
          </w:hyperlink>
        </w:p>
        <w:p w14:paraId="0EDBF7C9" w14:textId="36E2002C" w:rsidR="004B5DF9" w:rsidRDefault="004B5DF9">
          <w:pPr>
            <w:pStyle w:val="TOC3"/>
            <w:tabs>
              <w:tab w:val="right" w:leader="dot" w:pos="9016"/>
            </w:tabs>
            <w:rPr>
              <w:rFonts w:eastAsiaTheme="minorEastAsia"/>
              <w:noProof/>
            </w:rPr>
          </w:pPr>
          <w:hyperlink w:anchor="_Toc217027762" w:history="1">
            <w:r w:rsidRPr="005B558C">
              <w:rPr>
                <w:rStyle w:val="Hyperlink"/>
                <w:noProof/>
              </w:rPr>
              <w:t>Practical examples</w:t>
            </w:r>
            <w:r>
              <w:rPr>
                <w:noProof/>
                <w:webHidden/>
              </w:rPr>
              <w:tab/>
            </w:r>
            <w:r>
              <w:rPr>
                <w:noProof/>
                <w:webHidden/>
              </w:rPr>
              <w:fldChar w:fldCharType="begin"/>
            </w:r>
            <w:r>
              <w:rPr>
                <w:noProof/>
                <w:webHidden/>
              </w:rPr>
              <w:instrText xml:space="preserve"> PAGEREF _Toc217027762 \h </w:instrText>
            </w:r>
            <w:r>
              <w:rPr>
                <w:noProof/>
                <w:webHidden/>
              </w:rPr>
            </w:r>
            <w:r>
              <w:rPr>
                <w:noProof/>
                <w:webHidden/>
              </w:rPr>
              <w:fldChar w:fldCharType="separate"/>
            </w:r>
            <w:r w:rsidR="0012438B">
              <w:rPr>
                <w:noProof/>
                <w:webHidden/>
              </w:rPr>
              <w:t>5</w:t>
            </w:r>
            <w:r>
              <w:rPr>
                <w:noProof/>
                <w:webHidden/>
              </w:rPr>
              <w:fldChar w:fldCharType="end"/>
            </w:r>
          </w:hyperlink>
        </w:p>
        <w:p w14:paraId="27BD8B66" w14:textId="45439F86" w:rsidR="004B5DF9" w:rsidRDefault="004B5DF9">
          <w:pPr>
            <w:pStyle w:val="TOC3"/>
            <w:tabs>
              <w:tab w:val="right" w:leader="dot" w:pos="9016"/>
            </w:tabs>
            <w:rPr>
              <w:rFonts w:eastAsiaTheme="minorEastAsia"/>
              <w:noProof/>
            </w:rPr>
          </w:pPr>
          <w:hyperlink w:anchor="_Toc217027763" w:history="1">
            <w:r w:rsidRPr="005B558C">
              <w:rPr>
                <w:rStyle w:val="Hyperlink"/>
                <w:noProof/>
              </w:rPr>
              <w:t>Challenges that may occur</w:t>
            </w:r>
            <w:r>
              <w:rPr>
                <w:noProof/>
                <w:webHidden/>
              </w:rPr>
              <w:tab/>
            </w:r>
            <w:r>
              <w:rPr>
                <w:noProof/>
                <w:webHidden/>
              </w:rPr>
              <w:fldChar w:fldCharType="begin"/>
            </w:r>
            <w:r>
              <w:rPr>
                <w:noProof/>
                <w:webHidden/>
              </w:rPr>
              <w:instrText xml:space="preserve"> PAGEREF _Toc217027763 \h </w:instrText>
            </w:r>
            <w:r>
              <w:rPr>
                <w:noProof/>
                <w:webHidden/>
              </w:rPr>
            </w:r>
            <w:r>
              <w:rPr>
                <w:noProof/>
                <w:webHidden/>
              </w:rPr>
              <w:fldChar w:fldCharType="separate"/>
            </w:r>
            <w:r w:rsidR="0012438B">
              <w:rPr>
                <w:noProof/>
                <w:webHidden/>
              </w:rPr>
              <w:t>5</w:t>
            </w:r>
            <w:r>
              <w:rPr>
                <w:noProof/>
                <w:webHidden/>
              </w:rPr>
              <w:fldChar w:fldCharType="end"/>
            </w:r>
          </w:hyperlink>
        </w:p>
        <w:p w14:paraId="2D99966E" w14:textId="47D4F946" w:rsidR="004B5DF9" w:rsidRDefault="004B5DF9">
          <w:pPr>
            <w:pStyle w:val="TOC2"/>
            <w:tabs>
              <w:tab w:val="right" w:leader="dot" w:pos="9016"/>
            </w:tabs>
            <w:rPr>
              <w:rFonts w:eastAsiaTheme="minorEastAsia"/>
              <w:noProof/>
            </w:rPr>
          </w:pPr>
          <w:hyperlink w:anchor="_Toc217027764" w:history="1">
            <w:r w:rsidRPr="005B558C">
              <w:rPr>
                <w:rStyle w:val="Hyperlink"/>
                <w:noProof/>
              </w:rPr>
              <w:t>Applying Vygotsky’s Theory in older people dementia care homes</w:t>
            </w:r>
            <w:r>
              <w:rPr>
                <w:noProof/>
                <w:webHidden/>
              </w:rPr>
              <w:tab/>
            </w:r>
            <w:r>
              <w:rPr>
                <w:noProof/>
                <w:webHidden/>
              </w:rPr>
              <w:fldChar w:fldCharType="begin"/>
            </w:r>
            <w:r>
              <w:rPr>
                <w:noProof/>
                <w:webHidden/>
              </w:rPr>
              <w:instrText xml:space="preserve"> PAGEREF _Toc217027764 \h </w:instrText>
            </w:r>
            <w:r>
              <w:rPr>
                <w:noProof/>
                <w:webHidden/>
              </w:rPr>
            </w:r>
            <w:r>
              <w:rPr>
                <w:noProof/>
                <w:webHidden/>
              </w:rPr>
              <w:fldChar w:fldCharType="separate"/>
            </w:r>
            <w:r w:rsidR="0012438B">
              <w:rPr>
                <w:noProof/>
                <w:webHidden/>
              </w:rPr>
              <w:t>5</w:t>
            </w:r>
            <w:r>
              <w:rPr>
                <w:noProof/>
                <w:webHidden/>
              </w:rPr>
              <w:fldChar w:fldCharType="end"/>
            </w:r>
          </w:hyperlink>
        </w:p>
        <w:p w14:paraId="782CD3A6" w14:textId="53A4D7EF" w:rsidR="004B5DF9" w:rsidRDefault="004B5DF9">
          <w:pPr>
            <w:pStyle w:val="TOC3"/>
            <w:tabs>
              <w:tab w:val="right" w:leader="dot" w:pos="9016"/>
            </w:tabs>
            <w:rPr>
              <w:rFonts w:eastAsiaTheme="minorEastAsia"/>
              <w:noProof/>
            </w:rPr>
          </w:pPr>
          <w:hyperlink w:anchor="_Toc217027765" w:history="1">
            <w:r w:rsidRPr="005B558C">
              <w:rPr>
                <w:rStyle w:val="Hyperlink"/>
                <w:noProof/>
              </w:rPr>
              <w:t>Facilitating social engagement</w:t>
            </w:r>
            <w:r>
              <w:rPr>
                <w:noProof/>
                <w:webHidden/>
              </w:rPr>
              <w:tab/>
            </w:r>
            <w:r>
              <w:rPr>
                <w:noProof/>
                <w:webHidden/>
              </w:rPr>
              <w:fldChar w:fldCharType="begin"/>
            </w:r>
            <w:r>
              <w:rPr>
                <w:noProof/>
                <w:webHidden/>
              </w:rPr>
              <w:instrText xml:space="preserve"> PAGEREF _Toc217027765 \h </w:instrText>
            </w:r>
            <w:r>
              <w:rPr>
                <w:noProof/>
                <w:webHidden/>
              </w:rPr>
            </w:r>
            <w:r>
              <w:rPr>
                <w:noProof/>
                <w:webHidden/>
              </w:rPr>
              <w:fldChar w:fldCharType="separate"/>
            </w:r>
            <w:r w:rsidR="0012438B">
              <w:rPr>
                <w:noProof/>
                <w:webHidden/>
              </w:rPr>
              <w:t>5</w:t>
            </w:r>
            <w:r>
              <w:rPr>
                <w:noProof/>
                <w:webHidden/>
              </w:rPr>
              <w:fldChar w:fldCharType="end"/>
            </w:r>
          </w:hyperlink>
        </w:p>
        <w:p w14:paraId="6AC07167" w14:textId="7F402505" w:rsidR="004B5DF9" w:rsidRDefault="004B5DF9">
          <w:pPr>
            <w:pStyle w:val="TOC3"/>
            <w:tabs>
              <w:tab w:val="right" w:leader="dot" w:pos="9016"/>
            </w:tabs>
            <w:rPr>
              <w:rFonts w:eastAsiaTheme="minorEastAsia"/>
              <w:noProof/>
            </w:rPr>
          </w:pPr>
          <w:hyperlink w:anchor="_Toc217027766" w:history="1">
            <w:r w:rsidRPr="005B558C">
              <w:rPr>
                <w:rStyle w:val="Hyperlink"/>
                <w:noProof/>
              </w:rPr>
              <w:t>Practical examples</w:t>
            </w:r>
            <w:r>
              <w:rPr>
                <w:noProof/>
                <w:webHidden/>
              </w:rPr>
              <w:tab/>
            </w:r>
            <w:r>
              <w:rPr>
                <w:noProof/>
                <w:webHidden/>
              </w:rPr>
              <w:fldChar w:fldCharType="begin"/>
            </w:r>
            <w:r>
              <w:rPr>
                <w:noProof/>
                <w:webHidden/>
              </w:rPr>
              <w:instrText xml:space="preserve"> PAGEREF _Toc217027766 \h </w:instrText>
            </w:r>
            <w:r>
              <w:rPr>
                <w:noProof/>
                <w:webHidden/>
              </w:rPr>
            </w:r>
            <w:r>
              <w:rPr>
                <w:noProof/>
                <w:webHidden/>
              </w:rPr>
              <w:fldChar w:fldCharType="separate"/>
            </w:r>
            <w:r w:rsidR="0012438B">
              <w:rPr>
                <w:noProof/>
                <w:webHidden/>
              </w:rPr>
              <w:t>5</w:t>
            </w:r>
            <w:r>
              <w:rPr>
                <w:noProof/>
                <w:webHidden/>
              </w:rPr>
              <w:fldChar w:fldCharType="end"/>
            </w:r>
          </w:hyperlink>
        </w:p>
        <w:p w14:paraId="73CB5E0C" w14:textId="569F7C91" w:rsidR="004B5DF9" w:rsidRDefault="004B5DF9">
          <w:pPr>
            <w:pStyle w:val="TOC3"/>
            <w:tabs>
              <w:tab w:val="right" w:leader="dot" w:pos="9016"/>
            </w:tabs>
            <w:rPr>
              <w:rFonts w:eastAsiaTheme="minorEastAsia"/>
              <w:noProof/>
            </w:rPr>
          </w:pPr>
          <w:hyperlink w:anchor="_Toc217027767" w:history="1">
            <w:r w:rsidRPr="005B558C">
              <w:rPr>
                <w:rStyle w:val="Hyperlink"/>
                <w:noProof/>
              </w:rPr>
              <w:t>Challenges</w:t>
            </w:r>
            <w:r>
              <w:rPr>
                <w:noProof/>
                <w:webHidden/>
              </w:rPr>
              <w:tab/>
            </w:r>
            <w:r>
              <w:rPr>
                <w:noProof/>
                <w:webHidden/>
              </w:rPr>
              <w:fldChar w:fldCharType="begin"/>
            </w:r>
            <w:r>
              <w:rPr>
                <w:noProof/>
                <w:webHidden/>
              </w:rPr>
              <w:instrText xml:space="preserve"> PAGEREF _Toc217027767 \h </w:instrText>
            </w:r>
            <w:r>
              <w:rPr>
                <w:noProof/>
                <w:webHidden/>
              </w:rPr>
            </w:r>
            <w:r>
              <w:rPr>
                <w:noProof/>
                <w:webHidden/>
              </w:rPr>
              <w:fldChar w:fldCharType="separate"/>
            </w:r>
            <w:r w:rsidR="0012438B">
              <w:rPr>
                <w:noProof/>
                <w:webHidden/>
              </w:rPr>
              <w:t>6</w:t>
            </w:r>
            <w:r>
              <w:rPr>
                <w:noProof/>
                <w:webHidden/>
              </w:rPr>
              <w:fldChar w:fldCharType="end"/>
            </w:r>
          </w:hyperlink>
        </w:p>
        <w:p w14:paraId="5BE3E632" w14:textId="5EF3D38C" w:rsidR="004B5DF9" w:rsidRDefault="004B5DF9">
          <w:pPr>
            <w:pStyle w:val="TOC2"/>
            <w:tabs>
              <w:tab w:val="right" w:leader="dot" w:pos="9016"/>
            </w:tabs>
            <w:rPr>
              <w:rFonts w:eastAsiaTheme="minorEastAsia"/>
              <w:noProof/>
            </w:rPr>
          </w:pPr>
          <w:hyperlink w:anchor="_Toc217027768" w:history="1">
            <w:r w:rsidRPr="005B558C">
              <w:rPr>
                <w:rStyle w:val="Hyperlink"/>
                <w:noProof/>
              </w:rPr>
              <w:t>Conclusion</w:t>
            </w:r>
            <w:r>
              <w:rPr>
                <w:noProof/>
                <w:webHidden/>
              </w:rPr>
              <w:tab/>
            </w:r>
            <w:r>
              <w:rPr>
                <w:noProof/>
                <w:webHidden/>
              </w:rPr>
              <w:fldChar w:fldCharType="begin"/>
            </w:r>
            <w:r>
              <w:rPr>
                <w:noProof/>
                <w:webHidden/>
              </w:rPr>
              <w:instrText xml:space="preserve"> PAGEREF _Toc217027768 \h </w:instrText>
            </w:r>
            <w:r>
              <w:rPr>
                <w:noProof/>
                <w:webHidden/>
              </w:rPr>
            </w:r>
            <w:r>
              <w:rPr>
                <w:noProof/>
                <w:webHidden/>
              </w:rPr>
              <w:fldChar w:fldCharType="separate"/>
            </w:r>
            <w:r w:rsidR="0012438B">
              <w:rPr>
                <w:noProof/>
                <w:webHidden/>
              </w:rPr>
              <w:t>6</w:t>
            </w:r>
            <w:r>
              <w:rPr>
                <w:noProof/>
                <w:webHidden/>
              </w:rPr>
              <w:fldChar w:fldCharType="end"/>
            </w:r>
          </w:hyperlink>
        </w:p>
        <w:p w14:paraId="51030579" w14:textId="78C837B5" w:rsidR="004B5DF9" w:rsidRDefault="004B5DF9">
          <w:pPr>
            <w:pStyle w:val="TOC2"/>
            <w:tabs>
              <w:tab w:val="right" w:leader="dot" w:pos="9016"/>
            </w:tabs>
            <w:rPr>
              <w:rFonts w:eastAsiaTheme="minorEastAsia"/>
              <w:noProof/>
            </w:rPr>
          </w:pPr>
          <w:hyperlink w:anchor="_Toc217027769" w:history="1">
            <w:r w:rsidRPr="005B558C">
              <w:rPr>
                <w:rStyle w:val="Hyperlink"/>
                <w:noProof/>
              </w:rPr>
              <w:t>References</w:t>
            </w:r>
            <w:r>
              <w:rPr>
                <w:noProof/>
                <w:webHidden/>
              </w:rPr>
              <w:tab/>
            </w:r>
            <w:r>
              <w:rPr>
                <w:noProof/>
                <w:webHidden/>
              </w:rPr>
              <w:fldChar w:fldCharType="begin"/>
            </w:r>
            <w:r>
              <w:rPr>
                <w:noProof/>
                <w:webHidden/>
              </w:rPr>
              <w:instrText xml:space="preserve"> PAGEREF _Toc217027769 \h </w:instrText>
            </w:r>
            <w:r>
              <w:rPr>
                <w:noProof/>
                <w:webHidden/>
              </w:rPr>
            </w:r>
            <w:r>
              <w:rPr>
                <w:noProof/>
                <w:webHidden/>
              </w:rPr>
              <w:fldChar w:fldCharType="separate"/>
            </w:r>
            <w:r w:rsidR="0012438B">
              <w:rPr>
                <w:noProof/>
                <w:webHidden/>
              </w:rPr>
              <w:t>7</w:t>
            </w:r>
            <w:r>
              <w:rPr>
                <w:noProof/>
                <w:webHidden/>
              </w:rPr>
              <w:fldChar w:fldCharType="end"/>
            </w:r>
          </w:hyperlink>
        </w:p>
        <w:p w14:paraId="2FB05996" w14:textId="7BF5CFB7" w:rsidR="005F4688" w:rsidRDefault="005F4688">
          <w:r>
            <w:rPr>
              <w:b/>
              <w:bCs/>
              <w:noProof/>
            </w:rPr>
            <w:fldChar w:fldCharType="end"/>
          </w:r>
        </w:p>
      </w:sdtContent>
    </w:sdt>
    <w:p w14:paraId="1EFD8FA3"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3459AFF9"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4D734914"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F8E6B2B"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1DE31040"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4D7D0A69"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5F84993" w14:textId="36D3E12D" w:rsidR="00425F60" w:rsidRPr="007D461F" w:rsidRDefault="00425F60" w:rsidP="009D54D8">
      <w:pPr>
        <w:pStyle w:val="Title"/>
        <w:outlineLvl w:val="0"/>
        <w:rPr>
          <w:rFonts w:ascii="Arial" w:hAnsi="Arial" w:cs="Arial"/>
          <w:b/>
          <w:bCs/>
          <w:sz w:val="36"/>
          <w:szCs w:val="36"/>
        </w:rPr>
      </w:pPr>
      <w:bookmarkStart w:id="1" w:name="_Toc217027755"/>
      <w:r w:rsidRPr="007D461F">
        <w:rPr>
          <w:rFonts w:ascii="Arial" w:hAnsi="Arial" w:cs="Arial"/>
          <w:b/>
          <w:bCs/>
          <w:sz w:val="36"/>
          <w:szCs w:val="36"/>
        </w:rPr>
        <w:lastRenderedPageBreak/>
        <w:t xml:space="preserve">Applying Psychological Theories to Support </w:t>
      </w:r>
      <w:r w:rsidR="00265510" w:rsidRPr="007D461F">
        <w:rPr>
          <w:rFonts w:ascii="Arial" w:hAnsi="Arial" w:cs="Arial"/>
          <w:b/>
          <w:bCs/>
          <w:sz w:val="36"/>
          <w:szCs w:val="36"/>
        </w:rPr>
        <w:t>Old people living in a dementia care home</w:t>
      </w:r>
      <w:bookmarkEnd w:id="1"/>
    </w:p>
    <w:p w14:paraId="412B5D7A" w14:textId="59E8513F" w:rsidR="00425F60" w:rsidRPr="007D461F" w:rsidRDefault="00425F60" w:rsidP="002E25E5">
      <w:pPr>
        <w:pStyle w:val="Heading1"/>
        <w:rPr>
          <w:rFonts w:ascii="Arial" w:hAnsi="Arial" w:cs="Arial"/>
          <w:b/>
          <w:bCs/>
          <w:color w:val="auto"/>
          <w:sz w:val="32"/>
          <w:szCs w:val="32"/>
        </w:rPr>
      </w:pPr>
      <w:r w:rsidRPr="00425F60">
        <w:t xml:space="preserve"> </w:t>
      </w:r>
      <w:bookmarkStart w:id="2" w:name="_Toc217027756"/>
      <w:r w:rsidRPr="007D461F">
        <w:rPr>
          <w:rFonts w:ascii="Arial" w:hAnsi="Arial" w:cs="Arial"/>
          <w:b/>
          <w:bCs/>
          <w:color w:val="auto"/>
          <w:sz w:val="32"/>
          <w:szCs w:val="32"/>
        </w:rPr>
        <w:t>Introduction</w:t>
      </w:r>
      <w:bookmarkEnd w:id="2"/>
    </w:p>
    <w:p w14:paraId="12F1ECF7" w14:textId="0E7A87B0" w:rsidR="00215645" w:rsidRPr="0047165E" w:rsidRDefault="00215645" w:rsidP="0047165E">
      <w:pPr>
        <w:spacing w:line="360" w:lineRule="auto"/>
        <w:rPr>
          <w:rFonts w:ascii="Arial" w:hAnsi="Arial" w:cs="Arial"/>
          <w:sz w:val="22"/>
          <w:szCs w:val="22"/>
        </w:rPr>
      </w:pPr>
      <w:r w:rsidRPr="0047165E">
        <w:rPr>
          <w:rFonts w:ascii="Arial" w:hAnsi="Arial" w:cs="Arial"/>
          <w:sz w:val="22"/>
          <w:szCs w:val="22"/>
        </w:rPr>
        <w:t>The word 'dementia' describes a set of symptoms that over time can affect memory, problem-solving, language and behaviour. Alzheimer's disease is the most common type of dementia</w:t>
      </w:r>
      <w:r w:rsidR="000F6FA7" w:rsidRPr="0047165E">
        <w:rPr>
          <w:rFonts w:ascii="Arial" w:hAnsi="Arial" w:cs="Arial"/>
          <w:sz w:val="22"/>
          <w:szCs w:val="22"/>
        </w:rPr>
        <w:t xml:space="preserve"> (Alzheimer's Society,2025). Dementia is progressive is a progressive disease, meaning the symptoms may be relatively mild at first, but they progress get worse over time. It is a neurocognitive condition</w:t>
      </w:r>
      <w:r w:rsidR="000808ED" w:rsidRPr="0047165E">
        <w:rPr>
          <w:rFonts w:ascii="Arial" w:hAnsi="Arial" w:cs="Arial"/>
          <w:sz w:val="22"/>
          <w:szCs w:val="22"/>
        </w:rPr>
        <w:t xml:space="preserve"> which occurs when the disease damages nerve cells in the brain.</w:t>
      </w:r>
      <w:r w:rsidR="00545E55" w:rsidRPr="0047165E">
        <w:rPr>
          <w:rFonts w:ascii="Arial" w:hAnsi="Arial" w:cs="Arial"/>
          <w:sz w:val="22"/>
          <w:szCs w:val="22"/>
        </w:rPr>
        <w:t xml:space="preserve"> Other than affecting </w:t>
      </w:r>
      <w:r w:rsidR="00A13B66" w:rsidRPr="0047165E">
        <w:rPr>
          <w:rFonts w:ascii="Arial" w:hAnsi="Arial" w:cs="Arial"/>
          <w:sz w:val="22"/>
          <w:szCs w:val="22"/>
        </w:rPr>
        <w:t>patients’</w:t>
      </w:r>
      <w:r w:rsidR="00545E55" w:rsidRPr="0047165E">
        <w:rPr>
          <w:rFonts w:ascii="Arial" w:hAnsi="Arial" w:cs="Arial"/>
          <w:sz w:val="22"/>
          <w:szCs w:val="22"/>
        </w:rPr>
        <w:t xml:space="preserve"> memory loss, Dementia also affects relationships, communication and people’s sense of self being. In the care home setting for the elderly, health and social care professional face the challenge of meeting the physical and emotional support as well as psychological well being of the elderly dementia service user in their care.</w:t>
      </w:r>
    </w:p>
    <w:p w14:paraId="43A870FA" w14:textId="23F1A653" w:rsidR="003C2E58" w:rsidRPr="0047165E" w:rsidRDefault="00425F60" w:rsidP="0047165E">
      <w:pPr>
        <w:spacing w:line="360" w:lineRule="auto"/>
        <w:rPr>
          <w:rFonts w:ascii="Arial" w:hAnsi="Arial" w:cs="Arial"/>
          <w:sz w:val="22"/>
          <w:szCs w:val="22"/>
        </w:rPr>
      </w:pPr>
      <w:r w:rsidRPr="0047165E">
        <w:rPr>
          <w:rFonts w:ascii="Arial" w:hAnsi="Arial" w:cs="Arial"/>
          <w:sz w:val="22"/>
          <w:szCs w:val="22"/>
        </w:rPr>
        <w:t xml:space="preserve">Psychological theories </w:t>
      </w:r>
      <w:r w:rsidR="00974F92" w:rsidRPr="0047165E">
        <w:rPr>
          <w:rFonts w:ascii="Arial" w:hAnsi="Arial" w:cs="Arial"/>
          <w:sz w:val="22"/>
          <w:szCs w:val="22"/>
        </w:rPr>
        <w:t>are useful and vital tools that offer valuable insight on how to deal with situations and care for elderly with Dementia</w:t>
      </w:r>
      <w:r w:rsidRPr="0047165E">
        <w:rPr>
          <w:rFonts w:ascii="Arial" w:hAnsi="Arial" w:cs="Arial"/>
          <w:sz w:val="22"/>
          <w:szCs w:val="22"/>
        </w:rPr>
        <w:t>. They</w:t>
      </w:r>
      <w:r w:rsidR="00974F92" w:rsidRPr="0047165E">
        <w:rPr>
          <w:rFonts w:ascii="Arial" w:hAnsi="Arial" w:cs="Arial"/>
          <w:sz w:val="22"/>
          <w:szCs w:val="22"/>
        </w:rPr>
        <w:t xml:space="preserve"> assist health care practitioners to</w:t>
      </w:r>
      <w:r w:rsidRPr="0047165E">
        <w:rPr>
          <w:rFonts w:ascii="Arial" w:hAnsi="Arial" w:cs="Arial"/>
          <w:sz w:val="22"/>
          <w:szCs w:val="22"/>
        </w:rPr>
        <w:t xml:space="preserve"> interpret behaviour, foster empathy, and design interventions that preserve dignity and meaning in later life. </w:t>
      </w:r>
      <w:r w:rsidR="00974F92" w:rsidRPr="0047165E">
        <w:rPr>
          <w:rFonts w:ascii="Arial" w:hAnsi="Arial" w:cs="Arial"/>
          <w:sz w:val="22"/>
          <w:szCs w:val="22"/>
        </w:rPr>
        <w:t>In this report, I will show how</w:t>
      </w:r>
      <w:r w:rsidRPr="0047165E">
        <w:rPr>
          <w:rFonts w:ascii="Arial" w:hAnsi="Arial" w:cs="Arial"/>
          <w:sz w:val="22"/>
          <w:szCs w:val="22"/>
        </w:rPr>
        <w:t> </w:t>
      </w:r>
      <w:r w:rsidRPr="0047165E">
        <w:rPr>
          <w:rFonts w:ascii="Arial" w:hAnsi="Arial" w:cs="Arial"/>
          <w:b/>
          <w:bCs/>
          <w:sz w:val="22"/>
          <w:szCs w:val="22"/>
        </w:rPr>
        <w:t>Bowlby’s Attachment Theory</w:t>
      </w:r>
      <w:r w:rsidRPr="0047165E">
        <w:rPr>
          <w:rFonts w:ascii="Arial" w:hAnsi="Arial" w:cs="Arial"/>
          <w:sz w:val="22"/>
          <w:szCs w:val="22"/>
        </w:rPr>
        <w:t> and </w:t>
      </w:r>
      <w:r w:rsidRPr="0047165E">
        <w:rPr>
          <w:rFonts w:ascii="Arial" w:hAnsi="Arial" w:cs="Arial"/>
          <w:b/>
          <w:bCs/>
          <w:sz w:val="22"/>
          <w:szCs w:val="22"/>
        </w:rPr>
        <w:t>Vygotsky’s Sociocultural Theory</w:t>
      </w:r>
      <w:r w:rsidRPr="0047165E">
        <w:rPr>
          <w:rFonts w:ascii="Arial" w:hAnsi="Arial" w:cs="Arial"/>
          <w:sz w:val="22"/>
          <w:szCs w:val="22"/>
        </w:rPr>
        <w:t> can</w:t>
      </w:r>
      <w:r w:rsidR="00974F92" w:rsidRPr="0047165E">
        <w:rPr>
          <w:rFonts w:ascii="Arial" w:hAnsi="Arial" w:cs="Arial"/>
          <w:sz w:val="22"/>
          <w:szCs w:val="22"/>
        </w:rPr>
        <w:t xml:space="preserve"> be used as a</w:t>
      </w:r>
      <w:r w:rsidRPr="0047165E">
        <w:rPr>
          <w:rFonts w:ascii="Arial" w:hAnsi="Arial" w:cs="Arial"/>
          <w:sz w:val="22"/>
          <w:szCs w:val="22"/>
        </w:rPr>
        <w:t xml:space="preserve"> guide </w:t>
      </w:r>
      <w:r w:rsidR="00974F92" w:rsidRPr="0047165E">
        <w:rPr>
          <w:rFonts w:ascii="Arial" w:hAnsi="Arial" w:cs="Arial"/>
          <w:sz w:val="22"/>
          <w:szCs w:val="22"/>
        </w:rPr>
        <w:t xml:space="preserve">for </w:t>
      </w:r>
      <w:r w:rsidRPr="0047165E">
        <w:rPr>
          <w:rFonts w:ascii="Arial" w:hAnsi="Arial" w:cs="Arial"/>
          <w:sz w:val="22"/>
          <w:szCs w:val="22"/>
        </w:rPr>
        <w:t xml:space="preserve">practice in dementia care homes. </w:t>
      </w:r>
    </w:p>
    <w:p w14:paraId="7A234B24" w14:textId="2BB11612" w:rsidR="00425F60" w:rsidRPr="007D461F" w:rsidRDefault="00425F60" w:rsidP="002E25E5">
      <w:pPr>
        <w:pStyle w:val="Heading1"/>
        <w:rPr>
          <w:rFonts w:ascii="Arial" w:hAnsi="Arial" w:cs="Arial"/>
          <w:b/>
          <w:bCs/>
          <w:color w:val="auto"/>
          <w:sz w:val="32"/>
          <w:szCs w:val="32"/>
        </w:rPr>
      </w:pPr>
      <w:bookmarkStart w:id="3" w:name="_Toc217027757"/>
      <w:r w:rsidRPr="007D461F">
        <w:rPr>
          <w:rFonts w:ascii="Arial" w:hAnsi="Arial" w:cs="Arial"/>
          <w:b/>
          <w:bCs/>
          <w:color w:val="auto"/>
          <w:sz w:val="32"/>
          <w:szCs w:val="32"/>
        </w:rPr>
        <w:t xml:space="preserve">Overview of </w:t>
      </w:r>
      <w:r w:rsidR="00D067A5" w:rsidRPr="007D461F">
        <w:rPr>
          <w:rFonts w:ascii="Arial" w:hAnsi="Arial" w:cs="Arial"/>
          <w:b/>
          <w:bCs/>
          <w:color w:val="auto"/>
          <w:sz w:val="32"/>
          <w:szCs w:val="32"/>
        </w:rPr>
        <w:t xml:space="preserve">the two </w:t>
      </w:r>
      <w:r w:rsidRPr="007D461F">
        <w:rPr>
          <w:rFonts w:ascii="Arial" w:hAnsi="Arial" w:cs="Arial"/>
          <w:b/>
          <w:bCs/>
          <w:color w:val="auto"/>
          <w:sz w:val="32"/>
          <w:szCs w:val="32"/>
        </w:rPr>
        <w:t>Psychological Theories</w:t>
      </w:r>
      <w:bookmarkEnd w:id="3"/>
    </w:p>
    <w:p w14:paraId="3706905A" w14:textId="1F548685" w:rsidR="00425F60" w:rsidRPr="007D461F" w:rsidRDefault="00425F60" w:rsidP="00114742">
      <w:pPr>
        <w:pStyle w:val="Heading2"/>
        <w:rPr>
          <w:rFonts w:ascii="Arial" w:hAnsi="Arial" w:cs="Arial"/>
          <w:b/>
          <w:bCs/>
          <w:color w:val="auto"/>
          <w:sz w:val="28"/>
          <w:szCs w:val="28"/>
        </w:rPr>
      </w:pPr>
      <w:bookmarkStart w:id="4" w:name="_Toc217027758"/>
      <w:r w:rsidRPr="007D461F">
        <w:rPr>
          <w:rFonts w:ascii="Arial" w:hAnsi="Arial" w:cs="Arial"/>
          <w:b/>
          <w:bCs/>
          <w:color w:val="auto"/>
          <w:sz w:val="28"/>
          <w:szCs w:val="28"/>
        </w:rPr>
        <w:t>Bowlby’s Attachment Theory</w:t>
      </w:r>
      <w:bookmarkEnd w:id="4"/>
    </w:p>
    <w:p w14:paraId="11DC924F" w14:textId="4B3034CE"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John Bowlby (19</w:t>
      </w:r>
      <w:r w:rsidR="00502DD9" w:rsidRPr="0047165E">
        <w:rPr>
          <w:rFonts w:ascii="Arial" w:hAnsi="Arial" w:cs="Arial"/>
          <w:sz w:val="22"/>
          <w:szCs w:val="22"/>
        </w:rPr>
        <w:t>7</w:t>
      </w:r>
      <w:r w:rsidRPr="0047165E">
        <w:rPr>
          <w:rFonts w:ascii="Arial" w:hAnsi="Arial" w:cs="Arial"/>
          <w:sz w:val="22"/>
          <w:szCs w:val="22"/>
        </w:rPr>
        <w:t xml:space="preserve">9) </w:t>
      </w:r>
      <w:r w:rsidR="00876495" w:rsidRPr="0047165E">
        <w:rPr>
          <w:rFonts w:ascii="Arial" w:hAnsi="Arial" w:cs="Arial"/>
          <w:sz w:val="22"/>
          <w:szCs w:val="22"/>
        </w:rPr>
        <w:t>was of the view</w:t>
      </w:r>
      <w:r w:rsidRPr="0047165E">
        <w:rPr>
          <w:rFonts w:ascii="Arial" w:hAnsi="Arial" w:cs="Arial"/>
          <w:sz w:val="22"/>
          <w:szCs w:val="22"/>
        </w:rPr>
        <w:t xml:space="preserve"> that </w:t>
      </w:r>
      <w:r w:rsidR="00876495" w:rsidRPr="0047165E">
        <w:rPr>
          <w:rFonts w:ascii="Arial" w:hAnsi="Arial" w:cs="Arial"/>
          <w:sz w:val="22"/>
          <w:szCs w:val="22"/>
        </w:rPr>
        <w:t>people</w:t>
      </w:r>
      <w:r w:rsidRPr="0047165E">
        <w:rPr>
          <w:rFonts w:ascii="Arial" w:hAnsi="Arial" w:cs="Arial"/>
          <w:sz w:val="22"/>
          <w:szCs w:val="22"/>
        </w:rPr>
        <w:t xml:space="preserve"> possess an innate drive to form </w:t>
      </w:r>
      <w:r w:rsidR="00876495" w:rsidRPr="0047165E">
        <w:rPr>
          <w:rFonts w:ascii="Arial" w:hAnsi="Arial" w:cs="Arial"/>
          <w:sz w:val="22"/>
          <w:szCs w:val="22"/>
        </w:rPr>
        <w:t xml:space="preserve">strong emotional </w:t>
      </w:r>
      <w:r w:rsidRPr="0047165E">
        <w:rPr>
          <w:rFonts w:ascii="Arial" w:hAnsi="Arial" w:cs="Arial"/>
          <w:sz w:val="22"/>
          <w:szCs w:val="22"/>
        </w:rPr>
        <w:t xml:space="preserve">attachments with </w:t>
      </w:r>
      <w:r w:rsidR="00876495" w:rsidRPr="0047165E">
        <w:rPr>
          <w:rFonts w:ascii="Arial" w:hAnsi="Arial" w:cs="Arial"/>
          <w:sz w:val="22"/>
          <w:szCs w:val="22"/>
        </w:rPr>
        <w:t xml:space="preserve">primary </w:t>
      </w:r>
      <w:r w:rsidRPr="0047165E">
        <w:rPr>
          <w:rFonts w:ascii="Arial" w:hAnsi="Arial" w:cs="Arial"/>
          <w:sz w:val="22"/>
          <w:szCs w:val="22"/>
        </w:rPr>
        <w:t>caregivers who provide safety and comfort. From infancy, these bonds create an </w:t>
      </w:r>
      <w:r w:rsidRPr="0047165E">
        <w:rPr>
          <w:rFonts w:ascii="Arial" w:hAnsi="Arial" w:cs="Arial"/>
          <w:i/>
          <w:iCs/>
          <w:sz w:val="22"/>
          <w:szCs w:val="22"/>
        </w:rPr>
        <w:t>internal working model</w:t>
      </w:r>
      <w:r w:rsidR="00502DD9" w:rsidRPr="0047165E">
        <w:rPr>
          <w:rFonts w:ascii="Arial" w:hAnsi="Arial" w:cs="Arial"/>
          <w:sz w:val="22"/>
          <w:szCs w:val="22"/>
        </w:rPr>
        <w:t>,</w:t>
      </w:r>
      <w:r w:rsidRPr="0047165E">
        <w:rPr>
          <w:rFonts w:ascii="Arial" w:hAnsi="Arial" w:cs="Arial"/>
          <w:sz w:val="22"/>
          <w:szCs w:val="22"/>
        </w:rPr>
        <w:t xml:space="preserve"> </w:t>
      </w:r>
      <w:r w:rsidR="00952A37" w:rsidRPr="0047165E">
        <w:rPr>
          <w:rFonts w:ascii="Arial" w:hAnsi="Arial" w:cs="Arial"/>
          <w:sz w:val="22"/>
          <w:szCs w:val="22"/>
        </w:rPr>
        <w:t xml:space="preserve">a long-lasting positive impact </w:t>
      </w:r>
      <w:r w:rsidRPr="0047165E">
        <w:rPr>
          <w:rFonts w:ascii="Arial" w:hAnsi="Arial" w:cs="Arial"/>
          <w:sz w:val="22"/>
          <w:szCs w:val="22"/>
        </w:rPr>
        <w:t xml:space="preserve">that shapes emotional regulation and relationships across the lifespan. The </w:t>
      </w:r>
      <w:r w:rsidR="00952A37" w:rsidRPr="0047165E">
        <w:rPr>
          <w:rFonts w:ascii="Arial" w:hAnsi="Arial" w:cs="Arial"/>
          <w:sz w:val="22"/>
          <w:szCs w:val="22"/>
        </w:rPr>
        <w:t>key signs</w:t>
      </w:r>
      <w:r w:rsidRPr="0047165E">
        <w:rPr>
          <w:rFonts w:ascii="Arial" w:hAnsi="Arial" w:cs="Arial"/>
          <w:sz w:val="22"/>
          <w:szCs w:val="22"/>
        </w:rPr>
        <w:t xml:space="preserve"> of secure attachment include trust, proximity seeking, and confidence in the availability of support during distress.</w:t>
      </w:r>
    </w:p>
    <w:p w14:paraId="55E58A5C" w14:textId="4FADC8AA"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 xml:space="preserve">Although Bowlby focused on early childhood, later research demonstrates that attachment processes continue into adulthood and old age (Ainsworth, 1989; Magai &amp; Cohen, 1998). Older </w:t>
      </w:r>
      <w:r w:rsidR="00502DD9" w:rsidRPr="0047165E">
        <w:rPr>
          <w:rFonts w:ascii="Arial" w:hAnsi="Arial" w:cs="Arial"/>
          <w:sz w:val="22"/>
          <w:szCs w:val="22"/>
        </w:rPr>
        <w:t>people</w:t>
      </w:r>
      <w:r w:rsidRPr="0047165E">
        <w:rPr>
          <w:rFonts w:ascii="Arial" w:hAnsi="Arial" w:cs="Arial"/>
          <w:sz w:val="22"/>
          <w:szCs w:val="22"/>
        </w:rPr>
        <w:t xml:space="preserve">, particularly those </w:t>
      </w:r>
      <w:r w:rsidR="00502DD9" w:rsidRPr="0047165E">
        <w:rPr>
          <w:rFonts w:ascii="Arial" w:hAnsi="Arial" w:cs="Arial"/>
          <w:sz w:val="22"/>
          <w:szCs w:val="22"/>
        </w:rPr>
        <w:t>who are frail</w:t>
      </w:r>
      <w:r w:rsidRPr="0047165E">
        <w:rPr>
          <w:rFonts w:ascii="Arial" w:hAnsi="Arial" w:cs="Arial"/>
          <w:sz w:val="22"/>
          <w:szCs w:val="22"/>
        </w:rPr>
        <w:t xml:space="preserve"> or </w:t>
      </w:r>
      <w:r w:rsidR="00502DD9" w:rsidRPr="0047165E">
        <w:rPr>
          <w:rFonts w:ascii="Arial" w:hAnsi="Arial" w:cs="Arial"/>
          <w:sz w:val="22"/>
          <w:szCs w:val="22"/>
        </w:rPr>
        <w:t>have declining memory</w:t>
      </w:r>
      <w:r w:rsidRPr="0047165E">
        <w:rPr>
          <w:rFonts w:ascii="Arial" w:hAnsi="Arial" w:cs="Arial"/>
          <w:sz w:val="22"/>
          <w:szCs w:val="22"/>
        </w:rPr>
        <w:t xml:space="preserve">, may </w:t>
      </w:r>
      <w:r w:rsidR="00502DD9" w:rsidRPr="0047165E">
        <w:rPr>
          <w:rFonts w:ascii="Arial" w:hAnsi="Arial" w:cs="Arial"/>
          <w:sz w:val="22"/>
          <w:szCs w:val="22"/>
        </w:rPr>
        <w:t>portray</w:t>
      </w:r>
      <w:r w:rsidRPr="0047165E">
        <w:rPr>
          <w:rFonts w:ascii="Arial" w:hAnsi="Arial" w:cs="Arial"/>
          <w:sz w:val="22"/>
          <w:szCs w:val="22"/>
        </w:rPr>
        <w:t xml:space="preserve"> renewed attachment needs as they become more dependent on others. Dementia can heighten these responses</w:t>
      </w:r>
      <w:r w:rsidR="00502DD9" w:rsidRPr="0047165E">
        <w:rPr>
          <w:rFonts w:ascii="Arial" w:hAnsi="Arial" w:cs="Arial"/>
          <w:sz w:val="22"/>
          <w:szCs w:val="22"/>
        </w:rPr>
        <w:t xml:space="preserve"> which may include</w:t>
      </w:r>
      <w:r w:rsidRPr="0047165E">
        <w:rPr>
          <w:rFonts w:ascii="Arial" w:hAnsi="Arial" w:cs="Arial"/>
          <w:sz w:val="22"/>
          <w:szCs w:val="22"/>
        </w:rPr>
        <w:t xml:space="preserve"> confusion, fear, and disorientation </w:t>
      </w:r>
      <w:r w:rsidR="00502DD9" w:rsidRPr="0047165E">
        <w:rPr>
          <w:rFonts w:ascii="Arial" w:hAnsi="Arial" w:cs="Arial"/>
          <w:sz w:val="22"/>
          <w:szCs w:val="22"/>
        </w:rPr>
        <w:t xml:space="preserve">which </w:t>
      </w:r>
      <w:r w:rsidRPr="0047165E">
        <w:rPr>
          <w:rFonts w:ascii="Arial" w:hAnsi="Arial" w:cs="Arial"/>
          <w:sz w:val="22"/>
          <w:szCs w:val="22"/>
        </w:rPr>
        <w:t xml:space="preserve">often evoke searching, clinging, or withdrawal behaviours </w:t>
      </w:r>
      <w:r w:rsidR="00502DD9" w:rsidRPr="0047165E">
        <w:rPr>
          <w:rFonts w:ascii="Arial" w:hAnsi="Arial" w:cs="Arial"/>
          <w:sz w:val="22"/>
          <w:szCs w:val="22"/>
        </w:rPr>
        <w:t>just like those</w:t>
      </w:r>
      <w:r w:rsidRPr="0047165E">
        <w:rPr>
          <w:rFonts w:ascii="Arial" w:hAnsi="Arial" w:cs="Arial"/>
          <w:sz w:val="22"/>
          <w:szCs w:val="22"/>
        </w:rPr>
        <w:t xml:space="preserve"> of early attachment patterns (Perren et al., 2015).</w:t>
      </w:r>
    </w:p>
    <w:p w14:paraId="6F4B13A3" w14:textId="521E5FFF" w:rsidR="00952A37" w:rsidRPr="0047165E" w:rsidRDefault="00FD1D50" w:rsidP="0047165E">
      <w:pPr>
        <w:spacing w:line="360" w:lineRule="auto"/>
        <w:rPr>
          <w:rFonts w:ascii="Arial" w:hAnsi="Arial" w:cs="Arial"/>
          <w:sz w:val="22"/>
          <w:szCs w:val="22"/>
        </w:rPr>
      </w:pPr>
      <w:r w:rsidRPr="0047165E">
        <w:rPr>
          <w:rFonts w:ascii="Arial" w:hAnsi="Arial" w:cs="Arial"/>
          <w:sz w:val="22"/>
          <w:szCs w:val="22"/>
        </w:rPr>
        <w:lastRenderedPageBreak/>
        <w:t>Bowlby’s a</w:t>
      </w:r>
      <w:r w:rsidR="00425F60" w:rsidRPr="0047165E">
        <w:rPr>
          <w:rFonts w:ascii="Arial" w:hAnsi="Arial" w:cs="Arial"/>
          <w:sz w:val="22"/>
          <w:szCs w:val="22"/>
        </w:rPr>
        <w:t xml:space="preserve">ttachment theory </w:t>
      </w:r>
      <w:r w:rsidRPr="0047165E">
        <w:rPr>
          <w:rFonts w:ascii="Arial" w:hAnsi="Arial" w:cs="Arial"/>
          <w:sz w:val="22"/>
          <w:szCs w:val="22"/>
        </w:rPr>
        <w:t>explores</w:t>
      </w:r>
      <w:r w:rsidR="00425F60" w:rsidRPr="0047165E">
        <w:rPr>
          <w:rFonts w:ascii="Arial" w:hAnsi="Arial" w:cs="Arial"/>
          <w:sz w:val="22"/>
          <w:szCs w:val="22"/>
        </w:rPr>
        <w:t xml:space="preserve"> why consistent</w:t>
      </w:r>
      <w:r w:rsidRPr="0047165E">
        <w:rPr>
          <w:rFonts w:ascii="Arial" w:hAnsi="Arial" w:cs="Arial"/>
          <w:sz w:val="22"/>
          <w:szCs w:val="22"/>
        </w:rPr>
        <w:t xml:space="preserve"> and </w:t>
      </w:r>
      <w:r w:rsidR="00425F60" w:rsidRPr="0047165E">
        <w:rPr>
          <w:rFonts w:ascii="Arial" w:hAnsi="Arial" w:cs="Arial"/>
          <w:sz w:val="22"/>
          <w:szCs w:val="22"/>
        </w:rPr>
        <w:t xml:space="preserve">emotionally </w:t>
      </w:r>
      <w:r w:rsidRPr="0047165E">
        <w:rPr>
          <w:rFonts w:ascii="Arial" w:hAnsi="Arial" w:cs="Arial"/>
          <w:sz w:val="22"/>
          <w:szCs w:val="22"/>
        </w:rPr>
        <w:t>aware</w:t>
      </w:r>
      <w:r w:rsidR="00425F60" w:rsidRPr="0047165E">
        <w:rPr>
          <w:rFonts w:ascii="Arial" w:hAnsi="Arial" w:cs="Arial"/>
          <w:sz w:val="22"/>
          <w:szCs w:val="22"/>
        </w:rPr>
        <w:t xml:space="preserve"> caregiving </w:t>
      </w:r>
      <w:r w:rsidRPr="0047165E">
        <w:rPr>
          <w:rFonts w:ascii="Arial" w:hAnsi="Arial" w:cs="Arial"/>
          <w:sz w:val="22"/>
          <w:szCs w:val="22"/>
        </w:rPr>
        <w:t>enhances</w:t>
      </w:r>
      <w:r w:rsidR="00425F60" w:rsidRPr="0047165E">
        <w:rPr>
          <w:rFonts w:ascii="Arial" w:hAnsi="Arial" w:cs="Arial"/>
          <w:sz w:val="22"/>
          <w:szCs w:val="22"/>
        </w:rPr>
        <w:t xml:space="preserve"> calm and cooperation in </w:t>
      </w:r>
      <w:r w:rsidRPr="0047165E">
        <w:rPr>
          <w:rFonts w:ascii="Arial" w:hAnsi="Arial" w:cs="Arial"/>
          <w:sz w:val="22"/>
          <w:szCs w:val="22"/>
        </w:rPr>
        <w:t>older people living with</w:t>
      </w:r>
      <w:r w:rsidR="00425F60" w:rsidRPr="0047165E">
        <w:rPr>
          <w:rFonts w:ascii="Arial" w:hAnsi="Arial" w:cs="Arial"/>
          <w:sz w:val="22"/>
          <w:szCs w:val="22"/>
        </w:rPr>
        <w:t xml:space="preserve"> dementia</w:t>
      </w:r>
      <w:r w:rsidRPr="0047165E">
        <w:rPr>
          <w:rFonts w:ascii="Arial" w:hAnsi="Arial" w:cs="Arial"/>
          <w:sz w:val="22"/>
          <w:szCs w:val="22"/>
        </w:rPr>
        <w:t>. However, abrupt</w:t>
      </w:r>
      <w:r w:rsidR="00425F60" w:rsidRPr="0047165E">
        <w:rPr>
          <w:rFonts w:ascii="Arial" w:hAnsi="Arial" w:cs="Arial"/>
          <w:sz w:val="22"/>
          <w:szCs w:val="22"/>
        </w:rPr>
        <w:t xml:space="preserve"> change</w:t>
      </w:r>
      <w:r w:rsidRPr="0047165E">
        <w:rPr>
          <w:rFonts w:ascii="Arial" w:hAnsi="Arial" w:cs="Arial"/>
          <w:sz w:val="22"/>
          <w:szCs w:val="22"/>
        </w:rPr>
        <w:t xml:space="preserve"> of </w:t>
      </w:r>
      <w:r w:rsidR="00425F60" w:rsidRPr="0047165E">
        <w:rPr>
          <w:rFonts w:ascii="Arial" w:hAnsi="Arial" w:cs="Arial"/>
          <w:sz w:val="22"/>
          <w:szCs w:val="22"/>
        </w:rPr>
        <w:t>routine or staff can provoke anxiety and agitation. Secure attachments in later life provide a “safe base” from which individuals can explore and engage with their environment (Bowlby, 1988). Within dementia care, this translates into creating predictable, trusting relationships that counter the insecurity brought by memory loss</w:t>
      </w:r>
      <w:r w:rsidR="00D067A5" w:rsidRPr="0047165E">
        <w:rPr>
          <w:rFonts w:ascii="Arial" w:hAnsi="Arial" w:cs="Arial"/>
          <w:sz w:val="22"/>
          <w:szCs w:val="22"/>
        </w:rPr>
        <w:t>.</w:t>
      </w:r>
    </w:p>
    <w:p w14:paraId="4605ED87" w14:textId="001373E2" w:rsidR="00425F60" w:rsidRPr="0047165E" w:rsidRDefault="00FD1D50" w:rsidP="0047165E">
      <w:pPr>
        <w:spacing w:line="360" w:lineRule="auto"/>
        <w:rPr>
          <w:rFonts w:ascii="Arial" w:hAnsi="Arial" w:cs="Arial"/>
          <w:sz w:val="22"/>
          <w:szCs w:val="22"/>
        </w:rPr>
      </w:pPr>
      <w:r w:rsidRPr="0047165E">
        <w:rPr>
          <w:rFonts w:ascii="Arial" w:hAnsi="Arial" w:cs="Arial"/>
          <w:sz w:val="22"/>
          <w:szCs w:val="22"/>
        </w:rPr>
        <w:t>More r</w:t>
      </w:r>
      <w:r w:rsidR="00425F60" w:rsidRPr="0047165E">
        <w:rPr>
          <w:rFonts w:ascii="Arial" w:hAnsi="Arial" w:cs="Arial"/>
          <w:sz w:val="22"/>
          <w:szCs w:val="22"/>
        </w:rPr>
        <w:t xml:space="preserve">ecent studies </w:t>
      </w:r>
      <w:r w:rsidRPr="0047165E">
        <w:rPr>
          <w:rFonts w:ascii="Arial" w:hAnsi="Arial" w:cs="Arial"/>
          <w:sz w:val="22"/>
          <w:szCs w:val="22"/>
        </w:rPr>
        <w:t>confirm</w:t>
      </w:r>
      <w:r w:rsidR="00425F60" w:rsidRPr="0047165E">
        <w:rPr>
          <w:rFonts w:ascii="Arial" w:hAnsi="Arial" w:cs="Arial"/>
          <w:sz w:val="22"/>
          <w:szCs w:val="22"/>
        </w:rPr>
        <w:t xml:space="preserve"> that attachment</w:t>
      </w:r>
      <w:r w:rsidRPr="0047165E">
        <w:rPr>
          <w:rFonts w:ascii="Arial" w:hAnsi="Arial" w:cs="Arial"/>
          <w:sz w:val="22"/>
          <w:szCs w:val="22"/>
        </w:rPr>
        <w:t xml:space="preserve"> </w:t>
      </w:r>
      <w:r w:rsidR="00425F60" w:rsidRPr="0047165E">
        <w:rPr>
          <w:rFonts w:ascii="Arial" w:hAnsi="Arial" w:cs="Arial"/>
          <w:sz w:val="22"/>
          <w:szCs w:val="22"/>
        </w:rPr>
        <w:t>informed care improves wellbeing. Woods et al. (2018) found that when staff use gentle reassurance and maintain physical proximity, residents show reduced distress and increased social interaction.</w:t>
      </w:r>
      <w:r w:rsidRPr="0047165E">
        <w:rPr>
          <w:rFonts w:ascii="Arial" w:hAnsi="Arial" w:cs="Arial"/>
          <w:sz w:val="22"/>
          <w:szCs w:val="22"/>
        </w:rPr>
        <w:t xml:space="preserve"> </w:t>
      </w:r>
      <w:r w:rsidR="00087A73" w:rsidRPr="0047165E">
        <w:rPr>
          <w:rFonts w:ascii="Arial" w:hAnsi="Arial" w:cs="Arial"/>
          <w:sz w:val="22"/>
          <w:szCs w:val="22"/>
        </w:rPr>
        <w:t>Therefore,</w:t>
      </w:r>
      <w:r w:rsidRPr="0047165E">
        <w:rPr>
          <w:rFonts w:ascii="Arial" w:hAnsi="Arial" w:cs="Arial"/>
          <w:sz w:val="22"/>
          <w:szCs w:val="22"/>
        </w:rPr>
        <w:t xml:space="preserve"> </w:t>
      </w:r>
      <w:r w:rsidR="00425F60" w:rsidRPr="0047165E">
        <w:rPr>
          <w:rFonts w:ascii="Arial" w:hAnsi="Arial" w:cs="Arial"/>
          <w:sz w:val="22"/>
          <w:szCs w:val="22"/>
        </w:rPr>
        <w:t xml:space="preserve">attachment theory </w:t>
      </w:r>
      <w:r w:rsidRPr="0047165E">
        <w:rPr>
          <w:rFonts w:ascii="Arial" w:hAnsi="Arial" w:cs="Arial"/>
          <w:sz w:val="22"/>
          <w:szCs w:val="22"/>
        </w:rPr>
        <w:t>provides</w:t>
      </w:r>
      <w:r w:rsidR="00425F60" w:rsidRPr="0047165E">
        <w:rPr>
          <w:rFonts w:ascii="Arial" w:hAnsi="Arial" w:cs="Arial"/>
          <w:sz w:val="22"/>
          <w:szCs w:val="22"/>
        </w:rPr>
        <w:t xml:space="preserve"> both a psychological explanation for behaviours and a humane compass for relational care.</w:t>
      </w:r>
    </w:p>
    <w:p w14:paraId="58CA4624" w14:textId="77777777" w:rsidR="00FE090F" w:rsidRPr="007D461F" w:rsidRDefault="00FE090F" w:rsidP="00114742">
      <w:pPr>
        <w:pStyle w:val="Heading2"/>
        <w:rPr>
          <w:rFonts w:ascii="Arial" w:hAnsi="Arial" w:cs="Arial"/>
          <w:b/>
          <w:bCs/>
          <w:color w:val="auto"/>
          <w:sz w:val="28"/>
          <w:szCs w:val="28"/>
        </w:rPr>
      </w:pPr>
      <w:bookmarkStart w:id="5" w:name="_Toc217027759"/>
      <w:r w:rsidRPr="007D461F">
        <w:rPr>
          <w:rFonts w:ascii="Arial" w:hAnsi="Arial" w:cs="Arial"/>
          <w:b/>
          <w:bCs/>
          <w:color w:val="auto"/>
          <w:sz w:val="28"/>
          <w:szCs w:val="28"/>
        </w:rPr>
        <w:t>Vygotsky’s Sociocultural Theory</w:t>
      </w:r>
      <w:bookmarkEnd w:id="5"/>
    </w:p>
    <w:p w14:paraId="62F1BA1A" w14:textId="77777777" w:rsidR="00FE090F" w:rsidRPr="0047165E" w:rsidRDefault="00FE090F" w:rsidP="0047165E">
      <w:pPr>
        <w:spacing w:line="360" w:lineRule="auto"/>
        <w:rPr>
          <w:rFonts w:ascii="Arial" w:hAnsi="Arial" w:cs="Arial"/>
          <w:sz w:val="22"/>
          <w:szCs w:val="22"/>
        </w:rPr>
      </w:pPr>
      <w:r w:rsidRPr="0047165E">
        <w:rPr>
          <w:rFonts w:ascii="Arial" w:hAnsi="Arial" w:cs="Arial"/>
          <w:sz w:val="22"/>
          <w:szCs w:val="22"/>
        </w:rPr>
        <w:t>Lev Vygotsky (1978) emphasised that cognitive development arises through </w:t>
      </w:r>
      <w:r w:rsidRPr="0047165E">
        <w:rPr>
          <w:rFonts w:ascii="Arial" w:hAnsi="Arial" w:cs="Arial"/>
          <w:i/>
          <w:iCs/>
          <w:sz w:val="22"/>
          <w:szCs w:val="22"/>
        </w:rPr>
        <w:t>social interaction</w:t>
      </w:r>
      <w:r w:rsidRPr="0047165E">
        <w:rPr>
          <w:rFonts w:ascii="Arial" w:hAnsi="Arial" w:cs="Arial"/>
          <w:sz w:val="22"/>
          <w:szCs w:val="22"/>
        </w:rPr>
        <w:t> within a cultural context. Learning, he argued, is mediated by language and shared activities with more knowledgeable others — a process he called </w:t>
      </w:r>
      <w:r w:rsidRPr="0047165E">
        <w:rPr>
          <w:rFonts w:ascii="Arial" w:hAnsi="Arial" w:cs="Arial"/>
          <w:i/>
          <w:iCs/>
          <w:sz w:val="22"/>
          <w:szCs w:val="22"/>
        </w:rPr>
        <w:t>scaffolding</w:t>
      </w:r>
      <w:r w:rsidRPr="0047165E">
        <w:rPr>
          <w:rFonts w:ascii="Arial" w:hAnsi="Arial" w:cs="Arial"/>
          <w:sz w:val="22"/>
          <w:szCs w:val="22"/>
        </w:rPr>
        <w:t>. The </w:t>
      </w:r>
      <w:r w:rsidRPr="0047165E">
        <w:rPr>
          <w:rFonts w:ascii="Arial" w:hAnsi="Arial" w:cs="Arial"/>
          <w:i/>
          <w:iCs/>
          <w:sz w:val="22"/>
          <w:szCs w:val="22"/>
        </w:rPr>
        <w:t>Zone of Proximal Development</w:t>
      </w:r>
      <w:r w:rsidRPr="0047165E">
        <w:rPr>
          <w:rFonts w:ascii="Arial" w:hAnsi="Arial" w:cs="Arial"/>
          <w:sz w:val="22"/>
          <w:szCs w:val="22"/>
        </w:rPr>
        <w:t> (ZPD) represents the gap between what a person can do independently and what they can achieve with guidance.</w:t>
      </w:r>
    </w:p>
    <w:p w14:paraId="6E7D6E47" w14:textId="77777777" w:rsidR="00FE090F" w:rsidRPr="0047165E" w:rsidRDefault="00FE090F" w:rsidP="0047165E">
      <w:pPr>
        <w:spacing w:line="360" w:lineRule="auto"/>
        <w:rPr>
          <w:rFonts w:ascii="Arial" w:hAnsi="Arial" w:cs="Arial"/>
          <w:sz w:val="22"/>
          <w:szCs w:val="22"/>
        </w:rPr>
      </w:pPr>
      <w:r w:rsidRPr="0047165E">
        <w:rPr>
          <w:rFonts w:ascii="Arial" w:hAnsi="Arial" w:cs="Arial"/>
          <w:sz w:val="22"/>
          <w:szCs w:val="22"/>
        </w:rPr>
        <w:t>Though often applied to childhood learning, Vygotsky’s ideas extend across the lifespan. For older adults, participation in meaningful social and cultural activities supports continuing cognitive engagement and identity (Newman &amp; Newman, 2020). Interaction sustains not only memory but a sense of belonging and purpose.</w:t>
      </w:r>
    </w:p>
    <w:p w14:paraId="5CFC9D24" w14:textId="77777777" w:rsidR="00FE090F" w:rsidRPr="0047165E" w:rsidRDefault="00FE090F" w:rsidP="0047165E">
      <w:pPr>
        <w:spacing w:line="360" w:lineRule="auto"/>
        <w:rPr>
          <w:rFonts w:ascii="Arial" w:hAnsi="Arial" w:cs="Arial"/>
          <w:sz w:val="22"/>
          <w:szCs w:val="22"/>
        </w:rPr>
      </w:pPr>
      <w:r w:rsidRPr="0047165E">
        <w:rPr>
          <w:rFonts w:ascii="Arial" w:hAnsi="Arial" w:cs="Arial"/>
          <w:sz w:val="22"/>
          <w:szCs w:val="22"/>
        </w:rPr>
        <w:t>In dementia care, where neurological decline impairs independent functioning, sociocultural theory highlights the value of </w:t>
      </w:r>
      <w:r w:rsidRPr="0047165E">
        <w:rPr>
          <w:rFonts w:ascii="Arial" w:hAnsi="Arial" w:cs="Arial"/>
          <w:i/>
          <w:iCs/>
          <w:sz w:val="22"/>
          <w:szCs w:val="22"/>
        </w:rPr>
        <w:t>collaborative scaffolding</w:t>
      </w:r>
      <w:r w:rsidRPr="0047165E">
        <w:rPr>
          <w:rFonts w:ascii="Arial" w:hAnsi="Arial" w:cs="Arial"/>
          <w:sz w:val="22"/>
          <w:szCs w:val="22"/>
        </w:rPr>
        <w:t>. Care staff, family members, and peers act as mediators who enable participation in daily life even as cognitive ability wanes. Shared storytelling, music, and ritual become tools that reconnect individuals with their histories and communities. Gusarova and Barysheva (2020) note that such social mediation helps preserve communicative competence and emotional expression despite memory loss.</w:t>
      </w:r>
    </w:p>
    <w:p w14:paraId="63498D83" w14:textId="77777777" w:rsidR="00FE090F" w:rsidRPr="003C2E58" w:rsidRDefault="00FE090F" w:rsidP="002E25E5"/>
    <w:p w14:paraId="2F2E1D76" w14:textId="69D4FBC7" w:rsidR="00425F60" w:rsidRPr="007D461F" w:rsidRDefault="00425F60" w:rsidP="00114742">
      <w:pPr>
        <w:pStyle w:val="Heading2"/>
        <w:rPr>
          <w:rFonts w:ascii="Arial" w:hAnsi="Arial" w:cs="Arial"/>
          <w:b/>
          <w:bCs/>
          <w:color w:val="auto"/>
          <w:sz w:val="28"/>
          <w:szCs w:val="28"/>
        </w:rPr>
      </w:pPr>
      <w:bookmarkStart w:id="6" w:name="_Toc217027760"/>
      <w:r w:rsidRPr="007D461F">
        <w:rPr>
          <w:rFonts w:ascii="Arial" w:hAnsi="Arial" w:cs="Arial"/>
          <w:b/>
          <w:bCs/>
          <w:color w:val="auto"/>
          <w:sz w:val="28"/>
          <w:szCs w:val="28"/>
        </w:rPr>
        <w:t>Applying Bowlby’s Theory</w:t>
      </w:r>
      <w:r w:rsidR="003E55CA" w:rsidRPr="007D461F">
        <w:rPr>
          <w:rFonts w:ascii="Arial" w:hAnsi="Arial" w:cs="Arial"/>
          <w:b/>
          <w:bCs/>
          <w:color w:val="auto"/>
          <w:sz w:val="28"/>
          <w:szCs w:val="28"/>
        </w:rPr>
        <w:t xml:space="preserve"> of attachment</w:t>
      </w:r>
      <w:r w:rsidRPr="007D461F">
        <w:rPr>
          <w:rFonts w:ascii="Arial" w:hAnsi="Arial" w:cs="Arial"/>
          <w:b/>
          <w:bCs/>
          <w:color w:val="auto"/>
          <w:sz w:val="28"/>
          <w:szCs w:val="28"/>
        </w:rPr>
        <w:t xml:space="preserve"> in </w:t>
      </w:r>
      <w:r w:rsidR="00087A73" w:rsidRPr="007D461F">
        <w:rPr>
          <w:rFonts w:ascii="Arial" w:hAnsi="Arial" w:cs="Arial"/>
          <w:b/>
          <w:bCs/>
          <w:color w:val="auto"/>
          <w:sz w:val="28"/>
          <w:szCs w:val="28"/>
        </w:rPr>
        <w:t>older</w:t>
      </w:r>
      <w:r w:rsidR="003E55CA" w:rsidRPr="007D461F">
        <w:rPr>
          <w:rFonts w:ascii="Arial" w:hAnsi="Arial" w:cs="Arial"/>
          <w:b/>
          <w:bCs/>
          <w:color w:val="auto"/>
          <w:sz w:val="28"/>
          <w:szCs w:val="28"/>
        </w:rPr>
        <w:t xml:space="preserve"> people living with </w:t>
      </w:r>
      <w:r w:rsidRPr="007D461F">
        <w:rPr>
          <w:rFonts w:ascii="Arial" w:hAnsi="Arial" w:cs="Arial"/>
          <w:b/>
          <w:bCs/>
          <w:color w:val="auto"/>
          <w:sz w:val="28"/>
          <w:szCs w:val="28"/>
        </w:rPr>
        <w:t xml:space="preserve">Dementia </w:t>
      </w:r>
      <w:r w:rsidR="003E55CA" w:rsidRPr="007D461F">
        <w:rPr>
          <w:rFonts w:ascii="Arial" w:hAnsi="Arial" w:cs="Arial"/>
          <w:b/>
          <w:bCs/>
          <w:color w:val="auto"/>
          <w:sz w:val="28"/>
          <w:szCs w:val="28"/>
        </w:rPr>
        <w:t xml:space="preserve">in </w:t>
      </w:r>
      <w:r w:rsidRPr="007D461F">
        <w:rPr>
          <w:rFonts w:ascii="Arial" w:hAnsi="Arial" w:cs="Arial"/>
          <w:b/>
          <w:bCs/>
          <w:color w:val="auto"/>
          <w:sz w:val="28"/>
          <w:szCs w:val="28"/>
        </w:rPr>
        <w:t>Care Homes</w:t>
      </w:r>
      <w:bookmarkEnd w:id="6"/>
    </w:p>
    <w:p w14:paraId="172D141B" w14:textId="7D915A32"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Attachment theory provides a relational foundation for care practice. In dementia care homes, residents often experience repeated separations from family,</w:t>
      </w:r>
      <w:r w:rsidR="00EE4A1B" w:rsidRPr="0047165E">
        <w:rPr>
          <w:rFonts w:ascii="Arial" w:hAnsi="Arial" w:cs="Arial"/>
          <w:sz w:val="22"/>
          <w:szCs w:val="22"/>
        </w:rPr>
        <w:t xml:space="preserve"> close friends,</w:t>
      </w:r>
      <w:r w:rsidRPr="0047165E">
        <w:rPr>
          <w:rFonts w:ascii="Arial" w:hAnsi="Arial" w:cs="Arial"/>
          <w:sz w:val="22"/>
          <w:szCs w:val="22"/>
        </w:rPr>
        <w:t xml:space="preserve"> familiar </w:t>
      </w:r>
      <w:r w:rsidR="00EE4A1B" w:rsidRPr="0047165E">
        <w:rPr>
          <w:rFonts w:ascii="Arial" w:hAnsi="Arial" w:cs="Arial"/>
          <w:sz w:val="22"/>
          <w:szCs w:val="22"/>
        </w:rPr>
        <w:t>environments</w:t>
      </w:r>
      <w:r w:rsidRPr="0047165E">
        <w:rPr>
          <w:rFonts w:ascii="Arial" w:hAnsi="Arial" w:cs="Arial"/>
          <w:sz w:val="22"/>
          <w:szCs w:val="22"/>
        </w:rPr>
        <w:t>, and sometimes from trusted</w:t>
      </w:r>
      <w:r w:rsidR="00EE4A1B" w:rsidRPr="0047165E">
        <w:rPr>
          <w:rFonts w:ascii="Arial" w:hAnsi="Arial" w:cs="Arial"/>
          <w:sz w:val="22"/>
          <w:szCs w:val="22"/>
        </w:rPr>
        <w:t xml:space="preserve"> care workers</w:t>
      </w:r>
      <w:r w:rsidRPr="0047165E">
        <w:rPr>
          <w:rFonts w:ascii="Arial" w:hAnsi="Arial" w:cs="Arial"/>
          <w:sz w:val="22"/>
          <w:szCs w:val="22"/>
        </w:rPr>
        <w:t xml:space="preserve"> due to </w:t>
      </w:r>
      <w:r w:rsidR="00EE4A1B" w:rsidRPr="0047165E">
        <w:rPr>
          <w:rFonts w:ascii="Arial" w:hAnsi="Arial" w:cs="Arial"/>
          <w:sz w:val="22"/>
          <w:szCs w:val="22"/>
        </w:rPr>
        <w:t xml:space="preserve">staff </w:t>
      </w:r>
      <w:r w:rsidR="00C8746C" w:rsidRPr="0047165E">
        <w:rPr>
          <w:rFonts w:ascii="Arial" w:hAnsi="Arial" w:cs="Arial"/>
          <w:sz w:val="22"/>
          <w:szCs w:val="22"/>
        </w:rPr>
        <w:t>changes</w:t>
      </w:r>
      <w:r w:rsidRPr="0047165E">
        <w:rPr>
          <w:rFonts w:ascii="Arial" w:hAnsi="Arial" w:cs="Arial"/>
          <w:sz w:val="22"/>
          <w:szCs w:val="22"/>
        </w:rPr>
        <w:t xml:space="preserve">. </w:t>
      </w:r>
      <w:r w:rsidRPr="0047165E">
        <w:rPr>
          <w:rFonts w:ascii="Arial" w:hAnsi="Arial" w:cs="Arial"/>
          <w:sz w:val="22"/>
          <w:szCs w:val="22"/>
        </w:rPr>
        <w:lastRenderedPageBreak/>
        <w:t xml:space="preserve">Understanding these transitions through an </w:t>
      </w:r>
      <w:r w:rsidR="00C8746C" w:rsidRPr="0047165E">
        <w:rPr>
          <w:rFonts w:ascii="Arial" w:hAnsi="Arial" w:cs="Arial"/>
          <w:sz w:val="22"/>
          <w:szCs w:val="22"/>
        </w:rPr>
        <w:t xml:space="preserve">understanding of </w:t>
      </w:r>
      <w:r w:rsidRPr="0047165E">
        <w:rPr>
          <w:rFonts w:ascii="Arial" w:hAnsi="Arial" w:cs="Arial"/>
          <w:sz w:val="22"/>
          <w:szCs w:val="22"/>
        </w:rPr>
        <w:t xml:space="preserve">attachment </w:t>
      </w:r>
      <w:r w:rsidR="00C8746C" w:rsidRPr="0047165E">
        <w:rPr>
          <w:rFonts w:ascii="Arial" w:hAnsi="Arial" w:cs="Arial"/>
          <w:sz w:val="22"/>
          <w:szCs w:val="22"/>
        </w:rPr>
        <w:t>theory</w:t>
      </w:r>
      <w:r w:rsidRPr="0047165E">
        <w:rPr>
          <w:rFonts w:ascii="Arial" w:hAnsi="Arial" w:cs="Arial"/>
          <w:sz w:val="22"/>
          <w:szCs w:val="22"/>
        </w:rPr>
        <w:t xml:space="preserve"> encourages </w:t>
      </w:r>
      <w:r w:rsidR="00C8746C" w:rsidRPr="0047165E">
        <w:rPr>
          <w:rFonts w:ascii="Arial" w:hAnsi="Arial" w:cs="Arial"/>
          <w:sz w:val="22"/>
          <w:szCs w:val="22"/>
        </w:rPr>
        <w:t xml:space="preserve">social care </w:t>
      </w:r>
      <w:r w:rsidRPr="0047165E">
        <w:rPr>
          <w:rFonts w:ascii="Arial" w:hAnsi="Arial" w:cs="Arial"/>
          <w:sz w:val="22"/>
          <w:szCs w:val="22"/>
        </w:rPr>
        <w:t>professionals to prioritise emotional security as a therapeutic goal.</w:t>
      </w:r>
    </w:p>
    <w:p w14:paraId="33E74176" w14:textId="77777777" w:rsidR="002E25E5" w:rsidRPr="007D461F" w:rsidRDefault="00C8746C" w:rsidP="00114742">
      <w:pPr>
        <w:pStyle w:val="Heading3"/>
        <w:rPr>
          <w:rFonts w:ascii="Arial" w:hAnsi="Arial" w:cs="Arial"/>
          <w:b/>
          <w:bCs/>
          <w:color w:val="auto"/>
          <w:sz w:val="24"/>
          <w:szCs w:val="24"/>
        </w:rPr>
      </w:pPr>
      <w:bookmarkStart w:id="7" w:name="_Toc217027761"/>
      <w:r w:rsidRPr="007D461F">
        <w:rPr>
          <w:rFonts w:ascii="Arial" w:hAnsi="Arial" w:cs="Arial"/>
          <w:b/>
          <w:bCs/>
          <w:color w:val="auto"/>
          <w:sz w:val="24"/>
          <w:szCs w:val="24"/>
        </w:rPr>
        <w:t>Fostering</w:t>
      </w:r>
      <w:r w:rsidR="00425F60" w:rsidRPr="007D461F">
        <w:rPr>
          <w:rFonts w:ascii="Arial" w:hAnsi="Arial" w:cs="Arial"/>
          <w:b/>
          <w:bCs/>
          <w:color w:val="auto"/>
          <w:sz w:val="24"/>
          <w:szCs w:val="24"/>
        </w:rPr>
        <w:t xml:space="preserve"> a sense of security and trust</w:t>
      </w:r>
      <w:bookmarkEnd w:id="7"/>
    </w:p>
    <w:p w14:paraId="37691A4A" w14:textId="54242649" w:rsidR="00425F60" w:rsidRPr="0047165E" w:rsidRDefault="00C8746C" w:rsidP="0047165E">
      <w:pPr>
        <w:spacing w:line="360" w:lineRule="auto"/>
        <w:rPr>
          <w:rFonts w:ascii="Arial" w:hAnsi="Arial" w:cs="Arial"/>
          <w:sz w:val="22"/>
          <w:szCs w:val="22"/>
        </w:rPr>
      </w:pPr>
      <w:r w:rsidRPr="0047165E">
        <w:rPr>
          <w:rFonts w:ascii="Arial" w:hAnsi="Arial" w:cs="Arial"/>
          <w:sz w:val="22"/>
          <w:szCs w:val="22"/>
        </w:rPr>
        <w:t>Social care workers</w:t>
      </w:r>
      <w:r w:rsidR="00425F60" w:rsidRPr="0047165E">
        <w:rPr>
          <w:rFonts w:ascii="Arial" w:hAnsi="Arial" w:cs="Arial"/>
          <w:sz w:val="22"/>
          <w:szCs w:val="22"/>
        </w:rPr>
        <w:t xml:space="preserve"> can </w:t>
      </w:r>
      <w:r w:rsidRPr="0047165E">
        <w:rPr>
          <w:rFonts w:ascii="Arial" w:hAnsi="Arial" w:cs="Arial"/>
          <w:sz w:val="22"/>
          <w:szCs w:val="22"/>
        </w:rPr>
        <w:t xml:space="preserve">foster a secure and trusting environment </w:t>
      </w:r>
      <w:r w:rsidR="00425F60" w:rsidRPr="0047165E">
        <w:rPr>
          <w:rFonts w:ascii="Arial" w:hAnsi="Arial" w:cs="Arial"/>
          <w:sz w:val="22"/>
          <w:szCs w:val="22"/>
        </w:rPr>
        <w:t>by maintaining consistent routines, using calm tones, and offering reassuring touch when appropriate. Simple</w:t>
      </w:r>
      <w:r w:rsidRPr="0047165E">
        <w:rPr>
          <w:rFonts w:ascii="Arial" w:hAnsi="Arial" w:cs="Arial"/>
          <w:sz w:val="22"/>
          <w:szCs w:val="22"/>
        </w:rPr>
        <w:t xml:space="preserve"> gesture like</w:t>
      </w:r>
      <w:r w:rsidR="00425F60" w:rsidRPr="0047165E">
        <w:rPr>
          <w:rFonts w:ascii="Arial" w:hAnsi="Arial" w:cs="Arial"/>
          <w:sz w:val="22"/>
          <w:szCs w:val="22"/>
        </w:rPr>
        <w:t xml:space="preserve"> greeting residents by </w:t>
      </w:r>
      <w:r w:rsidRPr="0047165E">
        <w:rPr>
          <w:rFonts w:ascii="Arial" w:hAnsi="Arial" w:cs="Arial"/>
          <w:sz w:val="22"/>
          <w:szCs w:val="22"/>
        </w:rPr>
        <w:t xml:space="preserve">their </w:t>
      </w:r>
      <w:r w:rsidR="00425F60" w:rsidRPr="0047165E">
        <w:rPr>
          <w:rFonts w:ascii="Arial" w:hAnsi="Arial" w:cs="Arial"/>
          <w:sz w:val="22"/>
          <w:szCs w:val="22"/>
        </w:rPr>
        <w:t xml:space="preserve">name, explaining procedures or sitting at eye </w:t>
      </w:r>
      <w:r w:rsidRPr="0047165E">
        <w:rPr>
          <w:rFonts w:ascii="Arial" w:hAnsi="Arial" w:cs="Arial"/>
          <w:sz w:val="22"/>
          <w:szCs w:val="22"/>
        </w:rPr>
        <w:t xml:space="preserve">level can </w:t>
      </w:r>
      <w:r w:rsidR="00425F60" w:rsidRPr="0047165E">
        <w:rPr>
          <w:rFonts w:ascii="Arial" w:hAnsi="Arial" w:cs="Arial"/>
          <w:sz w:val="22"/>
          <w:szCs w:val="22"/>
        </w:rPr>
        <w:t xml:space="preserve">communicate availability and safety. Consistency in caregiving teams </w:t>
      </w:r>
      <w:r w:rsidR="00E21FB4" w:rsidRPr="0047165E">
        <w:rPr>
          <w:rFonts w:ascii="Arial" w:hAnsi="Arial" w:cs="Arial"/>
          <w:sz w:val="22"/>
          <w:szCs w:val="22"/>
        </w:rPr>
        <w:t xml:space="preserve">helps </w:t>
      </w:r>
      <w:r w:rsidR="00425F60" w:rsidRPr="0047165E">
        <w:rPr>
          <w:rFonts w:ascii="Arial" w:hAnsi="Arial" w:cs="Arial"/>
          <w:sz w:val="22"/>
          <w:szCs w:val="22"/>
        </w:rPr>
        <w:t>strengthe</w:t>
      </w:r>
      <w:r w:rsidR="00E21FB4" w:rsidRPr="0047165E">
        <w:rPr>
          <w:rFonts w:ascii="Arial" w:hAnsi="Arial" w:cs="Arial"/>
          <w:sz w:val="22"/>
          <w:szCs w:val="22"/>
        </w:rPr>
        <w:t>n</w:t>
      </w:r>
      <w:r w:rsidR="00425F60" w:rsidRPr="0047165E">
        <w:rPr>
          <w:rFonts w:ascii="Arial" w:hAnsi="Arial" w:cs="Arial"/>
          <w:sz w:val="22"/>
          <w:szCs w:val="22"/>
        </w:rPr>
        <w:t xml:space="preserve"> </w:t>
      </w:r>
      <w:r w:rsidR="00E21FB4" w:rsidRPr="0047165E">
        <w:rPr>
          <w:rFonts w:ascii="Arial" w:hAnsi="Arial" w:cs="Arial"/>
          <w:sz w:val="22"/>
          <w:szCs w:val="22"/>
        </w:rPr>
        <w:t xml:space="preserve">these </w:t>
      </w:r>
      <w:r w:rsidR="00425F60" w:rsidRPr="0047165E">
        <w:rPr>
          <w:rFonts w:ascii="Arial" w:hAnsi="Arial" w:cs="Arial"/>
          <w:sz w:val="22"/>
          <w:szCs w:val="22"/>
        </w:rPr>
        <w:t>attachment bonds and reduces confusion.</w:t>
      </w:r>
    </w:p>
    <w:p w14:paraId="777188C2" w14:textId="77777777" w:rsidR="002E25E5" w:rsidRPr="0047165E" w:rsidRDefault="00425F60" w:rsidP="00114742">
      <w:pPr>
        <w:pStyle w:val="Heading3"/>
        <w:rPr>
          <w:rStyle w:val="Heading3Char"/>
          <w:rFonts w:ascii="Arial" w:hAnsi="Arial" w:cs="Arial"/>
          <w:b/>
          <w:bCs/>
          <w:color w:val="auto"/>
          <w:sz w:val="24"/>
          <w:szCs w:val="24"/>
        </w:rPr>
      </w:pPr>
      <w:bookmarkStart w:id="8" w:name="_Toc217027762"/>
      <w:r w:rsidRPr="0047165E">
        <w:rPr>
          <w:rStyle w:val="Heading3Char"/>
          <w:rFonts w:ascii="Arial" w:hAnsi="Arial" w:cs="Arial"/>
          <w:b/>
          <w:bCs/>
          <w:color w:val="auto"/>
          <w:sz w:val="24"/>
          <w:szCs w:val="24"/>
        </w:rPr>
        <w:t>Practical examples</w:t>
      </w:r>
      <w:bookmarkEnd w:id="8"/>
    </w:p>
    <w:p w14:paraId="5622517D" w14:textId="6EAC3462"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 xml:space="preserve">When residents show distress or </w:t>
      </w:r>
      <w:r w:rsidR="00C128A1" w:rsidRPr="0047165E">
        <w:rPr>
          <w:rFonts w:ascii="Arial" w:hAnsi="Arial" w:cs="Arial"/>
          <w:sz w:val="22"/>
          <w:szCs w:val="22"/>
        </w:rPr>
        <w:t>mental loss</w:t>
      </w:r>
      <w:r w:rsidRPr="0047165E">
        <w:rPr>
          <w:rFonts w:ascii="Arial" w:hAnsi="Arial" w:cs="Arial"/>
          <w:sz w:val="22"/>
          <w:szCs w:val="22"/>
        </w:rPr>
        <w:t xml:space="preserve"> behaviours, </w:t>
      </w:r>
      <w:r w:rsidR="00C128A1" w:rsidRPr="0047165E">
        <w:rPr>
          <w:rFonts w:ascii="Arial" w:hAnsi="Arial" w:cs="Arial"/>
          <w:sz w:val="22"/>
          <w:szCs w:val="22"/>
        </w:rPr>
        <w:t xml:space="preserve">social care </w:t>
      </w:r>
      <w:r w:rsidRPr="0047165E">
        <w:rPr>
          <w:rFonts w:ascii="Arial" w:hAnsi="Arial" w:cs="Arial"/>
          <w:sz w:val="22"/>
          <w:szCs w:val="22"/>
        </w:rPr>
        <w:t>staff trained in attachment</w:t>
      </w:r>
      <w:r w:rsidR="00C128A1" w:rsidRPr="0047165E">
        <w:rPr>
          <w:rFonts w:ascii="Arial" w:hAnsi="Arial" w:cs="Arial"/>
          <w:sz w:val="22"/>
          <w:szCs w:val="22"/>
        </w:rPr>
        <w:t xml:space="preserve"> </w:t>
      </w:r>
      <w:r w:rsidRPr="0047165E">
        <w:rPr>
          <w:rFonts w:ascii="Arial" w:hAnsi="Arial" w:cs="Arial"/>
          <w:sz w:val="22"/>
          <w:szCs w:val="22"/>
        </w:rPr>
        <w:t xml:space="preserve">informed responses may interpret these as seeking proximity rather than </w:t>
      </w:r>
      <w:r w:rsidR="00C128A1" w:rsidRPr="0047165E">
        <w:rPr>
          <w:rFonts w:ascii="Arial" w:hAnsi="Arial" w:cs="Arial"/>
          <w:sz w:val="22"/>
          <w:szCs w:val="22"/>
        </w:rPr>
        <w:t>possible disruptive behaviour.</w:t>
      </w:r>
      <w:r w:rsidRPr="0047165E">
        <w:rPr>
          <w:rFonts w:ascii="Arial" w:hAnsi="Arial" w:cs="Arial"/>
          <w:sz w:val="22"/>
          <w:szCs w:val="22"/>
        </w:rPr>
        <w:t xml:space="preserve"> A gentle hand</w:t>
      </w:r>
      <w:r w:rsidR="00C128A1" w:rsidRPr="0047165E">
        <w:rPr>
          <w:rFonts w:ascii="Arial" w:hAnsi="Arial" w:cs="Arial"/>
          <w:sz w:val="22"/>
          <w:szCs w:val="22"/>
        </w:rPr>
        <w:t xml:space="preserve"> </w:t>
      </w:r>
      <w:r w:rsidRPr="0047165E">
        <w:rPr>
          <w:rFonts w:ascii="Arial" w:hAnsi="Arial" w:cs="Arial"/>
          <w:sz w:val="22"/>
          <w:szCs w:val="22"/>
        </w:rPr>
        <w:t xml:space="preserve">holding or </w:t>
      </w:r>
      <w:r w:rsidR="00087A73" w:rsidRPr="0047165E">
        <w:rPr>
          <w:rFonts w:ascii="Arial" w:hAnsi="Arial" w:cs="Arial"/>
          <w:sz w:val="22"/>
          <w:szCs w:val="22"/>
        </w:rPr>
        <w:t>taking the resident</w:t>
      </w:r>
      <w:r w:rsidRPr="0047165E">
        <w:rPr>
          <w:rFonts w:ascii="Arial" w:hAnsi="Arial" w:cs="Arial"/>
          <w:sz w:val="22"/>
          <w:szCs w:val="22"/>
        </w:rPr>
        <w:t xml:space="preserve"> to a familiar</w:t>
      </w:r>
      <w:r w:rsidR="00087A73" w:rsidRPr="0047165E">
        <w:rPr>
          <w:rFonts w:ascii="Arial" w:hAnsi="Arial" w:cs="Arial"/>
          <w:sz w:val="22"/>
          <w:szCs w:val="22"/>
        </w:rPr>
        <w:t xml:space="preserve"> environment</w:t>
      </w:r>
      <w:r w:rsidRPr="0047165E">
        <w:rPr>
          <w:rFonts w:ascii="Arial" w:hAnsi="Arial" w:cs="Arial"/>
          <w:sz w:val="22"/>
          <w:szCs w:val="22"/>
        </w:rPr>
        <w:t xml:space="preserve"> can restore equilibrium. </w:t>
      </w:r>
      <w:r w:rsidR="00087A73" w:rsidRPr="0047165E">
        <w:rPr>
          <w:rFonts w:ascii="Arial" w:hAnsi="Arial" w:cs="Arial"/>
          <w:sz w:val="22"/>
          <w:szCs w:val="22"/>
        </w:rPr>
        <w:t>Items like f</w:t>
      </w:r>
      <w:r w:rsidRPr="0047165E">
        <w:rPr>
          <w:rFonts w:ascii="Arial" w:hAnsi="Arial" w:cs="Arial"/>
          <w:sz w:val="22"/>
          <w:szCs w:val="22"/>
        </w:rPr>
        <w:t>amily photographs, personal objects,</w:t>
      </w:r>
      <w:r w:rsidR="00087A73" w:rsidRPr="0047165E">
        <w:rPr>
          <w:rFonts w:ascii="Arial" w:hAnsi="Arial" w:cs="Arial"/>
          <w:sz w:val="22"/>
          <w:szCs w:val="22"/>
        </w:rPr>
        <w:t xml:space="preserve"> memorable childhood stories</w:t>
      </w:r>
      <w:r w:rsidRPr="0047165E">
        <w:rPr>
          <w:rFonts w:ascii="Arial" w:hAnsi="Arial" w:cs="Arial"/>
          <w:sz w:val="22"/>
          <w:szCs w:val="22"/>
        </w:rPr>
        <w:t xml:space="preserve"> and continuity of environment reinforce the secure base.</w:t>
      </w:r>
    </w:p>
    <w:p w14:paraId="4B1A0633" w14:textId="77777777" w:rsidR="002E25E5" w:rsidRPr="0047165E" w:rsidRDefault="00425F60" w:rsidP="00114742">
      <w:pPr>
        <w:pStyle w:val="Heading3"/>
        <w:rPr>
          <w:rStyle w:val="Heading3Char"/>
          <w:rFonts w:ascii="Arial" w:hAnsi="Arial" w:cs="Arial"/>
          <w:b/>
          <w:bCs/>
          <w:color w:val="auto"/>
          <w:sz w:val="24"/>
          <w:szCs w:val="24"/>
        </w:rPr>
      </w:pPr>
      <w:bookmarkStart w:id="9" w:name="_Toc217027763"/>
      <w:r w:rsidRPr="0047165E">
        <w:rPr>
          <w:rStyle w:val="Heading3Char"/>
          <w:rFonts w:ascii="Arial" w:hAnsi="Arial" w:cs="Arial"/>
          <w:b/>
          <w:bCs/>
          <w:color w:val="auto"/>
          <w:sz w:val="24"/>
          <w:szCs w:val="24"/>
        </w:rPr>
        <w:t>Challenges</w:t>
      </w:r>
      <w:r w:rsidR="00087A73" w:rsidRPr="0047165E">
        <w:rPr>
          <w:rStyle w:val="Heading3Char"/>
          <w:rFonts w:ascii="Arial" w:hAnsi="Arial" w:cs="Arial"/>
          <w:b/>
          <w:bCs/>
          <w:color w:val="auto"/>
          <w:sz w:val="24"/>
          <w:szCs w:val="24"/>
        </w:rPr>
        <w:t xml:space="preserve"> that may occur</w:t>
      </w:r>
      <w:bookmarkEnd w:id="9"/>
    </w:p>
    <w:p w14:paraId="6C763DEA" w14:textId="254D27BB" w:rsidR="00425F60" w:rsidRPr="0047165E" w:rsidRDefault="00425F60" w:rsidP="0047165E">
      <w:pPr>
        <w:spacing w:line="360" w:lineRule="auto"/>
        <w:rPr>
          <w:rFonts w:ascii="Arial" w:hAnsi="Arial" w:cs="Arial"/>
        </w:rPr>
      </w:pPr>
      <w:r w:rsidRPr="0047165E">
        <w:rPr>
          <w:rFonts w:ascii="Arial" w:hAnsi="Arial" w:cs="Arial"/>
        </w:rPr>
        <w:t xml:space="preserve">High </w:t>
      </w:r>
      <w:r w:rsidR="00087A73" w:rsidRPr="0047165E">
        <w:rPr>
          <w:rFonts w:ascii="Arial" w:hAnsi="Arial" w:cs="Arial"/>
        </w:rPr>
        <w:t xml:space="preserve">care </w:t>
      </w:r>
      <w:r w:rsidRPr="0047165E">
        <w:rPr>
          <w:rFonts w:ascii="Arial" w:hAnsi="Arial" w:cs="Arial"/>
        </w:rPr>
        <w:t xml:space="preserve">staff turnover and workload pressures can </w:t>
      </w:r>
      <w:r w:rsidR="00087A73" w:rsidRPr="0047165E">
        <w:rPr>
          <w:rFonts w:ascii="Arial" w:hAnsi="Arial" w:cs="Arial"/>
        </w:rPr>
        <w:t>affect</w:t>
      </w:r>
      <w:r w:rsidRPr="0047165E">
        <w:rPr>
          <w:rFonts w:ascii="Arial" w:hAnsi="Arial" w:cs="Arial"/>
        </w:rPr>
        <w:t xml:space="preserve"> relationships</w:t>
      </w:r>
      <w:r w:rsidR="00087A73" w:rsidRPr="0047165E">
        <w:rPr>
          <w:rFonts w:ascii="Arial" w:hAnsi="Arial" w:cs="Arial"/>
        </w:rPr>
        <w:t xml:space="preserve"> already formed</w:t>
      </w:r>
      <w:r w:rsidRPr="0047165E">
        <w:rPr>
          <w:rFonts w:ascii="Arial" w:hAnsi="Arial" w:cs="Arial"/>
        </w:rPr>
        <w:t>, leaving residents feeling abandoned</w:t>
      </w:r>
      <w:r w:rsidR="00087A73" w:rsidRPr="0047165E">
        <w:rPr>
          <w:rFonts w:ascii="Arial" w:hAnsi="Arial" w:cs="Arial"/>
        </w:rPr>
        <w:t>, confused</w:t>
      </w:r>
      <w:r w:rsidRPr="0047165E">
        <w:rPr>
          <w:rFonts w:ascii="Arial" w:hAnsi="Arial" w:cs="Arial"/>
        </w:rPr>
        <w:t xml:space="preserve"> or mistrustful (Koren et al., 2021). Emotional boundaries pose another difficulty</w:t>
      </w:r>
      <w:r w:rsidR="00087A73" w:rsidRPr="0047165E">
        <w:rPr>
          <w:rFonts w:ascii="Arial" w:hAnsi="Arial" w:cs="Arial"/>
        </w:rPr>
        <w:t>,</w:t>
      </w:r>
      <w:r w:rsidRPr="0047165E">
        <w:rPr>
          <w:rFonts w:ascii="Arial" w:hAnsi="Arial" w:cs="Arial"/>
        </w:rPr>
        <w:t xml:space="preserve"> caregivers may feel overwhelmed by the intimacy and dependency such attachments </w:t>
      </w:r>
      <w:r w:rsidR="00087A73" w:rsidRPr="0047165E">
        <w:rPr>
          <w:rFonts w:ascii="Arial" w:hAnsi="Arial" w:cs="Arial"/>
        </w:rPr>
        <w:t>present</w:t>
      </w:r>
      <w:r w:rsidRPr="0047165E">
        <w:rPr>
          <w:rFonts w:ascii="Arial" w:hAnsi="Arial" w:cs="Arial"/>
        </w:rPr>
        <w:t>.</w:t>
      </w:r>
    </w:p>
    <w:p w14:paraId="699DDFFC" w14:textId="1C4987DD" w:rsidR="00425F60" w:rsidRPr="0047165E" w:rsidRDefault="00425F60" w:rsidP="00114742">
      <w:pPr>
        <w:pStyle w:val="Heading2"/>
        <w:rPr>
          <w:rFonts w:ascii="Arial" w:hAnsi="Arial" w:cs="Arial"/>
          <w:b/>
          <w:bCs/>
          <w:color w:val="auto"/>
          <w:sz w:val="28"/>
          <w:szCs w:val="28"/>
        </w:rPr>
      </w:pPr>
      <w:bookmarkStart w:id="10" w:name="_Toc217027764"/>
      <w:r w:rsidRPr="0047165E">
        <w:rPr>
          <w:rFonts w:ascii="Arial" w:hAnsi="Arial" w:cs="Arial"/>
          <w:b/>
          <w:bCs/>
          <w:color w:val="auto"/>
          <w:sz w:val="28"/>
          <w:szCs w:val="28"/>
        </w:rPr>
        <w:t>Applying Vygotsky’s Theory in</w:t>
      </w:r>
      <w:r w:rsidR="00F530AE" w:rsidRPr="0047165E">
        <w:rPr>
          <w:rFonts w:ascii="Arial" w:hAnsi="Arial" w:cs="Arial"/>
          <w:b/>
          <w:bCs/>
          <w:color w:val="auto"/>
          <w:sz w:val="28"/>
          <w:szCs w:val="28"/>
        </w:rPr>
        <w:t xml:space="preserve"> older people</w:t>
      </w:r>
      <w:r w:rsidRPr="0047165E">
        <w:rPr>
          <w:rFonts w:ascii="Arial" w:hAnsi="Arial" w:cs="Arial"/>
          <w:b/>
          <w:bCs/>
          <w:color w:val="auto"/>
          <w:sz w:val="28"/>
          <w:szCs w:val="28"/>
        </w:rPr>
        <w:t xml:space="preserve"> </w:t>
      </w:r>
      <w:r w:rsidR="00F530AE" w:rsidRPr="0047165E">
        <w:rPr>
          <w:rFonts w:ascii="Arial" w:hAnsi="Arial" w:cs="Arial"/>
          <w:b/>
          <w:bCs/>
          <w:color w:val="auto"/>
          <w:sz w:val="28"/>
          <w:szCs w:val="28"/>
        </w:rPr>
        <w:t>d</w:t>
      </w:r>
      <w:r w:rsidRPr="0047165E">
        <w:rPr>
          <w:rFonts w:ascii="Arial" w:hAnsi="Arial" w:cs="Arial"/>
          <w:b/>
          <w:bCs/>
          <w:color w:val="auto"/>
          <w:sz w:val="28"/>
          <w:szCs w:val="28"/>
        </w:rPr>
        <w:t xml:space="preserve">ementia </w:t>
      </w:r>
      <w:r w:rsidR="00F530AE" w:rsidRPr="0047165E">
        <w:rPr>
          <w:rFonts w:ascii="Arial" w:hAnsi="Arial" w:cs="Arial"/>
          <w:b/>
          <w:bCs/>
          <w:color w:val="auto"/>
          <w:sz w:val="28"/>
          <w:szCs w:val="28"/>
        </w:rPr>
        <w:t>c</w:t>
      </w:r>
      <w:r w:rsidRPr="0047165E">
        <w:rPr>
          <w:rFonts w:ascii="Arial" w:hAnsi="Arial" w:cs="Arial"/>
          <w:b/>
          <w:bCs/>
          <w:color w:val="auto"/>
          <w:sz w:val="28"/>
          <w:szCs w:val="28"/>
        </w:rPr>
        <w:t xml:space="preserve">are </w:t>
      </w:r>
      <w:r w:rsidR="00F530AE" w:rsidRPr="0047165E">
        <w:rPr>
          <w:rFonts w:ascii="Arial" w:hAnsi="Arial" w:cs="Arial"/>
          <w:b/>
          <w:bCs/>
          <w:color w:val="auto"/>
          <w:sz w:val="28"/>
          <w:szCs w:val="28"/>
        </w:rPr>
        <w:t>h</w:t>
      </w:r>
      <w:r w:rsidRPr="0047165E">
        <w:rPr>
          <w:rFonts w:ascii="Arial" w:hAnsi="Arial" w:cs="Arial"/>
          <w:b/>
          <w:bCs/>
          <w:color w:val="auto"/>
          <w:sz w:val="28"/>
          <w:szCs w:val="28"/>
        </w:rPr>
        <w:t>omes</w:t>
      </w:r>
      <w:bookmarkEnd w:id="10"/>
    </w:p>
    <w:p w14:paraId="68A6BE81" w14:textId="138CE9CC" w:rsidR="00425F60" w:rsidRPr="003C2E58" w:rsidRDefault="00425F60" w:rsidP="0047165E">
      <w:pPr>
        <w:spacing w:line="360" w:lineRule="auto"/>
      </w:pPr>
      <w:r w:rsidRPr="0047165E">
        <w:rPr>
          <w:rFonts w:ascii="Arial" w:hAnsi="Arial" w:cs="Arial"/>
          <w:sz w:val="22"/>
          <w:szCs w:val="22"/>
        </w:rPr>
        <w:t>Vygotsky’s sociocultural principles can transform care homes into communities of shared meaning. Cognitive decline</w:t>
      </w:r>
      <w:r w:rsidR="00207527" w:rsidRPr="0047165E">
        <w:rPr>
          <w:rFonts w:ascii="Arial" w:hAnsi="Arial" w:cs="Arial"/>
          <w:sz w:val="22"/>
          <w:szCs w:val="22"/>
        </w:rPr>
        <w:t xml:space="preserve"> and mental loss</w:t>
      </w:r>
      <w:r w:rsidRPr="0047165E">
        <w:rPr>
          <w:rFonts w:ascii="Arial" w:hAnsi="Arial" w:cs="Arial"/>
          <w:sz w:val="22"/>
          <w:szCs w:val="22"/>
        </w:rPr>
        <w:t xml:space="preserve"> need not sever participation</w:t>
      </w:r>
      <w:r w:rsidR="00207527" w:rsidRPr="0047165E">
        <w:rPr>
          <w:rFonts w:ascii="Arial" w:hAnsi="Arial" w:cs="Arial"/>
          <w:sz w:val="22"/>
          <w:szCs w:val="22"/>
        </w:rPr>
        <w:t>. W</w:t>
      </w:r>
      <w:r w:rsidRPr="0047165E">
        <w:rPr>
          <w:rFonts w:ascii="Arial" w:hAnsi="Arial" w:cs="Arial"/>
          <w:sz w:val="22"/>
          <w:szCs w:val="22"/>
        </w:rPr>
        <w:t>ith appropriate scaffolding, individuals continue to learn, communicate, and contribute</w:t>
      </w:r>
      <w:r w:rsidRPr="003C2E58">
        <w:t>.</w:t>
      </w:r>
    </w:p>
    <w:p w14:paraId="24DDFB28" w14:textId="201F5579" w:rsidR="002E25E5" w:rsidRPr="0047165E" w:rsidRDefault="00425F60" w:rsidP="00114742">
      <w:pPr>
        <w:pStyle w:val="Heading3"/>
        <w:rPr>
          <w:rStyle w:val="Heading3Char"/>
          <w:rFonts w:ascii="Arial" w:hAnsi="Arial" w:cs="Arial"/>
          <w:b/>
          <w:bCs/>
          <w:sz w:val="24"/>
          <w:szCs w:val="24"/>
        </w:rPr>
      </w:pPr>
      <w:bookmarkStart w:id="11" w:name="_Toc217027765"/>
      <w:r w:rsidRPr="0047165E">
        <w:rPr>
          <w:rStyle w:val="Heading3Char"/>
          <w:rFonts w:ascii="Arial" w:hAnsi="Arial" w:cs="Arial"/>
          <w:b/>
          <w:bCs/>
          <w:color w:val="auto"/>
          <w:sz w:val="24"/>
          <w:szCs w:val="24"/>
        </w:rPr>
        <w:t>Facilitating social engagement</w:t>
      </w:r>
      <w:bookmarkEnd w:id="11"/>
    </w:p>
    <w:p w14:paraId="5FE753A5" w14:textId="009FAD73"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Staff can structure activities that draw on residents’ cultural memories</w:t>
      </w:r>
      <w:r w:rsidR="00207527" w:rsidRPr="0047165E">
        <w:rPr>
          <w:rFonts w:ascii="Arial" w:hAnsi="Arial" w:cs="Arial"/>
          <w:sz w:val="22"/>
          <w:szCs w:val="22"/>
        </w:rPr>
        <w:t xml:space="preserve"> like </w:t>
      </w:r>
      <w:r w:rsidRPr="0047165E">
        <w:rPr>
          <w:rFonts w:ascii="Arial" w:hAnsi="Arial" w:cs="Arial"/>
          <w:sz w:val="22"/>
          <w:szCs w:val="22"/>
        </w:rPr>
        <w:t>cooking familiar recipes, singing local songs, or storytelling about past occupations. Such interactions s</w:t>
      </w:r>
      <w:r w:rsidR="00207527" w:rsidRPr="0047165E">
        <w:rPr>
          <w:rFonts w:ascii="Arial" w:hAnsi="Arial" w:cs="Arial"/>
          <w:sz w:val="22"/>
          <w:szCs w:val="22"/>
        </w:rPr>
        <w:t>timulate</w:t>
      </w:r>
      <w:r w:rsidRPr="0047165E">
        <w:rPr>
          <w:rFonts w:ascii="Arial" w:hAnsi="Arial" w:cs="Arial"/>
          <w:sz w:val="22"/>
          <w:szCs w:val="22"/>
        </w:rPr>
        <w:t xml:space="preserve"> learning within the resident’s </w:t>
      </w:r>
      <w:r w:rsidRPr="0047165E">
        <w:rPr>
          <w:rFonts w:ascii="Arial" w:hAnsi="Arial" w:cs="Arial"/>
          <w:i/>
          <w:iCs/>
          <w:sz w:val="22"/>
          <w:szCs w:val="22"/>
        </w:rPr>
        <w:t>Zone of Proximal Development</w:t>
      </w:r>
      <w:r w:rsidR="00207527" w:rsidRPr="0047165E">
        <w:rPr>
          <w:rFonts w:ascii="Arial" w:hAnsi="Arial" w:cs="Arial"/>
          <w:sz w:val="22"/>
          <w:szCs w:val="22"/>
        </w:rPr>
        <w:t>. T</w:t>
      </w:r>
      <w:r w:rsidRPr="0047165E">
        <w:rPr>
          <w:rFonts w:ascii="Arial" w:hAnsi="Arial" w:cs="Arial"/>
          <w:sz w:val="22"/>
          <w:szCs w:val="22"/>
        </w:rPr>
        <w:t>asks that are achievable with support</w:t>
      </w:r>
      <w:r w:rsidR="00207527" w:rsidRPr="0047165E">
        <w:rPr>
          <w:rFonts w:ascii="Arial" w:hAnsi="Arial" w:cs="Arial"/>
          <w:sz w:val="22"/>
          <w:szCs w:val="22"/>
        </w:rPr>
        <w:t xml:space="preserve"> like t</w:t>
      </w:r>
      <w:r w:rsidRPr="0047165E">
        <w:rPr>
          <w:rFonts w:ascii="Arial" w:hAnsi="Arial" w:cs="Arial"/>
          <w:sz w:val="22"/>
          <w:szCs w:val="22"/>
        </w:rPr>
        <w:t>he caregiver’s prompts, gestures, or demonstrations become the scaffolding that bridges capability gaps.</w:t>
      </w:r>
    </w:p>
    <w:p w14:paraId="55690705" w14:textId="44237A80" w:rsidR="002E25E5" w:rsidRPr="0047165E" w:rsidRDefault="00425F60" w:rsidP="00114742">
      <w:pPr>
        <w:pStyle w:val="Heading3"/>
        <w:rPr>
          <w:rFonts w:ascii="Arial" w:eastAsia="Times New Roman" w:hAnsi="Arial" w:cs="Arial"/>
          <w:b/>
          <w:bCs/>
          <w:color w:val="auto"/>
          <w:kern w:val="0"/>
          <w:sz w:val="24"/>
          <w:szCs w:val="24"/>
          <w14:ligatures w14:val="none"/>
        </w:rPr>
      </w:pPr>
      <w:bookmarkStart w:id="12" w:name="_Toc217027766"/>
      <w:r w:rsidRPr="0047165E">
        <w:rPr>
          <w:rStyle w:val="Heading3Char"/>
          <w:rFonts w:ascii="Arial" w:hAnsi="Arial" w:cs="Arial"/>
          <w:b/>
          <w:bCs/>
          <w:color w:val="auto"/>
          <w:sz w:val="24"/>
          <w:szCs w:val="24"/>
        </w:rPr>
        <w:t>Practical examples</w:t>
      </w:r>
      <w:bookmarkEnd w:id="12"/>
    </w:p>
    <w:p w14:paraId="4880D9A7" w14:textId="14F5449A"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Group reminiscence therapy illustrates this principle</w:t>
      </w:r>
      <w:r w:rsidR="00207527" w:rsidRPr="0047165E">
        <w:rPr>
          <w:rFonts w:ascii="Arial" w:hAnsi="Arial" w:cs="Arial"/>
          <w:sz w:val="22"/>
          <w:szCs w:val="22"/>
        </w:rPr>
        <w:t>, like when</w:t>
      </w:r>
      <w:r w:rsidRPr="0047165E">
        <w:rPr>
          <w:rFonts w:ascii="Arial" w:hAnsi="Arial" w:cs="Arial"/>
          <w:sz w:val="22"/>
          <w:szCs w:val="22"/>
        </w:rPr>
        <w:t xml:space="preserve"> a </w:t>
      </w:r>
      <w:r w:rsidR="00207527" w:rsidRPr="0047165E">
        <w:rPr>
          <w:rFonts w:ascii="Arial" w:hAnsi="Arial" w:cs="Arial"/>
          <w:sz w:val="22"/>
          <w:szCs w:val="22"/>
        </w:rPr>
        <w:t>social care worker</w:t>
      </w:r>
      <w:r w:rsidRPr="0047165E">
        <w:rPr>
          <w:rFonts w:ascii="Arial" w:hAnsi="Arial" w:cs="Arial"/>
          <w:sz w:val="22"/>
          <w:szCs w:val="22"/>
        </w:rPr>
        <w:t xml:space="preserve"> shows old photographs or objects, residents collectively reconstruct memories, sparking dialogue </w:t>
      </w:r>
      <w:r w:rsidRPr="0047165E">
        <w:rPr>
          <w:rFonts w:ascii="Arial" w:hAnsi="Arial" w:cs="Arial"/>
          <w:sz w:val="22"/>
          <w:szCs w:val="22"/>
        </w:rPr>
        <w:lastRenderedPageBreak/>
        <w:t>and emotion. Likewise, encouraging residents to assist with simple household tasks</w:t>
      </w:r>
      <w:r w:rsidR="00207527" w:rsidRPr="0047165E">
        <w:rPr>
          <w:rFonts w:ascii="Arial" w:hAnsi="Arial" w:cs="Arial"/>
          <w:sz w:val="22"/>
          <w:szCs w:val="22"/>
        </w:rPr>
        <w:t xml:space="preserve"> like </w:t>
      </w:r>
      <w:r w:rsidRPr="0047165E">
        <w:rPr>
          <w:rFonts w:ascii="Arial" w:hAnsi="Arial" w:cs="Arial"/>
          <w:sz w:val="22"/>
          <w:szCs w:val="22"/>
        </w:rPr>
        <w:t xml:space="preserve">folding laundry, watering plants </w:t>
      </w:r>
      <w:r w:rsidR="00207527" w:rsidRPr="0047165E">
        <w:rPr>
          <w:rFonts w:ascii="Arial" w:hAnsi="Arial" w:cs="Arial"/>
          <w:sz w:val="22"/>
          <w:szCs w:val="22"/>
        </w:rPr>
        <w:t>encourages the social bond</w:t>
      </w:r>
      <w:r w:rsidRPr="0047165E">
        <w:rPr>
          <w:rFonts w:ascii="Arial" w:hAnsi="Arial" w:cs="Arial"/>
          <w:sz w:val="22"/>
          <w:szCs w:val="22"/>
        </w:rPr>
        <w:t>.</w:t>
      </w:r>
    </w:p>
    <w:p w14:paraId="4936F2A1" w14:textId="66180FD0" w:rsidR="002E25E5" w:rsidRPr="0047165E" w:rsidRDefault="00425F60" w:rsidP="00114742">
      <w:pPr>
        <w:pStyle w:val="Heading3"/>
        <w:rPr>
          <w:rStyle w:val="Heading3Char"/>
          <w:rFonts w:ascii="Arial" w:hAnsi="Arial" w:cs="Arial"/>
          <w:b/>
          <w:bCs/>
          <w:color w:val="auto"/>
          <w:sz w:val="24"/>
          <w:szCs w:val="24"/>
        </w:rPr>
      </w:pPr>
      <w:bookmarkStart w:id="13" w:name="_Toc217027767"/>
      <w:r w:rsidRPr="0047165E">
        <w:rPr>
          <w:rStyle w:val="Heading3Char"/>
          <w:rFonts w:ascii="Arial" w:hAnsi="Arial" w:cs="Arial"/>
          <w:b/>
          <w:bCs/>
          <w:color w:val="auto"/>
          <w:sz w:val="24"/>
          <w:szCs w:val="24"/>
        </w:rPr>
        <w:t>Challenges</w:t>
      </w:r>
      <w:bookmarkEnd w:id="13"/>
    </w:p>
    <w:p w14:paraId="122AA70D" w14:textId="623CC729" w:rsidR="00425F60" w:rsidRPr="0047165E" w:rsidRDefault="00425F60" w:rsidP="0047165E">
      <w:pPr>
        <w:spacing w:line="360" w:lineRule="auto"/>
        <w:rPr>
          <w:rFonts w:ascii="Arial" w:hAnsi="Arial" w:cs="Arial"/>
          <w:sz w:val="22"/>
          <w:szCs w:val="22"/>
        </w:rPr>
      </w:pPr>
      <w:r w:rsidRPr="0047165E">
        <w:rPr>
          <w:rFonts w:ascii="Arial" w:hAnsi="Arial" w:cs="Arial"/>
          <w:sz w:val="22"/>
          <w:szCs w:val="22"/>
        </w:rPr>
        <w:t>Advanced dementia can restrict verbal communication, narrowing the Z</w:t>
      </w:r>
      <w:r w:rsidR="00207527" w:rsidRPr="0047165E">
        <w:rPr>
          <w:rFonts w:ascii="Arial" w:hAnsi="Arial" w:cs="Arial"/>
          <w:sz w:val="22"/>
          <w:szCs w:val="22"/>
        </w:rPr>
        <w:t xml:space="preserve">onal of </w:t>
      </w:r>
      <w:r w:rsidRPr="0047165E">
        <w:rPr>
          <w:rFonts w:ascii="Arial" w:hAnsi="Arial" w:cs="Arial"/>
          <w:sz w:val="22"/>
          <w:szCs w:val="22"/>
        </w:rPr>
        <w:t>P</w:t>
      </w:r>
      <w:r w:rsidR="00207527" w:rsidRPr="0047165E">
        <w:rPr>
          <w:rFonts w:ascii="Arial" w:hAnsi="Arial" w:cs="Arial"/>
          <w:sz w:val="22"/>
          <w:szCs w:val="22"/>
        </w:rPr>
        <w:t xml:space="preserve">roximal </w:t>
      </w:r>
      <w:r w:rsidRPr="0047165E">
        <w:rPr>
          <w:rFonts w:ascii="Arial" w:hAnsi="Arial" w:cs="Arial"/>
          <w:sz w:val="22"/>
          <w:szCs w:val="22"/>
        </w:rPr>
        <w:t>D</w:t>
      </w:r>
      <w:r w:rsidR="00207527" w:rsidRPr="0047165E">
        <w:rPr>
          <w:rFonts w:ascii="Arial" w:hAnsi="Arial" w:cs="Arial"/>
          <w:sz w:val="22"/>
          <w:szCs w:val="22"/>
        </w:rPr>
        <w:t>evelopment</w:t>
      </w:r>
      <w:r w:rsidRPr="0047165E">
        <w:rPr>
          <w:rFonts w:ascii="Arial" w:hAnsi="Arial" w:cs="Arial"/>
          <w:sz w:val="22"/>
          <w:szCs w:val="22"/>
        </w:rPr>
        <w:t xml:space="preserve">. </w:t>
      </w:r>
      <w:r w:rsidR="00207527" w:rsidRPr="0047165E">
        <w:rPr>
          <w:rFonts w:ascii="Arial" w:hAnsi="Arial" w:cs="Arial"/>
          <w:sz w:val="22"/>
          <w:szCs w:val="22"/>
        </w:rPr>
        <w:t>Care s</w:t>
      </w:r>
      <w:r w:rsidRPr="0047165E">
        <w:rPr>
          <w:rFonts w:ascii="Arial" w:hAnsi="Arial" w:cs="Arial"/>
          <w:sz w:val="22"/>
          <w:szCs w:val="22"/>
        </w:rPr>
        <w:t>taff may lack training in adaptive communication or cultural sensitivity, leading to missed opportunities for engagement. Time constraints can also limit personalised scaffolding.</w:t>
      </w:r>
    </w:p>
    <w:p w14:paraId="07152A98" w14:textId="77777777" w:rsidR="00646B8C" w:rsidRPr="0047165E" w:rsidRDefault="00646B8C" w:rsidP="00114742">
      <w:pPr>
        <w:pStyle w:val="Heading2"/>
        <w:rPr>
          <w:rFonts w:ascii="Arial" w:hAnsi="Arial" w:cs="Arial"/>
          <w:b/>
          <w:bCs/>
          <w:color w:val="auto"/>
        </w:rPr>
      </w:pPr>
      <w:bookmarkStart w:id="14" w:name="_Toc217027768"/>
      <w:r w:rsidRPr="0047165E">
        <w:rPr>
          <w:rFonts w:ascii="Arial" w:hAnsi="Arial" w:cs="Arial"/>
          <w:b/>
          <w:bCs/>
          <w:color w:val="auto"/>
        </w:rPr>
        <w:t>Conclusion</w:t>
      </w:r>
      <w:bookmarkEnd w:id="14"/>
    </w:p>
    <w:p w14:paraId="550DC70C" w14:textId="06D31624" w:rsidR="00FA0C96" w:rsidRPr="0047165E" w:rsidRDefault="00FA0C96" w:rsidP="0047165E">
      <w:pPr>
        <w:spacing w:line="360" w:lineRule="auto"/>
        <w:rPr>
          <w:rFonts w:ascii="Arial" w:hAnsi="Arial" w:cs="Arial"/>
          <w:sz w:val="22"/>
          <w:szCs w:val="22"/>
        </w:rPr>
      </w:pPr>
      <w:r w:rsidRPr="0047165E">
        <w:rPr>
          <w:rFonts w:ascii="Arial" w:hAnsi="Arial" w:cs="Arial"/>
          <w:sz w:val="22"/>
          <w:szCs w:val="22"/>
        </w:rPr>
        <w:t>Psychological theories provide the basis of compassionate, emotional and secure environment for older people living with cognitive lose. Understanding these theories provide professional care givers with an informed awareness on the emotional needs of dementia patients and therefore enables them to foster an environment of required supportive structure that enables older people depending on their care and support feel more secure</w:t>
      </w:r>
      <w:r w:rsidR="0057062E" w:rsidRPr="0047165E">
        <w:rPr>
          <w:rFonts w:ascii="Arial" w:hAnsi="Arial" w:cs="Arial"/>
          <w:sz w:val="22"/>
          <w:szCs w:val="22"/>
        </w:rPr>
        <w:t xml:space="preserve"> and continue living with dignity as part of the wider community.</w:t>
      </w:r>
    </w:p>
    <w:p w14:paraId="520FABD6"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E40076F"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96A0D3C"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48A7D75"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FFBAFFF"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59B8FD8" w14:textId="77777777" w:rsidR="00646B8C" w:rsidRPr="003C2E58" w:rsidRDefault="00646B8C" w:rsidP="00646B8C">
      <w:pPr>
        <w:spacing w:after="0" w:line="360" w:lineRule="auto"/>
        <w:rPr>
          <w:rFonts w:ascii="Arial" w:eastAsia="Times New Roman" w:hAnsi="Arial" w:cs="Arial"/>
          <w:kern w:val="0"/>
          <w:sz w:val="28"/>
          <w:szCs w:val="28"/>
          <w14:ligatures w14:val="none"/>
        </w:rPr>
      </w:pPr>
    </w:p>
    <w:p w14:paraId="3606E705" w14:textId="77777777" w:rsidR="00F030B5" w:rsidRDefault="00F030B5">
      <w:pPr>
        <w:rPr>
          <w:rFonts w:ascii="Arial" w:eastAsiaTheme="majorEastAsia" w:hAnsi="Arial" w:cs="Arial"/>
          <w:b/>
          <w:bCs/>
          <w:sz w:val="32"/>
          <w:szCs w:val="32"/>
        </w:rPr>
      </w:pPr>
      <w:bookmarkStart w:id="15" w:name="_Toc217027769"/>
      <w:r>
        <w:rPr>
          <w:rFonts w:ascii="Arial" w:hAnsi="Arial" w:cs="Arial"/>
          <w:b/>
          <w:bCs/>
        </w:rPr>
        <w:br w:type="page"/>
      </w:r>
    </w:p>
    <w:p w14:paraId="32DE13ED" w14:textId="5F32AC3F" w:rsidR="005A1F77" w:rsidRDefault="005A1F77" w:rsidP="00114742">
      <w:pPr>
        <w:pStyle w:val="Heading2"/>
        <w:rPr>
          <w:rFonts w:ascii="Arial" w:hAnsi="Arial" w:cs="Arial"/>
          <w:b/>
          <w:bCs/>
          <w:color w:val="auto"/>
        </w:rPr>
      </w:pPr>
      <w:r w:rsidRPr="0047165E">
        <w:rPr>
          <w:rFonts w:ascii="Arial" w:hAnsi="Arial" w:cs="Arial"/>
          <w:b/>
          <w:bCs/>
          <w:color w:val="auto"/>
        </w:rPr>
        <w:lastRenderedPageBreak/>
        <w:t>References</w:t>
      </w:r>
      <w:bookmarkEnd w:id="15"/>
    </w:p>
    <w:p w14:paraId="405974A0" w14:textId="228512FC" w:rsidR="00F030B5" w:rsidRPr="00F030B5" w:rsidRDefault="00F030B5" w:rsidP="00F030B5">
      <w:r w:rsidRPr="00F030B5">
        <w:t xml:space="preserve">Bowlby, J. (1979). The Bowlby-Ainsworth attachment theory. </w:t>
      </w:r>
      <w:r w:rsidRPr="00F030B5">
        <w:rPr>
          <w:i/>
          <w:iCs/>
        </w:rPr>
        <w:t>The Behavioral and Brain Sciences</w:t>
      </w:r>
      <w:r w:rsidRPr="00F030B5">
        <w:t xml:space="preserve">, </w:t>
      </w:r>
      <w:r w:rsidRPr="00F030B5">
        <w:rPr>
          <w:i/>
          <w:iCs/>
        </w:rPr>
        <w:t>2</w:t>
      </w:r>
      <w:r w:rsidRPr="00F030B5">
        <w:t>(4), 637–638. https://doi.org/10.1017/S0140525X00064955</w:t>
      </w:r>
    </w:p>
    <w:p w14:paraId="58828F2C" w14:textId="643F8846" w:rsidR="005A1F77" w:rsidRDefault="005A1F77">
      <w:hyperlink r:id="rId8" w:history="1">
        <w:r w:rsidRPr="003C2E58">
          <w:rPr>
            <w:rStyle w:val="Hyperlink"/>
            <w:color w:val="auto"/>
          </w:rPr>
          <w:t>https://www.alzheimers.org.uk/about-dementia/types-dementia/what-is-dementia:Accesed</w:t>
        </w:r>
      </w:hyperlink>
      <w:r w:rsidRPr="003C2E58">
        <w:t xml:space="preserve"> on 03/12/2025</w:t>
      </w:r>
    </w:p>
    <w:p w14:paraId="3CE89F5C" w14:textId="01555C6D" w:rsidR="00F030B5" w:rsidRDefault="00F030B5">
      <w:r w:rsidRPr="00F030B5">
        <w:t xml:space="preserve">Jo, M.-Y. (2022). [Rev. of </w:t>
      </w:r>
      <w:r w:rsidRPr="00F030B5">
        <w:rPr>
          <w:i/>
          <w:iCs/>
        </w:rPr>
        <w:t>Theories of adolescent development: Newman &amp; Newman. 2020 Elsevier Inc</w:t>
      </w:r>
      <w:r w:rsidRPr="00F030B5">
        <w:t xml:space="preserve">]. </w:t>
      </w:r>
      <w:r w:rsidRPr="00F030B5">
        <w:rPr>
          <w:i/>
          <w:iCs/>
        </w:rPr>
        <w:t>Applied Neuropsychology. Child</w:t>
      </w:r>
      <w:r w:rsidRPr="00F030B5">
        <w:t xml:space="preserve">, </w:t>
      </w:r>
      <w:r w:rsidRPr="00F030B5">
        <w:rPr>
          <w:i/>
          <w:iCs/>
        </w:rPr>
        <w:t>11</w:t>
      </w:r>
      <w:r w:rsidRPr="00F030B5">
        <w:t>(4), 928–928. https://doi.org/10.1080/21622965.2021.1928368</w:t>
      </w:r>
    </w:p>
    <w:p w14:paraId="67F034C5" w14:textId="77777777" w:rsidR="00F030B5" w:rsidRPr="00F030B5" w:rsidRDefault="00F030B5" w:rsidP="00F030B5">
      <w:r w:rsidRPr="00F030B5">
        <w:t xml:space="preserve">Magai, C., &amp; Cohen, C. I. (1998). Attachment Style and Emotion Regulation in Dementia Patients and their Relation to Caregiver Burden. </w:t>
      </w:r>
      <w:r w:rsidRPr="00F030B5">
        <w:rPr>
          <w:i/>
          <w:iCs/>
        </w:rPr>
        <w:t>The Journals of Gerontology. Series B, Psychological Sciences and Social Sciences</w:t>
      </w:r>
      <w:r w:rsidRPr="00F030B5">
        <w:t xml:space="preserve">, </w:t>
      </w:r>
      <w:r w:rsidRPr="00F030B5">
        <w:rPr>
          <w:i/>
          <w:iCs/>
        </w:rPr>
        <w:t>53</w:t>
      </w:r>
      <w:proofErr w:type="gramStart"/>
      <w:r w:rsidRPr="00F030B5">
        <w:rPr>
          <w:i/>
          <w:iCs/>
        </w:rPr>
        <w:t>B</w:t>
      </w:r>
      <w:r w:rsidRPr="00F030B5">
        <w:t>(</w:t>
      </w:r>
      <w:proofErr w:type="gramEnd"/>
      <w:r w:rsidRPr="00F030B5">
        <w:t xml:space="preserve">3), P147–P154. </w:t>
      </w:r>
      <w:hyperlink r:id="rId9" w:history="1">
        <w:r w:rsidRPr="00F030B5">
          <w:rPr>
            <w:rStyle w:val="Hyperlink"/>
          </w:rPr>
          <w:t>https://doi.org/10.1093/geronb/53B.3.P147</w:t>
        </w:r>
      </w:hyperlink>
    </w:p>
    <w:p w14:paraId="27ED5FA0" w14:textId="6B4BA88F" w:rsidR="00D50E1B" w:rsidRPr="003C2E58" w:rsidRDefault="00D50E1B" w:rsidP="00D50E1B">
      <w:r w:rsidRPr="00D50E1B">
        <w:t xml:space="preserve">Salter Ainsworth, M. D. (1989). Attachments Beyond Infancy. </w:t>
      </w:r>
      <w:r w:rsidRPr="00D50E1B">
        <w:rPr>
          <w:i/>
          <w:iCs/>
        </w:rPr>
        <w:t>The American Psychologist</w:t>
      </w:r>
      <w:r w:rsidRPr="00D50E1B">
        <w:t xml:space="preserve">, </w:t>
      </w:r>
      <w:r w:rsidRPr="00D50E1B">
        <w:rPr>
          <w:i/>
          <w:iCs/>
        </w:rPr>
        <w:t>44</w:t>
      </w:r>
      <w:r w:rsidRPr="00D50E1B">
        <w:t xml:space="preserve">(4), 709–716. </w:t>
      </w:r>
      <w:hyperlink r:id="rId10" w:history="1">
        <w:r w:rsidR="007854B4" w:rsidRPr="00D50E1B">
          <w:rPr>
            <w:rStyle w:val="Hyperlink"/>
            <w:color w:val="auto"/>
          </w:rPr>
          <w:t>https://doi.org/10.1037/0003-066X.44.4.709</w:t>
        </w:r>
      </w:hyperlink>
    </w:p>
    <w:p w14:paraId="340A5383" w14:textId="3D2206A6" w:rsidR="00CC39B4" w:rsidRDefault="00CC39B4" w:rsidP="00CC39B4">
      <w:r w:rsidRPr="00CC39B4">
        <w:t xml:space="preserve">Singh, N. (1988). A Secure Base: Clinical Applications of Attachment Theory. By John Bowlby. London: Routledge. 1988. 180 pp. £8.95 (pb). </w:t>
      </w:r>
      <w:r w:rsidRPr="00CC39B4">
        <w:rPr>
          <w:i/>
          <w:iCs/>
        </w:rPr>
        <w:t>British Journal of Psychiatry</w:t>
      </w:r>
      <w:r w:rsidRPr="00CC39B4">
        <w:t xml:space="preserve">, </w:t>
      </w:r>
      <w:r w:rsidRPr="00CC39B4">
        <w:rPr>
          <w:i/>
          <w:iCs/>
        </w:rPr>
        <w:t>153</w:t>
      </w:r>
      <w:r w:rsidRPr="00CC39B4">
        <w:t xml:space="preserve">(5), 721–721. </w:t>
      </w:r>
      <w:hyperlink r:id="rId11" w:history="1">
        <w:r w:rsidR="00F92A22" w:rsidRPr="00CC39B4">
          <w:rPr>
            <w:rStyle w:val="Hyperlink"/>
            <w:color w:val="auto"/>
          </w:rPr>
          <w:t>https://doi.org/10.1192/S0007125000224197</w:t>
        </w:r>
      </w:hyperlink>
    </w:p>
    <w:p w14:paraId="131BEBE4" w14:textId="6C198ADF" w:rsidR="00F030B5" w:rsidRPr="003C2E58" w:rsidRDefault="00F030B5" w:rsidP="00CC39B4">
      <w:r w:rsidRPr="00F030B5">
        <w:t xml:space="preserve">Vygotskiĭ, L. S., &amp; Cole, M. (1978). </w:t>
      </w:r>
      <w:r w:rsidRPr="00F030B5">
        <w:rPr>
          <w:i/>
          <w:iCs/>
        </w:rPr>
        <w:t>Mind in society: the development of higher psychological processes</w:t>
      </w:r>
      <w:r w:rsidRPr="00F030B5">
        <w:t>. Harvard University Press.</w:t>
      </w:r>
    </w:p>
    <w:p w14:paraId="4A2ED3D1" w14:textId="77777777" w:rsidR="00F92A22" w:rsidRPr="003C2E58" w:rsidRDefault="00F92A22" w:rsidP="00F92A22">
      <w:r w:rsidRPr="003C2E58">
        <w:t>Wood R, Bauza M, Krupic J, Burton S, Delekate A, Chan D, O'Keefe J (2018) The Honeycomb Maze: a new behavioral test for hippocampal-dependent spatial navigation and memory. Nature 554, 102-105</w:t>
      </w:r>
    </w:p>
    <w:p w14:paraId="3BB062E3" w14:textId="77777777" w:rsidR="00AC69AD" w:rsidRPr="00F433DE" w:rsidRDefault="00AC69AD" w:rsidP="00F433DE"/>
    <w:p w14:paraId="0AFC3DA6" w14:textId="77777777" w:rsidR="00F433DE" w:rsidRDefault="00F433DE" w:rsidP="00F92A22"/>
    <w:p w14:paraId="51459B7F" w14:textId="77777777" w:rsidR="00CC39B4" w:rsidRPr="007854B4" w:rsidRDefault="00CC39B4" w:rsidP="007854B4"/>
    <w:p w14:paraId="092B5D07" w14:textId="77777777" w:rsidR="007854B4" w:rsidRPr="00D50E1B" w:rsidRDefault="007854B4" w:rsidP="00D50E1B"/>
    <w:p w14:paraId="702D92CE" w14:textId="77777777" w:rsidR="00DF4EB5" w:rsidRDefault="00DF4EB5"/>
    <w:sectPr w:rsidR="00DF4EB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D39B8" w14:textId="77777777" w:rsidR="008C1536" w:rsidRDefault="008C1536" w:rsidP="00952A37">
      <w:pPr>
        <w:spacing w:after="0" w:line="240" w:lineRule="auto"/>
      </w:pPr>
      <w:r>
        <w:separator/>
      </w:r>
    </w:p>
  </w:endnote>
  <w:endnote w:type="continuationSeparator" w:id="0">
    <w:p w14:paraId="261219B9" w14:textId="77777777" w:rsidR="008C1536" w:rsidRDefault="008C1536" w:rsidP="0095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809035"/>
      <w:docPartObj>
        <w:docPartGallery w:val="Page Numbers (Bottom of Page)"/>
        <w:docPartUnique/>
      </w:docPartObj>
    </w:sdtPr>
    <w:sdtContent>
      <w:p w14:paraId="640EBABE" w14:textId="54A2B164" w:rsidR="00952A37" w:rsidRDefault="00952A37">
        <w:pPr>
          <w:pStyle w:val="Footer"/>
          <w:jc w:val="center"/>
        </w:pPr>
        <w:r>
          <w:fldChar w:fldCharType="begin"/>
        </w:r>
        <w:r>
          <w:instrText>PAGE   \* MERGEFORMAT</w:instrText>
        </w:r>
        <w:r>
          <w:fldChar w:fldCharType="separate"/>
        </w:r>
        <w:r>
          <w:t>2</w:t>
        </w:r>
        <w:r>
          <w:fldChar w:fldCharType="end"/>
        </w:r>
      </w:p>
    </w:sdtContent>
  </w:sdt>
  <w:p w14:paraId="013CEF23" w14:textId="77777777" w:rsidR="00952A37" w:rsidRDefault="00952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BA16D" w14:textId="77777777" w:rsidR="008C1536" w:rsidRDefault="008C1536" w:rsidP="00952A37">
      <w:pPr>
        <w:spacing w:after="0" w:line="240" w:lineRule="auto"/>
      </w:pPr>
      <w:r>
        <w:separator/>
      </w:r>
    </w:p>
  </w:footnote>
  <w:footnote w:type="continuationSeparator" w:id="0">
    <w:p w14:paraId="102957B6" w14:textId="77777777" w:rsidR="008C1536" w:rsidRDefault="008C1536" w:rsidP="00952A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60"/>
    <w:rsid w:val="00060FB4"/>
    <w:rsid w:val="000808ED"/>
    <w:rsid w:val="0008232D"/>
    <w:rsid w:val="00087A73"/>
    <w:rsid w:val="000F6FA7"/>
    <w:rsid w:val="00114742"/>
    <w:rsid w:val="0012438B"/>
    <w:rsid w:val="001C6253"/>
    <w:rsid w:val="00207527"/>
    <w:rsid w:val="00215645"/>
    <w:rsid w:val="00222954"/>
    <w:rsid w:val="00232409"/>
    <w:rsid w:val="00265510"/>
    <w:rsid w:val="002E25E5"/>
    <w:rsid w:val="00325CF7"/>
    <w:rsid w:val="00342652"/>
    <w:rsid w:val="00344E11"/>
    <w:rsid w:val="003C2E58"/>
    <w:rsid w:val="003E55CA"/>
    <w:rsid w:val="00425F60"/>
    <w:rsid w:val="0047165E"/>
    <w:rsid w:val="004B5DF9"/>
    <w:rsid w:val="00502DD9"/>
    <w:rsid w:val="00545E55"/>
    <w:rsid w:val="00556503"/>
    <w:rsid w:val="0057062E"/>
    <w:rsid w:val="005A1F77"/>
    <w:rsid w:val="005A59AB"/>
    <w:rsid w:val="005F4688"/>
    <w:rsid w:val="00646B8C"/>
    <w:rsid w:val="006F308F"/>
    <w:rsid w:val="00722ABC"/>
    <w:rsid w:val="00780A21"/>
    <w:rsid w:val="007854B4"/>
    <w:rsid w:val="007C5B4D"/>
    <w:rsid w:val="007D461F"/>
    <w:rsid w:val="007E20E5"/>
    <w:rsid w:val="00843325"/>
    <w:rsid w:val="00876495"/>
    <w:rsid w:val="008C1536"/>
    <w:rsid w:val="00952A37"/>
    <w:rsid w:val="00965DA1"/>
    <w:rsid w:val="00974F92"/>
    <w:rsid w:val="009D54D8"/>
    <w:rsid w:val="00A13B66"/>
    <w:rsid w:val="00AC69AD"/>
    <w:rsid w:val="00AE6100"/>
    <w:rsid w:val="00AF5E59"/>
    <w:rsid w:val="00BD1A09"/>
    <w:rsid w:val="00BD4685"/>
    <w:rsid w:val="00BF217C"/>
    <w:rsid w:val="00C128A1"/>
    <w:rsid w:val="00C41BBF"/>
    <w:rsid w:val="00C8746C"/>
    <w:rsid w:val="00CC39B4"/>
    <w:rsid w:val="00D067A5"/>
    <w:rsid w:val="00D50AF4"/>
    <w:rsid w:val="00D50E1B"/>
    <w:rsid w:val="00DA014F"/>
    <w:rsid w:val="00DA4078"/>
    <w:rsid w:val="00DF4EB5"/>
    <w:rsid w:val="00E21FB4"/>
    <w:rsid w:val="00EE4A1B"/>
    <w:rsid w:val="00EF67B1"/>
    <w:rsid w:val="00F030B5"/>
    <w:rsid w:val="00F054D9"/>
    <w:rsid w:val="00F24F1C"/>
    <w:rsid w:val="00F433DE"/>
    <w:rsid w:val="00F530AE"/>
    <w:rsid w:val="00F92A22"/>
    <w:rsid w:val="00FA0C96"/>
    <w:rsid w:val="00FD1D50"/>
    <w:rsid w:val="00FE09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033D"/>
  <w15:chartTrackingRefBased/>
  <w15:docId w15:val="{26EC2EEC-490C-E74A-ACE8-A696749A0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F60"/>
    <w:rPr>
      <w:rFonts w:eastAsiaTheme="majorEastAsia" w:cstheme="majorBidi"/>
      <w:color w:val="272727" w:themeColor="text1" w:themeTint="D8"/>
    </w:rPr>
  </w:style>
  <w:style w:type="paragraph" w:styleId="Title">
    <w:name w:val="Title"/>
    <w:basedOn w:val="Normal"/>
    <w:next w:val="Normal"/>
    <w:link w:val="TitleChar"/>
    <w:uiPriority w:val="10"/>
    <w:qFormat/>
    <w:rsid w:val="0042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F60"/>
    <w:pPr>
      <w:spacing w:before="160"/>
      <w:jc w:val="center"/>
    </w:pPr>
    <w:rPr>
      <w:i/>
      <w:iCs/>
      <w:color w:val="404040" w:themeColor="text1" w:themeTint="BF"/>
    </w:rPr>
  </w:style>
  <w:style w:type="character" w:customStyle="1" w:styleId="QuoteChar">
    <w:name w:val="Quote Char"/>
    <w:basedOn w:val="DefaultParagraphFont"/>
    <w:link w:val="Quote"/>
    <w:uiPriority w:val="29"/>
    <w:rsid w:val="00425F60"/>
    <w:rPr>
      <w:i/>
      <w:iCs/>
      <w:color w:val="404040" w:themeColor="text1" w:themeTint="BF"/>
    </w:rPr>
  </w:style>
  <w:style w:type="paragraph" w:styleId="ListParagraph">
    <w:name w:val="List Paragraph"/>
    <w:basedOn w:val="Normal"/>
    <w:uiPriority w:val="34"/>
    <w:qFormat/>
    <w:rsid w:val="00425F60"/>
    <w:pPr>
      <w:ind w:left="720"/>
      <w:contextualSpacing/>
    </w:pPr>
  </w:style>
  <w:style w:type="character" w:styleId="IntenseEmphasis">
    <w:name w:val="Intense Emphasis"/>
    <w:basedOn w:val="DefaultParagraphFont"/>
    <w:uiPriority w:val="21"/>
    <w:qFormat/>
    <w:rsid w:val="00425F60"/>
    <w:rPr>
      <w:i/>
      <w:iCs/>
      <w:color w:val="0F4761" w:themeColor="accent1" w:themeShade="BF"/>
    </w:rPr>
  </w:style>
  <w:style w:type="paragraph" w:styleId="IntenseQuote">
    <w:name w:val="Intense Quote"/>
    <w:basedOn w:val="Normal"/>
    <w:next w:val="Normal"/>
    <w:link w:val="IntenseQuoteChar"/>
    <w:uiPriority w:val="30"/>
    <w:qFormat/>
    <w:rsid w:val="0042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F60"/>
    <w:rPr>
      <w:i/>
      <w:iCs/>
      <w:color w:val="0F4761" w:themeColor="accent1" w:themeShade="BF"/>
    </w:rPr>
  </w:style>
  <w:style w:type="character" w:styleId="IntenseReference">
    <w:name w:val="Intense Reference"/>
    <w:basedOn w:val="DefaultParagraphFont"/>
    <w:uiPriority w:val="32"/>
    <w:qFormat/>
    <w:rsid w:val="00425F60"/>
    <w:rPr>
      <w:b/>
      <w:bCs/>
      <w:smallCaps/>
      <w:color w:val="0F4761" w:themeColor="accent1" w:themeShade="BF"/>
      <w:spacing w:val="5"/>
    </w:rPr>
  </w:style>
  <w:style w:type="character" w:styleId="Strong">
    <w:name w:val="Strong"/>
    <w:basedOn w:val="DefaultParagraphFont"/>
    <w:uiPriority w:val="22"/>
    <w:qFormat/>
    <w:rsid w:val="00425F60"/>
    <w:rPr>
      <w:b/>
      <w:bCs/>
    </w:rPr>
  </w:style>
  <w:style w:type="paragraph" w:styleId="NormalWeb">
    <w:name w:val="Normal (Web)"/>
    <w:basedOn w:val="Normal"/>
    <w:uiPriority w:val="99"/>
    <w:semiHidden/>
    <w:unhideWhenUsed/>
    <w:rsid w:val="00425F6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25F60"/>
  </w:style>
  <w:style w:type="character" w:styleId="Emphasis">
    <w:name w:val="Emphasis"/>
    <w:basedOn w:val="DefaultParagraphFont"/>
    <w:uiPriority w:val="20"/>
    <w:qFormat/>
    <w:rsid w:val="00425F60"/>
    <w:rPr>
      <w:i/>
      <w:iCs/>
    </w:rPr>
  </w:style>
  <w:style w:type="paragraph" w:styleId="Header">
    <w:name w:val="header"/>
    <w:basedOn w:val="Normal"/>
    <w:link w:val="HeaderChar"/>
    <w:uiPriority w:val="99"/>
    <w:unhideWhenUsed/>
    <w:rsid w:val="0095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37"/>
  </w:style>
  <w:style w:type="paragraph" w:styleId="Footer">
    <w:name w:val="footer"/>
    <w:basedOn w:val="Normal"/>
    <w:link w:val="FooterChar"/>
    <w:uiPriority w:val="99"/>
    <w:unhideWhenUsed/>
    <w:rsid w:val="0095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37"/>
  </w:style>
  <w:style w:type="character" w:styleId="Hyperlink">
    <w:name w:val="Hyperlink"/>
    <w:basedOn w:val="DefaultParagraphFont"/>
    <w:uiPriority w:val="99"/>
    <w:unhideWhenUsed/>
    <w:rsid w:val="005A1F77"/>
    <w:rPr>
      <w:color w:val="467886" w:themeColor="hyperlink"/>
      <w:u w:val="single"/>
    </w:rPr>
  </w:style>
  <w:style w:type="character" w:styleId="UnresolvedMention">
    <w:name w:val="Unresolved Mention"/>
    <w:basedOn w:val="DefaultParagraphFont"/>
    <w:uiPriority w:val="99"/>
    <w:semiHidden/>
    <w:unhideWhenUsed/>
    <w:rsid w:val="005A1F77"/>
    <w:rPr>
      <w:color w:val="605E5C"/>
      <w:shd w:val="clear" w:color="auto" w:fill="E1DFDD"/>
    </w:rPr>
  </w:style>
  <w:style w:type="paragraph" w:styleId="TOCHeading">
    <w:name w:val="TOC Heading"/>
    <w:basedOn w:val="Heading1"/>
    <w:next w:val="Normal"/>
    <w:uiPriority w:val="39"/>
    <w:unhideWhenUsed/>
    <w:qFormat/>
    <w:rsid w:val="007E20E5"/>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7E20E5"/>
    <w:pPr>
      <w:spacing w:after="100"/>
      <w:ind w:left="240"/>
    </w:pPr>
  </w:style>
  <w:style w:type="paragraph" w:styleId="TOC1">
    <w:name w:val="toc 1"/>
    <w:basedOn w:val="Normal"/>
    <w:next w:val="Normal"/>
    <w:autoRedefine/>
    <w:uiPriority w:val="39"/>
    <w:unhideWhenUsed/>
    <w:rsid w:val="007E20E5"/>
    <w:pPr>
      <w:spacing w:after="100"/>
    </w:pPr>
  </w:style>
  <w:style w:type="paragraph" w:styleId="TOC3">
    <w:name w:val="toc 3"/>
    <w:basedOn w:val="Normal"/>
    <w:next w:val="Normal"/>
    <w:autoRedefine/>
    <w:uiPriority w:val="39"/>
    <w:unhideWhenUsed/>
    <w:rsid w:val="007E20E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907747">
      <w:bodyDiv w:val="1"/>
      <w:marLeft w:val="0"/>
      <w:marRight w:val="0"/>
      <w:marTop w:val="0"/>
      <w:marBottom w:val="0"/>
      <w:divBdr>
        <w:top w:val="none" w:sz="0" w:space="0" w:color="auto"/>
        <w:left w:val="none" w:sz="0" w:space="0" w:color="auto"/>
        <w:bottom w:val="none" w:sz="0" w:space="0" w:color="auto"/>
        <w:right w:val="none" w:sz="0" w:space="0" w:color="auto"/>
      </w:divBdr>
    </w:div>
    <w:div w:id="1092628218">
      <w:bodyDiv w:val="1"/>
      <w:marLeft w:val="0"/>
      <w:marRight w:val="0"/>
      <w:marTop w:val="0"/>
      <w:marBottom w:val="0"/>
      <w:divBdr>
        <w:top w:val="none" w:sz="0" w:space="0" w:color="auto"/>
        <w:left w:val="none" w:sz="0" w:space="0" w:color="auto"/>
        <w:bottom w:val="none" w:sz="0" w:space="0" w:color="auto"/>
        <w:right w:val="none" w:sz="0" w:space="0" w:color="auto"/>
      </w:divBdr>
    </w:div>
    <w:div w:id="20079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types-dementia/what-is-dementia:Acces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92/S0007125000224197" TargetMode="External"/><Relationship Id="rId5" Type="http://schemas.openxmlformats.org/officeDocument/2006/relationships/footnotes" Target="footnotes.xml"/><Relationship Id="rId10" Type="http://schemas.openxmlformats.org/officeDocument/2006/relationships/hyperlink" Target="https://doi.org/10.1037/0003-066X.44.4.709" TargetMode="External"/><Relationship Id="rId4" Type="http://schemas.openxmlformats.org/officeDocument/2006/relationships/webSettings" Target="webSettings.xml"/><Relationship Id="rId9" Type="http://schemas.openxmlformats.org/officeDocument/2006/relationships/hyperlink" Target="https://doi.org/10.1093/geronb/53B.3.P14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F3A29-D712-4903-9F39-E2E56E846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1758</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Michael Njuguna Muroki (2425634)</cp:lastModifiedBy>
  <cp:revision>2</cp:revision>
  <dcterms:created xsi:type="dcterms:W3CDTF">2025-12-19T09:36:00Z</dcterms:created>
  <dcterms:modified xsi:type="dcterms:W3CDTF">2025-12-19T09:36:00Z</dcterms:modified>
</cp:coreProperties>
</file>