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561946D" w14:textId="01274814" w:rsidR="00C33231" w:rsidRDefault="00C33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0FFDEA6" w:rsidR="00986B43" w:rsidRDefault="00000000" w:rsidP="005D3F07">
            <w:pPr>
              <w:overflowPunct/>
              <w:autoSpaceDE/>
              <w:autoSpaceDN/>
              <w:adjustRightInd/>
              <w:ind w:right="-957"/>
              <w:textAlignment w:val="auto"/>
              <w:rPr>
                <w:rFonts w:ascii="Times New Roman" w:hAnsi="Times New Roman" w:cs="Times New Roman"/>
                <w:b/>
                <w:color w:val="auto"/>
                <w:sz w:val="48"/>
              </w:rPr>
            </w:pPr>
            <w:hyperlink r:id="rId11" w:history="1">
              <w:r w:rsidR="00C33231" w:rsidRPr="00747465">
                <w:rPr>
                  <w:rStyle w:val="Hyperlink"/>
                  <w:rFonts w:ascii="Times New Roman" w:hAnsi="Times New Roman" w:cs="Times New Roman"/>
                  <w:b/>
                  <w:sz w:val="48"/>
                </w:rPr>
                <w:t>anthonywilliamssocialwork@outlook.com</w:t>
              </w:r>
            </w:hyperlink>
          </w:p>
          <w:p w14:paraId="224C98B3" w14:textId="77777777" w:rsidR="00C33231" w:rsidRDefault="00C33231"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0C4C6C2" w:rsidR="0085230E" w:rsidRDefault="00C33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2127678</w:t>
            </w:r>
          </w:p>
          <w:p w14:paraId="1DC6DE91" w14:textId="77777777" w:rsidR="00C33231" w:rsidRPr="005D3F07" w:rsidRDefault="00C33231"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4E2CA18" w14:textId="77777777" w:rsidR="000B56F5" w:rsidRDefault="000B56F5" w:rsidP="001429E4">
            <w:pPr>
              <w:spacing w:line="480" w:lineRule="auto"/>
              <w:jc w:val="both"/>
              <w:rPr>
                <w:sz w:val="24"/>
                <w:szCs w:val="24"/>
              </w:rPr>
            </w:pPr>
          </w:p>
          <w:p w14:paraId="3700E4A1" w14:textId="478BAFC4" w:rsidR="001429E4" w:rsidRPr="001429E4" w:rsidRDefault="001429E4" w:rsidP="001429E4">
            <w:pPr>
              <w:spacing w:line="480" w:lineRule="auto"/>
              <w:jc w:val="both"/>
              <w:rPr>
                <w:sz w:val="24"/>
                <w:szCs w:val="24"/>
              </w:rPr>
            </w:pPr>
            <w:r w:rsidRPr="001429E4">
              <w:rPr>
                <w:sz w:val="24"/>
                <w:szCs w:val="24"/>
              </w:rPr>
              <w:t xml:space="preserve">The Social Services Well-being (Wales) Act 2014 (SSWBA, 2014) Section 126, defines an ‘Adult at Risk’ as an adult </w:t>
            </w:r>
            <w:proofErr w:type="gramStart"/>
            <w:r w:rsidRPr="001429E4">
              <w:rPr>
                <w:sz w:val="24"/>
                <w:szCs w:val="24"/>
              </w:rPr>
              <w:t>who</w:t>
            </w:r>
            <w:proofErr w:type="gramEnd"/>
            <w:r w:rsidRPr="001429E4">
              <w:rPr>
                <w:sz w:val="24"/>
                <w:szCs w:val="24"/>
              </w:rPr>
              <w:t xml:space="preserve">   </w:t>
            </w:r>
          </w:p>
          <w:p w14:paraId="384FB96C" w14:textId="77777777" w:rsidR="001429E4" w:rsidRPr="001429E4" w:rsidRDefault="001429E4" w:rsidP="001429E4">
            <w:pPr>
              <w:spacing w:line="480" w:lineRule="auto"/>
              <w:jc w:val="both"/>
              <w:rPr>
                <w:sz w:val="24"/>
                <w:szCs w:val="24"/>
              </w:rPr>
            </w:pPr>
            <w:r w:rsidRPr="001429E4">
              <w:rPr>
                <w:sz w:val="24"/>
                <w:szCs w:val="24"/>
              </w:rPr>
              <w:t>‘’(a) is experiencing or is at risk of abuse or neglect, (b) has needs for care and support (</w:t>
            </w:r>
            <w:proofErr w:type="gramStart"/>
            <w:r w:rsidRPr="001429E4">
              <w:rPr>
                <w:sz w:val="24"/>
                <w:szCs w:val="24"/>
              </w:rPr>
              <w:t>whether or not</w:t>
            </w:r>
            <w:proofErr w:type="gramEnd"/>
            <w:r w:rsidRPr="001429E4">
              <w:rPr>
                <w:sz w:val="24"/>
                <w:szCs w:val="24"/>
              </w:rPr>
              <w:t xml:space="preserve"> the authority is meeting any of those needs), and (c) as a result of those needs is unable to protect himself or herself against the abuse or neglect or the risk of it’’. </w:t>
            </w:r>
          </w:p>
          <w:p w14:paraId="65894244" w14:textId="77777777" w:rsidR="001429E4" w:rsidRPr="001429E4" w:rsidRDefault="001429E4" w:rsidP="001429E4">
            <w:pPr>
              <w:spacing w:line="480" w:lineRule="auto"/>
              <w:jc w:val="both"/>
              <w:rPr>
                <w:sz w:val="24"/>
                <w:szCs w:val="24"/>
              </w:rPr>
            </w:pPr>
          </w:p>
          <w:p w14:paraId="5DC02955" w14:textId="77777777" w:rsidR="001429E4" w:rsidRPr="001429E4" w:rsidRDefault="001429E4" w:rsidP="001429E4">
            <w:pPr>
              <w:spacing w:line="480" w:lineRule="auto"/>
              <w:jc w:val="both"/>
              <w:rPr>
                <w:sz w:val="24"/>
                <w:szCs w:val="24"/>
              </w:rPr>
            </w:pPr>
            <w:r w:rsidRPr="001429E4">
              <w:rPr>
                <w:sz w:val="24"/>
                <w:szCs w:val="24"/>
              </w:rPr>
              <w:t>Section 128 SSWBA, 2014 places a duty on relevant partners as defined in section 162 of the Act to report an ‘Adult at risk’. Local Authorities   have a duty to make appropriate enquiries to determine if action is needed to protect the ‘Adult at Risk’ and must determine whether action should be taken. These decisions and actions must be made clear on any care and support plan.</w:t>
            </w:r>
          </w:p>
          <w:p w14:paraId="2FFE7AAC" w14:textId="77777777" w:rsidR="001429E4" w:rsidRPr="001429E4" w:rsidRDefault="001429E4" w:rsidP="001429E4">
            <w:pPr>
              <w:spacing w:line="480" w:lineRule="auto"/>
              <w:jc w:val="both"/>
              <w:rPr>
                <w:sz w:val="24"/>
                <w:szCs w:val="24"/>
              </w:rPr>
            </w:pPr>
          </w:p>
          <w:p w14:paraId="50B4D553" w14:textId="77777777" w:rsidR="001429E4" w:rsidRPr="001429E4" w:rsidRDefault="001429E4" w:rsidP="001429E4">
            <w:pPr>
              <w:spacing w:line="480" w:lineRule="auto"/>
              <w:jc w:val="both"/>
              <w:rPr>
                <w:sz w:val="24"/>
                <w:szCs w:val="24"/>
              </w:rPr>
            </w:pPr>
            <w:r w:rsidRPr="001429E4">
              <w:rPr>
                <w:sz w:val="24"/>
                <w:szCs w:val="24"/>
              </w:rPr>
              <w:lastRenderedPageBreak/>
              <w:t>The Human Rights Act 1998 must be considered when safeguarding adults. These human rights often lead to conflicts within adult safeguarding. Article 3 is a right not to be subject to torture, in humane or degrading treatment. Article 8 is a right to enjoy private family life and home life without unjustified interference from public authorities (Age UK, 2023). Practitioners should seek consent from the adult at risk prior to making a report whenever possible (Safeguarding Wales, 2021). When deciding what action to take in response to a concern or allegation consideration must be given to the 5 principles within The Mental Capacity Act 2005, the likelihood of duress and the nature and effect of the needs. This means adults can be at an increased risk of article 3 being violated due to a lack of intervention or article 8 if authorities act in a risk adverse way (Age UK, 2023).</w:t>
            </w:r>
          </w:p>
          <w:p w14:paraId="4468BDE0" w14:textId="77777777" w:rsidR="001429E4" w:rsidRPr="001429E4" w:rsidRDefault="001429E4" w:rsidP="001429E4">
            <w:pPr>
              <w:spacing w:line="480" w:lineRule="auto"/>
              <w:jc w:val="both"/>
              <w:rPr>
                <w:sz w:val="24"/>
                <w:szCs w:val="24"/>
              </w:rPr>
            </w:pPr>
          </w:p>
          <w:p w14:paraId="0149035C" w14:textId="77777777" w:rsidR="001429E4" w:rsidRPr="001429E4" w:rsidRDefault="001429E4" w:rsidP="001429E4">
            <w:pPr>
              <w:spacing w:line="480" w:lineRule="auto"/>
              <w:jc w:val="both"/>
              <w:rPr>
                <w:sz w:val="24"/>
                <w:szCs w:val="24"/>
              </w:rPr>
            </w:pPr>
            <w:r w:rsidRPr="001429E4">
              <w:rPr>
                <w:sz w:val="24"/>
                <w:szCs w:val="24"/>
              </w:rPr>
              <w:t xml:space="preserve">Adult Protection and Support Orders (APSO’s) enable an appropriate officer to speak to a suspected ‘Adult at Risk’ alone. </w:t>
            </w:r>
            <w:proofErr w:type="gramStart"/>
            <w:r w:rsidRPr="001429E4">
              <w:rPr>
                <w:sz w:val="24"/>
                <w:szCs w:val="24"/>
              </w:rPr>
              <w:t>In order to</w:t>
            </w:r>
            <w:proofErr w:type="gramEnd"/>
            <w:r w:rsidRPr="001429E4">
              <w:rPr>
                <w:sz w:val="24"/>
                <w:szCs w:val="24"/>
              </w:rPr>
              <w:t xml:space="preserve"> ensure they are making decisions without coercion and to determine if they are an ‘Adult at Risk’ or not. This will support the authority to determine what action should be taken in accordance with section 126 of the SSWBA, 2014 (Working Together to Safeguard People, 2014).</w:t>
            </w:r>
          </w:p>
          <w:p w14:paraId="691290C0" w14:textId="77777777" w:rsidR="001429E4" w:rsidRPr="001429E4" w:rsidRDefault="001429E4" w:rsidP="001429E4">
            <w:pPr>
              <w:spacing w:line="480" w:lineRule="auto"/>
              <w:jc w:val="both"/>
              <w:rPr>
                <w:sz w:val="24"/>
                <w:szCs w:val="24"/>
              </w:rPr>
            </w:pPr>
          </w:p>
          <w:p w14:paraId="0847F5AA" w14:textId="089F456B" w:rsidR="001429E4" w:rsidRPr="001429E4" w:rsidRDefault="001429E4" w:rsidP="001429E4">
            <w:pPr>
              <w:spacing w:line="480" w:lineRule="auto"/>
              <w:jc w:val="both"/>
              <w:rPr>
                <w:sz w:val="24"/>
                <w:szCs w:val="24"/>
              </w:rPr>
            </w:pPr>
            <w:r w:rsidRPr="001429E4">
              <w:rPr>
                <w:sz w:val="24"/>
                <w:szCs w:val="24"/>
              </w:rPr>
              <w:t xml:space="preserve">The MCA, 2005 sets the legal framework for supporting vulnerable people over the age of 16 to make decisions for themselves. The Act also sets out how others should make decisions in the </w:t>
            </w:r>
            <w:r w:rsidR="006B0AAC" w:rsidRPr="001429E4">
              <w:rPr>
                <w:sz w:val="24"/>
                <w:szCs w:val="24"/>
              </w:rPr>
              <w:t>individual’s</w:t>
            </w:r>
            <w:r w:rsidRPr="001429E4">
              <w:rPr>
                <w:sz w:val="24"/>
                <w:szCs w:val="24"/>
              </w:rPr>
              <w:t xml:space="preserve"> best interest when they have been proven to lack capacity to make the specific decision themselves (Social Care Institute for Excellence, 2017). The MCA, 2005 is underpinned by Human rights. The Act seeks to ensure individuals human rights are protected </w:t>
            </w:r>
            <w:r w:rsidRPr="001429E4">
              <w:rPr>
                <w:sz w:val="24"/>
                <w:szCs w:val="24"/>
              </w:rPr>
              <w:lastRenderedPageBreak/>
              <w:t xml:space="preserve">and they </w:t>
            </w:r>
            <w:proofErr w:type="gramStart"/>
            <w:r w:rsidRPr="001429E4">
              <w:rPr>
                <w:sz w:val="24"/>
                <w:szCs w:val="24"/>
              </w:rPr>
              <w:t>are able to</w:t>
            </w:r>
            <w:proofErr w:type="gramEnd"/>
            <w:r w:rsidRPr="001429E4">
              <w:rPr>
                <w:sz w:val="24"/>
                <w:szCs w:val="24"/>
              </w:rPr>
              <w:t xml:space="preserve"> live their lives the way that they choose so far as their ability allows them (Social Care Institute for Excellence, 2017).</w:t>
            </w:r>
          </w:p>
          <w:p w14:paraId="4BA82684" w14:textId="77777777" w:rsidR="001429E4" w:rsidRPr="001429E4" w:rsidRDefault="001429E4" w:rsidP="001429E4">
            <w:pPr>
              <w:spacing w:line="480" w:lineRule="auto"/>
              <w:jc w:val="both"/>
              <w:rPr>
                <w:sz w:val="24"/>
                <w:szCs w:val="24"/>
              </w:rPr>
            </w:pPr>
          </w:p>
          <w:p w14:paraId="0CDA72CB" w14:textId="59CEA62C" w:rsidR="001429E4" w:rsidRPr="001429E4" w:rsidRDefault="001429E4" w:rsidP="001429E4">
            <w:pPr>
              <w:spacing w:line="480" w:lineRule="auto"/>
              <w:jc w:val="both"/>
              <w:rPr>
                <w:sz w:val="24"/>
                <w:szCs w:val="24"/>
              </w:rPr>
            </w:pPr>
            <w:r w:rsidRPr="001429E4">
              <w:rPr>
                <w:sz w:val="24"/>
                <w:szCs w:val="24"/>
              </w:rPr>
              <w:t xml:space="preserve">Section 134 of </w:t>
            </w:r>
            <w:proofErr w:type="gramStart"/>
            <w:r w:rsidRPr="001429E4">
              <w:rPr>
                <w:sz w:val="24"/>
                <w:szCs w:val="24"/>
              </w:rPr>
              <w:t>The</w:t>
            </w:r>
            <w:proofErr w:type="gramEnd"/>
            <w:r w:rsidRPr="001429E4">
              <w:rPr>
                <w:sz w:val="24"/>
                <w:szCs w:val="24"/>
              </w:rPr>
              <w:t xml:space="preserve"> SSWBA, 2014 legislates for the requirement of regional safeguarding boards across Wales. The Safeguarding Adults Board aims to protect adults in the area who have care and support needs </w:t>
            </w:r>
            <w:r w:rsidR="00874B37" w:rsidRPr="001429E4">
              <w:rPr>
                <w:sz w:val="24"/>
                <w:szCs w:val="24"/>
              </w:rPr>
              <w:t>regardless of</w:t>
            </w:r>
            <w:r w:rsidRPr="001429E4">
              <w:rPr>
                <w:sz w:val="24"/>
                <w:szCs w:val="24"/>
              </w:rPr>
              <w:t xml:space="preserve"> if the Local Authority are meeting those needs. Prevention is also another important area.  There are local delivery groups within each </w:t>
            </w:r>
            <w:r w:rsidR="006B0AAC" w:rsidRPr="001429E4">
              <w:rPr>
                <w:sz w:val="24"/>
                <w:szCs w:val="24"/>
              </w:rPr>
              <w:t>region,</w:t>
            </w:r>
            <w:r w:rsidRPr="001429E4">
              <w:rPr>
                <w:sz w:val="24"/>
                <w:szCs w:val="24"/>
              </w:rPr>
              <w:t xml:space="preserve"> and they have responsibilities for training, performance and audit, policies and reviewing serious case review and implementing their findings (Bird P, 2016) </w:t>
            </w:r>
          </w:p>
          <w:p w14:paraId="33728B3F" w14:textId="77777777" w:rsidR="001429E4" w:rsidRPr="001429E4" w:rsidRDefault="001429E4" w:rsidP="001429E4">
            <w:pPr>
              <w:spacing w:line="480" w:lineRule="auto"/>
              <w:jc w:val="both"/>
              <w:rPr>
                <w:sz w:val="24"/>
                <w:szCs w:val="24"/>
              </w:rPr>
            </w:pPr>
          </w:p>
          <w:p w14:paraId="774095BD" w14:textId="0CA53125" w:rsidR="00FC0334" w:rsidRDefault="001429E4" w:rsidP="00874B37">
            <w:pPr>
              <w:spacing w:line="480" w:lineRule="auto"/>
              <w:jc w:val="both"/>
              <w:rPr>
                <w:sz w:val="24"/>
                <w:szCs w:val="24"/>
              </w:rPr>
            </w:pPr>
            <w:r w:rsidRPr="001429E4">
              <w:rPr>
                <w:sz w:val="24"/>
                <w:szCs w:val="24"/>
              </w:rPr>
              <w:t>Word Count- 53</w:t>
            </w:r>
            <w:r w:rsidR="006B0AAC">
              <w:rPr>
                <w:sz w:val="24"/>
                <w:szCs w:val="24"/>
              </w:rPr>
              <w:t>9</w:t>
            </w:r>
            <w:r w:rsidRPr="001429E4">
              <w:rPr>
                <w:sz w:val="24"/>
                <w:szCs w:val="24"/>
              </w:rPr>
              <w:t>.</w:t>
            </w:r>
          </w:p>
          <w:p w14:paraId="604A100F" w14:textId="77777777" w:rsidR="00874B37" w:rsidRPr="006108C9" w:rsidRDefault="00874B37" w:rsidP="00874B37">
            <w:pPr>
              <w:spacing w:line="480" w:lineRule="auto"/>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060DA887" w14:textId="5E06E6CF" w:rsidR="006160CF" w:rsidRPr="006160CF" w:rsidRDefault="006160CF" w:rsidP="006160CF">
            <w:pPr>
              <w:spacing w:line="480" w:lineRule="auto"/>
              <w:jc w:val="both"/>
              <w:rPr>
                <w:sz w:val="24"/>
                <w:szCs w:val="24"/>
              </w:rPr>
            </w:pPr>
            <w:r w:rsidRPr="006160CF">
              <w:rPr>
                <w:sz w:val="24"/>
                <w:szCs w:val="24"/>
              </w:rPr>
              <w:t xml:space="preserve">A key difference in adults and children’s safeguarding is the definition of ‘at risk’. Section 130 of The Social Services and Well-being (Wales) Act, 2014 (SSWBA, 2014) introduces no consideration a child could protect themselves from abuse and neglect or the risk of it.  SSWBA, 2014 section 126 considers an </w:t>
            </w:r>
            <w:proofErr w:type="gramStart"/>
            <w:r w:rsidRPr="006160CF">
              <w:rPr>
                <w:sz w:val="24"/>
                <w:szCs w:val="24"/>
              </w:rPr>
              <w:t>adults</w:t>
            </w:r>
            <w:proofErr w:type="gramEnd"/>
            <w:r w:rsidRPr="006160CF">
              <w:rPr>
                <w:sz w:val="24"/>
                <w:szCs w:val="24"/>
              </w:rPr>
              <w:t xml:space="preserve"> ability to protect themselves from the same.</w:t>
            </w:r>
          </w:p>
          <w:p w14:paraId="55070979" w14:textId="77777777" w:rsidR="006160CF" w:rsidRPr="006160CF" w:rsidRDefault="006160CF" w:rsidP="006160CF">
            <w:pPr>
              <w:spacing w:line="480" w:lineRule="auto"/>
              <w:jc w:val="both"/>
              <w:rPr>
                <w:sz w:val="24"/>
                <w:szCs w:val="24"/>
              </w:rPr>
            </w:pPr>
          </w:p>
          <w:p w14:paraId="0A035D46" w14:textId="77777777" w:rsidR="006160CF" w:rsidRPr="006160CF" w:rsidRDefault="006160CF" w:rsidP="006160CF">
            <w:pPr>
              <w:spacing w:line="480" w:lineRule="auto"/>
              <w:jc w:val="both"/>
              <w:rPr>
                <w:sz w:val="24"/>
                <w:szCs w:val="24"/>
              </w:rPr>
            </w:pPr>
            <w:r w:rsidRPr="006160CF">
              <w:rPr>
                <w:sz w:val="24"/>
                <w:szCs w:val="24"/>
              </w:rPr>
              <w:lastRenderedPageBreak/>
              <w:t xml:space="preserve">Adults and Children can be subject of Care and Support Protection Plans (CASPP). Children must be seen alone every ten working days. Adults must be seen and offered to speak alone every four weeks. (Wales Safeguarding Procedures, 2021) (WSP, 2021). </w:t>
            </w:r>
          </w:p>
          <w:p w14:paraId="3E1DF2A3" w14:textId="77777777" w:rsidR="006160CF" w:rsidRPr="006160CF" w:rsidRDefault="006160CF" w:rsidP="006160CF">
            <w:pPr>
              <w:jc w:val="both"/>
              <w:rPr>
                <w:sz w:val="24"/>
                <w:szCs w:val="24"/>
              </w:rPr>
            </w:pPr>
          </w:p>
          <w:p w14:paraId="1DF23780" w14:textId="23BE7E7A" w:rsidR="006160CF" w:rsidRPr="006160CF" w:rsidRDefault="006160CF" w:rsidP="006160CF">
            <w:pPr>
              <w:spacing w:line="480" w:lineRule="auto"/>
              <w:jc w:val="both"/>
              <w:rPr>
                <w:sz w:val="24"/>
                <w:szCs w:val="24"/>
              </w:rPr>
            </w:pPr>
            <w:r w:rsidRPr="006160CF">
              <w:rPr>
                <w:sz w:val="24"/>
                <w:szCs w:val="24"/>
              </w:rPr>
              <w:t xml:space="preserve">Childrens CASPP’s are reviewed every six weeks during core groups and at least every 6 months in Review Case Conferences (RCC). A Child’s CASPP can only end at RCC. For this to happen the child must have turned 18 or and moved out of the UK or judged based on the presenting evidence to </w:t>
            </w:r>
            <w:proofErr w:type="gramStart"/>
            <w:r w:rsidRPr="006160CF">
              <w:rPr>
                <w:sz w:val="24"/>
                <w:szCs w:val="24"/>
              </w:rPr>
              <w:t>no longer need a CASPP</w:t>
            </w:r>
            <w:proofErr w:type="gramEnd"/>
            <w:r w:rsidRPr="006160CF">
              <w:rPr>
                <w:sz w:val="24"/>
                <w:szCs w:val="24"/>
              </w:rPr>
              <w:t xml:space="preserve"> to keep them safe from ‘significant harm’. Although the parents and child’s views must be considered. The practitioners attending the RCC make the decision regarding continued registration (WSP, 2021 section 4).  </w:t>
            </w:r>
          </w:p>
          <w:p w14:paraId="7047ECA2" w14:textId="77777777" w:rsidR="006160CF" w:rsidRPr="006160CF" w:rsidRDefault="006160CF" w:rsidP="006160CF">
            <w:pPr>
              <w:spacing w:line="480" w:lineRule="auto"/>
              <w:jc w:val="both"/>
              <w:rPr>
                <w:sz w:val="24"/>
                <w:szCs w:val="24"/>
              </w:rPr>
            </w:pPr>
          </w:p>
          <w:p w14:paraId="124DF977" w14:textId="77777777" w:rsidR="006160CF" w:rsidRPr="006160CF" w:rsidRDefault="006160CF" w:rsidP="006160CF">
            <w:pPr>
              <w:spacing w:line="480" w:lineRule="auto"/>
              <w:jc w:val="both"/>
              <w:rPr>
                <w:sz w:val="24"/>
                <w:szCs w:val="24"/>
              </w:rPr>
            </w:pPr>
            <w:r w:rsidRPr="006160CF">
              <w:rPr>
                <w:sz w:val="24"/>
                <w:szCs w:val="24"/>
              </w:rPr>
              <w:t>An adult CASPP can come to an end if members of the strategy group and conference agree based on the presenting evidence that the adult is no longer at risk of abuse or neglect. Adult CASPP can also come to an end due to the suspected ‘adult at risk’ not wanting to continue with the plan. If this is the case the strategy group must consider: The adult’s mental capacity to make the decision, as defined by the Mental Capacity Act 2005 (MCA, 2005), consider if they are fully informed of the options, is there any coercion affecting their decision and is there any public interest considerations. If these considerations are satisfied an adult can choose to manage risk of harm autonomously. (WSP, 2021 section 4).</w:t>
            </w:r>
          </w:p>
          <w:p w14:paraId="54681263" w14:textId="77777777" w:rsidR="006160CF" w:rsidRPr="006160CF" w:rsidRDefault="006160CF" w:rsidP="006160CF">
            <w:pPr>
              <w:spacing w:line="480" w:lineRule="auto"/>
              <w:jc w:val="both"/>
              <w:rPr>
                <w:sz w:val="24"/>
                <w:szCs w:val="24"/>
              </w:rPr>
            </w:pPr>
          </w:p>
          <w:p w14:paraId="379636BC" w14:textId="77777777" w:rsidR="006160CF" w:rsidRPr="006160CF" w:rsidRDefault="006160CF" w:rsidP="006160CF">
            <w:pPr>
              <w:spacing w:line="480" w:lineRule="auto"/>
              <w:jc w:val="both"/>
              <w:rPr>
                <w:sz w:val="24"/>
                <w:szCs w:val="24"/>
              </w:rPr>
            </w:pPr>
            <w:r w:rsidRPr="006160CF">
              <w:rPr>
                <w:sz w:val="24"/>
                <w:szCs w:val="24"/>
              </w:rPr>
              <w:t xml:space="preserve">A person with ‘parental responsibility’ ensures the child is safe and makes decisions regarding a child's health, education, who cares for them and where they </w:t>
            </w:r>
            <w:proofErr w:type="gramStart"/>
            <w:r w:rsidRPr="006160CF">
              <w:rPr>
                <w:sz w:val="24"/>
                <w:szCs w:val="24"/>
              </w:rPr>
              <w:t>live.(</w:t>
            </w:r>
            <w:proofErr w:type="gramEnd"/>
            <w:r w:rsidRPr="006160CF">
              <w:rPr>
                <w:sz w:val="24"/>
                <w:szCs w:val="24"/>
              </w:rPr>
              <w:t>NSPCC, 2023) (The Children Act 1989).</w:t>
            </w:r>
          </w:p>
          <w:p w14:paraId="18BE8AD0" w14:textId="77777777" w:rsidR="006160CF" w:rsidRPr="006160CF" w:rsidRDefault="006160CF" w:rsidP="006160CF">
            <w:pPr>
              <w:spacing w:line="480" w:lineRule="auto"/>
              <w:jc w:val="both"/>
              <w:rPr>
                <w:sz w:val="24"/>
                <w:szCs w:val="24"/>
              </w:rPr>
            </w:pPr>
          </w:p>
          <w:p w14:paraId="60E01019" w14:textId="77777777" w:rsidR="006160CF" w:rsidRPr="006160CF" w:rsidRDefault="006160CF" w:rsidP="006160CF">
            <w:pPr>
              <w:spacing w:line="480" w:lineRule="auto"/>
              <w:jc w:val="both"/>
              <w:rPr>
                <w:sz w:val="24"/>
                <w:szCs w:val="24"/>
              </w:rPr>
            </w:pPr>
            <w:r w:rsidRPr="006160CF">
              <w:rPr>
                <w:sz w:val="24"/>
                <w:szCs w:val="24"/>
              </w:rPr>
              <w:t xml:space="preserve">Children can make decisions of their own when assessed to be competent in making those decisions. Gillick Competence and the Frazer guidelines are used to assess children’s ability to </w:t>
            </w:r>
            <w:proofErr w:type="gramStart"/>
            <w:r w:rsidRPr="006160CF">
              <w:rPr>
                <w:sz w:val="24"/>
                <w:szCs w:val="24"/>
              </w:rPr>
              <w:t>make a decision</w:t>
            </w:r>
            <w:proofErr w:type="gramEnd"/>
            <w:r w:rsidRPr="006160CF">
              <w:rPr>
                <w:sz w:val="24"/>
                <w:szCs w:val="24"/>
              </w:rPr>
              <w:t xml:space="preserve"> (NSPCC, 2022) Gillick Competence is usually used to make decisions around health care and the Frazer guidelines for sexual health issues (NSPCC, 2022). A child 16 years and older is afforded more decision-making power and should be assumed to have adequate ability to make decisions. When there are questions of capacity the MCA, 2005 should be used (NSPCC, 2022) (Care Quality Commission, 2019). </w:t>
            </w:r>
          </w:p>
          <w:p w14:paraId="5438E3BF" w14:textId="77777777" w:rsidR="006160CF" w:rsidRPr="006160CF" w:rsidRDefault="006160CF" w:rsidP="006160CF">
            <w:pPr>
              <w:spacing w:line="480" w:lineRule="auto"/>
              <w:jc w:val="both"/>
              <w:rPr>
                <w:sz w:val="24"/>
                <w:szCs w:val="24"/>
              </w:rPr>
            </w:pPr>
          </w:p>
          <w:p w14:paraId="795C6051" w14:textId="2586098E" w:rsidR="00FC0334" w:rsidRDefault="006160CF" w:rsidP="006160CF">
            <w:pPr>
              <w:spacing w:line="480" w:lineRule="auto"/>
              <w:jc w:val="both"/>
              <w:rPr>
                <w:sz w:val="24"/>
                <w:szCs w:val="24"/>
              </w:rPr>
            </w:pPr>
            <w:r w:rsidRPr="006160CF">
              <w:rPr>
                <w:sz w:val="24"/>
                <w:szCs w:val="24"/>
              </w:rPr>
              <w:t>Word count 440.</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0F24F3">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33194" w14:textId="77777777" w:rsidR="000F24F3" w:rsidRDefault="000F24F3">
      <w:r>
        <w:separator/>
      </w:r>
    </w:p>
  </w:endnote>
  <w:endnote w:type="continuationSeparator" w:id="0">
    <w:p w14:paraId="2F263B7E" w14:textId="77777777" w:rsidR="000F24F3" w:rsidRDefault="000F24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63D4A" w14:textId="77777777" w:rsidR="000F24F3" w:rsidRDefault="000F24F3">
      <w:r>
        <w:separator/>
      </w:r>
    </w:p>
  </w:footnote>
  <w:footnote w:type="continuationSeparator" w:id="0">
    <w:p w14:paraId="5464418F" w14:textId="77777777" w:rsidR="000F24F3" w:rsidRDefault="000F24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6F5"/>
    <w:rsid w:val="000C378F"/>
    <w:rsid w:val="000C6892"/>
    <w:rsid w:val="000C6FFE"/>
    <w:rsid w:val="000D0BB6"/>
    <w:rsid w:val="000D2ED2"/>
    <w:rsid w:val="000D6653"/>
    <w:rsid w:val="000E0D51"/>
    <w:rsid w:val="000E26B0"/>
    <w:rsid w:val="000E37C2"/>
    <w:rsid w:val="000E38C3"/>
    <w:rsid w:val="000F1599"/>
    <w:rsid w:val="000F1769"/>
    <w:rsid w:val="000F1A97"/>
    <w:rsid w:val="000F24F3"/>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9E4"/>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0CF"/>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AAC"/>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CBB"/>
    <w:rsid w:val="008550A1"/>
    <w:rsid w:val="00861038"/>
    <w:rsid w:val="00865B58"/>
    <w:rsid w:val="00866B50"/>
    <w:rsid w:val="00867A63"/>
    <w:rsid w:val="008708F1"/>
    <w:rsid w:val="00871960"/>
    <w:rsid w:val="0087369F"/>
    <w:rsid w:val="00874B37"/>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231"/>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402"/>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332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thonywilliamssocialwork@outlook.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1089</Words>
  <Characters>6212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Allana Evans</cp:lastModifiedBy>
  <cp:revision>8</cp:revision>
  <cp:lastPrinted>2020-02-11T19:20:00Z</cp:lastPrinted>
  <dcterms:created xsi:type="dcterms:W3CDTF">2024-03-07T13:36:00Z</dcterms:created>
  <dcterms:modified xsi:type="dcterms:W3CDTF">2024-03-10T23:22:00Z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