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EB89F" w14:textId="6808BD36" w:rsidR="005473A5" w:rsidRPr="0064094F" w:rsidRDefault="00ED58EB" w:rsidP="00ED58EB">
      <w:pPr>
        <w:pStyle w:val="Heading1"/>
        <w:jc w:val="center"/>
        <w:rPr>
          <w:rStyle w:val="BookTitle"/>
          <w:rFonts w:ascii="Times New Roman" w:hAnsi="Times New Roman" w:cs="Times New Roman"/>
          <w:color w:val="auto"/>
        </w:rPr>
      </w:pPr>
      <w:r w:rsidRPr="0064094F">
        <w:rPr>
          <w:rStyle w:val="BookTitle"/>
          <w:rFonts w:ascii="Times New Roman" w:hAnsi="Times New Roman" w:cs="Times New Roman"/>
          <w:color w:val="auto"/>
        </w:rPr>
        <w:t xml:space="preserve">What improves pain more from a single session </w:t>
      </w:r>
      <w:r w:rsidR="000556F7" w:rsidRPr="0064094F">
        <w:rPr>
          <w:rStyle w:val="BookTitle"/>
          <w:rFonts w:ascii="Times New Roman" w:hAnsi="Times New Roman" w:cs="Times New Roman"/>
          <w:color w:val="auto"/>
        </w:rPr>
        <w:t>Maitland’s</w:t>
      </w:r>
      <w:r w:rsidRPr="0064094F">
        <w:rPr>
          <w:rStyle w:val="BookTitle"/>
          <w:rFonts w:ascii="Times New Roman" w:hAnsi="Times New Roman" w:cs="Times New Roman"/>
          <w:color w:val="auto"/>
        </w:rPr>
        <w:t xml:space="preserve"> mobilisation, Grade I or Grade I</w:t>
      </w:r>
      <w:r w:rsidR="00A42D0F" w:rsidRPr="0064094F">
        <w:rPr>
          <w:rStyle w:val="BookTitle"/>
          <w:rFonts w:ascii="Times New Roman" w:hAnsi="Times New Roman" w:cs="Times New Roman"/>
          <w:color w:val="auto"/>
        </w:rPr>
        <w:t>I</w:t>
      </w:r>
      <w:r w:rsidR="00D633DF">
        <w:rPr>
          <w:rStyle w:val="BookTitle"/>
          <w:rFonts w:ascii="Times New Roman" w:hAnsi="Times New Roman" w:cs="Times New Roman"/>
          <w:color w:val="auto"/>
        </w:rPr>
        <w:t>?</w:t>
      </w:r>
    </w:p>
    <w:p w14:paraId="0725D362" w14:textId="77777777" w:rsidR="00ED58EB" w:rsidRPr="0064094F" w:rsidRDefault="00ED58EB" w:rsidP="00ED58EB">
      <w:pPr>
        <w:rPr>
          <w:rFonts w:ascii="Times New Roman" w:hAnsi="Times New Roman" w:cs="Times New Roman"/>
          <w:u w:val="single"/>
        </w:rPr>
      </w:pPr>
    </w:p>
    <w:p w14:paraId="7931A9D3" w14:textId="2A0CC913" w:rsidR="00ED58EB" w:rsidRPr="0064094F" w:rsidRDefault="00434BF9" w:rsidP="0064094F">
      <w:pPr>
        <w:spacing w:line="360" w:lineRule="auto"/>
        <w:rPr>
          <w:rFonts w:ascii="Times New Roman" w:hAnsi="Times New Roman" w:cs="Times New Roman"/>
          <w:b/>
          <w:bCs/>
          <w:i/>
          <w:iCs/>
          <w:sz w:val="24"/>
          <w:szCs w:val="24"/>
          <w:u w:val="single"/>
        </w:rPr>
      </w:pPr>
      <w:r w:rsidRPr="0064094F">
        <w:rPr>
          <w:rFonts w:ascii="Times New Roman" w:hAnsi="Times New Roman" w:cs="Times New Roman"/>
          <w:b/>
          <w:bCs/>
          <w:i/>
          <w:iCs/>
          <w:sz w:val="24"/>
          <w:szCs w:val="24"/>
          <w:u w:val="single"/>
        </w:rPr>
        <w:t xml:space="preserve">Introduction </w:t>
      </w:r>
      <w:r w:rsidR="00E05431" w:rsidRPr="0064094F">
        <w:rPr>
          <w:rFonts w:ascii="Times New Roman" w:hAnsi="Times New Roman" w:cs="Times New Roman"/>
          <w:b/>
          <w:bCs/>
          <w:i/>
          <w:iCs/>
          <w:sz w:val="24"/>
          <w:szCs w:val="24"/>
          <w:u w:val="single"/>
        </w:rPr>
        <w:t>&amp;</w:t>
      </w:r>
      <w:r w:rsidRPr="0064094F">
        <w:rPr>
          <w:rFonts w:ascii="Times New Roman" w:hAnsi="Times New Roman" w:cs="Times New Roman"/>
          <w:b/>
          <w:bCs/>
          <w:i/>
          <w:iCs/>
          <w:sz w:val="24"/>
          <w:szCs w:val="24"/>
          <w:u w:val="single"/>
        </w:rPr>
        <w:t xml:space="preserve"> Aims</w:t>
      </w:r>
    </w:p>
    <w:p w14:paraId="7B11BF53" w14:textId="14BB6E8B" w:rsidR="006C7C7F" w:rsidRPr="00C16385" w:rsidRDefault="006C7C7F" w:rsidP="0064094F">
      <w:pPr>
        <w:spacing w:line="360" w:lineRule="auto"/>
        <w:rPr>
          <w:rFonts w:ascii="Times New Roman" w:eastAsia="Times New Roman" w:hAnsi="Times New Roman" w:cs="Times New Roman"/>
          <w:kern w:val="0"/>
          <w:lang w:eastAsia="en-GB"/>
          <w14:ligatures w14:val="none"/>
        </w:rPr>
      </w:pPr>
      <w:r w:rsidRPr="00FB3018">
        <w:rPr>
          <w:rFonts w:ascii="Times New Roman" w:eastAsia="Times New Roman" w:hAnsi="Times New Roman" w:cs="Times New Roman"/>
          <w:kern w:val="0"/>
          <w:lang w:eastAsia="en-GB"/>
          <w14:ligatures w14:val="none"/>
        </w:rPr>
        <w:t xml:space="preserve">Non-specific low back pain (NSLBP) is one of the most prevalent musculoskeletal conditions globally, characterised by pain and functional limitation without an identifiable pathological cause. Contemporary pain science recognises that NSLBP is driven by a complex interaction of peripheral nociception, altered spinal processing and supraspinal modulation, meaning that interventions capable of influencing afferent input may produce meaningful short-term analgesic effects (Keter </w:t>
      </w:r>
      <w:r w:rsidRPr="00FB3018">
        <w:rPr>
          <w:rFonts w:ascii="Times New Roman" w:eastAsia="Times New Roman" w:hAnsi="Times New Roman" w:cs="Times New Roman"/>
          <w:i/>
          <w:iCs/>
          <w:kern w:val="0"/>
          <w:lang w:eastAsia="en-GB"/>
          <w14:ligatures w14:val="none"/>
        </w:rPr>
        <w:t>et al.,</w:t>
      </w:r>
      <w:r w:rsidRPr="00FB3018">
        <w:rPr>
          <w:rFonts w:ascii="Times New Roman" w:eastAsia="Times New Roman" w:hAnsi="Times New Roman" w:cs="Times New Roman"/>
          <w:kern w:val="0"/>
          <w:lang w:eastAsia="en-GB"/>
          <w14:ligatures w14:val="none"/>
        </w:rPr>
        <w:t xml:space="preserve"> 2025). Manual therapy, including Maitland mobilisation, is widely used in the management of NSLBP due to its potential to modulate pain through neurophysiological mechanisms rather than structural change (Keter </w:t>
      </w:r>
      <w:r w:rsidRPr="00FB3018">
        <w:rPr>
          <w:rFonts w:ascii="Times New Roman" w:eastAsia="Times New Roman" w:hAnsi="Times New Roman" w:cs="Times New Roman"/>
          <w:i/>
          <w:iCs/>
          <w:kern w:val="0"/>
          <w:lang w:eastAsia="en-GB"/>
          <w14:ligatures w14:val="none"/>
        </w:rPr>
        <w:t>et al.,</w:t>
      </w:r>
      <w:r w:rsidRPr="00FB3018">
        <w:rPr>
          <w:rFonts w:ascii="Times New Roman" w:eastAsia="Times New Roman" w:hAnsi="Times New Roman" w:cs="Times New Roman"/>
          <w:kern w:val="0"/>
          <w:lang w:eastAsia="en-GB"/>
          <w14:ligatures w14:val="none"/>
        </w:rPr>
        <w:t xml:space="preserve"> 2025; Zago </w:t>
      </w:r>
      <w:r w:rsidRPr="00FB3018">
        <w:rPr>
          <w:rFonts w:ascii="Times New Roman" w:eastAsia="Times New Roman" w:hAnsi="Times New Roman" w:cs="Times New Roman"/>
          <w:i/>
          <w:iCs/>
          <w:kern w:val="0"/>
          <w:lang w:eastAsia="en-GB"/>
          <w14:ligatures w14:val="none"/>
        </w:rPr>
        <w:t>et al.,</w:t>
      </w:r>
      <w:r w:rsidRPr="00FB3018">
        <w:rPr>
          <w:rFonts w:ascii="Times New Roman" w:eastAsia="Times New Roman" w:hAnsi="Times New Roman" w:cs="Times New Roman"/>
          <w:kern w:val="0"/>
          <w:lang w:eastAsia="en-GB"/>
          <w14:ligatures w14:val="none"/>
        </w:rPr>
        <w:t xml:space="preserve"> 2025). Within the Maitland concept, Grades I and II are specifically designed as pain-relieving mobilisations, targeting irritability rather than joint stiffnes</w:t>
      </w:r>
      <w:r w:rsidR="00C456B8" w:rsidRPr="00FB3018">
        <w:rPr>
          <w:rFonts w:ascii="Times New Roman" w:eastAsia="Times New Roman" w:hAnsi="Times New Roman" w:cs="Times New Roman"/>
          <w:kern w:val="0"/>
          <w:lang w:eastAsia="en-GB"/>
          <w14:ligatures w14:val="none"/>
        </w:rPr>
        <w:t>s</w:t>
      </w:r>
      <w:r w:rsidR="00C456B8" w:rsidRPr="00FB3018">
        <w:rPr>
          <w:rFonts w:ascii="Times New Roman" w:eastAsia="Times New Roman" w:hAnsi="Times New Roman" w:cs="Times New Roman"/>
          <w:kern w:val="0"/>
          <w:sz w:val="21"/>
          <w:szCs w:val="21"/>
          <w:lang w:eastAsia="en-GB"/>
          <w14:ligatures w14:val="none"/>
        </w:rPr>
        <w:t xml:space="preserve"> </w:t>
      </w:r>
      <w:r w:rsidR="009A0295" w:rsidRPr="00FB3018">
        <w:rPr>
          <w:rFonts w:ascii="Times New Roman" w:eastAsia="Times New Roman" w:hAnsi="Times New Roman" w:cs="Times New Roman"/>
          <w:kern w:val="0"/>
          <w:sz w:val="21"/>
          <w:szCs w:val="21"/>
          <w:lang w:eastAsia="en-GB"/>
          <w14:ligatures w14:val="none"/>
        </w:rPr>
        <w:t>(</w:t>
      </w:r>
      <w:r w:rsidR="00C456B8" w:rsidRPr="00FB3018">
        <w:rPr>
          <w:rFonts w:ascii="Times New Roman" w:eastAsia="Times New Roman" w:hAnsi="Times New Roman" w:cs="Times New Roman"/>
          <w:kern w:val="0"/>
          <w:lang w:eastAsia="en-GB"/>
          <w14:ligatures w14:val="none"/>
        </w:rPr>
        <w:t xml:space="preserve">Hartvigsen </w:t>
      </w:r>
      <w:r w:rsidR="00C456B8" w:rsidRPr="00FB3018">
        <w:rPr>
          <w:rFonts w:ascii="Times New Roman" w:eastAsia="Times New Roman" w:hAnsi="Times New Roman" w:cs="Times New Roman"/>
          <w:i/>
          <w:iCs/>
          <w:kern w:val="0"/>
          <w:lang w:eastAsia="en-GB"/>
          <w14:ligatures w14:val="none"/>
        </w:rPr>
        <w:t>et al.</w:t>
      </w:r>
      <w:r w:rsidR="009A0295" w:rsidRPr="00FB3018">
        <w:rPr>
          <w:rFonts w:ascii="Times New Roman" w:eastAsia="Times New Roman" w:hAnsi="Times New Roman" w:cs="Times New Roman"/>
          <w:i/>
          <w:iCs/>
          <w:kern w:val="0"/>
          <w:lang w:eastAsia="en-GB"/>
          <w14:ligatures w14:val="none"/>
        </w:rPr>
        <w:t>,</w:t>
      </w:r>
      <w:r w:rsidR="009A0295" w:rsidRPr="00FB3018">
        <w:rPr>
          <w:rFonts w:ascii="Times New Roman" w:eastAsia="Times New Roman" w:hAnsi="Times New Roman" w:cs="Times New Roman"/>
          <w:kern w:val="0"/>
          <w:lang w:eastAsia="en-GB"/>
          <w14:ligatures w14:val="none"/>
        </w:rPr>
        <w:t xml:space="preserve"> </w:t>
      </w:r>
      <w:r w:rsidR="00C456B8" w:rsidRPr="00FB3018">
        <w:rPr>
          <w:rFonts w:ascii="Times New Roman" w:eastAsia="Times New Roman" w:hAnsi="Times New Roman" w:cs="Times New Roman"/>
          <w:kern w:val="0"/>
          <w:lang w:eastAsia="en-GB"/>
          <w14:ligatures w14:val="none"/>
        </w:rPr>
        <w:t>2018)</w:t>
      </w:r>
      <w:r w:rsidR="00C456B8" w:rsidRPr="00FB3018">
        <w:rPr>
          <w:rFonts w:ascii="Times New Roman" w:eastAsia="Times New Roman" w:hAnsi="Times New Roman" w:cs="Times New Roman"/>
          <w:kern w:val="0"/>
          <w:lang w:eastAsia="en-GB"/>
          <w14:ligatures w14:val="none"/>
        </w:rPr>
        <w:t xml:space="preserve">. </w:t>
      </w:r>
      <w:r w:rsidRPr="00FB3018">
        <w:rPr>
          <w:rFonts w:ascii="Times New Roman" w:eastAsia="Times New Roman" w:hAnsi="Times New Roman" w:cs="Times New Roman"/>
          <w:kern w:val="0"/>
          <w:lang w:eastAsia="en-GB"/>
          <w14:ligatures w14:val="none"/>
        </w:rPr>
        <w:t xml:space="preserve">Grade I applies small-amplitude oscillations at the beginning of range, aiming to reduce pain by stimulating low-threshold mechanoreceptors without provoking symptoms (Kaminski, Kahanov, &amp; Kato, 2007). Grade II uses larger-amplitude oscillations within the mid-range, providing greater afferent input while still avoiding resistance, which may enhance hypoalgesia through spinal and supraspinal modulation (Bialosky </w:t>
      </w:r>
      <w:r w:rsidRPr="00FB3018">
        <w:rPr>
          <w:rFonts w:ascii="Times New Roman" w:eastAsia="Times New Roman" w:hAnsi="Times New Roman" w:cs="Times New Roman"/>
          <w:i/>
          <w:iCs/>
          <w:kern w:val="0"/>
          <w:lang w:eastAsia="en-GB"/>
          <w14:ligatures w14:val="none"/>
        </w:rPr>
        <w:t>et al.,</w:t>
      </w:r>
      <w:r w:rsidRPr="00FB3018">
        <w:rPr>
          <w:rFonts w:ascii="Times New Roman" w:eastAsia="Times New Roman" w:hAnsi="Times New Roman" w:cs="Times New Roman"/>
          <w:kern w:val="0"/>
          <w:lang w:eastAsia="en-GB"/>
          <w14:ligatures w14:val="none"/>
        </w:rPr>
        <w:t xml:space="preserve"> 2014; Keter </w:t>
      </w:r>
      <w:r w:rsidRPr="00FB3018">
        <w:rPr>
          <w:rFonts w:ascii="Times New Roman" w:eastAsia="Times New Roman" w:hAnsi="Times New Roman" w:cs="Times New Roman"/>
          <w:i/>
          <w:iCs/>
          <w:kern w:val="0"/>
          <w:lang w:eastAsia="en-GB"/>
          <w14:ligatures w14:val="none"/>
        </w:rPr>
        <w:t>et al.,</w:t>
      </w:r>
      <w:r w:rsidRPr="00FB3018">
        <w:rPr>
          <w:rFonts w:ascii="Times New Roman" w:eastAsia="Times New Roman" w:hAnsi="Times New Roman" w:cs="Times New Roman"/>
          <w:kern w:val="0"/>
          <w:lang w:eastAsia="en-GB"/>
          <w14:ligatures w14:val="none"/>
        </w:rPr>
        <w:t xml:space="preserve"> 2025).</w:t>
      </w:r>
      <w:r w:rsidR="00FB3018">
        <w:rPr>
          <w:rFonts w:ascii="Times New Roman" w:eastAsia="Times New Roman" w:hAnsi="Times New Roman" w:cs="Times New Roman"/>
          <w:kern w:val="0"/>
          <w:lang w:eastAsia="en-GB"/>
          <w14:ligatures w14:val="none"/>
        </w:rPr>
        <w:t xml:space="preserve"> </w:t>
      </w:r>
      <w:r w:rsidRPr="0064094F">
        <w:rPr>
          <w:rFonts w:ascii="Times New Roman" w:eastAsia="Times New Roman" w:hAnsi="Times New Roman" w:cs="Times New Roman"/>
          <w:kern w:val="0"/>
          <w:lang w:eastAsia="en-GB"/>
          <w14:ligatures w14:val="none"/>
        </w:rPr>
        <w:t xml:space="preserve">This increased afferent input may produce stronger inhibitory effects within the dorsal horn and engage descending pain-modulating pathways, potentially resulting in greater immediate hypoalgesia </w:t>
      </w:r>
      <w:r w:rsidRPr="00C16385">
        <w:rPr>
          <w:rFonts w:ascii="Times New Roman" w:eastAsia="Times New Roman" w:hAnsi="Times New Roman" w:cs="Times New Roman"/>
          <w:kern w:val="0"/>
          <w:lang w:eastAsia="en-GB"/>
          <w14:ligatures w14:val="none"/>
        </w:rPr>
        <w:t xml:space="preserve">(Bialosky </w:t>
      </w:r>
      <w:r w:rsidRPr="00C16385">
        <w:rPr>
          <w:rFonts w:ascii="Times New Roman" w:eastAsia="Times New Roman" w:hAnsi="Times New Roman" w:cs="Times New Roman"/>
          <w:i/>
          <w:iCs/>
          <w:kern w:val="0"/>
          <w:lang w:eastAsia="en-GB"/>
          <w14:ligatures w14:val="none"/>
        </w:rPr>
        <w:t>et al.,</w:t>
      </w:r>
      <w:r w:rsidRPr="00C16385">
        <w:rPr>
          <w:rFonts w:ascii="Times New Roman" w:eastAsia="Times New Roman" w:hAnsi="Times New Roman" w:cs="Times New Roman"/>
          <w:kern w:val="0"/>
          <w:lang w:eastAsia="en-GB"/>
          <w14:ligatures w14:val="none"/>
        </w:rPr>
        <w:t xml:space="preserve"> 2014; Keter </w:t>
      </w:r>
      <w:r w:rsidRPr="00C16385">
        <w:rPr>
          <w:rFonts w:ascii="Times New Roman" w:eastAsia="Times New Roman" w:hAnsi="Times New Roman" w:cs="Times New Roman"/>
          <w:i/>
          <w:iCs/>
          <w:kern w:val="0"/>
          <w:lang w:eastAsia="en-GB"/>
          <w14:ligatures w14:val="none"/>
        </w:rPr>
        <w:t>et al.,</w:t>
      </w:r>
      <w:r w:rsidRPr="00C16385">
        <w:rPr>
          <w:rFonts w:ascii="Times New Roman" w:eastAsia="Times New Roman" w:hAnsi="Times New Roman" w:cs="Times New Roman"/>
          <w:kern w:val="0"/>
          <w:lang w:eastAsia="en-GB"/>
          <w14:ligatures w14:val="none"/>
        </w:rPr>
        <w:t xml:space="preserve"> 2025).</w:t>
      </w:r>
      <w:r w:rsidR="00C16385">
        <w:rPr>
          <w:rFonts w:ascii="Times New Roman" w:eastAsia="Times New Roman" w:hAnsi="Times New Roman" w:cs="Times New Roman"/>
          <w:kern w:val="0"/>
          <w:lang w:eastAsia="en-GB"/>
          <w14:ligatures w14:val="none"/>
        </w:rPr>
        <w:t xml:space="preserve"> </w:t>
      </w:r>
      <w:r w:rsidR="00DE520C" w:rsidRPr="0064094F">
        <w:rPr>
          <w:rFonts w:ascii="Times New Roman" w:eastAsia="Times New Roman" w:hAnsi="Times New Roman" w:cs="Times New Roman"/>
          <w:kern w:val="0"/>
          <w:lang w:eastAsia="en-GB"/>
          <w14:ligatures w14:val="none"/>
        </w:rPr>
        <w:t xml:space="preserve">Existing mobilisation studies typically apply a single mobilisation grade, combine Grades I and II without distinction, or investigate Maitland mobilisation as part of a broader intervention </w:t>
      </w:r>
      <w:r w:rsidR="00DE520C" w:rsidRPr="00C16385">
        <w:rPr>
          <w:rFonts w:ascii="Times New Roman" w:eastAsia="Times New Roman" w:hAnsi="Times New Roman" w:cs="Times New Roman"/>
          <w:kern w:val="0"/>
          <w:lang w:eastAsia="en-GB"/>
          <w14:ligatures w14:val="none"/>
        </w:rPr>
        <w:t xml:space="preserve">package (Zago </w:t>
      </w:r>
      <w:r w:rsidR="00DE520C" w:rsidRPr="00C16385">
        <w:rPr>
          <w:rFonts w:ascii="Times New Roman" w:eastAsia="Times New Roman" w:hAnsi="Times New Roman" w:cs="Times New Roman"/>
          <w:i/>
          <w:iCs/>
          <w:kern w:val="0"/>
          <w:lang w:eastAsia="en-GB"/>
          <w14:ligatures w14:val="none"/>
        </w:rPr>
        <w:t>et al.,</w:t>
      </w:r>
      <w:r w:rsidR="00DE520C" w:rsidRPr="00C16385">
        <w:rPr>
          <w:rFonts w:ascii="Times New Roman" w:eastAsia="Times New Roman" w:hAnsi="Times New Roman" w:cs="Times New Roman"/>
          <w:kern w:val="0"/>
          <w:lang w:eastAsia="en-GB"/>
          <w14:ligatures w14:val="none"/>
        </w:rPr>
        <w:t xml:space="preserve"> 2025), making it difficult to determine the independent contribution of each grade to pain relief.</w:t>
      </w:r>
      <w:r w:rsidR="00C16385">
        <w:rPr>
          <w:rFonts w:ascii="Times New Roman" w:eastAsia="Times New Roman" w:hAnsi="Times New Roman" w:cs="Times New Roman"/>
          <w:kern w:val="0"/>
          <w:lang w:eastAsia="en-GB"/>
          <w14:ligatures w14:val="none"/>
        </w:rPr>
        <w:t xml:space="preserve"> </w:t>
      </w:r>
      <w:r w:rsidR="00DE520C" w:rsidRPr="0064094F">
        <w:rPr>
          <w:rFonts w:ascii="Times New Roman" w:eastAsia="Times New Roman" w:hAnsi="Times New Roman" w:cs="Times New Roman"/>
          <w:kern w:val="0"/>
          <w:lang w:eastAsia="en-GB"/>
          <w14:ligatures w14:val="none"/>
        </w:rPr>
        <w:t>Furthermore, immediate pain reduction is a commonly used outcome measure in manual therapy research and aligns with the neurophysiological time course of mechanoreceptor-driven hypoalgesia, which may occur rapidly following mobilisation</w:t>
      </w:r>
      <w:r w:rsidR="00DE520C" w:rsidRPr="0064094F">
        <w:rPr>
          <w:rFonts w:ascii="Times New Roman" w:eastAsia="Times New Roman" w:hAnsi="Times New Roman" w:cs="Times New Roman"/>
          <w:color w:val="EE0000"/>
          <w:kern w:val="0"/>
          <w:lang w:eastAsia="en-GB"/>
          <w14:ligatures w14:val="none"/>
        </w:rPr>
        <w:t xml:space="preserve"> </w:t>
      </w:r>
      <w:r w:rsidR="00DE520C" w:rsidRPr="00C16385">
        <w:rPr>
          <w:rFonts w:ascii="Times New Roman" w:eastAsia="Times New Roman" w:hAnsi="Times New Roman" w:cs="Times New Roman"/>
          <w:kern w:val="0"/>
          <w:lang w:eastAsia="en-GB"/>
          <w14:ligatures w14:val="none"/>
        </w:rPr>
        <w:t xml:space="preserve">(Keter </w:t>
      </w:r>
      <w:r w:rsidR="00DE520C" w:rsidRPr="00C16385">
        <w:rPr>
          <w:rFonts w:ascii="Times New Roman" w:eastAsia="Times New Roman" w:hAnsi="Times New Roman" w:cs="Times New Roman"/>
          <w:i/>
          <w:iCs/>
          <w:kern w:val="0"/>
          <w:lang w:eastAsia="en-GB"/>
          <w14:ligatures w14:val="none"/>
        </w:rPr>
        <w:t>et al</w:t>
      </w:r>
      <w:r w:rsidR="00DE520C" w:rsidRPr="00C16385">
        <w:rPr>
          <w:rFonts w:ascii="Times New Roman" w:eastAsia="Times New Roman" w:hAnsi="Times New Roman" w:cs="Times New Roman"/>
          <w:kern w:val="0"/>
          <w:lang w:eastAsia="en-GB"/>
          <w14:ligatures w14:val="none"/>
        </w:rPr>
        <w:t xml:space="preserve">., 2025; Pozsgai </w:t>
      </w:r>
      <w:r w:rsidR="00DE520C" w:rsidRPr="00C16385">
        <w:rPr>
          <w:rFonts w:ascii="Times New Roman" w:eastAsia="Times New Roman" w:hAnsi="Times New Roman" w:cs="Times New Roman"/>
          <w:i/>
          <w:iCs/>
          <w:kern w:val="0"/>
          <w:lang w:eastAsia="en-GB"/>
          <w14:ligatures w14:val="none"/>
        </w:rPr>
        <w:t>et al.,</w:t>
      </w:r>
      <w:r w:rsidR="00DE520C" w:rsidRPr="00C16385">
        <w:rPr>
          <w:rFonts w:ascii="Times New Roman" w:eastAsia="Times New Roman" w:hAnsi="Times New Roman" w:cs="Times New Roman"/>
          <w:kern w:val="0"/>
          <w:lang w:eastAsia="en-GB"/>
          <w14:ligatures w14:val="none"/>
        </w:rPr>
        <w:t xml:space="preserve"> 2021).</w:t>
      </w:r>
    </w:p>
    <w:p w14:paraId="114E2727" w14:textId="14ABD568" w:rsidR="0045102A" w:rsidRPr="0064094F" w:rsidRDefault="0045102A" w:rsidP="0064094F">
      <w:pPr>
        <w:spacing w:line="360" w:lineRule="auto"/>
        <w:rPr>
          <w:rFonts w:ascii="Times New Roman" w:hAnsi="Times New Roman" w:cs="Times New Roman"/>
          <w:b/>
          <w:bCs/>
          <w:i/>
          <w:iCs/>
          <w:sz w:val="24"/>
          <w:szCs w:val="24"/>
          <w:u w:val="single"/>
        </w:rPr>
      </w:pPr>
      <w:r w:rsidRPr="0064094F">
        <w:rPr>
          <w:rFonts w:ascii="Times New Roman" w:hAnsi="Times New Roman" w:cs="Times New Roman"/>
          <w:b/>
          <w:bCs/>
          <w:i/>
          <w:iCs/>
          <w:sz w:val="24"/>
          <w:szCs w:val="24"/>
          <w:u w:val="single"/>
        </w:rPr>
        <w:t>Methodology</w:t>
      </w:r>
    </w:p>
    <w:p w14:paraId="19856285" w14:textId="77654946" w:rsidR="005C4CBC" w:rsidRPr="0064094F" w:rsidRDefault="00833236" w:rsidP="0064094F">
      <w:pPr>
        <w:spacing w:line="360" w:lineRule="auto"/>
        <w:rPr>
          <w:rFonts w:ascii="Times New Roman" w:hAnsi="Times New Roman" w:cs="Times New Roman"/>
        </w:rPr>
      </w:pPr>
      <w:r w:rsidRPr="0064094F">
        <w:rPr>
          <w:rFonts w:ascii="Times New Roman" w:hAnsi="Times New Roman" w:cs="Times New Roman"/>
        </w:rPr>
        <w:t xml:space="preserve">The methodology has been taken from </w:t>
      </w:r>
      <w:r w:rsidR="009F63E8" w:rsidRPr="009F63E8">
        <w:rPr>
          <w:rFonts w:ascii="Times New Roman" w:hAnsi="Times New Roman" w:cs="Times New Roman"/>
          <w:shd w:val="clear" w:color="auto" w:fill="FFFFFF"/>
        </w:rPr>
        <w:t xml:space="preserve">Mohammad Javaherian </w:t>
      </w:r>
      <w:r w:rsidR="009F63E8" w:rsidRPr="009F63E8">
        <w:rPr>
          <w:rFonts w:ascii="Times New Roman" w:hAnsi="Times New Roman" w:cs="Times New Roman"/>
          <w:i/>
          <w:iCs/>
          <w:shd w:val="clear" w:color="auto" w:fill="FFFFFF"/>
        </w:rPr>
        <w:t>et al.</w:t>
      </w:r>
      <w:r w:rsidR="009F63E8" w:rsidRPr="009F63E8">
        <w:rPr>
          <w:rFonts w:ascii="Times New Roman" w:hAnsi="Times New Roman" w:cs="Times New Roman"/>
          <w:shd w:val="clear" w:color="auto" w:fill="FFFFFF"/>
        </w:rPr>
        <w:t xml:space="preserve"> (2017)</w:t>
      </w:r>
      <w:r w:rsidR="009F63E8" w:rsidRPr="009F63E8">
        <w:rPr>
          <w:shd w:val="clear" w:color="auto" w:fill="FFFFFF"/>
        </w:rPr>
        <w:t xml:space="preserve"> </w:t>
      </w:r>
      <w:r w:rsidR="00BB1867" w:rsidRPr="0064094F">
        <w:rPr>
          <w:rFonts w:ascii="Times New Roman" w:hAnsi="Times New Roman" w:cs="Times New Roman"/>
        </w:rPr>
        <w:t>and change</w:t>
      </w:r>
      <w:r w:rsidR="009F63E8">
        <w:rPr>
          <w:rFonts w:ascii="Times New Roman" w:hAnsi="Times New Roman" w:cs="Times New Roman"/>
        </w:rPr>
        <w:t>d</w:t>
      </w:r>
      <w:r w:rsidR="00BB1867" w:rsidRPr="0064094F">
        <w:rPr>
          <w:rFonts w:ascii="Times New Roman" w:hAnsi="Times New Roman" w:cs="Times New Roman"/>
        </w:rPr>
        <w:t xml:space="preserve"> to meet the clinical</w:t>
      </w:r>
      <w:r w:rsidR="00E44E28" w:rsidRPr="0064094F">
        <w:rPr>
          <w:rFonts w:ascii="Times New Roman" w:hAnsi="Times New Roman" w:cs="Times New Roman"/>
        </w:rPr>
        <w:t xml:space="preserve"> variables of this study. Two groups will receive </w:t>
      </w:r>
      <w:r w:rsidR="00455E3A" w:rsidRPr="0064094F">
        <w:rPr>
          <w:rFonts w:ascii="Times New Roman" w:hAnsi="Times New Roman" w:cs="Times New Roman"/>
        </w:rPr>
        <w:t>a single session</w:t>
      </w:r>
      <w:r w:rsidR="00003DA2">
        <w:rPr>
          <w:rFonts w:ascii="Times New Roman" w:hAnsi="Times New Roman" w:cs="Times New Roman"/>
        </w:rPr>
        <w:t xml:space="preserve"> central</w:t>
      </w:r>
      <w:r w:rsidR="00455E3A" w:rsidRPr="0064094F">
        <w:rPr>
          <w:rFonts w:ascii="Times New Roman" w:hAnsi="Times New Roman" w:cs="Times New Roman"/>
        </w:rPr>
        <w:t xml:space="preserve"> P-A </w:t>
      </w:r>
      <w:proofErr w:type="spellStart"/>
      <w:r w:rsidR="00003DA2">
        <w:rPr>
          <w:rFonts w:ascii="Times New Roman" w:hAnsi="Times New Roman" w:cs="Times New Roman"/>
        </w:rPr>
        <w:t>M</w:t>
      </w:r>
      <w:r w:rsidR="00003DA2" w:rsidRPr="0064094F">
        <w:rPr>
          <w:rFonts w:ascii="Times New Roman" w:hAnsi="Times New Roman" w:cs="Times New Roman"/>
        </w:rPr>
        <w:t>ai</w:t>
      </w:r>
      <w:r w:rsidR="00003DA2">
        <w:rPr>
          <w:rFonts w:ascii="Times New Roman" w:hAnsi="Times New Roman" w:cs="Times New Roman"/>
        </w:rPr>
        <w:t>t</w:t>
      </w:r>
      <w:r w:rsidR="00003DA2" w:rsidRPr="0064094F">
        <w:rPr>
          <w:rFonts w:ascii="Times New Roman" w:hAnsi="Times New Roman" w:cs="Times New Roman"/>
        </w:rPr>
        <w:t>lands</w:t>
      </w:r>
      <w:proofErr w:type="spellEnd"/>
      <w:r w:rsidR="00455E3A" w:rsidRPr="0064094F">
        <w:rPr>
          <w:rFonts w:ascii="Times New Roman" w:hAnsi="Times New Roman" w:cs="Times New Roman"/>
        </w:rPr>
        <w:t xml:space="preserve"> mobilisation on </w:t>
      </w:r>
      <w:r w:rsidR="00EC6AB2" w:rsidRPr="0064094F">
        <w:rPr>
          <w:rFonts w:ascii="Times New Roman" w:hAnsi="Times New Roman" w:cs="Times New Roman"/>
        </w:rPr>
        <w:t xml:space="preserve">L4. One group will receive </w:t>
      </w:r>
      <w:r w:rsidR="000757BD" w:rsidRPr="0064094F">
        <w:rPr>
          <w:rFonts w:ascii="Times New Roman" w:hAnsi="Times New Roman" w:cs="Times New Roman"/>
        </w:rPr>
        <w:t>grade I and the second group will receive grade II.</w:t>
      </w:r>
      <w:r w:rsidR="00884748" w:rsidRPr="0064094F">
        <w:rPr>
          <w:rFonts w:ascii="Times New Roman" w:hAnsi="Times New Roman" w:cs="Times New Roman"/>
        </w:rPr>
        <w:t xml:space="preserve"> </w:t>
      </w:r>
    </w:p>
    <w:p w14:paraId="3ED938EB" w14:textId="01A16A88" w:rsidR="00570EE3" w:rsidRPr="0064094F" w:rsidRDefault="00570EE3" w:rsidP="0064094F">
      <w:pPr>
        <w:pStyle w:val="NormalWeb"/>
        <w:spacing w:line="360" w:lineRule="auto"/>
        <w:rPr>
          <w:sz w:val="22"/>
          <w:szCs w:val="22"/>
        </w:rPr>
      </w:pPr>
      <w:r w:rsidRPr="0064094F">
        <w:rPr>
          <w:sz w:val="22"/>
          <w:szCs w:val="22"/>
        </w:rPr>
        <w:t xml:space="preserve">A convenience sample of adults aged 18-65 years with NSLBP will be recruited from the local population through </w:t>
      </w:r>
      <w:r w:rsidRPr="0064094F">
        <w:rPr>
          <w:sz w:val="22"/>
          <w:szCs w:val="22"/>
        </w:rPr>
        <w:t xml:space="preserve">social media </w:t>
      </w:r>
      <w:r w:rsidRPr="0064094F">
        <w:rPr>
          <w:sz w:val="22"/>
          <w:szCs w:val="22"/>
        </w:rPr>
        <w:t>advertisements</w:t>
      </w:r>
      <w:r w:rsidR="006F007A">
        <w:rPr>
          <w:sz w:val="22"/>
          <w:szCs w:val="22"/>
        </w:rPr>
        <w:t xml:space="preserve">, </w:t>
      </w:r>
      <w:r w:rsidR="00EC56F9">
        <w:rPr>
          <w:sz w:val="22"/>
          <w:szCs w:val="22"/>
        </w:rPr>
        <w:t>student noticeboards</w:t>
      </w:r>
      <w:r w:rsidRPr="0064094F">
        <w:rPr>
          <w:sz w:val="22"/>
          <w:szCs w:val="22"/>
        </w:rPr>
        <w:t xml:space="preserve"> and word-of-mouth </w:t>
      </w:r>
      <w:r w:rsidRPr="0064094F">
        <w:rPr>
          <w:sz w:val="22"/>
          <w:szCs w:val="22"/>
        </w:rPr>
        <w:lastRenderedPageBreak/>
        <w:t xml:space="preserve">recruitment. Participants will be eligible if they report current low back pain without a specific pathological diagnosis and have experienced symptoms for at least </w:t>
      </w:r>
      <w:r w:rsidRPr="0064094F">
        <w:rPr>
          <w:sz w:val="22"/>
          <w:szCs w:val="22"/>
        </w:rPr>
        <w:t>two</w:t>
      </w:r>
      <w:r w:rsidRPr="0064094F">
        <w:rPr>
          <w:sz w:val="22"/>
          <w:szCs w:val="22"/>
        </w:rPr>
        <w:t xml:space="preserve"> weeks</w:t>
      </w:r>
      <w:r w:rsidRPr="0064094F">
        <w:rPr>
          <w:sz w:val="22"/>
          <w:szCs w:val="22"/>
        </w:rPr>
        <w:t xml:space="preserve"> and less than six months</w:t>
      </w:r>
      <w:r w:rsidR="00743B29" w:rsidRPr="0064094F">
        <w:rPr>
          <w:sz w:val="22"/>
          <w:szCs w:val="22"/>
        </w:rPr>
        <w:t>, pain will be between a 2 and 6 out of ten</w:t>
      </w:r>
      <w:r w:rsidR="002D0837" w:rsidRPr="0064094F">
        <w:rPr>
          <w:sz w:val="22"/>
          <w:szCs w:val="22"/>
        </w:rPr>
        <w:t xml:space="preserve"> and participants will be able to lie prone and stand, pain should be </w:t>
      </w:r>
      <w:r w:rsidR="00667D0A" w:rsidRPr="0064094F">
        <w:rPr>
          <w:sz w:val="22"/>
          <w:szCs w:val="22"/>
        </w:rPr>
        <w:t>reproduced on examination</w:t>
      </w:r>
      <w:r w:rsidRPr="0064094F">
        <w:rPr>
          <w:sz w:val="22"/>
          <w:szCs w:val="22"/>
        </w:rPr>
        <w:t xml:space="preserve">. Exclusion criteria will include previous spinal surgery, signs of serious spinal pathology (e.g., fracture, tumour, infection), neurological deficits, pregnancy, inflammatory spinal conditions, or receiving other manual therapy treatment </w:t>
      </w:r>
      <w:r w:rsidR="004947C0" w:rsidRPr="0064094F">
        <w:rPr>
          <w:sz w:val="22"/>
          <w:szCs w:val="22"/>
        </w:rPr>
        <w:t>one month before intervention</w:t>
      </w:r>
      <w:r w:rsidRPr="0064094F">
        <w:rPr>
          <w:sz w:val="22"/>
          <w:szCs w:val="22"/>
        </w:rPr>
        <w:t>.</w:t>
      </w:r>
    </w:p>
    <w:p w14:paraId="143224F9" w14:textId="57D8868C" w:rsidR="00ED1AC6" w:rsidRPr="0064094F" w:rsidRDefault="00570EE3" w:rsidP="0064094F">
      <w:pPr>
        <w:pStyle w:val="NormalWeb"/>
        <w:spacing w:line="360" w:lineRule="auto"/>
        <w:rPr>
          <w:sz w:val="22"/>
          <w:szCs w:val="22"/>
        </w:rPr>
      </w:pPr>
      <w:r w:rsidRPr="0064094F">
        <w:rPr>
          <w:sz w:val="22"/>
          <w:szCs w:val="22"/>
        </w:rPr>
        <w:t xml:space="preserve">Prior to participation, all individuals will receive a participant information sheet outlining the study procedures </w:t>
      </w:r>
      <w:r w:rsidR="00743B29" w:rsidRPr="0064094F">
        <w:rPr>
          <w:sz w:val="22"/>
          <w:szCs w:val="22"/>
        </w:rPr>
        <w:t>they</w:t>
      </w:r>
      <w:r w:rsidRPr="0064094F">
        <w:rPr>
          <w:sz w:val="22"/>
          <w:szCs w:val="22"/>
        </w:rPr>
        <w:t xml:space="preserve"> will</w:t>
      </w:r>
      <w:r w:rsidR="007E1A28" w:rsidRPr="0064094F">
        <w:rPr>
          <w:sz w:val="22"/>
          <w:szCs w:val="22"/>
        </w:rPr>
        <w:t xml:space="preserve"> fill a par-q</w:t>
      </w:r>
      <w:r w:rsidR="00743B29" w:rsidRPr="0064094F">
        <w:rPr>
          <w:sz w:val="22"/>
          <w:szCs w:val="22"/>
        </w:rPr>
        <w:t xml:space="preserve"> and</w:t>
      </w:r>
      <w:r w:rsidRPr="0064094F">
        <w:rPr>
          <w:sz w:val="22"/>
          <w:szCs w:val="22"/>
        </w:rPr>
        <w:t xml:space="preserve"> provide written informed consent. Ethical approval will be obtained from the </w:t>
      </w:r>
      <w:r w:rsidR="00544D40" w:rsidRPr="0064094F">
        <w:rPr>
          <w:sz w:val="22"/>
          <w:szCs w:val="22"/>
        </w:rPr>
        <w:t>UWTSD</w:t>
      </w:r>
      <w:r w:rsidRPr="0064094F">
        <w:rPr>
          <w:sz w:val="22"/>
          <w:szCs w:val="22"/>
        </w:rPr>
        <w:t xml:space="preserve"> university ethics committee</w:t>
      </w:r>
      <w:r w:rsidR="00544D40" w:rsidRPr="0064094F">
        <w:rPr>
          <w:sz w:val="22"/>
          <w:szCs w:val="22"/>
        </w:rPr>
        <w:t xml:space="preserve"> and Society of Sports Therapists</w:t>
      </w:r>
      <w:r w:rsidRPr="0064094F">
        <w:rPr>
          <w:sz w:val="22"/>
          <w:szCs w:val="22"/>
        </w:rPr>
        <w:t xml:space="preserve"> before data collection commences.</w:t>
      </w:r>
      <w:r w:rsidR="009A5CB6" w:rsidRPr="0064094F">
        <w:rPr>
          <w:sz w:val="22"/>
          <w:szCs w:val="22"/>
        </w:rPr>
        <w:t xml:space="preserve"> </w:t>
      </w:r>
    </w:p>
    <w:p w14:paraId="33EF8B38" w14:textId="3ADFDB6B" w:rsidR="00570EE3" w:rsidRPr="0064094F" w:rsidRDefault="009A5CB6" w:rsidP="0064094F">
      <w:pPr>
        <w:pStyle w:val="NormalWeb"/>
        <w:spacing w:line="360" w:lineRule="auto"/>
        <w:rPr>
          <w:sz w:val="22"/>
          <w:szCs w:val="22"/>
        </w:rPr>
      </w:pPr>
      <w:r w:rsidRPr="0064094F">
        <w:rPr>
          <w:sz w:val="22"/>
          <w:szCs w:val="22"/>
        </w:rPr>
        <w:t xml:space="preserve">Once consent and physical readiness </w:t>
      </w:r>
      <w:r w:rsidR="00761883" w:rsidRPr="0064094F">
        <w:rPr>
          <w:sz w:val="22"/>
          <w:szCs w:val="22"/>
        </w:rPr>
        <w:t>has been</w:t>
      </w:r>
      <w:r w:rsidRPr="0064094F">
        <w:rPr>
          <w:sz w:val="22"/>
          <w:szCs w:val="22"/>
        </w:rPr>
        <w:t xml:space="preserve"> obtained part</w:t>
      </w:r>
      <w:r w:rsidR="000E505D" w:rsidRPr="0064094F">
        <w:rPr>
          <w:sz w:val="22"/>
          <w:szCs w:val="22"/>
        </w:rPr>
        <w:t>icipants will be randomly allocated to either Grade I group or the Grade II group</w:t>
      </w:r>
      <w:r w:rsidR="00B03AE5" w:rsidRPr="0064094F">
        <w:rPr>
          <w:sz w:val="22"/>
          <w:szCs w:val="22"/>
        </w:rPr>
        <w:t xml:space="preserve"> using a computer-generated randomisation sequence</w:t>
      </w:r>
      <w:r w:rsidR="004259DB" w:rsidRPr="0064094F">
        <w:rPr>
          <w:sz w:val="22"/>
          <w:szCs w:val="22"/>
        </w:rPr>
        <w:t>. This will help minimise selection bias</w:t>
      </w:r>
      <w:r w:rsidR="00136B4C" w:rsidRPr="0064094F">
        <w:rPr>
          <w:sz w:val="22"/>
          <w:szCs w:val="22"/>
        </w:rPr>
        <w:t>.</w:t>
      </w:r>
    </w:p>
    <w:p w14:paraId="675AC78C" w14:textId="560CF1A3" w:rsidR="00C64DB6" w:rsidRPr="0064094F" w:rsidRDefault="00C64DB6" w:rsidP="0064094F">
      <w:pPr>
        <w:spacing w:after="0" w:line="360" w:lineRule="auto"/>
        <w:contextualSpacing/>
        <w:rPr>
          <w:rFonts w:ascii="Times New Roman" w:eastAsia="Times New Roman" w:hAnsi="Times New Roman" w:cs="Times New Roman"/>
          <w:kern w:val="0"/>
          <w:lang w:eastAsia="en-GB"/>
          <w14:ligatures w14:val="none"/>
        </w:rPr>
      </w:pPr>
      <w:r w:rsidRPr="0064094F">
        <w:rPr>
          <w:rFonts w:ascii="Times New Roman" w:hAnsi="Times New Roman" w:cs="Times New Roman"/>
        </w:rPr>
        <w:t>Clinical assessment to be performed</w:t>
      </w:r>
      <w:r w:rsidR="00F55C65" w:rsidRPr="0064094F">
        <w:rPr>
          <w:rFonts w:ascii="Times New Roman" w:hAnsi="Times New Roman" w:cs="Times New Roman"/>
        </w:rPr>
        <w:t xml:space="preserve"> and pain rated on a N</w:t>
      </w:r>
      <w:r w:rsidR="00CF634F">
        <w:rPr>
          <w:rFonts w:ascii="Times New Roman" w:hAnsi="Times New Roman" w:cs="Times New Roman"/>
        </w:rPr>
        <w:t>P</w:t>
      </w:r>
      <w:r w:rsidR="00F55C65" w:rsidRPr="0064094F">
        <w:rPr>
          <w:rFonts w:ascii="Times New Roman" w:hAnsi="Times New Roman" w:cs="Times New Roman"/>
        </w:rPr>
        <w:t>RS</w:t>
      </w:r>
      <w:r w:rsidR="00761883">
        <w:rPr>
          <w:rFonts w:ascii="Times New Roman" w:hAnsi="Times New Roman" w:cs="Times New Roman"/>
        </w:rPr>
        <w:t xml:space="preserve"> (Numerical</w:t>
      </w:r>
      <w:r w:rsidR="00CF634F">
        <w:rPr>
          <w:rFonts w:ascii="Times New Roman" w:hAnsi="Times New Roman" w:cs="Times New Roman"/>
        </w:rPr>
        <w:t xml:space="preserve"> Pain</w:t>
      </w:r>
      <w:r w:rsidR="00761883">
        <w:rPr>
          <w:rFonts w:ascii="Times New Roman" w:hAnsi="Times New Roman" w:cs="Times New Roman"/>
        </w:rPr>
        <w:t xml:space="preserve"> Rating Scale)</w:t>
      </w:r>
      <w:r w:rsidR="0070305B" w:rsidRPr="0064094F">
        <w:rPr>
          <w:rFonts w:ascii="Times New Roman" w:hAnsi="Times New Roman" w:cs="Times New Roman"/>
        </w:rPr>
        <w:t xml:space="preserve">. Each participant will </w:t>
      </w:r>
      <w:r w:rsidR="00B7535E" w:rsidRPr="0064094F">
        <w:rPr>
          <w:rFonts w:ascii="Times New Roman" w:hAnsi="Times New Roman" w:cs="Times New Roman"/>
        </w:rPr>
        <w:t xml:space="preserve">receive </w:t>
      </w:r>
      <w:r w:rsidR="00C472ED" w:rsidRPr="0064094F">
        <w:rPr>
          <w:rFonts w:ascii="Times New Roman" w:hAnsi="Times New Roman" w:cs="Times New Roman"/>
        </w:rPr>
        <w:t xml:space="preserve">3 sets of sixty seconds </w:t>
      </w:r>
      <w:r w:rsidR="00591B6F" w:rsidRPr="0064094F">
        <w:rPr>
          <w:rFonts w:ascii="Times New Roman" w:hAnsi="Times New Roman" w:cs="Times New Roman"/>
        </w:rPr>
        <w:t xml:space="preserve">central </w:t>
      </w:r>
      <w:r w:rsidR="00C472ED" w:rsidRPr="0064094F">
        <w:rPr>
          <w:rFonts w:ascii="Times New Roman" w:hAnsi="Times New Roman" w:cs="Times New Roman"/>
        </w:rPr>
        <w:t>post</w:t>
      </w:r>
      <w:r w:rsidR="00470160" w:rsidRPr="0064094F">
        <w:rPr>
          <w:rFonts w:ascii="Times New Roman" w:hAnsi="Times New Roman" w:cs="Times New Roman"/>
        </w:rPr>
        <w:t>erior</w:t>
      </w:r>
      <w:r w:rsidR="00C472ED" w:rsidRPr="0064094F">
        <w:rPr>
          <w:rFonts w:ascii="Times New Roman" w:hAnsi="Times New Roman" w:cs="Times New Roman"/>
        </w:rPr>
        <w:t>-anter</w:t>
      </w:r>
      <w:r w:rsidR="00A646CA" w:rsidRPr="0064094F">
        <w:rPr>
          <w:rFonts w:ascii="Times New Roman" w:hAnsi="Times New Roman" w:cs="Times New Roman"/>
        </w:rPr>
        <w:t>ior (PA)</w:t>
      </w:r>
      <w:r w:rsidR="00C472ED" w:rsidRPr="0064094F">
        <w:rPr>
          <w:rFonts w:ascii="Times New Roman" w:hAnsi="Times New Roman" w:cs="Times New Roman"/>
        </w:rPr>
        <w:t xml:space="preserve"> mobilisations at 2hz a second</w:t>
      </w:r>
      <w:r w:rsidR="005B28A5" w:rsidRPr="0064094F">
        <w:rPr>
          <w:rFonts w:ascii="Times New Roman" w:hAnsi="Times New Roman" w:cs="Times New Roman"/>
        </w:rPr>
        <w:t xml:space="preserve"> (120 oscillations a minute)</w:t>
      </w:r>
      <w:r w:rsidR="00F80BC8" w:rsidRPr="0064094F">
        <w:rPr>
          <w:rFonts w:ascii="Times New Roman" w:hAnsi="Times New Roman" w:cs="Times New Roman"/>
        </w:rPr>
        <w:t xml:space="preserve"> </w:t>
      </w:r>
      <w:r w:rsidR="001C6048" w:rsidRPr="0064094F">
        <w:rPr>
          <w:rFonts w:ascii="Times New Roman" w:eastAsiaTheme="minorEastAsia" w:hAnsi="Times New Roman" w:cs="Times New Roman"/>
          <w:kern w:val="24"/>
          <w:lang w:eastAsia="en-GB"/>
          <w14:ligatures w14:val="none"/>
        </w:rPr>
        <w:t xml:space="preserve">as per </w:t>
      </w:r>
      <w:r w:rsidR="001C6048" w:rsidRPr="00655FF5">
        <w:rPr>
          <w:rFonts w:ascii="Times New Roman" w:eastAsiaTheme="minorEastAsia" w:hAnsi="Times New Roman" w:cs="Times New Roman"/>
          <w:kern w:val="24"/>
          <w:lang w:eastAsia="en-GB"/>
          <w14:ligatures w14:val="none"/>
        </w:rPr>
        <w:t xml:space="preserve">Hengeveld and Banks, </w:t>
      </w:r>
      <w:r w:rsidR="001C6048" w:rsidRPr="00655FF5">
        <w:rPr>
          <w:rFonts w:ascii="Times New Roman" w:eastAsiaTheme="minorEastAsia" w:hAnsi="Times New Roman" w:cs="Times New Roman"/>
          <w:kern w:val="24"/>
          <w:lang w:eastAsia="en-GB"/>
          <w14:ligatures w14:val="none"/>
        </w:rPr>
        <w:t>(</w:t>
      </w:r>
      <w:r w:rsidR="001C6048" w:rsidRPr="00655FF5">
        <w:rPr>
          <w:rFonts w:ascii="Times New Roman" w:eastAsiaTheme="minorEastAsia" w:hAnsi="Times New Roman" w:cs="Times New Roman"/>
          <w:kern w:val="24"/>
          <w:lang w:eastAsia="en-GB"/>
          <w14:ligatures w14:val="none"/>
        </w:rPr>
        <w:t>2014)</w:t>
      </w:r>
      <w:r w:rsidR="001C6048" w:rsidRPr="00655FF5">
        <w:rPr>
          <w:rFonts w:ascii="Times New Roman" w:eastAsia="Times New Roman" w:hAnsi="Times New Roman" w:cs="Times New Roman"/>
          <w:kern w:val="0"/>
          <w:lang w:eastAsia="en-GB"/>
          <w14:ligatures w14:val="none"/>
        </w:rPr>
        <w:t xml:space="preserve"> </w:t>
      </w:r>
      <w:r w:rsidR="00F80BC8" w:rsidRPr="0064094F">
        <w:rPr>
          <w:rFonts w:ascii="Times New Roman" w:hAnsi="Times New Roman" w:cs="Times New Roman"/>
        </w:rPr>
        <w:t>and pain rated immediately post intervention</w:t>
      </w:r>
      <w:r w:rsidR="004F1431" w:rsidRPr="0064094F">
        <w:rPr>
          <w:rFonts w:ascii="Times New Roman" w:hAnsi="Times New Roman" w:cs="Times New Roman"/>
        </w:rPr>
        <w:t xml:space="preserve"> to assess the immediate </w:t>
      </w:r>
      <w:proofErr w:type="spellStart"/>
      <w:r w:rsidR="004F1431" w:rsidRPr="0064094F">
        <w:rPr>
          <w:rFonts w:ascii="Times New Roman" w:hAnsi="Times New Roman" w:cs="Times New Roman"/>
        </w:rPr>
        <w:t>analgestic</w:t>
      </w:r>
      <w:proofErr w:type="spellEnd"/>
      <w:r w:rsidR="004F1431" w:rsidRPr="0064094F">
        <w:rPr>
          <w:rFonts w:ascii="Times New Roman" w:hAnsi="Times New Roman" w:cs="Times New Roman"/>
        </w:rPr>
        <w:t xml:space="preserve"> effects of mobilisation</w:t>
      </w:r>
      <w:r w:rsidR="00470160" w:rsidRPr="0064094F">
        <w:rPr>
          <w:rFonts w:ascii="Times New Roman" w:hAnsi="Times New Roman" w:cs="Times New Roman"/>
        </w:rPr>
        <w:t>.</w:t>
      </w:r>
      <w:r w:rsidR="00A646CA" w:rsidRPr="0064094F">
        <w:rPr>
          <w:rFonts w:ascii="Times New Roman" w:hAnsi="Times New Roman" w:cs="Times New Roman"/>
        </w:rPr>
        <w:t xml:space="preserve"> All assessments and </w:t>
      </w:r>
      <w:r w:rsidR="009074B1" w:rsidRPr="0064094F">
        <w:rPr>
          <w:rFonts w:ascii="Times New Roman" w:hAnsi="Times New Roman" w:cs="Times New Roman"/>
        </w:rPr>
        <w:t>interventions to be performed by the same sports therapy student.</w:t>
      </w:r>
    </w:p>
    <w:p w14:paraId="4A042F5E" w14:textId="2FED5FE8" w:rsidR="002961FD" w:rsidRPr="0064094F" w:rsidRDefault="00A74186" w:rsidP="0064094F">
      <w:pPr>
        <w:spacing w:line="360" w:lineRule="auto"/>
        <w:rPr>
          <w:rFonts w:ascii="Times New Roman" w:hAnsi="Times New Roman" w:cs="Times New Roman"/>
        </w:rPr>
      </w:pPr>
      <w:r w:rsidRPr="0064094F">
        <w:rPr>
          <w:rFonts w:ascii="Times New Roman" w:hAnsi="Times New Roman" w:cs="Times New Roman"/>
        </w:rPr>
        <w:t xml:space="preserve">This study will employ a </w:t>
      </w:r>
      <w:proofErr w:type="spellStart"/>
      <w:r w:rsidRPr="0064094F">
        <w:rPr>
          <w:rFonts w:ascii="Times New Roman" w:hAnsi="Times New Roman" w:cs="Times New Roman"/>
        </w:rPr>
        <w:t>quantative</w:t>
      </w:r>
      <w:proofErr w:type="spellEnd"/>
      <w:r w:rsidRPr="0064094F">
        <w:rPr>
          <w:rFonts w:ascii="Times New Roman" w:hAnsi="Times New Roman" w:cs="Times New Roman"/>
        </w:rPr>
        <w:t xml:space="preserve">, randomised, two group pre and post test experimental design to compare the immediate </w:t>
      </w:r>
      <w:r w:rsidR="00DD0092" w:rsidRPr="0064094F">
        <w:rPr>
          <w:rFonts w:ascii="Times New Roman" w:hAnsi="Times New Roman" w:cs="Times New Roman"/>
        </w:rPr>
        <w:t xml:space="preserve">effects of </w:t>
      </w:r>
      <w:proofErr w:type="spellStart"/>
      <w:r w:rsidR="00DD0092" w:rsidRPr="0064094F">
        <w:rPr>
          <w:rFonts w:ascii="Times New Roman" w:hAnsi="Times New Roman" w:cs="Times New Roman"/>
        </w:rPr>
        <w:t>maitlands</w:t>
      </w:r>
      <w:proofErr w:type="spellEnd"/>
      <w:r w:rsidR="00DD0092" w:rsidRPr="0064094F">
        <w:rPr>
          <w:rFonts w:ascii="Times New Roman" w:hAnsi="Times New Roman" w:cs="Times New Roman"/>
        </w:rPr>
        <w:t xml:space="preserve"> Grade I and Grade II lumbar mobilisations </w:t>
      </w:r>
      <w:r w:rsidR="003A407F" w:rsidRPr="0064094F">
        <w:rPr>
          <w:rFonts w:ascii="Times New Roman" w:hAnsi="Times New Roman" w:cs="Times New Roman"/>
        </w:rPr>
        <w:t>on pain in individuals with NSLBP</w:t>
      </w:r>
      <w:r w:rsidR="00666868" w:rsidRPr="0064094F">
        <w:rPr>
          <w:rFonts w:ascii="Times New Roman" w:hAnsi="Times New Roman" w:cs="Times New Roman"/>
        </w:rPr>
        <w:t>. A parallel group design was chosen to minimise carry over effects</w:t>
      </w:r>
      <w:r w:rsidR="002C307E" w:rsidRPr="0064094F">
        <w:rPr>
          <w:rFonts w:ascii="Times New Roman" w:hAnsi="Times New Roman" w:cs="Times New Roman"/>
        </w:rPr>
        <w:t xml:space="preserve"> that </w:t>
      </w:r>
      <w:r w:rsidR="00965C38" w:rsidRPr="0064094F">
        <w:rPr>
          <w:rFonts w:ascii="Times New Roman" w:hAnsi="Times New Roman" w:cs="Times New Roman"/>
        </w:rPr>
        <w:t xml:space="preserve">can </w:t>
      </w:r>
      <w:r w:rsidR="002C307E" w:rsidRPr="0064094F">
        <w:rPr>
          <w:rFonts w:ascii="Times New Roman" w:hAnsi="Times New Roman" w:cs="Times New Roman"/>
        </w:rPr>
        <w:t>occur in a crossover study</w:t>
      </w:r>
      <w:r w:rsidR="00D12452" w:rsidRPr="0064094F">
        <w:rPr>
          <w:rFonts w:ascii="Times New Roman" w:hAnsi="Times New Roman" w:cs="Times New Roman"/>
        </w:rPr>
        <w:t xml:space="preserve"> and for direct comparison of two</w:t>
      </w:r>
      <w:r w:rsidR="00E37F93" w:rsidRPr="0064094F">
        <w:rPr>
          <w:rFonts w:ascii="Times New Roman" w:hAnsi="Times New Roman" w:cs="Times New Roman"/>
        </w:rPr>
        <w:t xml:space="preserve"> pain modulating mobilisations</w:t>
      </w:r>
      <w:r w:rsidR="002C307E" w:rsidRPr="0064094F">
        <w:rPr>
          <w:rFonts w:ascii="Times New Roman" w:hAnsi="Times New Roman" w:cs="Times New Roman"/>
        </w:rPr>
        <w:t>. Primary measure will be pain post intervention.</w:t>
      </w:r>
    </w:p>
    <w:p w14:paraId="5C65E169" w14:textId="69F75246" w:rsidR="00EB118A" w:rsidRPr="0064094F" w:rsidRDefault="00EB118A" w:rsidP="0064094F">
      <w:pPr>
        <w:pStyle w:val="NormalWeb"/>
        <w:spacing w:line="360" w:lineRule="auto"/>
        <w:rPr>
          <w:sz w:val="22"/>
          <w:szCs w:val="22"/>
        </w:rPr>
      </w:pPr>
      <w:r w:rsidRPr="0064094F">
        <w:rPr>
          <w:sz w:val="22"/>
          <w:szCs w:val="22"/>
        </w:rPr>
        <w:t xml:space="preserve">Throughout the research process, </w:t>
      </w:r>
      <w:r w:rsidR="003A13B3" w:rsidRPr="0064094F">
        <w:rPr>
          <w:sz w:val="22"/>
          <w:szCs w:val="22"/>
        </w:rPr>
        <w:t>several</w:t>
      </w:r>
      <w:r w:rsidRPr="0064094F">
        <w:rPr>
          <w:sz w:val="22"/>
          <w:szCs w:val="22"/>
        </w:rPr>
        <w:t xml:space="preserve"> ethical issues may arise. These include ensuring that participants are able to withdraw from the study at any time without penalty; ensuring that no physical or psychological harm comes to any participant; conducting a thorough risk assessment; ensuring that all participants fully understand their rights before providing informed consent; and appropriately collecting, processing, protecting, and storing personal data. Consideration must also be given to confidentiality, informed consent, intellectual property rights, and any instances of misconduct that may occur during the research process.</w:t>
      </w:r>
    </w:p>
    <w:p w14:paraId="4B855E5F" w14:textId="77777777" w:rsidR="00EB118A" w:rsidRPr="0064094F" w:rsidRDefault="00EB118A" w:rsidP="0064094F">
      <w:pPr>
        <w:pStyle w:val="NormalWeb"/>
        <w:spacing w:line="360" w:lineRule="auto"/>
        <w:rPr>
          <w:sz w:val="22"/>
          <w:szCs w:val="22"/>
        </w:rPr>
      </w:pPr>
      <w:r w:rsidRPr="0064094F">
        <w:rPr>
          <w:sz w:val="22"/>
          <w:szCs w:val="22"/>
        </w:rPr>
        <w:t xml:space="preserve">The project, including the research methods employed, will be reviewed and conducted in accordance with the </w:t>
      </w:r>
      <w:r w:rsidRPr="0064094F">
        <w:rPr>
          <w:rStyle w:val="Strong"/>
          <w:sz w:val="22"/>
          <w:szCs w:val="22"/>
        </w:rPr>
        <w:t>University of Wales Trinity Saint David’s Code of Ethics and Integrity</w:t>
      </w:r>
      <w:r w:rsidRPr="0064094F">
        <w:rPr>
          <w:sz w:val="22"/>
          <w:szCs w:val="22"/>
        </w:rPr>
        <w:t xml:space="preserve"> to ensure that the </w:t>
      </w:r>
      <w:r w:rsidRPr="0064094F">
        <w:rPr>
          <w:sz w:val="22"/>
          <w:szCs w:val="22"/>
        </w:rPr>
        <w:lastRenderedPageBreak/>
        <w:t>study is fair, controlled, and ethically sound. The University's ethical code can be accessed at the following link:</w:t>
      </w:r>
    </w:p>
    <w:p w14:paraId="56824B8F" w14:textId="7EF5AC28" w:rsidR="00EB118A" w:rsidRPr="0064094F" w:rsidRDefault="00EB118A" w:rsidP="0064094F">
      <w:pPr>
        <w:pStyle w:val="NormalWeb"/>
        <w:spacing w:line="360" w:lineRule="auto"/>
        <w:rPr>
          <w:sz w:val="22"/>
          <w:szCs w:val="22"/>
        </w:rPr>
      </w:pPr>
      <w:hyperlink r:id="rId5" w:history="1">
        <w:r w:rsidRPr="0064094F">
          <w:rPr>
            <w:rStyle w:val="Hyperlink"/>
            <w:sz w:val="22"/>
            <w:szCs w:val="22"/>
          </w:rPr>
          <w:t>https://www.uwtsd.ac.uk/media/2041/download?attachment</w:t>
        </w:r>
      </w:hyperlink>
      <w:r w:rsidRPr="0064094F">
        <w:rPr>
          <w:sz w:val="22"/>
          <w:szCs w:val="22"/>
        </w:rPr>
        <w:t xml:space="preserve"> </w:t>
      </w:r>
    </w:p>
    <w:p w14:paraId="5F99A01D" w14:textId="77777777" w:rsidR="00EB118A" w:rsidRPr="0064094F" w:rsidRDefault="00EB118A" w:rsidP="0064094F">
      <w:pPr>
        <w:pStyle w:val="NormalWeb"/>
        <w:spacing w:line="360" w:lineRule="auto"/>
        <w:rPr>
          <w:sz w:val="22"/>
          <w:szCs w:val="22"/>
        </w:rPr>
      </w:pPr>
      <w:r w:rsidRPr="0064094F">
        <w:rPr>
          <w:sz w:val="22"/>
          <w:szCs w:val="22"/>
        </w:rPr>
        <w:t xml:space="preserve">The study will also adhere to the </w:t>
      </w:r>
      <w:r w:rsidRPr="0064094F">
        <w:rPr>
          <w:rStyle w:val="Strong"/>
          <w:sz w:val="22"/>
          <w:szCs w:val="22"/>
        </w:rPr>
        <w:t>Standards of Conduct, Performance and Ethics</w:t>
      </w:r>
      <w:r w:rsidRPr="0064094F">
        <w:rPr>
          <w:sz w:val="22"/>
          <w:szCs w:val="22"/>
        </w:rPr>
        <w:t xml:space="preserve"> established by the </w:t>
      </w:r>
      <w:r w:rsidRPr="0064094F">
        <w:rPr>
          <w:rStyle w:val="Strong"/>
          <w:sz w:val="22"/>
          <w:szCs w:val="22"/>
        </w:rPr>
        <w:t>Society of Sports Therapists</w:t>
      </w:r>
      <w:r w:rsidRPr="0064094F">
        <w:rPr>
          <w:sz w:val="22"/>
          <w:szCs w:val="22"/>
        </w:rPr>
        <w:t>. While many ethical considerations overlap with those outlined by the University, the nature of this intervention-based study requires additional considerations. These include ensuring that the treatment provided is safe, appropriate, and delivered within the researcher’s scope of professional competence; screening participants for contraindications to treatment; ensuring that no physical or psychological harm occurs; having appropriate emergency procedures in place should an adverse event occur; and maintaining participant dignity throughout the assessment and treatment process.</w:t>
      </w:r>
    </w:p>
    <w:p w14:paraId="23A05958" w14:textId="77777777" w:rsidR="00EB118A" w:rsidRPr="0064094F" w:rsidRDefault="00EB118A" w:rsidP="0064094F">
      <w:pPr>
        <w:pStyle w:val="NormalWeb"/>
        <w:spacing w:line="360" w:lineRule="auto"/>
        <w:rPr>
          <w:sz w:val="22"/>
          <w:szCs w:val="22"/>
        </w:rPr>
      </w:pPr>
      <w:r w:rsidRPr="0064094F">
        <w:rPr>
          <w:sz w:val="22"/>
          <w:szCs w:val="22"/>
        </w:rPr>
        <w:t>Further details regarding the ethical standards of the Society of Sports Therapists can be found at:</w:t>
      </w:r>
    </w:p>
    <w:p w14:paraId="59905285" w14:textId="34D46373" w:rsidR="00EB118A" w:rsidRPr="0064094F" w:rsidRDefault="00EB118A" w:rsidP="0064094F">
      <w:pPr>
        <w:pStyle w:val="NormalWeb"/>
        <w:spacing w:line="360" w:lineRule="auto"/>
        <w:rPr>
          <w:sz w:val="22"/>
          <w:szCs w:val="22"/>
        </w:rPr>
      </w:pPr>
      <w:hyperlink r:id="rId6" w:history="1">
        <w:r w:rsidRPr="0064094F">
          <w:rPr>
            <w:rStyle w:val="Hyperlink"/>
            <w:sz w:val="22"/>
            <w:szCs w:val="22"/>
          </w:rPr>
          <w:t>https://thesst.org/standards-of-conduct-performance-ethics/</w:t>
        </w:r>
      </w:hyperlink>
      <w:r w:rsidRPr="0064094F">
        <w:rPr>
          <w:sz w:val="22"/>
          <w:szCs w:val="22"/>
        </w:rPr>
        <w:t xml:space="preserve"> </w:t>
      </w:r>
    </w:p>
    <w:p w14:paraId="76DCA67C" w14:textId="24C01971" w:rsidR="00606FE8" w:rsidRPr="0064094F" w:rsidRDefault="00606FE8" w:rsidP="0064094F">
      <w:pPr>
        <w:spacing w:line="360" w:lineRule="auto"/>
        <w:rPr>
          <w:rFonts w:ascii="Times New Roman" w:hAnsi="Times New Roman" w:cs="Times New Roman"/>
          <w:b/>
          <w:bCs/>
          <w:i/>
          <w:iCs/>
          <w:sz w:val="24"/>
          <w:szCs w:val="24"/>
          <w:u w:val="single"/>
        </w:rPr>
      </w:pPr>
      <w:r w:rsidRPr="0064094F">
        <w:rPr>
          <w:rFonts w:ascii="Times New Roman" w:hAnsi="Times New Roman" w:cs="Times New Roman"/>
          <w:b/>
          <w:bCs/>
          <w:i/>
          <w:iCs/>
          <w:sz w:val="24"/>
          <w:szCs w:val="24"/>
          <w:u w:val="single"/>
        </w:rPr>
        <w:t>Data Analysis</w:t>
      </w:r>
    </w:p>
    <w:p w14:paraId="68753C82" w14:textId="30B6E74B" w:rsidR="00AA496E" w:rsidRPr="0064094F" w:rsidRDefault="00670BD0" w:rsidP="0064094F">
      <w:pPr>
        <w:spacing w:line="360" w:lineRule="auto"/>
        <w:rPr>
          <w:rFonts w:ascii="Times New Roman" w:hAnsi="Times New Roman" w:cs="Times New Roman"/>
        </w:rPr>
      </w:pPr>
      <w:r w:rsidRPr="0064094F">
        <w:rPr>
          <w:rFonts w:ascii="Times New Roman" w:hAnsi="Times New Roman" w:cs="Times New Roman"/>
        </w:rPr>
        <w:t xml:space="preserve">Data will be </w:t>
      </w:r>
      <w:r w:rsidR="005D6314" w:rsidRPr="0064094F">
        <w:rPr>
          <w:rFonts w:ascii="Times New Roman" w:hAnsi="Times New Roman" w:cs="Times New Roman"/>
        </w:rPr>
        <w:t>entered into an excel spread sheet</w:t>
      </w:r>
      <w:r w:rsidR="00F919FC" w:rsidRPr="0064094F">
        <w:rPr>
          <w:rFonts w:ascii="Times New Roman" w:hAnsi="Times New Roman" w:cs="Times New Roman"/>
        </w:rPr>
        <w:t xml:space="preserve"> after each session, noting Grade used, pain before and after</w:t>
      </w:r>
      <w:r w:rsidR="00B44E99" w:rsidRPr="0064094F">
        <w:rPr>
          <w:rFonts w:ascii="Times New Roman" w:hAnsi="Times New Roman" w:cs="Times New Roman"/>
        </w:rPr>
        <w:t xml:space="preserve"> intervention</w:t>
      </w:r>
      <w:r w:rsidR="00B41B62" w:rsidRPr="0064094F">
        <w:rPr>
          <w:rFonts w:ascii="Times New Roman" w:hAnsi="Times New Roman" w:cs="Times New Roman"/>
        </w:rPr>
        <w:t>.</w:t>
      </w:r>
    </w:p>
    <w:p w14:paraId="58724239" w14:textId="77777777" w:rsidR="00E670CA" w:rsidRPr="0064094F" w:rsidRDefault="00E670CA" w:rsidP="0064094F">
      <w:pPr>
        <w:pStyle w:val="NormalWeb"/>
        <w:spacing w:line="360" w:lineRule="auto"/>
        <w:rPr>
          <w:sz w:val="22"/>
          <w:szCs w:val="22"/>
        </w:rPr>
      </w:pPr>
      <w:r w:rsidRPr="0064094F">
        <w:rPr>
          <w:sz w:val="22"/>
          <w:szCs w:val="22"/>
        </w:rPr>
        <w:t xml:space="preserve">Data will be analysed using IBM SPSS Statistics. Descriptive statistics, including means and standard deviations, will be calculated for participant characteristics and pain scores. Normality of the data will be assessed using </w:t>
      </w:r>
      <w:r w:rsidRPr="005E55D8">
        <w:rPr>
          <w:sz w:val="22"/>
          <w:szCs w:val="22"/>
        </w:rPr>
        <w:t>the Shapiro-Wilk test.</w:t>
      </w:r>
    </w:p>
    <w:p w14:paraId="32635D80" w14:textId="77777777" w:rsidR="00E670CA" w:rsidRPr="0064094F" w:rsidRDefault="00E670CA" w:rsidP="0064094F">
      <w:pPr>
        <w:pStyle w:val="NormalWeb"/>
        <w:spacing w:line="360" w:lineRule="auto"/>
        <w:rPr>
          <w:sz w:val="22"/>
          <w:szCs w:val="22"/>
        </w:rPr>
      </w:pPr>
      <w:r w:rsidRPr="0064094F">
        <w:rPr>
          <w:sz w:val="22"/>
          <w:szCs w:val="22"/>
        </w:rPr>
        <w:t xml:space="preserve">Within-group changes in pain scores from pre- to post-intervention will be analysed using paired-samples t-tests if data are normally distributed. Between-group differences in pain reduction will be analysed using an independent-samples t-test comparing the mean change scores (post-intervention minus pre-intervention) between the Grade I and Grade II groups. Where assumptions of normality are violated, equivalent non-parametric tests will be performed. Statistical significance will be set at </w:t>
      </w:r>
      <w:r w:rsidRPr="0064094F">
        <w:rPr>
          <w:rStyle w:val="Emphasis"/>
          <w:sz w:val="22"/>
          <w:szCs w:val="22"/>
        </w:rPr>
        <w:t>p</w:t>
      </w:r>
      <w:r w:rsidRPr="0064094F">
        <w:rPr>
          <w:sz w:val="22"/>
          <w:szCs w:val="22"/>
        </w:rPr>
        <w:t xml:space="preserve"> &lt; 0.05.</w:t>
      </w:r>
    </w:p>
    <w:p w14:paraId="2906B458" w14:textId="77777777" w:rsidR="00E670CA" w:rsidRPr="0064094F" w:rsidRDefault="00E670CA" w:rsidP="0064094F">
      <w:pPr>
        <w:pStyle w:val="NormalWeb"/>
        <w:spacing w:line="360" w:lineRule="auto"/>
        <w:rPr>
          <w:sz w:val="21"/>
          <w:szCs w:val="21"/>
        </w:rPr>
      </w:pPr>
      <w:r w:rsidRPr="0064094F">
        <w:rPr>
          <w:sz w:val="22"/>
          <w:szCs w:val="22"/>
        </w:rPr>
        <w:t>The primary outcome of interest will be whether Grade I or Grade II mobilisation produces a greater immediate reduction in pain following a single treatment session in individuals with NSLBP</w:t>
      </w:r>
      <w:r w:rsidRPr="0064094F">
        <w:rPr>
          <w:sz w:val="21"/>
          <w:szCs w:val="21"/>
        </w:rPr>
        <w:t>.</w:t>
      </w:r>
    </w:p>
    <w:p w14:paraId="73615130" w14:textId="77777777" w:rsidR="00655FF5" w:rsidRDefault="00655FF5" w:rsidP="0064094F">
      <w:pPr>
        <w:spacing w:line="360" w:lineRule="auto"/>
        <w:rPr>
          <w:rFonts w:ascii="Times New Roman" w:hAnsi="Times New Roman" w:cs="Times New Roman"/>
          <w:b/>
          <w:bCs/>
          <w:i/>
          <w:iCs/>
          <w:sz w:val="24"/>
          <w:szCs w:val="24"/>
          <w:u w:val="single"/>
        </w:rPr>
      </w:pPr>
    </w:p>
    <w:p w14:paraId="4D30CB31" w14:textId="77777777" w:rsidR="00655FF5" w:rsidRDefault="00655FF5" w:rsidP="0064094F">
      <w:pPr>
        <w:spacing w:line="360" w:lineRule="auto"/>
        <w:rPr>
          <w:rFonts w:ascii="Times New Roman" w:hAnsi="Times New Roman" w:cs="Times New Roman"/>
          <w:b/>
          <w:bCs/>
          <w:i/>
          <w:iCs/>
          <w:sz w:val="24"/>
          <w:szCs w:val="24"/>
          <w:u w:val="single"/>
        </w:rPr>
      </w:pPr>
    </w:p>
    <w:p w14:paraId="7D913C04" w14:textId="77748C21" w:rsidR="007B6442" w:rsidRPr="0064094F" w:rsidRDefault="00AA496E" w:rsidP="0064094F">
      <w:pPr>
        <w:spacing w:line="360" w:lineRule="auto"/>
        <w:rPr>
          <w:rFonts w:ascii="Times New Roman" w:hAnsi="Times New Roman" w:cs="Times New Roman"/>
          <w:b/>
          <w:bCs/>
          <w:i/>
          <w:iCs/>
          <w:sz w:val="24"/>
          <w:szCs w:val="24"/>
          <w:u w:val="single"/>
        </w:rPr>
      </w:pPr>
      <w:r w:rsidRPr="0064094F">
        <w:rPr>
          <w:rFonts w:ascii="Times New Roman" w:hAnsi="Times New Roman" w:cs="Times New Roman"/>
          <w:b/>
          <w:bCs/>
          <w:i/>
          <w:iCs/>
          <w:sz w:val="24"/>
          <w:szCs w:val="24"/>
          <w:u w:val="single"/>
        </w:rPr>
        <w:lastRenderedPageBreak/>
        <w:t>Timetable</w:t>
      </w:r>
    </w:p>
    <w:p w14:paraId="1FA2887D" w14:textId="3C07428F" w:rsidR="007B6442" w:rsidRPr="0064094F" w:rsidRDefault="007B6442" w:rsidP="0064094F">
      <w:pPr>
        <w:spacing w:line="360" w:lineRule="auto"/>
        <w:rPr>
          <w:rFonts w:ascii="Times New Roman" w:hAnsi="Times New Roman" w:cs="Times New Roman"/>
          <w:b/>
          <w:bCs/>
          <w:i/>
          <w:iCs/>
          <w:sz w:val="24"/>
          <w:szCs w:val="24"/>
        </w:rPr>
      </w:pPr>
      <w:r w:rsidRPr="0064094F">
        <w:rPr>
          <w:rFonts w:ascii="Times New Roman" w:eastAsia="Times New Roman" w:hAnsi="Times New Roman" w:cs="Times New Roman"/>
          <w:b/>
          <w:bCs/>
          <w:i/>
          <w:iCs/>
          <w:kern w:val="0"/>
          <w:lang w:eastAsia="en-GB"/>
          <w14:ligatures w14:val="none"/>
        </w:rPr>
        <w:t>Week One (02/11/2026)</w:t>
      </w:r>
    </w:p>
    <w:p w14:paraId="395AD65D" w14:textId="77777777" w:rsidR="007B6442" w:rsidRPr="0064094F" w:rsidRDefault="007B6442" w:rsidP="0064094F">
      <w:pPr>
        <w:pStyle w:val="ListParagraph"/>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Complete and submit the ethics application.</w:t>
      </w:r>
    </w:p>
    <w:p w14:paraId="6CDE750A" w14:textId="77777777" w:rsidR="007B6442" w:rsidRPr="0064094F" w:rsidRDefault="007B6442" w:rsidP="0064094F">
      <w:pPr>
        <w:pStyle w:val="ListParagraph"/>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Await ethical approval from the University Ethics Committee.</w:t>
      </w:r>
    </w:p>
    <w:p w14:paraId="2D3CF6DF" w14:textId="77777777" w:rsidR="007B6442" w:rsidRPr="0064094F" w:rsidRDefault="007B6442" w:rsidP="0064094F">
      <w:pPr>
        <w:pStyle w:val="ListParagraph"/>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Following approval, contact eligible participants and arrange assessment and intervention appointments.</w:t>
      </w:r>
    </w:p>
    <w:p w14:paraId="5166200E" w14:textId="77777777" w:rsidR="00EE55EB" w:rsidRPr="0064094F" w:rsidRDefault="007B6442" w:rsidP="0064094F">
      <w:pPr>
        <w:pStyle w:val="ListParagraph"/>
        <w:numPr>
          <w:ilvl w:val="0"/>
          <w:numId w:val="5"/>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Prepare all data collection materials, consent forms, participant information sheets, and SPSS data entry templates.</w:t>
      </w:r>
    </w:p>
    <w:p w14:paraId="77D349B5" w14:textId="15008E77" w:rsidR="00EE55EB" w:rsidRPr="0064094F" w:rsidRDefault="00EE55EB" w:rsidP="0064094F">
      <w:pPr>
        <w:spacing w:before="100" w:beforeAutospacing="1" w:after="100" w:afterAutospacing="1" w:line="360" w:lineRule="auto"/>
        <w:ind w:left="360"/>
        <w:rPr>
          <w:rFonts w:ascii="Times New Roman" w:eastAsia="Times New Roman" w:hAnsi="Times New Roman" w:cs="Times New Roman"/>
          <w:b/>
          <w:bCs/>
          <w:i/>
          <w:iCs/>
          <w:kern w:val="0"/>
          <w:sz w:val="24"/>
          <w:szCs w:val="24"/>
          <w:lang w:eastAsia="en-GB"/>
          <w14:ligatures w14:val="none"/>
        </w:rPr>
      </w:pPr>
      <w:r w:rsidRPr="0064094F">
        <w:rPr>
          <w:rFonts w:ascii="Times New Roman" w:hAnsi="Times New Roman" w:cs="Times New Roman"/>
          <w:b/>
          <w:bCs/>
          <w:i/>
          <w:iCs/>
          <w:sz w:val="24"/>
          <w:szCs w:val="24"/>
        </w:rPr>
        <w:t>Week Two (09/11/2026)</w:t>
      </w:r>
    </w:p>
    <w:p w14:paraId="7FBF92E5" w14:textId="77777777" w:rsidR="00EE55EB" w:rsidRPr="0064094F" w:rsidRDefault="00EE55EB" w:rsidP="0064094F">
      <w:pPr>
        <w:numPr>
          <w:ilvl w:val="0"/>
          <w:numId w:val="6"/>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 xml:space="preserve">Recruit and assess participants allocated to the </w:t>
      </w:r>
      <w:r w:rsidRPr="0064094F">
        <w:rPr>
          <w:rStyle w:val="Strong"/>
          <w:rFonts w:ascii="Times New Roman" w:hAnsi="Times New Roman" w:cs="Times New Roman"/>
          <w:b w:val="0"/>
          <w:bCs w:val="0"/>
        </w:rPr>
        <w:t>Grade I mobilisation group</w:t>
      </w:r>
      <w:r w:rsidRPr="0064094F">
        <w:rPr>
          <w:rFonts w:ascii="Times New Roman" w:hAnsi="Times New Roman" w:cs="Times New Roman"/>
          <w:b/>
          <w:bCs/>
        </w:rPr>
        <w:t>.</w:t>
      </w:r>
    </w:p>
    <w:p w14:paraId="73735BFE" w14:textId="77777777" w:rsidR="00EE55EB" w:rsidRPr="0064094F" w:rsidRDefault="00EE55EB" w:rsidP="0064094F">
      <w:pPr>
        <w:numPr>
          <w:ilvl w:val="0"/>
          <w:numId w:val="6"/>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Conduct baseline assessment, intervention and immediate post-intervention reassessment for 10 participants.</w:t>
      </w:r>
    </w:p>
    <w:p w14:paraId="2B9D0268" w14:textId="77777777" w:rsidR="00EE55EB" w:rsidRPr="0064094F" w:rsidRDefault="00EE55EB" w:rsidP="0064094F">
      <w:pPr>
        <w:numPr>
          <w:ilvl w:val="0"/>
          <w:numId w:val="6"/>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Each session is expected to last approximately 30 minutes, totalling around 5 hours of data collection.</w:t>
      </w:r>
    </w:p>
    <w:p w14:paraId="41720F3F" w14:textId="71A8F988" w:rsidR="00EE55EB" w:rsidRPr="0064094F" w:rsidRDefault="00EE55EB" w:rsidP="0064094F">
      <w:pPr>
        <w:numPr>
          <w:ilvl w:val="0"/>
          <w:numId w:val="6"/>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 xml:space="preserve">Record pain scores and enter data into the </w:t>
      </w:r>
      <w:r w:rsidR="00D633DF" w:rsidRPr="0064094F">
        <w:rPr>
          <w:rFonts w:ascii="Times New Roman" w:hAnsi="Times New Roman" w:cs="Times New Roman"/>
        </w:rPr>
        <w:t>e</w:t>
      </w:r>
      <w:r w:rsidR="00D633DF">
        <w:rPr>
          <w:rFonts w:ascii="Times New Roman" w:hAnsi="Times New Roman" w:cs="Times New Roman"/>
        </w:rPr>
        <w:t xml:space="preserve">xcel </w:t>
      </w:r>
      <w:r w:rsidRPr="0064094F">
        <w:rPr>
          <w:rFonts w:ascii="Times New Roman" w:hAnsi="Times New Roman" w:cs="Times New Roman"/>
        </w:rPr>
        <w:t>spreadsheet following each session.</w:t>
      </w:r>
    </w:p>
    <w:p w14:paraId="1FDB5562" w14:textId="6591A6BE" w:rsidR="00BD1A80" w:rsidRPr="0064094F" w:rsidRDefault="00EE55EB" w:rsidP="0064094F">
      <w:pPr>
        <w:numPr>
          <w:ilvl w:val="0"/>
          <w:numId w:val="6"/>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Maintain a reflective log documenting what went well, challenges encountered, and any improvements required. This information will be used to support the discussion and reflection sections of the dissertation.</w:t>
      </w:r>
    </w:p>
    <w:p w14:paraId="4884C9CE" w14:textId="0FFAB415" w:rsidR="00BD1A80" w:rsidRPr="0064094F" w:rsidRDefault="00BD1A80" w:rsidP="0064094F">
      <w:pPr>
        <w:spacing w:before="100" w:beforeAutospacing="1" w:after="100" w:afterAutospacing="1" w:line="360" w:lineRule="auto"/>
        <w:rPr>
          <w:rFonts w:ascii="Times New Roman" w:hAnsi="Times New Roman" w:cs="Times New Roman"/>
          <w:i/>
          <w:iCs/>
          <w:sz w:val="24"/>
          <w:szCs w:val="24"/>
        </w:rPr>
      </w:pPr>
      <w:r w:rsidRPr="0064094F">
        <w:rPr>
          <w:rFonts w:ascii="Times New Roman" w:eastAsia="Times New Roman" w:hAnsi="Times New Roman" w:cs="Times New Roman"/>
          <w:b/>
          <w:bCs/>
          <w:i/>
          <w:iCs/>
          <w:kern w:val="0"/>
          <w:sz w:val="24"/>
          <w:szCs w:val="24"/>
          <w:lang w:eastAsia="en-GB"/>
          <w14:ligatures w14:val="none"/>
        </w:rPr>
        <w:t>Week Three (16/11/2026)</w:t>
      </w:r>
    </w:p>
    <w:p w14:paraId="293ECB2A" w14:textId="77777777" w:rsidR="00BD1A80" w:rsidRPr="0064094F" w:rsidRDefault="00BD1A80" w:rsidP="0064094F">
      <w:pPr>
        <w:numPr>
          <w:ilvl w:val="0"/>
          <w:numId w:val="7"/>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Recruit and assess participants allocated to the Grade II mobilisation group.</w:t>
      </w:r>
    </w:p>
    <w:p w14:paraId="6904D03D" w14:textId="77777777" w:rsidR="00BD1A80" w:rsidRPr="0064094F" w:rsidRDefault="00BD1A80" w:rsidP="0064094F">
      <w:pPr>
        <w:numPr>
          <w:ilvl w:val="0"/>
          <w:numId w:val="7"/>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Conduct baseline assessment, intervention and immediate post-intervention reassessment for 10 participants.</w:t>
      </w:r>
    </w:p>
    <w:p w14:paraId="78B5A706" w14:textId="77777777" w:rsidR="00BD1A80" w:rsidRPr="0064094F" w:rsidRDefault="00BD1A80" w:rsidP="0064094F">
      <w:pPr>
        <w:numPr>
          <w:ilvl w:val="0"/>
          <w:numId w:val="7"/>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Each session is expected to last approximately 30 minutes, totalling around 5 hours of data collection.</w:t>
      </w:r>
    </w:p>
    <w:p w14:paraId="6BD57C7A" w14:textId="77777777" w:rsidR="00BD1A80" w:rsidRPr="0064094F" w:rsidRDefault="00BD1A80" w:rsidP="0064094F">
      <w:pPr>
        <w:numPr>
          <w:ilvl w:val="0"/>
          <w:numId w:val="7"/>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Enter all data into the spreadsheet following each session.</w:t>
      </w:r>
    </w:p>
    <w:p w14:paraId="54619F66" w14:textId="5BBDA9D8" w:rsidR="00983415" w:rsidRPr="0064094F" w:rsidRDefault="00BD1A80" w:rsidP="0064094F">
      <w:pPr>
        <w:numPr>
          <w:ilvl w:val="0"/>
          <w:numId w:val="7"/>
        </w:numPr>
        <w:spacing w:before="100" w:beforeAutospacing="1" w:after="100" w:afterAutospacing="1" w:line="360" w:lineRule="auto"/>
        <w:rPr>
          <w:rFonts w:ascii="Times New Roman" w:eastAsia="Times New Roman" w:hAnsi="Times New Roman" w:cs="Times New Roman"/>
          <w:kern w:val="0"/>
          <w:lang w:eastAsia="en-GB"/>
          <w14:ligatures w14:val="none"/>
        </w:rPr>
      </w:pPr>
      <w:r w:rsidRPr="0064094F">
        <w:rPr>
          <w:rFonts w:ascii="Times New Roman" w:eastAsia="Times New Roman" w:hAnsi="Times New Roman" w:cs="Times New Roman"/>
          <w:kern w:val="0"/>
          <w:lang w:eastAsia="en-GB"/>
          <w14:ligatures w14:val="none"/>
        </w:rPr>
        <w:t>Continue</w:t>
      </w:r>
      <w:r w:rsidRPr="0064094F">
        <w:rPr>
          <w:rFonts w:ascii="Times New Roman" w:eastAsia="Times New Roman" w:hAnsi="Times New Roman" w:cs="Times New Roman"/>
          <w:kern w:val="0"/>
          <w:lang w:eastAsia="en-GB"/>
          <w14:ligatures w14:val="none"/>
        </w:rPr>
        <w:t xml:space="preserve"> to</w:t>
      </w:r>
      <w:r w:rsidRPr="0064094F">
        <w:rPr>
          <w:rFonts w:ascii="Times New Roman" w:eastAsia="Times New Roman" w:hAnsi="Times New Roman" w:cs="Times New Roman"/>
          <w:kern w:val="0"/>
          <w:lang w:eastAsia="en-GB"/>
          <w14:ligatures w14:val="none"/>
        </w:rPr>
        <w:t xml:space="preserve"> maintain a reflective log of strengths, limitations, and practical considerations identified during data collection</w:t>
      </w:r>
    </w:p>
    <w:p w14:paraId="44FDAE43" w14:textId="11827225" w:rsidR="00983415" w:rsidRPr="0064094F" w:rsidRDefault="00983415" w:rsidP="0064094F">
      <w:pPr>
        <w:spacing w:before="100" w:beforeAutospacing="1" w:after="100" w:afterAutospacing="1" w:line="360" w:lineRule="auto"/>
        <w:rPr>
          <w:rFonts w:ascii="Times New Roman" w:eastAsia="Times New Roman" w:hAnsi="Times New Roman" w:cs="Times New Roman"/>
          <w:b/>
          <w:bCs/>
          <w:i/>
          <w:iCs/>
          <w:kern w:val="0"/>
          <w:sz w:val="24"/>
          <w:szCs w:val="24"/>
          <w:lang w:eastAsia="en-GB"/>
          <w14:ligatures w14:val="none"/>
        </w:rPr>
      </w:pPr>
      <w:r w:rsidRPr="0064094F">
        <w:rPr>
          <w:rFonts w:ascii="Times New Roman" w:hAnsi="Times New Roman" w:cs="Times New Roman"/>
          <w:b/>
          <w:bCs/>
          <w:i/>
          <w:iCs/>
          <w:sz w:val="24"/>
          <w:szCs w:val="24"/>
        </w:rPr>
        <w:t>Week Four (23/11/2026)</w:t>
      </w:r>
    </w:p>
    <w:p w14:paraId="53130D84" w14:textId="77777777" w:rsidR="00983415" w:rsidRPr="0064094F" w:rsidRDefault="00983415" w:rsidP="0064094F">
      <w:pPr>
        <w:numPr>
          <w:ilvl w:val="0"/>
          <w:numId w:val="8"/>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Import data into IBM SPSS Statistics.</w:t>
      </w:r>
    </w:p>
    <w:p w14:paraId="1CFA5E3E" w14:textId="77777777" w:rsidR="00983415" w:rsidRPr="0064094F" w:rsidRDefault="00983415" w:rsidP="0064094F">
      <w:pPr>
        <w:numPr>
          <w:ilvl w:val="0"/>
          <w:numId w:val="8"/>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Check data accuracy and completeness.</w:t>
      </w:r>
    </w:p>
    <w:p w14:paraId="4BFE2978" w14:textId="77777777" w:rsidR="00983415" w:rsidRPr="0064094F" w:rsidRDefault="00983415" w:rsidP="0064094F">
      <w:pPr>
        <w:numPr>
          <w:ilvl w:val="0"/>
          <w:numId w:val="8"/>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Conduct descriptive statistical analysis.</w:t>
      </w:r>
    </w:p>
    <w:p w14:paraId="7089BC3A" w14:textId="77777777" w:rsidR="00983415" w:rsidRPr="0064094F" w:rsidRDefault="00983415" w:rsidP="0064094F">
      <w:pPr>
        <w:numPr>
          <w:ilvl w:val="0"/>
          <w:numId w:val="8"/>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lastRenderedPageBreak/>
        <w:t>Perform normality testing using the Shapiro-Wilk test.</w:t>
      </w:r>
    </w:p>
    <w:p w14:paraId="6F0702E4" w14:textId="77777777" w:rsidR="00983415" w:rsidRPr="0064094F" w:rsidRDefault="00983415" w:rsidP="0064094F">
      <w:pPr>
        <w:numPr>
          <w:ilvl w:val="0"/>
          <w:numId w:val="8"/>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Run appropriate statistical tests to compare pre- and post-intervention pain scores within and between groups.</w:t>
      </w:r>
    </w:p>
    <w:p w14:paraId="604F47B9" w14:textId="4C7C516C" w:rsidR="009B4238" w:rsidRPr="0064094F" w:rsidRDefault="00983415" w:rsidP="0064094F">
      <w:pPr>
        <w:numPr>
          <w:ilvl w:val="0"/>
          <w:numId w:val="8"/>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Interpret statistical findings and create tables and figures for presentation of the results.</w:t>
      </w:r>
    </w:p>
    <w:p w14:paraId="4A315F39" w14:textId="4B283392" w:rsidR="006F4100" w:rsidRPr="0064094F" w:rsidRDefault="006F4100" w:rsidP="0064094F">
      <w:pPr>
        <w:spacing w:before="100" w:beforeAutospacing="1" w:after="100" w:afterAutospacing="1" w:line="360" w:lineRule="auto"/>
        <w:rPr>
          <w:rFonts w:ascii="Times New Roman" w:hAnsi="Times New Roman" w:cs="Times New Roman"/>
          <w:b/>
          <w:bCs/>
          <w:i/>
          <w:iCs/>
          <w:sz w:val="24"/>
          <w:szCs w:val="24"/>
        </w:rPr>
      </w:pPr>
      <w:r w:rsidRPr="0064094F">
        <w:rPr>
          <w:rFonts w:ascii="Times New Roman" w:hAnsi="Times New Roman" w:cs="Times New Roman"/>
          <w:b/>
          <w:bCs/>
          <w:i/>
          <w:iCs/>
          <w:sz w:val="24"/>
          <w:szCs w:val="24"/>
        </w:rPr>
        <w:t>Week Five (30/11/2026)</w:t>
      </w:r>
    </w:p>
    <w:p w14:paraId="631EF2DC" w14:textId="77777777" w:rsidR="006F4100" w:rsidRPr="0064094F" w:rsidRDefault="006F4100" w:rsidP="0064094F">
      <w:pPr>
        <w:numPr>
          <w:ilvl w:val="0"/>
          <w:numId w:val="9"/>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Compare study findings with the existing literature.</w:t>
      </w:r>
    </w:p>
    <w:p w14:paraId="3557C401" w14:textId="77777777" w:rsidR="006F4100" w:rsidRPr="0064094F" w:rsidRDefault="006F4100" w:rsidP="0064094F">
      <w:pPr>
        <w:numPr>
          <w:ilvl w:val="0"/>
          <w:numId w:val="9"/>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Begin writing the Results section.</w:t>
      </w:r>
    </w:p>
    <w:p w14:paraId="271060D9" w14:textId="77777777" w:rsidR="00B46355" w:rsidRPr="0064094F" w:rsidRDefault="006F4100" w:rsidP="0064094F">
      <w:pPr>
        <w:numPr>
          <w:ilvl w:val="0"/>
          <w:numId w:val="9"/>
        </w:numPr>
        <w:spacing w:before="100" w:beforeAutospacing="1" w:after="100" w:afterAutospacing="1" w:line="360" w:lineRule="auto"/>
        <w:rPr>
          <w:rFonts w:ascii="Times New Roman" w:hAnsi="Times New Roman" w:cs="Times New Roman"/>
        </w:rPr>
      </w:pPr>
      <w:r w:rsidRPr="0064094F">
        <w:rPr>
          <w:rFonts w:ascii="Times New Roman" w:hAnsi="Times New Roman" w:cs="Times New Roman"/>
        </w:rPr>
        <w:t>Draft the Discussion section, relating findings to previous research and clinical practice.</w:t>
      </w:r>
    </w:p>
    <w:p w14:paraId="2C62DC1B" w14:textId="63FE1FA1" w:rsidR="00B46355" w:rsidRPr="0064094F" w:rsidRDefault="00B46355" w:rsidP="0064094F">
      <w:pPr>
        <w:spacing w:before="100" w:beforeAutospacing="1" w:after="100" w:afterAutospacing="1" w:line="360" w:lineRule="auto"/>
        <w:rPr>
          <w:rFonts w:ascii="Times New Roman" w:hAnsi="Times New Roman" w:cs="Times New Roman"/>
          <w:b/>
          <w:bCs/>
          <w:i/>
          <w:iCs/>
          <w:sz w:val="24"/>
          <w:szCs w:val="24"/>
        </w:rPr>
      </w:pPr>
      <w:r w:rsidRPr="0064094F">
        <w:rPr>
          <w:rFonts w:ascii="Times New Roman" w:hAnsi="Times New Roman" w:cs="Times New Roman"/>
          <w:b/>
          <w:bCs/>
          <w:i/>
          <w:iCs/>
          <w:sz w:val="24"/>
          <w:szCs w:val="24"/>
        </w:rPr>
        <w:t>Week Six (07/12/2026)</w:t>
      </w:r>
    </w:p>
    <w:p w14:paraId="67A2C941" w14:textId="77777777" w:rsidR="00B46355" w:rsidRPr="0064094F" w:rsidRDefault="00B46355" w:rsidP="0064094F">
      <w:pPr>
        <w:numPr>
          <w:ilvl w:val="0"/>
          <w:numId w:val="10"/>
        </w:numPr>
        <w:spacing w:before="100" w:beforeAutospacing="1" w:after="100" w:afterAutospacing="1" w:line="360" w:lineRule="auto"/>
        <w:rPr>
          <w:rFonts w:ascii="Times New Roman" w:hAnsi="Times New Roman" w:cs="Times New Roman"/>
          <w:sz w:val="21"/>
          <w:szCs w:val="21"/>
        </w:rPr>
      </w:pPr>
      <w:r w:rsidRPr="0064094F">
        <w:rPr>
          <w:rFonts w:ascii="Times New Roman" w:hAnsi="Times New Roman" w:cs="Times New Roman"/>
          <w:sz w:val="21"/>
          <w:szCs w:val="21"/>
        </w:rPr>
        <w:t>Finalise the Results and Discussion sections.</w:t>
      </w:r>
    </w:p>
    <w:p w14:paraId="6B0FAD75" w14:textId="77777777" w:rsidR="00B46355" w:rsidRPr="0064094F" w:rsidRDefault="00B46355" w:rsidP="0064094F">
      <w:pPr>
        <w:numPr>
          <w:ilvl w:val="0"/>
          <w:numId w:val="10"/>
        </w:numPr>
        <w:spacing w:before="100" w:beforeAutospacing="1" w:after="100" w:afterAutospacing="1" w:line="360" w:lineRule="auto"/>
        <w:rPr>
          <w:rFonts w:ascii="Times New Roman" w:hAnsi="Times New Roman" w:cs="Times New Roman"/>
          <w:sz w:val="21"/>
          <w:szCs w:val="21"/>
        </w:rPr>
      </w:pPr>
      <w:r w:rsidRPr="0064094F">
        <w:rPr>
          <w:rFonts w:ascii="Times New Roman" w:hAnsi="Times New Roman" w:cs="Times New Roman"/>
          <w:sz w:val="21"/>
          <w:szCs w:val="21"/>
        </w:rPr>
        <w:t>Complete the Conclusion and Recommendations sections.</w:t>
      </w:r>
    </w:p>
    <w:p w14:paraId="537E6274" w14:textId="77777777" w:rsidR="00B46355" w:rsidRPr="0064094F" w:rsidRDefault="00B46355" w:rsidP="0064094F">
      <w:pPr>
        <w:numPr>
          <w:ilvl w:val="0"/>
          <w:numId w:val="10"/>
        </w:numPr>
        <w:spacing w:before="100" w:beforeAutospacing="1" w:after="100" w:afterAutospacing="1" w:line="360" w:lineRule="auto"/>
        <w:rPr>
          <w:rFonts w:ascii="Times New Roman" w:hAnsi="Times New Roman" w:cs="Times New Roman"/>
          <w:sz w:val="21"/>
          <w:szCs w:val="21"/>
        </w:rPr>
      </w:pPr>
      <w:r w:rsidRPr="0064094F">
        <w:rPr>
          <w:rFonts w:ascii="Times New Roman" w:hAnsi="Times New Roman" w:cs="Times New Roman"/>
          <w:sz w:val="21"/>
          <w:szCs w:val="21"/>
        </w:rPr>
        <w:t>Proofread and edit the dissertation.</w:t>
      </w:r>
    </w:p>
    <w:p w14:paraId="3293ED35" w14:textId="77777777" w:rsidR="00B46355" w:rsidRPr="0064094F" w:rsidRDefault="00B46355" w:rsidP="0064094F">
      <w:pPr>
        <w:numPr>
          <w:ilvl w:val="0"/>
          <w:numId w:val="10"/>
        </w:numPr>
        <w:spacing w:before="100" w:beforeAutospacing="1" w:after="100" w:afterAutospacing="1" w:line="360" w:lineRule="auto"/>
        <w:rPr>
          <w:rFonts w:ascii="Times New Roman" w:hAnsi="Times New Roman" w:cs="Times New Roman"/>
          <w:sz w:val="21"/>
          <w:szCs w:val="21"/>
        </w:rPr>
      </w:pPr>
      <w:r w:rsidRPr="0064094F">
        <w:rPr>
          <w:rFonts w:ascii="Times New Roman" w:hAnsi="Times New Roman" w:cs="Times New Roman"/>
          <w:sz w:val="21"/>
          <w:szCs w:val="21"/>
        </w:rPr>
        <w:t>Check referencing, formatting, tables, and appendices before final submission.</w:t>
      </w:r>
    </w:p>
    <w:p w14:paraId="19D5D3BB" w14:textId="77777777" w:rsidR="00B46355" w:rsidRPr="0064094F" w:rsidRDefault="00B46355" w:rsidP="0064094F">
      <w:pPr>
        <w:spacing w:before="100" w:beforeAutospacing="1" w:after="100" w:afterAutospacing="1" w:line="360" w:lineRule="auto"/>
        <w:rPr>
          <w:rFonts w:ascii="Times New Roman" w:hAnsi="Times New Roman" w:cs="Times New Roman"/>
        </w:rPr>
      </w:pPr>
    </w:p>
    <w:p w14:paraId="77238246" w14:textId="77777777" w:rsidR="0064094F" w:rsidRDefault="0064094F" w:rsidP="0064094F">
      <w:pPr>
        <w:spacing w:line="360" w:lineRule="auto"/>
        <w:rPr>
          <w:rFonts w:ascii="Times New Roman" w:hAnsi="Times New Roman" w:cs="Times New Roman"/>
        </w:rPr>
      </w:pPr>
    </w:p>
    <w:p w14:paraId="2EC8F704" w14:textId="77777777" w:rsidR="0064094F" w:rsidRDefault="0064094F" w:rsidP="0064094F">
      <w:pPr>
        <w:spacing w:line="360" w:lineRule="auto"/>
        <w:rPr>
          <w:rFonts w:ascii="Times New Roman" w:hAnsi="Times New Roman" w:cs="Times New Roman"/>
        </w:rPr>
      </w:pPr>
    </w:p>
    <w:p w14:paraId="33B9A871" w14:textId="77777777" w:rsidR="005E55D8" w:rsidRDefault="005E55D8" w:rsidP="0064094F">
      <w:pPr>
        <w:spacing w:line="360" w:lineRule="auto"/>
        <w:rPr>
          <w:rFonts w:ascii="Times New Roman" w:hAnsi="Times New Roman" w:cs="Times New Roman"/>
          <w:b/>
          <w:bCs/>
          <w:i/>
          <w:iCs/>
          <w:sz w:val="24"/>
          <w:szCs w:val="24"/>
          <w:u w:val="single"/>
        </w:rPr>
      </w:pPr>
    </w:p>
    <w:p w14:paraId="625E9BF6" w14:textId="77777777" w:rsidR="005E55D8" w:rsidRDefault="005E55D8" w:rsidP="0064094F">
      <w:pPr>
        <w:spacing w:line="360" w:lineRule="auto"/>
        <w:rPr>
          <w:rFonts w:ascii="Times New Roman" w:hAnsi="Times New Roman" w:cs="Times New Roman"/>
          <w:b/>
          <w:bCs/>
          <w:i/>
          <w:iCs/>
          <w:sz w:val="24"/>
          <w:szCs w:val="24"/>
          <w:u w:val="single"/>
        </w:rPr>
      </w:pPr>
    </w:p>
    <w:p w14:paraId="19665583" w14:textId="77777777" w:rsidR="005E55D8" w:rsidRDefault="005E55D8" w:rsidP="0064094F">
      <w:pPr>
        <w:spacing w:line="360" w:lineRule="auto"/>
        <w:rPr>
          <w:rFonts w:ascii="Times New Roman" w:hAnsi="Times New Roman" w:cs="Times New Roman"/>
          <w:b/>
          <w:bCs/>
          <w:i/>
          <w:iCs/>
          <w:sz w:val="24"/>
          <w:szCs w:val="24"/>
          <w:u w:val="single"/>
        </w:rPr>
      </w:pPr>
    </w:p>
    <w:p w14:paraId="2CC22DA0" w14:textId="77777777" w:rsidR="005E55D8" w:rsidRDefault="005E55D8" w:rsidP="0064094F">
      <w:pPr>
        <w:spacing w:line="360" w:lineRule="auto"/>
        <w:rPr>
          <w:rFonts w:ascii="Times New Roman" w:hAnsi="Times New Roman" w:cs="Times New Roman"/>
          <w:b/>
          <w:bCs/>
          <w:i/>
          <w:iCs/>
          <w:sz w:val="24"/>
          <w:szCs w:val="24"/>
          <w:u w:val="single"/>
        </w:rPr>
      </w:pPr>
    </w:p>
    <w:p w14:paraId="7CD0083C" w14:textId="77777777" w:rsidR="005E55D8" w:rsidRDefault="005E55D8" w:rsidP="0064094F">
      <w:pPr>
        <w:spacing w:line="360" w:lineRule="auto"/>
        <w:rPr>
          <w:rFonts w:ascii="Times New Roman" w:hAnsi="Times New Roman" w:cs="Times New Roman"/>
          <w:b/>
          <w:bCs/>
          <w:i/>
          <w:iCs/>
          <w:sz w:val="24"/>
          <w:szCs w:val="24"/>
          <w:u w:val="single"/>
        </w:rPr>
      </w:pPr>
    </w:p>
    <w:p w14:paraId="09F1F298" w14:textId="77777777" w:rsidR="00655FF5" w:rsidRDefault="00655FF5" w:rsidP="0064094F">
      <w:pPr>
        <w:spacing w:line="360" w:lineRule="auto"/>
        <w:rPr>
          <w:rFonts w:ascii="Times New Roman" w:hAnsi="Times New Roman" w:cs="Times New Roman"/>
          <w:b/>
          <w:bCs/>
          <w:i/>
          <w:iCs/>
          <w:sz w:val="24"/>
          <w:szCs w:val="24"/>
          <w:u w:val="single"/>
        </w:rPr>
      </w:pPr>
    </w:p>
    <w:p w14:paraId="38ED0525" w14:textId="77777777" w:rsidR="00655FF5" w:rsidRDefault="00655FF5" w:rsidP="0064094F">
      <w:pPr>
        <w:spacing w:line="360" w:lineRule="auto"/>
        <w:rPr>
          <w:rFonts w:ascii="Times New Roman" w:hAnsi="Times New Roman" w:cs="Times New Roman"/>
          <w:b/>
          <w:bCs/>
          <w:i/>
          <w:iCs/>
          <w:sz w:val="24"/>
          <w:szCs w:val="24"/>
          <w:u w:val="single"/>
        </w:rPr>
      </w:pPr>
    </w:p>
    <w:p w14:paraId="15BC37C3" w14:textId="77777777" w:rsidR="00655FF5" w:rsidRDefault="00655FF5" w:rsidP="0064094F">
      <w:pPr>
        <w:spacing w:line="360" w:lineRule="auto"/>
        <w:rPr>
          <w:rFonts w:ascii="Times New Roman" w:hAnsi="Times New Roman" w:cs="Times New Roman"/>
          <w:b/>
          <w:bCs/>
          <w:i/>
          <w:iCs/>
          <w:sz w:val="24"/>
          <w:szCs w:val="24"/>
          <w:u w:val="single"/>
        </w:rPr>
      </w:pPr>
    </w:p>
    <w:p w14:paraId="40503E87" w14:textId="77777777" w:rsidR="005E55D8" w:rsidRDefault="005E55D8" w:rsidP="0064094F">
      <w:pPr>
        <w:spacing w:line="360" w:lineRule="auto"/>
        <w:rPr>
          <w:rFonts w:ascii="Times New Roman" w:hAnsi="Times New Roman" w:cs="Times New Roman"/>
          <w:b/>
          <w:bCs/>
          <w:i/>
          <w:iCs/>
          <w:sz w:val="24"/>
          <w:szCs w:val="24"/>
          <w:u w:val="single"/>
        </w:rPr>
      </w:pPr>
    </w:p>
    <w:p w14:paraId="5C6D933B" w14:textId="77777777" w:rsidR="005E55D8" w:rsidRDefault="005E55D8" w:rsidP="0064094F">
      <w:pPr>
        <w:spacing w:line="360" w:lineRule="auto"/>
        <w:rPr>
          <w:rFonts w:ascii="Times New Roman" w:hAnsi="Times New Roman" w:cs="Times New Roman"/>
          <w:b/>
          <w:bCs/>
          <w:i/>
          <w:iCs/>
          <w:sz w:val="24"/>
          <w:szCs w:val="24"/>
          <w:u w:val="single"/>
        </w:rPr>
      </w:pPr>
    </w:p>
    <w:p w14:paraId="328B84F5" w14:textId="617B90C4" w:rsidR="006F2AE9" w:rsidRPr="0064094F" w:rsidRDefault="006F2AE9" w:rsidP="0064094F">
      <w:pPr>
        <w:spacing w:line="360" w:lineRule="auto"/>
        <w:rPr>
          <w:rFonts w:ascii="Times New Roman" w:hAnsi="Times New Roman" w:cs="Times New Roman"/>
          <w:b/>
          <w:bCs/>
          <w:i/>
          <w:iCs/>
          <w:sz w:val="24"/>
          <w:szCs w:val="24"/>
          <w:u w:val="single"/>
        </w:rPr>
      </w:pPr>
      <w:r w:rsidRPr="0064094F">
        <w:rPr>
          <w:rFonts w:ascii="Times New Roman" w:hAnsi="Times New Roman" w:cs="Times New Roman"/>
          <w:b/>
          <w:bCs/>
          <w:i/>
          <w:iCs/>
          <w:sz w:val="24"/>
          <w:szCs w:val="24"/>
          <w:u w:val="single"/>
        </w:rPr>
        <w:lastRenderedPageBreak/>
        <w:t>References</w:t>
      </w:r>
    </w:p>
    <w:p w14:paraId="5C9D2FD9" w14:textId="3FD2FFCC" w:rsidR="00A45213" w:rsidRPr="0064094F" w:rsidRDefault="00F4232F" w:rsidP="0064094F">
      <w:pPr>
        <w:shd w:val="clear" w:color="auto" w:fill="FFFFFF"/>
        <w:spacing w:after="0" w:line="360" w:lineRule="auto"/>
        <w:rPr>
          <w:rFonts w:ascii="Times New Roman" w:hAnsi="Times New Roman" w:cs="Times New Roman"/>
          <w:color w:val="3A3A3A"/>
          <w:shd w:val="clear" w:color="auto" w:fill="FFFFFF"/>
        </w:rPr>
      </w:pPr>
      <w:r w:rsidRPr="0064094F">
        <w:rPr>
          <w:rFonts w:ascii="Times New Roman" w:eastAsia="Times New Roman" w:hAnsi="Times New Roman" w:cs="Times New Roman"/>
          <w:kern w:val="0"/>
          <w:lang w:eastAsia="en-GB"/>
          <w14:ligatures w14:val="none"/>
        </w:rPr>
        <w:t xml:space="preserve">Bialosky, Joel E ; George, Steven Z ; Horn, Maggie E ; Price, Donald D ; Staud, Roland ; Robinson, Michael E. </w:t>
      </w:r>
      <w:r w:rsidR="00A45213" w:rsidRPr="0064094F">
        <w:rPr>
          <w:rFonts w:ascii="Times New Roman" w:hAnsi="Times New Roman" w:cs="Times New Roman"/>
          <w:shd w:val="clear" w:color="auto" w:fill="FFFFFF"/>
        </w:rPr>
        <w:t xml:space="preserve">(2014) “Spinal Manipulative Therapy–Specific Changes in Pain Sensitivity in Individuals With Low Back Pain (NCT01168999),” </w:t>
      </w:r>
      <w:r w:rsidR="00A45213" w:rsidRPr="0064094F">
        <w:rPr>
          <w:rFonts w:ascii="Times New Roman" w:hAnsi="Times New Roman" w:cs="Times New Roman"/>
          <w:i/>
          <w:iCs/>
          <w:shd w:val="clear" w:color="auto" w:fill="FFFFFF"/>
        </w:rPr>
        <w:t>The journal of pain</w:t>
      </w:r>
      <w:r w:rsidR="00A45213" w:rsidRPr="0064094F">
        <w:rPr>
          <w:rFonts w:ascii="Times New Roman" w:hAnsi="Times New Roman" w:cs="Times New Roman"/>
          <w:shd w:val="clear" w:color="auto" w:fill="FFFFFF"/>
        </w:rPr>
        <w:t xml:space="preserve">, 15(2), pp. 136–148. Available at: </w:t>
      </w:r>
      <w:hyperlink r:id="rId7" w:history="1">
        <w:r w:rsidR="00B45EE7" w:rsidRPr="0064094F">
          <w:rPr>
            <w:rStyle w:val="Hyperlink"/>
            <w:rFonts w:ascii="Times New Roman" w:hAnsi="Times New Roman" w:cs="Times New Roman"/>
            <w:shd w:val="clear" w:color="auto" w:fill="FFFFFF"/>
          </w:rPr>
          <w:t>https://doi.org/10.1016/j.jpain.2013.10.005</w:t>
        </w:r>
      </w:hyperlink>
      <w:r w:rsidR="00A45213" w:rsidRPr="0064094F">
        <w:rPr>
          <w:rFonts w:ascii="Times New Roman" w:hAnsi="Times New Roman" w:cs="Times New Roman"/>
          <w:color w:val="3A3A3A"/>
          <w:shd w:val="clear" w:color="auto" w:fill="FFFFFF"/>
        </w:rPr>
        <w:t>.</w:t>
      </w:r>
      <w:r w:rsidR="00B45EE7" w:rsidRPr="0064094F">
        <w:rPr>
          <w:rFonts w:ascii="Times New Roman" w:hAnsi="Times New Roman" w:cs="Times New Roman"/>
          <w:color w:val="3A3A3A"/>
          <w:shd w:val="clear" w:color="auto" w:fill="FFFFFF"/>
        </w:rPr>
        <w:t xml:space="preserve"> </w:t>
      </w:r>
    </w:p>
    <w:p w14:paraId="077CBEE9" w14:textId="77777777" w:rsidR="00C0198A" w:rsidRPr="0064094F" w:rsidRDefault="00C0198A" w:rsidP="0064094F">
      <w:pPr>
        <w:shd w:val="clear" w:color="auto" w:fill="FFFFFF"/>
        <w:spacing w:after="0" w:line="360" w:lineRule="auto"/>
        <w:rPr>
          <w:rFonts w:ascii="Times New Roman" w:hAnsi="Times New Roman" w:cs="Times New Roman"/>
          <w:color w:val="3A3A3A"/>
          <w:shd w:val="clear" w:color="auto" w:fill="FFFFFF"/>
        </w:rPr>
      </w:pPr>
    </w:p>
    <w:p w14:paraId="5FF00C63" w14:textId="26889BBC" w:rsidR="0052424D" w:rsidRPr="0064094F" w:rsidRDefault="005A3777" w:rsidP="0064094F">
      <w:pPr>
        <w:pStyle w:val="NormalWeb"/>
        <w:spacing w:before="0" w:beforeAutospacing="0" w:after="0" w:afterAutospacing="0" w:line="360" w:lineRule="auto"/>
        <w:rPr>
          <w:rFonts w:eastAsiaTheme="minorEastAsia"/>
          <w:color w:val="000000" w:themeColor="text1"/>
          <w:kern w:val="24"/>
          <w:sz w:val="22"/>
          <w:szCs w:val="22"/>
        </w:rPr>
      </w:pPr>
      <w:r w:rsidRPr="0064094F">
        <w:rPr>
          <w:rFonts w:eastAsiaTheme="minorEastAsia"/>
          <w:color w:val="000000" w:themeColor="text1"/>
          <w:kern w:val="24"/>
          <w:sz w:val="22"/>
          <w:szCs w:val="22"/>
        </w:rPr>
        <w:t>Hengeveld, E. and Banks, K. (2014) </w:t>
      </w:r>
      <w:r w:rsidRPr="0064094F">
        <w:rPr>
          <w:rFonts w:eastAsiaTheme="minorEastAsia"/>
          <w:i/>
          <w:iCs/>
          <w:color w:val="000000" w:themeColor="text1"/>
          <w:kern w:val="24"/>
          <w:sz w:val="22"/>
          <w:szCs w:val="22"/>
        </w:rPr>
        <w:t>Maitland’s Vertebral Manipulation : Management of Neuromusculoskeletal Disorders - Volume 1</w:t>
      </w:r>
      <w:r w:rsidRPr="0064094F">
        <w:rPr>
          <w:rFonts w:eastAsiaTheme="minorEastAsia"/>
          <w:color w:val="000000" w:themeColor="text1"/>
          <w:kern w:val="24"/>
          <w:sz w:val="22"/>
          <w:szCs w:val="22"/>
        </w:rPr>
        <w:t>. Eighth edition. Edinburgh, Scotland: Churchill Livingstone/Elsevier.</w:t>
      </w:r>
    </w:p>
    <w:p w14:paraId="1C2B4222" w14:textId="77777777" w:rsidR="003B143A" w:rsidRPr="0064094F" w:rsidRDefault="003B143A" w:rsidP="0064094F">
      <w:pPr>
        <w:pStyle w:val="NormalWeb"/>
        <w:spacing w:before="0" w:beforeAutospacing="0" w:after="0" w:afterAutospacing="0" w:line="360" w:lineRule="auto"/>
        <w:rPr>
          <w:rFonts w:eastAsiaTheme="minorEastAsia"/>
          <w:color w:val="000000" w:themeColor="text1"/>
          <w:kern w:val="24"/>
          <w:sz w:val="22"/>
          <w:szCs w:val="22"/>
        </w:rPr>
      </w:pPr>
    </w:p>
    <w:p w14:paraId="629B2EFC" w14:textId="0C719DBA" w:rsidR="003B143A" w:rsidRPr="0064094F" w:rsidRDefault="00CD31B8" w:rsidP="0064094F">
      <w:pPr>
        <w:pStyle w:val="NormalWeb"/>
        <w:spacing w:before="0" w:beforeAutospacing="0" w:after="0" w:afterAutospacing="0" w:line="360" w:lineRule="auto"/>
        <w:rPr>
          <w:rFonts w:eastAsiaTheme="minorEastAsia"/>
          <w:kern w:val="24"/>
          <w:sz w:val="22"/>
          <w:szCs w:val="22"/>
        </w:rPr>
      </w:pPr>
      <w:r w:rsidRPr="0064094F">
        <w:rPr>
          <w:sz w:val="22"/>
          <w:szCs w:val="22"/>
          <w:shd w:val="clear" w:color="auto" w:fill="FFFFFF"/>
        </w:rPr>
        <w:t xml:space="preserve">Hartvigsen, Jan ; Hancock, Mark J ; Kongsted, Alice ; Louw, Quinette ; Ferreira, Manuela L ; </w:t>
      </w:r>
      <w:proofErr w:type="spellStart"/>
      <w:r w:rsidRPr="0064094F">
        <w:rPr>
          <w:sz w:val="22"/>
          <w:szCs w:val="22"/>
          <w:shd w:val="clear" w:color="auto" w:fill="FFFFFF"/>
        </w:rPr>
        <w:t>Genevay</w:t>
      </w:r>
      <w:proofErr w:type="spellEnd"/>
      <w:r w:rsidRPr="0064094F">
        <w:rPr>
          <w:sz w:val="22"/>
          <w:szCs w:val="22"/>
          <w:shd w:val="clear" w:color="auto" w:fill="FFFFFF"/>
        </w:rPr>
        <w:t xml:space="preserve">, Stéphane ; Hoy, Damian ; Karppinen, Jaro ; Pransky, Glenn ; </w:t>
      </w:r>
      <w:proofErr w:type="spellStart"/>
      <w:r w:rsidRPr="0064094F">
        <w:rPr>
          <w:sz w:val="22"/>
          <w:szCs w:val="22"/>
          <w:shd w:val="clear" w:color="auto" w:fill="FFFFFF"/>
        </w:rPr>
        <w:t>Sieper</w:t>
      </w:r>
      <w:proofErr w:type="spellEnd"/>
      <w:r w:rsidRPr="0064094F">
        <w:rPr>
          <w:sz w:val="22"/>
          <w:szCs w:val="22"/>
          <w:shd w:val="clear" w:color="auto" w:fill="FFFFFF"/>
        </w:rPr>
        <w:t xml:space="preserve">, Joachim ; Smeets, Rob J ; Underwood, Martin ; Buchbinder, Rachelle ; Hartvigsen, Jan ; </w:t>
      </w:r>
      <w:proofErr w:type="spellStart"/>
      <w:r w:rsidRPr="0064094F">
        <w:rPr>
          <w:sz w:val="22"/>
          <w:szCs w:val="22"/>
          <w:shd w:val="clear" w:color="auto" w:fill="FFFFFF"/>
        </w:rPr>
        <w:t>Cherkin</w:t>
      </w:r>
      <w:proofErr w:type="spellEnd"/>
      <w:r w:rsidRPr="0064094F">
        <w:rPr>
          <w:sz w:val="22"/>
          <w:szCs w:val="22"/>
          <w:shd w:val="clear" w:color="auto" w:fill="FFFFFF"/>
        </w:rPr>
        <w:t xml:space="preserve">, Dan ; Foster, Nadine E ; Maher, Chris G ; Underwood, Martin ; van </w:t>
      </w:r>
      <w:proofErr w:type="spellStart"/>
      <w:r w:rsidRPr="0064094F">
        <w:rPr>
          <w:sz w:val="22"/>
          <w:szCs w:val="22"/>
          <w:shd w:val="clear" w:color="auto" w:fill="FFFFFF"/>
        </w:rPr>
        <w:t>Tulder</w:t>
      </w:r>
      <w:proofErr w:type="spellEnd"/>
      <w:r w:rsidRPr="0064094F">
        <w:rPr>
          <w:sz w:val="22"/>
          <w:szCs w:val="22"/>
          <w:shd w:val="clear" w:color="auto" w:fill="FFFFFF"/>
        </w:rPr>
        <w:t xml:space="preserve">, Maurits ; Anema, Johannes R ; Chou, Roger ; Cohen, Stephen P ; Menezes Costa, Lucíola ; Croft, Peter ; Ferreira, Manuela ; Ferreira, Paulo H ; Fritz, Julie M ; </w:t>
      </w:r>
      <w:proofErr w:type="spellStart"/>
      <w:r w:rsidRPr="0064094F">
        <w:rPr>
          <w:sz w:val="22"/>
          <w:szCs w:val="22"/>
          <w:shd w:val="clear" w:color="auto" w:fill="FFFFFF"/>
        </w:rPr>
        <w:t>Genevay</w:t>
      </w:r>
      <w:proofErr w:type="spellEnd"/>
      <w:r w:rsidRPr="0064094F">
        <w:rPr>
          <w:sz w:val="22"/>
          <w:szCs w:val="22"/>
          <w:shd w:val="clear" w:color="auto" w:fill="FFFFFF"/>
        </w:rPr>
        <w:t xml:space="preserve">, Stéphane ; Gross, Douglas P ; Hancock, Mark J ; Hoy, Damian ; Karppinen, Jaro ; Koes, Bart W ; Kongsted, Alice ; Louw, Quinette ; Öberg, Birgitta ; Peul, Wilco C ; Pransky, Glenn ; Schoene, Mark ; </w:t>
      </w:r>
      <w:proofErr w:type="spellStart"/>
      <w:r w:rsidRPr="0064094F">
        <w:rPr>
          <w:sz w:val="22"/>
          <w:szCs w:val="22"/>
          <w:shd w:val="clear" w:color="auto" w:fill="FFFFFF"/>
        </w:rPr>
        <w:t>Sieper</w:t>
      </w:r>
      <w:proofErr w:type="spellEnd"/>
      <w:r w:rsidRPr="0064094F">
        <w:rPr>
          <w:sz w:val="22"/>
          <w:szCs w:val="22"/>
          <w:shd w:val="clear" w:color="auto" w:fill="FFFFFF"/>
        </w:rPr>
        <w:t>, Joachim ; Smeets, Rob J ; Turner, Judith A ; Woolf, Anthony</w:t>
      </w:r>
      <w:r w:rsidRPr="0064094F">
        <w:rPr>
          <w:sz w:val="22"/>
          <w:szCs w:val="22"/>
          <w:shd w:val="clear" w:color="auto" w:fill="FFFFFF"/>
        </w:rPr>
        <w:t xml:space="preserve"> </w:t>
      </w:r>
      <w:r w:rsidR="000E4BEC" w:rsidRPr="0064094F">
        <w:rPr>
          <w:sz w:val="22"/>
          <w:szCs w:val="22"/>
          <w:shd w:val="clear" w:color="auto" w:fill="FFFFFF"/>
        </w:rPr>
        <w:t xml:space="preserve">(2018) “What low back pain is and why we need to pay attention,” </w:t>
      </w:r>
      <w:r w:rsidR="000E4BEC" w:rsidRPr="0064094F">
        <w:rPr>
          <w:i/>
          <w:iCs/>
          <w:sz w:val="22"/>
          <w:szCs w:val="22"/>
          <w:shd w:val="clear" w:color="auto" w:fill="FFFFFF"/>
        </w:rPr>
        <w:t>The Lancet</w:t>
      </w:r>
      <w:r w:rsidR="000E4BEC" w:rsidRPr="0064094F">
        <w:rPr>
          <w:sz w:val="22"/>
          <w:szCs w:val="22"/>
          <w:shd w:val="clear" w:color="auto" w:fill="FFFFFF"/>
        </w:rPr>
        <w:t xml:space="preserve">, 391(10137), pp. 2356–2367. Available at: </w:t>
      </w:r>
      <w:hyperlink r:id="rId8" w:history="1">
        <w:r w:rsidRPr="0064094F">
          <w:rPr>
            <w:rStyle w:val="Hyperlink"/>
            <w:sz w:val="22"/>
            <w:szCs w:val="22"/>
            <w:shd w:val="clear" w:color="auto" w:fill="FFFFFF"/>
          </w:rPr>
          <w:t>https://doi.org/10.1016/S0140-6736(18)30480-X</w:t>
        </w:r>
      </w:hyperlink>
      <w:r w:rsidR="000E4BEC" w:rsidRPr="0064094F">
        <w:rPr>
          <w:sz w:val="22"/>
          <w:szCs w:val="22"/>
          <w:shd w:val="clear" w:color="auto" w:fill="FFFFFF"/>
        </w:rPr>
        <w:t>.</w:t>
      </w:r>
      <w:r w:rsidRPr="0064094F">
        <w:rPr>
          <w:sz w:val="22"/>
          <w:szCs w:val="22"/>
          <w:shd w:val="clear" w:color="auto" w:fill="FFFFFF"/>
        </w:rPr>
        <w:t xml:space="preserve"> </w:t>
      </w:r>
    </w:p>
    <w:p w14:paraId="4CD39C53" w14:textId="77777777" w:rsidR="005A3777" w:rsidRPr="0064094F" w:rsidRDefault="005A3777" w:rsidP="0064094F">
      <w:pPr>
        <w:pStyle w:val="NormalWeb"/>
        <w:spacing w:before="0" w:beforeAutospacing="0" w:after="0" w:afterAutospacing="0" w:line="360" w:lineRule="auto"/>
        <w:rPr>
          <w:sz w:val="22"/>
          <w:szCs w:val="22"/>
        </w:rPr>
      </w:pPr>
    </w:p>
    <w:p w14:paraId="6594A71B" w14:textId="47DBCF11" w:rsidR="004B376C" w:rsidRPr="0064094F" w:rsidRDefault="0052424D" w:rsidP="0064094F">
      <w:pPr>
        <w:shd w:val="clear" w:color="auto" w:fill="FFFFFF"/>
        <w:spacing w:after="0" w:line="360" w:lineRule="auto"/>
        <w:rPr>
          <w:rFonts w:ascii="Times New Roman" w:hAnsi="Times New Roman" w:cs="Times New Roman"/>
          <w:shd w:val="clear" w:color="auto" w:fill="FFFFFF"/>
        </w:rPr>
      </w:pPr>
      <w:r w:rsidRPr="0064094F">
        <w:rPr>
          <w:rFonts w:ascii="Times New Roman" w:hAnsi="Times New Roman" w:cs="Times New Roman"/>
          <w:shd w:val="clear" w:color="auto" w:fill="FFFFFF"/>
        </w:rPr>
        <w:t xml:space="preserve">Kaminski, T.W., Kahanov, L. and Kato, M. (2007) “Therapeutic Effect of Joint Mobilization: Joint Mechanoreceptors and Nociceptors,” </w:t>
      </w:r>
      <w:r w:rsidRPr="0064094F">
        <w:rPr>
          <w:rFonts w:ascii="Times New Roman" w:hAnsi="Times New Roman" w:cs="Times New Roman"/>
          <w:i/>
          <w:iCs/>
          <w:shd w:val="clear" w:color="auto" w:fill="FFFFFF"/>
        </w:rPr>
        <w:t>Athletic therapy today</w:t>
      </w:r>
      <w:r w:rsidRPr="0064094F">
        <w:rPr>
          <w:rFonts w:ascii="Times New Roman" w:hAnsi="Times New Roman" w:cs="Times New Roman"/>
          <w:shd w:val="clear" w:color="auto" w:fill="FFFFFF"/>
        </w:rPr>
        <w:t xml:space="preserve">, 12(4), pp. 28–31. Available at: </w:t>
      </w:r>
      <w:hyperlink r:id="rId9" w:history="1">
        <w:r w:rsidRPr="0064094F">
          <w:rPr>
            <w:rStyle w:val="Hyperlink"/>
            <w:rFonts w:ascii="Times New Roman" w:hAnsi="Times New Roman" w:cs="Times New Roman"/>
            <w:shd w:val="clear" w:color="auto" w:fill="FFFFFF"/>
          </w:rPr>
          <w:t>https://doi.org/10.1123/att.12.4.28</w:t>
        </w:r>
      </w:hyperlink>
      <w:r w:rsidRPr="0064094F">
        <w:rPr>
          <w:rFonts w:ascii="Times New Roman" w:hAnsi="Times New Roman" w:cs="Times New Roman"/>
          <w:shd w:val="clear" w:color="auto" w:fill="FFFFFF"/>
        </w:rPr>
        <w:t xml:space="preserve">. </w:t>
      </w:r>
    </w:p>
    <w:p w14:paraId="0B491E70" w14:textId="77777777" w:rsidR="00242007" w:rsidRPr="0064094F" w:rsidRDefault="00242007" w:rsidP="0064094F">
      <w:pPr>
        <w:shd w:val="clear" w:color="auto" w:fill="FFFFFF"/>
        <w:spacing w:after="0" w:line="360" w:lineRule="auto"/>
        <w:rPr>
          <w:rFonts w:ascii="Times New Roman" w:hAnsi="Times New Roman" w:cs="Times New Roman"/>
          <w:shd w:val="clear" w:color="auto" w:fill="FFFFFF"/>
        </w:rPr>
      </w:pPr>
    </w:p>
    <w:p w14:paraId="0D97A441" w14:textId="30230DA7" w:rsidR="00242007" w:rsidRPr="0064094F" w:rsidRDefault="00242007" w:rsidP="0064094F">
      <w:pPr>
        <w:shd w:val="clear" w:color="auto" w:fill="FFFFFF"/>
        <w:spacing w:after="0" w:line="360" w:lineRule="auto"/>
        <w:rPr>
          <w:rFonts w:ascii="Times New Roman" w:hAnsi="Times New Roman" w:cs="Times New Roman"/>
          <w:shd w:val="clear" w:color="auto" w:fill="FFFFFF"/>
        </w:rPr>
      </w:pPr>
      <w:r w:rsidRPr="0064094F">
        <w:rPr>
          <w:rFonts w:ascii="Times New Roman" w:hAnsi="Times New Roman" w:cs="Times New Roman"/>
          <w:shd w:val="clear" w:color="auto" w:fill="FFFFFF"/>
        </w:rPr>
        <w:t>Keter, Damian L. ; Bialosky, Joel E. ; Brochetti, Kevin ; Courtney, Carol A. ; Funabashi, Martha ; Karas, Steve ; Learman, Kenneth ; Cook, Chad E.</w:t>
      </w:r>
      <w:r w:rsidRPr="0064094F">
        <w:rPr>
          <w:rFonts w:ascii="Times New Roman" w:hAnsi="Times New Roman" w:cs="Times New Roman"/>
          <w:shd w:val="clear" w:color="auto" w:fill="FFFFFF"/>
        </w:rPr>
        <w:t xml:space="preserve"> </w:t>
      </w:r>
      <w:r w:rsidR="00462572" w:rsidRPr="0064094F">
        <w:rPr>
          <w:rFonts w:ascii="Times New Roman" w:hAnsi="Times New Roman" w:cs="Times New Roman"/>
          <w:shd w:val="clear" w:color="auto" w:fill="FFFFFF"/>
        </w:rPr>
        <w:t xml:space="preserve">Keter, D.L. </w:t>
      </w:r>
      <w:r w:rsidR="00462572" w:rsidRPr="0064094F">
        <w:rPr>
          <w:rFonts w:ascii="Times New Roman" w:hAnsi="Times New Roman" w:cs="Times New Roman"/>
          <w:i/>
          <w:iCs/>
          <w:shd w:val="clear" w:color="auto" w:fill="FFFFFF"/>
        </w:rPr>
        <w:t>et al.</w:t>
      </w:r>
      <w:r w:rsidR="00462572" w:rsidRPr="0064094F">
        <w:rPr>
          <w:rFonts w:ascii="Times New Roman" w:hAnsi="Times New Roman" w:cs="Times New Roman"/>
          <w:shd w:val="clear" w:color="auto" w:fill="FFFFFF"/>
        </w:rPr>
        <w:t xml:space="preserve"> (2025) “The mechanisms of manual therapy: A living review of systematic, narrative, and scoping reviews,” </w:t>
      </w:r>
      <w:proofErr w:type="spellStart"/>
      <w:r w:rsidR="00462572" w:rsidRPr="0064094F">
        <w:rPr>
          <w:rFonts w:ascii="Times New Roman" w:hAnsi="Times New Roman" w:cs="Times New Roman"/>
          <w:i/>
          <w:iCs/>
          <w:shd w:val="clear" w:color="auto" w:fill="FFFFFF"/>
        </w:rPr>
        <w:t>PloS</w:t>
      </w:r>
      <w:proofErr w:type="spellEnd"/>
      <w:r w:rsidR="00462572" w:rsidRPr="0064094F">
        <w:rPr>
          <w:rFonts w:ascii="Times New Roman" w:hAnsi="Times New Roman" w:cs="Times New Roman"/>
          <w:i/>
          <w:iCs/>
          <w:shd w:val="clear" w:color="auto" w:fill="FFFFFF"/>
        </w:rPr>
        <w:t xml:space="preserve"> one</w:t>
      </w:r>
      <w:r w:rsidR="00462572" w:rsidRPr="0064094F">
        <w:rPr>
          <w:rFonts w:ascii="Times New Roman" w:hAnsi="Times New Roman" w:cs="Times New Roman"/>
          <w:shd w:val="clear" w:color="auto" w:fill="FFFFFF"/>
        </w:rPr>
        <w:t xml:space="preserve">, 20(3), p. e0319586. Available at: </w:t>
      </w:r>
      <w:hyperlink r:id="rId10" w:history="1">
        <w:r w:rsidR="00462572" w:rsidRPr="0064094F">
          <w:rPr>
            <w:rStyle w:val="Hyperlink"/>
            <w:rFonts w:ascii="Times New Roman" w:hAnsi="Times New Roman" w:cs="Times New Roman"/>
            <w:shd w:val="clear" w:color="auto" w:fill="FFFFFF"/>
          </w:rPr>
          <w:t>https://doi.org/10.1371/journal.pone.0319586</w:t>
        </w:r>
      </w:hyperlink>
      <w:r w:rsidR="00462572" w:rsidRPr="0064094F">
        <w:rPr>
          <w:rFonts w:ascii="Times New Roman" w:hAnsi="Times New Roman" w:cs="Times New Roman"/>
          <w:shd w:val="clear" w:color="auto" w:fill="FFFFFF"/>
        </w:rPr>
        <w:t>.</w:t>
      </w:r>
      <w:r w:rsidR="00462572" w:rsidRPr="0064094F">
        <w:rPr>
          <w:rFonts w:ascii="Times New Roman" w:hAnsi="Times New Roman" w:cs="Times New Roman"/>
          <w:shd w:val="clear" w:color="auto" w:fill="FFFFFF"/>
        </w:rPr>
        <w:t xml:space="preserve"> </w:t>
      </w:r>
    </w:p>
    <w:p w14:paraId="0EC70393" w14:textId="1958D783" w:rsidR="00B45EE7" w:rsidRPr="0064094F" w:rsidRDefault="004B376C" w:rsidP="0064094F">
      <w:pPr>
        <w:pStyle w:val="NormalWeb"/>
        <w:spacing w:line="360" w:lineRule="auto"/>
        <w:rPr>
          <w:sz w:val="22"/>
          <w:szCs w:val="22"/>
          <w:shd w:val="clear" w:color="auto" w:fill="FFFFFF"/>
        </w:rPr>
      </w:pPr>
      <w:r w:rsidRPr="0064094F">
        <w:rPr>
          <w:sz w:val="22"/>
          <w:szCs w:val="22"/>
          <w:shd w:val="clear" w:color="auto" w:fill="FFFFFF"/>
        </w:rPr>
        <w:t xml:space="preserve">Mohammad Javaherian </w:t>
      </w:r>
      <w:r w:rsidRPr="0064094F">
        <w:rPr>
          <w:i/>
          <w:iCs/>
          <w:sz w:val="22"/>
          <w:szCs w:val="22"/>
          <w:shd w:val="clear" w:color="auto" w:fill="FFFFFF"/>
        </w:rPr>
        <w:t>et al.</w:t>
      </w:r>
      <w:r w:rsidRPr="0064094F">
        <w:rPr>
          <w:sz w:val="22"/>
          <w:szCs w:val="22"/>
          <w:shd w:val="clear" w:color="auto" w:fill="FFFFFF"/>
        </w:rPr>
        <w:t xml:space="preserve"> (2017) “Research Paper: Immediate Effects of Maitland Mobilization and Mulligan Techniques on Flexion and Extension Range of Motion in Patients With Chronic Nonspecific Low Back Pain: A Randomized Pilot Study,” </w:t>
      </w:r>
      <w:r w:rsidRPr="0064094F">
        <w:rPr>
          <w:i/>
          <w:iCs/>
          <w:sz w:val="22"/>
          <w:szCs w:val="22"/>
          <w:shd w:val="clear" w:color="auto" w:fill="FFFFFF"/>
        </w:rPr>
        <w:t>Journal of modern rehabilitation (Online)</w:t>
      </w:r>
      <w:r w:rsidRPr="0064094F">
        <w:rPr>
          <w:sz w:val="22"/>
          <w:szCs w:val="22"/>
          <w:shd w:val="clear" w:color="auto" w:fill="FFFFFF"/>
        </w:rPr>
        <w:t xml:space="preserve">, 11(2).  </w:t>
      </w:r>
    </w:p>
    <w:p w14:paraId="36348C88" w14:textId="7C6AA3A7" w:rsidR="000E4756" w:rsidRDefault="000E4756" w:rsidP="00321FA3">
      <w:pPr>
        <w:spacing w:after="0" w:line="360" w:lineRule="auto"/>
        <w:rPr>
          <w:rFonts w:ascii="Times New Roman" w:eastAsiaTheme="minorEastAsia" w:hAnsi="Times New Roman" w:cs="Times New Roman"/>
          <w:color w:val="000000" w:themeColor="text1"/>
          <w:kern w:val="24"/>
          <w:lang w:eastAsia="en-GB"/>
          <w14:ligatures w14:val="none"/>
        </w:rPr>
      </w:pPr>
      <w:r w:rsidRPr="0064094F">
        <w:rPr>
          <w:rFonts w:ascii="Times New Roman" w:eastAsiaTheme="minorEastAsia" w:hAnsi="Times New Roman" w:cs="Times New Roman"/>
          <w:color w:val="000000" w:themeColor="text1"/>
          <w:kern w:val="24"/>
          <w:lang w:eastAsia="en-GB"/>
          <w14:ligatures w14:val="none"/>
        </w:rPr>
        <w:lastRenderedPageBreak/>
        <w:t>Pozsgai, M. </w:t>
      </w:r>
      <w:r w:rsidRPr="0064094F">
        <w:rPr>
          <w:rFonts w:ascii="Times New Roman" w:eastAsiaTheme="minorEastAsia" w:hAnsi="Times New Roman" w:cs="Times New Roman"/>
          <w:i/>
          <w:iCs/>
          <w:color w:val="000000" w:themeColor="text1"/>
          <w:kern w:val="24"/>
          <w:lang w:eastAsia="en-GB"/>
          <w14:ligatures w14:val="none"/>
        </w:rPr>
        <w:t>et al.</w:t>
      </w:r>
      <w:r w:rsidRPr="0064094F">
        <w:rPr>
          <w:rFonts w:ascii="Times New Roman" w:eastAsiaTheme="minorEastAsia" w:hAnsi="Times New Roman" w:cs="Times New Roman"/>
          <w:color w:val="000000" w:themeColor="text1"/>
          <w:kern w:val="24"/>
          <w:lang w:eastAsia="en-GB"/>
          <w14:ligatures w14:val="none"/>
        </w:rPr>
        <w:t xml:space="preserve"> (2021) “The time curve of a single end-range </w:t>
      </w:r>
      <w:proofErr w:type="spellStart"/>
      <w:r w:rsidRPr="0064094F">
        <w:rPr>
          <w:rFonts w:ascii="Times New Roman" w:eastAsiaTheme="minorEastAsia" w:hAnsi="Times New Roman" w:cs="Times New Roman"/>
          <w:color w:val="000000" w:themeColor="text1"/>
          <w:kern w:val="24"/>
          <w:lang w:eastAsia="en-GB"/>
          <w14:ligatures w14:val="none"/>
        </w:rPr>
        <w:t>maitland</w:t>
      </w:r>
      <w:proofErr w:type="spellEnd"/>
      <w:r w:rsidRPr="0064094F">
        <w:rPr>
          <w:rFonts w:ascii="Times New Roman" w:eastAsiaTheme="minorEastAsia" w:hAnsi="Times New Roman" w:cs="Times New Roman"/>
          <w:color w:val="000000" w:themeColor="text1"/>
          <w:kern w:val="24"/>
          <w:lang w:eastAsia="en-GB"/>
          <w14:ligatures w14:val="none"/>
        </w:rPr>
        <w:t xml:space="preserve"> mobilization on pressure pain threshold and functional outcomes in knee osteoarthritis,” </w:t>
      </w:r>
      <w:r w:rsidRPr="0064094F">
        <w:rPr>
          <w:rFonts w:ascii="Times New Roman" w:eastAsiaTheme="minorEastAsia" w:hAnsi="Times New Roman" w:cs="Times New Roman"/>
          <w:i/>
          <w:iCs/>
          <w:color w:val="000000" w:themeColor="text1"/>
          <w:kern w:val="24"/>
          <w:lang w:eastAsia="en-GB"/>
          <w14:ligatures w14:val="none"/>
        </w:rPr>
        <w:t>Osteoarthritis and cartilage</w:t>
      </w:r>
      <w:r w:rsidRPr="0064094F">
        <w:rPr>
          <w:rFonts w:ascii="Times New Roman" w:eastAsiaTheme="minorEastAsia" w:hAnsi="Times New Roman" w:cs="Times New Roman"/>
          <w:color w:val="000000" w:themeColor="text1"/>
          <w:kern w:val="24"/>
          <w:lang w:eastAsia="en-GB"/>
          <w14:ligatures w14:val="none"/>
        </w:rPr>
        <w:t xml:space="preserve">, 29, pp. S382–S382. Available at: </w:t>
      </w:r>
      <w:hyperlink r:id="rId11" w:history="1">
        <w:r w:rsidRPr="0064094F">
          <w:rPr>
            <w:rFonts w:ascii="Times New Roman" w:eastAsiaTheme="minorEastAsia" w:hAnsi="Times New Roman" w:cs="Times New Roman"/>
            <w:color w:val="000000" w:themeColor="text1"/>
            <w:kern w:val="24"/>
            <w:u w:val="single"/>
            <w:lang w:eastAsia="en-GB"/>
            <w14:ligatures w14:val="none"/>
          </w:rPr>
          <w:t>https://doi.org/10.1016/j.joca.2021.02.496</w:t>
        </w:r>
      </w:hyperlink>
      <w:r w:rsidRPr="0064094F">
        <w:rPr>
          <w:rFonts w:ascii="Times New Roman" w:eastAsiaTheme="minorEastAsia" w:hAnsi="Times New Roman" w:cs="Times New Roman"/>
          <w:color w:val="000000" w:themeColor="text1"/>
          <w:kern w:val="24"/>
          <w:lang w:eastAsia="en-GB"/>
          <w14:ligatures w14:val="none"/>
        </w:rPr>
        <w:t>.</w:t>
      </w:r>
      <w:r w:rsidRPr="0064094F">
        <w:rPr>
          <w:rFonts w:ascii="Times New Roman" w:eastAsiaTheme="minorEastAsia" w:hAnsi="Times New Roman" w:cs="Times New Roman"/>
          <w:color w:val="000000" w:themeColor="text1"/>
          <w:kern w:val="24"/>
          <w:lang w:eastAsia="en-GB"/>
          <w14:ligatures w14:val="none"/>
        </w:rPr>
        <w:t xml:space="preserve"> </w:t>
      </w:r>
    </w:p>
    <w:p w14:paraId="229D5513" w14:textId="77777777" w:rsidR="00321FA3" w:rsidRPr="00321FA3" w:rsidRDefault="00321FA3" w:rsidP="00321FA3">
      <w:pPr>
        <w:spacing w:after="0" w:line="360" w:lineRule="auto"/>
        <w:rPr>
          <w:rFonts w:ascii="Times New Roman" w:eastAsia="Times New Roman" w:hAnsi="Times New Roman" w:cs="Times New Roman"/>
          <w:kern w:val="0"/>
          <w:lang w:eastAsia="en-GB"/>
          <w14:ligatures w14:val="none"/>
        </w:rPr>
      </w:pPr>
    </w:p>
    <w:p w14:paraId="4DD0972E" w14:textId="5A1E6F35" w:rsidR="006F2AE9" w:rsidRPr="0064094F" w:rsidRDefault="00944A88" w:rsidP="0064094F">
      <w:pPr>
        <w:spacing w:line="360" w:lineRule="auto"/>
        <w:rPr>
          <w:rFonts w:ascii="Times New Roman" w:hAnsi="Times New Roman" w:cs="Times New Roman"/>
          <w:shd w:val="clear" w:color="auto" w:fill="FFFFFF"/>
        </w:rPr>
      </w:pPr>
      <w:r w:rsidRPr="0064094F">
        <w:rPr>
          <w:rFonts w:ascii="Times New Roman" w:hAnsi="Times New Roman" w:cs="Times New Roman"/>
          <w:shd w:val="clear" w:color="auto" w:fill="FFFFFF"/>
        </w:rPr>
        <w:t xml:space="preserve">Shabbir, Maryam ; Arshad, Naveed ; Naz, Anam ; Saleem, Nadia  (2021) “Clinical outcomes of </w:t>
      </w:r>
      <w:proofErr w:type="spellStart"/>
      <w:r w:rsidRPr="0064094F">
        <w:rPr>
          <w:rFonts w:ascii="Times New Roman" w:hAnsi="Times New Roman" w:cs="Times New Roman"/>
          <w:shd w:val="clear" w:color="auto" w:fill="FFFFFF"/>
        </w:rPr>
        <w:t>maitland</w:t>
      </w:r>
      <w:proofErr w:type="spellEnd"/>
      <w:r w:rsidRPr="0064094F">
        <w:rPr>
          <w:rFonts w:ascii="Times New Roman" w:hAnsi="Times New Roman" w:cs="Times New Roman"/>
          <w:shd w:val="clear" w:color="auto" w:fill="FFFFFF"/>
        </w:rPr>
        <w:t xml:space="preserve"> mobilization in patients with Myofascial Chronic Neck Pain: A randomized controlled trial,” </w:t>
      </w:r>
      <w:r w:rsidRPr="0064094F">
        <w:rPr>
          <w:rFonts w:ascii="Times New Roman" w:hAnsi="Times New Roman" w:cs="Times New Roman"/>
          <w:i/>
          <w:iCs/>
          <w:shd w:val="clear" w:color="auto" w:fill="FFFFFF"/>
        </w:rPr>
        <w:t>Pakistan journal of medical sciences</w:t>
      </w:r>
      <w:r w:rsidRPr="0064094F">
        <w:rPr>
          <w:rFonts w:ascii="Times New Roman" w:hAnsi="Times New Roman" w:cs="Times New Roman"/>
          <w:shd w:val="clear" w:color="auto" w:fill="FFFFFF"/>
        </w:rPr>
        <w:t xml:space="preserve">, 37(4), pp. 1172–1178. Available at: </w:t>
      </w:r>
      <w:hyperlink r:id="rId12" w:history="1">
        <w:r w:rsidRPr="0064094F">
          <w:rPr>
            <w:rStyle w:val="Hyperlink"/>
            <w:rFonts w:ascii="Times New Roman" w:hAnsi="Times New Roman" w:cs="Times New Roman"/>
            <w:shd w:val="clear" w:color="auto" w:fill="FFFFFF"/>
          </w:rPr>
          <w:t>https://doi.org/10.12669/pjms.37.4.4220</w:t>
        </w:r>
      </w:hyperlink>
      <w:r w:rsidRPr="0064094F">
        <w:rPr>
          <w:rFonts w:ascii="Times New Roman" w:hAnsi="Times New Roman" w:cs="Times New Roman"/>
          <w:shd w:val="clear" w:color="auto" w:fill="FFFFFF"/>
        </w:rPr>
        <w:t xml:space="preserve">. </w:t>
      </w:r>
    </w:p>
    <w:p w14:paraId="2ABE5A7E" w14:textId="117BBE33" w:rsidR="00277E54" w:rsidRPr="0064094F" w:rsidRDefault="00277E54" w:rsidP="0064094F">
      <w:pPr>
        <w:spacing w:after="0" w:line="360" w:lineRule="auto"/>
        <w:rPr>
          <w:rFonts w:ascii="Times New Roman" w:eastAsia="Times New Roman" w:hAnsi="Times New Roman" w:cs="Times New Roman"/>
          <w:kern w:val="0"/>
          <w:lang w:eastAsia="en-GB"/>
          <w14:ligatures w14:val="none"/>
        </w:rPr>
      </w:pPr>
      <w:r w:rsidRPr="0064094F">
        <w:rPr>
          <w:rFonts w:ascii="Times New Roman" w:eastAsiaTheme="minorEastAsia" w:hAnsi="Times New Roman" w:cs="Times New Roman"/>
          <w:color w:val="000000" w:themeColor="text1"/>
          <w:kern w:val="24"/>
          <w:lang w:eastAsia="en-GB"/>
          <w14:ligatures w14:val="none"/>
        </w:rPr>
        <w:t xml:space="preserve">Zago, Julio ; Araújo, Rayssa ; Marques, Edelberto ; Gomes, Alice ; Drummond, Adriano ; </w:t>
      </w:r>
      <w:proofErr w:type="spellStart"/>
      <w:r w:rsidRPr="0064094F">
        <w:rPr>
          <w:rFonts w:ascii="Times New Roman" w:eastAsiaTheme="minorEastAsia" w:hAnsi="Times New Roman" w:cs="Times New Roman"/>
          <w:color w:val="000000" w:themeColor="text1"/>
          <w:kern w:val="24"/>
          <w:lang w:eastAsia="en-GB"/>
          <w14:ligatures w14:val="none"/>
        </w:rPr>
        <w:t>Rondinel</w:t>
      </w:r>
      <w:proofErr w:type="spellEnd"/>
      <w:r w:rsidRPr="0064094F">
        <w:rPr>
          <w:rFonts w:ascii="Times New Roman" w:eastAsiaTheme="minorEastAsia" w:hAnsi="Times New Roman" w:cs="Times New Roman"/>
          <w:color w:val="000000" w:themeColor="text1"/>
          <w:kern w:val="24"/>
          <w:lang w:eastAsia="en-GB"/>
          <w14:ligatures w14:val="none"/>
        </w:rPr>
        <w:t xml:space="preserve">, Tatiana ; Nascimento, Leonardo ; Queiroz, Rogério ; </w:t>
      </w:r>
      <w:proofErr w:type="spellStart"/>
      <w:r w:rsidRPr="0064094F">
        <w:rPr>
          <w:rFonts w:ascii="Times New Roman" w:eastAsiaTheme="minorEastAsia" w:hAnsi="Times New Roman" w:cs="Times New Roman"/>
          <w:color w:val="000000" w:themeColor="text1"/>
          <w:kern w:val="24"/>
          <w:lang w:eastAsia="en-GB"/>
          <w14:ligatures w14:val="none"/>
        </w:rPr>
        <w:t>Amatuzzi</w:t>
      </w:r>
      <w:proofErr w:type="spellEnd"/>
      <w:r w:rsidRPr="0064094F">
        <w:rPr>
          <w:rFonts w:ascii="Times New Roman" w:eastAsiaTheme="minorEastAsia" w:hAnsi="Times New Roman" w:cs="Times New Roman"/>
          <w:color w:val="000000" w:themeColor="text1"/>
          <w:kern w:val="24"/>
          <w:lang w:eastAsia="en-GB"/>
          <w14:ligatures w14:val="none"/>
        </w:rPr>
        <w:t xml:space="preserve">, Fellipe ; </w:t>
      </w:r>
      <w:proofErr w:type="spellStart"/>
      <w:r w:rsidRPr="0064094F">
        <w:rPr>
          <w:rFonts w:ascii="Times New Roman" w:eastAsiaTheme="minorEastAsia" w:hAnsi="Times New Roman" w:cs="Times New Roman"/>
          <w:color w:val="000000" w:themeColor="text1"/>
          <w:kern w:val="24"/>
          <w:lang w:eastAsia="en-GB"/>
          <w14:ligatures w14:val="none"/>
        </w:rPr>
        <w:t>Pivetta</w:t>
      </w:r>
      <w:proofErr w:type="spellEnd"/>
      <w:r w:rsidRPr="0064094F">
        <w:rPr>
          <w:rFonts w:ascii="Times New Roman" w:eastAsiaTheme="minorEastAsia" w:hAnsi="Times New Roman" w:cs="Times New Roman"/>
          <w:color w:val="000000" w:themeColor="text1"/>
          <w:kern w:val="24"/>
          <w:lang w:eastAsia="en-GB"/>
          <w14:ligatures w14:val="none"/>
        </w:rPr>
        <w:t>, Renan ; Chiappa, Gaspar R. (2025) “Comparison of Maitland mobilizations and exercise programs for non-specific low back pain in karate fighters: A randomized clinical trial,” </w:t>
      </w:r>
      <w:r w:rsidRPr="0064094F">
        <w:rPr>
          <w:rFonts w:ascii="Times New Roman" w:eastAsiaTheme="minorEastAsia" w:hAnsi="Times New Roman" w:cs="Times New Roman"/>
          <w:i/>
          <w:iCs/>
          <w:color w:val="000000" w:themeColor="text1"/>
          <w:kern w:val="24"/>
          <w:lang w:eastAsia="en-GB"/>
          <w14:ligatures w14:val="none"/>
        </w:rPr>
        <w:t>Journal of bodywork and movement therapies</w:t>
      </w:r>
      <w:r w:rsidRPr="0064094F">
        <w:rPr>
          <w:rFonts w:ascii="Times New Roman" w:eastAsiaTheme="minorEastAsia" w:hAnsi="Times New Roman" w:cs="Times New Roman"/>
          <w:color w:val="000000" w:themeColor="text1"/>
          <w:kern w:val="24"/>
          <w:lang w:eastAsia="en-GB"/>
          <w14:ligatures w14:val="none"/>
        </w:rPr>
        <w:t xml:space="preserve">, 43, pp. 108–113. Available at: </w:t>
      </w:r>
      <w:hyperlink r:id="rId13" w:history="1">
        <w:r w:rsidRPr="0064094F">
          <w:rPr>
            <w:rFonts w:ascii="Times New Roman" w:eastAsiaTheme="minorEastAsia" w:hAnsi="Times New Roman" w:cs="Times New Roman"/>
            <w:color w:val="000000" w:themeColor="text1"/>
            <w:kern w:val="24"/>
            <w:u w:val="single"/>
            <w:lang w:eastAsia="en-GB"/>
            <w14:ligatures w14:val="none"/>
          </w:rPr>
          <w:t>https://doi.org/10.1016/j.jbmt.2025.04.013</w:t>
        </w:r>
      </w:hyperlink>
      <w:r w:rsidRPr="0064094F">
        <w:rPr>
          <w:rFonts w:ascii="Times New Roman" w:eastAsiaTheme="minorEastAsia" w:hAnsi="Times New Roman" w:cs="Times New Roman"/>
          <w:color w:val="000000" w:themeColor="text1"/>
          <w:kern w:val="24"/>
          <w:lang w:eastAsia="en-GB"/>
          <w14:ligatures w14:val="none"/>
        </w:rPr>
        <w:t>.</w:t>
      </w:r>
      <w:r w:rsidRPr="0064094F">
        <w:rPr>
          <w:rFonts w:ascii="Times New Roman" w:eastAsiaTheme="minorEastAsia" w:hAnsi="Times New Roman" w:cs="Times New Roman"/>
          <w:color w:val="000000" w:themeColor="text1"/>
          <w:kern w:val="24"/>
          <w:lang w:eastAsia="en-GB"/>
          <w14:ligatures w14:val="none"/>
        </w:rPr>
        <w:t xml:space="preserve"> </w:t>
      </w:r>
    </w:p>
    <w:p w14:paraId="2F75254B" w14:textId="77777777" w:rsidR="0052424D" w:rsidRPr="0064094F" w:rsidRDefault="0052424D" w:rsidP="0064094F">
      <w:pPr>
        <w:spacing w:line="360" w:lineRule="auto"/>
        <w:rPr>
          <w:rFonts w:ascii="Times New Roman" w:hAnsi="Times New Roman" w:cs="Times New Roman"/>
        </w:rPr>
      </w:pPr>
    </w:p>
    <w:sectPr w:rsidR="0052424D" w:rsidRPr="006409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175C7"/>
    <w:multiLevelType w:val="multilevel"/>
    <w:tmpl w:val="61FA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A1C02"/>
    <w:multiLevelType w:val="multilevel"/>
    <w:tmpl w:val="61FA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A4E50"/>
    <w:multiLevelType w:val="hybridMultilevel"/>
    <w:tmpl w:val="47FE4040"/>
    <w:lvl w:ilvl="0" w:tplc="5ED48576">
      <w:start w:val="1"/>
      <w:numFmt w:val="bullet"/>
      <w:lvlText w:val=" "/>
      <w:lvlJc w:val="left"/>
      <w:pPr>
        <w:tabs>
          <w:tab w:val="num" w:pos="720"/>
        </w:tabs>
        <w:ind w:left="720" w:hanging="360"/>
      </w:pPr>
      <w:rPr>
        <w:rFonts w:ascii="Times New Roman" w:hAnsi="Times New Roman" w:hint="default"/>
      </w:rPr>
    </w:lvl>
    <w:lvl w:ilvl="1" w:tplc="8876B27A" w:tentative="1">
      <w:start w:val="1"/>
      <w:numFmt w:val="bullet"/>
      <w:lvlText w:val=" "/>
      <w:lvlJc w:val="left"/>
      <w:pPr>
        <w:tabs>
          <w:tab w:val="num" w:pos="1440"/>
        </w:tabs>
        <w:ind w:left="1440" w:hanging="360"/>
      </w:pPr>
      <w:rPr>
        <w:rFonts w:ascii="Times New Roman" w:hAnsi="Times New Roman" w:hint="default"/>
      </w:rPr>
    </w:lvl>
    <w:lvl w:ilvl="2" w:tplc="95569E80" w:tentative="1">
      <w:start w:val="1"/>
      <w:numFmt w:val="bullet"/>
      <w:lvlText w:val=" "/>
      <w:lvlJc w:val="left"/>
      <w:pPr>
        <w:tabs>
          <w:tab w:val="num" w:pos="2160"/>
        </w:tabs>
        <w:ind w:left="2160" w:hanging="360"/>
      </w:pPr>
      <w:rPr>
        <w:rFonts w:ascii="Times New Roman" w:hAnsi="Times New Roman" w:hint="default"/>
      </w:rPr>
    </w:lvl>
    <w:lvl w:ilvl="3" w:tplc="0E6CA79C" w:tentative="1">
      <w:start w:val="1"/>
      <w:numFmt w:val="bullet"/>
      <w:lvlText w:val=" "/>
      <w:lvlJc w:val="left"/>
      <w:pPr>
        <w:tabs>
          <w:tab w:val="num" w:pos="2880"/>
        </w:tabs>
        <w:ind w:left="2880" w:hanging="360"/>
      </w:pPr>
      <w:rPr>
        <w:rFonts w:ascii="Times New Roman" w:hAnsi="Times New Roman" w:hint="default"/>
      </w:rPr>
    </w:lvl>
    <w:lvl w:ilvl="4" w:tplc="BE8C8A9E" w:tentative="1">
      <w:start w:val="1"/>
      <w:numFmt w:val="bullet"/>
      <w:lvlText w:val=" "/>
      <w:lvlJc w:val="left"/>
      <w:pPr>
        <w:tabs>
          <w:tab w:val="num" w:pos="3600"/>
        </w:tabs>
        <w:ind w:left="3600" w:hanging="360"/>
      </w:pPr>
      <w:rPr>
        <w:rFonts w:ascii="Times New Roman" w:hAnsi="Times New Roman" w:hint="default"/>
      </w:rPr>
    </w:lvl>
    <w:lvl w:ilvl="5" w:tplc="510A7F3A" w:tentative="1">
      <w:start w:val="1"/>
      <w:numFmt w:val="bullet"/>
      <w:lvlText w:val=" "/>
      <w:lvlJc w:val="left"/>
      <w:pPr>
        <w:tabs>
          <w:tab w:val="num" w:pos="4320"/>
        </w:tabs>
        <w:ind w:left="4320" w:hanging="360"/>
      </w:pPr>
      <w:rPr>
        <w:rFonts w:ascii="Times New Roman" w:hAnsi="Times New Roman" w:hint="default"/>
      </w:rPr>
    </w:lvl>
    <w:lvl w:ilvl="6" w:tplc="445AC656" w:tentative="1">
      <w:start w:val="1"/>
      <w:numFmt w:val="bullet"/>
      <w:lvlText w:val=" "/>
      <w:lvlJc w:val="left"/>
      <w:pPr>
        <w:tabs>
          <w:tab w:val="num" w:pos="5040"/>
        </w:tabs>
        <w:ind w:left="5040" w:hanging="360"/>
      </w:pPr>
      <w:rPr>
        <w:rFonts w:ascii="Times New Roman" w:hAnsi="Times New Roman" w:hint="default"/>
      </w:rPr>
    </w:lvl>
    <w:lvl w:ilvl="7" w:tplc="823259DA" w:tentative="1">
      <w:start w:val="1"/>
      <w:numFmt w:val="bullet"/>
      <w:lvlText w:val=" "/>
      <w:lvlJc w:val="left"/>
      <w:pPr>
        <w:tabs>
          <w:tab w:val="num" w:pos="5760"/>
        </w:tabs>
        <w:ind w:left="5760" w:hanging="360"/>
      </w:pPr>
      <w:rPr>
        <w:rFonts w:ascii="Times New Roman" w:hAnsi="Times New Roman" w:hint="default"/>
      </w:rPr>
    </w:lvl>
    <w:lvl w:ilvl="8" w:tplc="995AA416" w:tentative="1">
      <w:start w:val="1"/>
      <w:numFmt w:val="bullet"/>
      <w:lvlText w:val=" "/>
      <w:lvlJc w:val="left"/>
      <w:pPr>
        <w:tabs>
          <w:tab w:val="num" w:pos="6480"/>
        </w:tabs>
        <w:ind w:left="6480" w:hanging="360"/>
      </w:pPr>
      <w:rPr>
        <w:rFonts w:ascii="Times New Roman" w:hAnsi="Times New Roman" w:hint="default"/>
      </w:rPr>
    </w:lvl>
  </w:abstractNum>
  <w:abstractNum w:abstractNumId="3" w15:restartNumberingAfterBreak="0">
    <w:nsid w:val="1C72060B"/>
    <w:multiLevelType w:val="hybridMultilevel"/>
    <w:tmpl w:val="F9BE7A2C"/>
    <w:lvl w:ilvl="0" w:tplc="76C020E0">
      <w:start w:val="1"/>
      <w:numFmt w:val="bullet"/>
      <w:lvlText w:val=" "/>
      <w:lvlJc w:val="left"/>
      <w:pPr>
        <w:tabs>
          <w:tab w:val="num" w:pos="720"/>
        </w:tabs>
        <w:ind w:left="720" w:hanging="360"/>
      </w:pPr>
      <w:rPr>
        <w:rFonts w:ascii="Times New Roman" w:hAnsi="Times New Roman" w:hint="default"/>
      </w:rPr>
    </w:lvl>
    <w:lvl w:ilvl="1" w:tplc="B7F48718" w:tentative="1">
      <w:start w:val="1"/>
      <w:numFmt w:val="bullet"/>
      <w:lvlText w:val=" "/>
      <w:lvlJc w:val="left"/>
      <w:pPr>
        <w:tabs>
          <w:tab w:val="num" w:pos="1440"/>
        </w:tabs>
        <w:ind w:left="1440" w:hanging="360"/>
      </w:pPr>
      <w:rPr>
        <w:rFonts w:ascii="Times New Roman" w:hAnsi="Times New Roman" w:hint="default"/>
      </w:rPr>
    </w:lvl>
    <w:lvl w:ilvl="2" w:tplc="191C9C3E" w:tentative="1">
      <w:start w:val="1"/>
      <w:numFmt w:val="bullet"/>
      <w:lvlText w:val=" "/>
      <w:lvlJc w:val="left"/>
      <w:pPr>
        <w:tabs>
          <w:tab w:val="num" w:pos="2160"/>
        </w:tabs>
        <w:ind w:left="2160" w:hanging="360"/>
      </w:pPr>
      <w:rPr>
        <w:rFonts w:ascii="Times New Roman" w:hAnsi="Times New Roman" w:hint="default"/>
      </w:rPr>
    </w:lvl>
    <w:lvl w:ilvl="3" w:tplc="5CCEE550" w:tentative="1">
      <w:start w:val="1"/>
      <w:numFmt w:val="bullet"/>
      <w:lvlText w:val=" "/>
      <w:lvlJc w:val="left"/>
      <w:pPr>
        <w:tabs>
          <w:tab w:val="num" w:pos="2880"/>
        </w:tabs>
        <w:ind w:left="2880" w:hanging="360"/>
      </w:pPr>
      <w:rPr>
        <w:rFonts w:ascii="Times New Roman" w:hAnsi="Times New Roman" w:hint="default"/>
      </w:rPr>
    </w:lvl>
    <w:lvl w:ilvl="4" w:tplc="F548585E" w:tentative="1">
      <w:start w:val="1"/>
      <w:numFmt w:val="bullet"/>
      <w:lvlText w:val=" "/>
      <w:lvlJc w:val="left"/>
      <w:pPr>
        <w:tabs>
          <w:tab w:val="num" w:pos="3600"/>
        </w:tabs>
        <w:ind w:left="3600" w:hanging="360"/>
      </w:pPr>
      <w:rPr>
        <w:rFonts w:ascii="Times New Roman" w:hAnsi="Times New Roman" w:hint="default"/>
      </w:rPr>
    </w:lvl>
    <w:lvl w:ilvl="5" w:tplc="80E44C6C" w:tentative="1">
      <w:start w:val="1"/>
      <w:numFmt w:val="bullet"/>
      <w:lvlText w:val=" "/>
      <w:lvlJc w:val="left"/>
      <w:pPr>
        <w:tabs>
          <w:tab w:val="num" w:pos="4320"/>
        </w:tabs>
        <w:ind w:left="4320" w:hanging="360"/>
      </w:pPr>
      <w:rPr>
        <w:rFonts w:ascii="Times New Roman" w:hAnsi="Times New Roman" w:hint="default"/>
      </w:rPr>
    </w:lvl>
    <w:lvl w:ilvl="6" w:tplc="29285C90" w:tentative="1">
      <w:start w:val="1"/>
      <w:numFmt w:val="bullet"/>
      <w:lvlText w:val=" "/>
      <w:lvlJc w:val="left"/>
      <w:pPr>
        <w:tabs>
          <w:tab w:val="num" w:pos="5040"/>
        </w:tabs>
        <w:ind w:left="5040" w:hanging="360"/>
      </w:pPr>
      <w:rPr>
        <w:rFonts w:ascii="Times New Roman" w:hAnsi="Times New Roman" w:hint="default"/>
      </w:rPr>
    </w:lvl>
    <w:lvl w:ilvl="7" w:tplc="7FFC7B14" w:tentative="1">
      <w:start w:val="1"/>
      <w:numFmt w:val="bullet"/>
      <w:lvlText w:val=" "/>
      <w:lvlJc w:val="left"/>
      <w:pPr>
        <w:tabs>
          <w:tab w:val="num" w:pos="5760"/>
        </w:tabs>
        <w:ind w:left="5760" w:hanging="360"/>
      </w:pPr>
      <w:rPr>
        <w:rFonts w:ascii="Times New Roman" w:hAnsi="Times New Roman" w:hint="default"/>
      </w:rPr>
    </w:lvl>
    <w:lvl w:ilvl="8" w:tplc="21065432" w:tentative="1">
      <w:start w:val="1"/>
      <w:numFmt w:val="bullet"/>
      <w:lvlText w:val=" "/>
      <w:lvlJc w:val="left"/>
      <w:pPr>
        <w:tabs>
          <w:tab w:val="num" w:pos="6480"/>
        </w:tabs>
        <w:ind w:left="6480" w:hanging="360"/>
      </w:pPr>
      <w:rPr>
        <w:rFonts w:ascii="Times New Roman" w:hAnsi="Times New Roman" w:hint="default"/>
      </w:rPr>
    </w:lvl>
  </w:abstractNum>
  <w:abstractNum w:abstractNumId="4" w15:restartNumberingAfterBreak="0">
    <w:nsid w:val="34764326"/>
    <w:multiLevelType w:val="multilevel"/>
    <w:tmpl w:val="9B601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E53FC4"/>
    <w:multiLevelType w:val="multilevel"/>
    <w:tmpl w:val="61FA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F33742"/>
    <w:multiLevelType w:val="multilevel"/>
    <w:tmpl w:val="61FA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DA7F90"/>
    <w:multiLevelType w:val="multilevel"/>
    <w:tmpl w:val="61FA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2F1AEE"/>
    <w:multiLevelType w:val="multilevel"/>
    <w:tmpl w:val="61FA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4900D8"/>
    <w:multiLevelType w:val="multilevel"/>
    <w:tmpl w:val="61FA2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9039660">
    <w:abstractNumId w:val="2"/>
  </w:num>
  <w:num w:numId="2" w16cid:durableId="735781042">
    <w:abstractNumId w:val="3"/>
  </w:num>
  <w:num w:numId="3" w16cid:durableId="1638145467">
    <w:abstractNumId w:val="4"/>
  </w:num>
  <w:num w:numId="4" w16cid:durableId="319699715">
    <w:abstractNumId w:val="6"/>
  </w:num>
  <w:num w:numId="5" w16cid:durableId="1633630681">
    <w:abstractNumId w:val="0"/>
  </w:num>
  <w:num w:numId="6" w16cid:durableId="503514180">
    <w:abstractNumId w:val="9"/>
  </w:num>
  <w:num w:numId="7" w16cid:durableId="375474444">
    <w:abstractNumId w:val="5"/>
  </w:num>
  <w:num w:numId="8" w16cid:durableId="181432992">
    <w:abstractNumId w:val="7"/>
  </w:num>
  <w:num w:numId="9" w16cid:durableId="1084717953">
    <w:abstractNumId w:val="1"/>
  </w:num>
  <w:num w:numId="10" w16cid:durableId="11341799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8D4"/>
    <w:rsid w:val="00003DA2"/>
    <w:rsid w:val="0001382E"/>
    <w:rsid w:val="000556F7"/>
    <w:rsid w:val="000757BD"/>
    <w:rsid w:val="00081E93"/>
    <w:rsid w:val="000A4130"/>
    <w:rsid w:val="000C186F"/>
    <w:rsid w:val="000E4756"/>
    <w:rsid w:val="000E4BEC"/>
    <w:rsid w:val="000E505D"/>
    <w:rsid w:val="000F42D4"/>
    <w:rsid w:val="000F575F"/>
    <w:rsid w:val="00117E45"/>
    <w:rsid w:val="00136B4C"/>
    <w:rsid w:val="001A76E7"/>
    <w:rsid w:val="001C6048"/>
    <w:rsid w:val="001F0A61"/>
    <w:rsid w:val="00232429"/>
    <w:rsid w:val="00242007"/>
    <w:rsid w:val="002464BA"/>
    <w:rsid w:val="00277E54"/>
    <w:rsid w:val="002961FD"/>
    <w:rsid w:val="002B2971"/>
    <w:rsid w:val="002B2E4C"/>
    <w:rsid w:val="002C307E"/>
    <w:rsid w:val="002D0837"/>
    <w:rsid w:val="00321FA3"/>
    <w:rsid w:val="0032469C"/>
    <w:rsid w:val="0032528F"/>
    <w:rsid w:val="003600E7"/>
    <w:rsid w:val="003A13B3"/>
    <w:rsid w:val="003A407F"/>
    <w:rsid w:val="003A452A"/>
    <w:rsid w:val="003B143A"/>
    <w:rsid w:val="003C4E5B"/>
    <w:rsid w:val="003C6ECD"/>
    <w:rsid w:val="003E3A25"/>
    <w:rsid w:val="003E443E"/>
    <w:rsid w:val="004259DB"/>
    <w:rsid w:val="004342AA"/>
    <w:rsid w:val="00434BF9"/>
    <w:rsid w:val="0045102A"/>
    <w:rsid w:val="0045264B"/>
    <w:rsid w:val="00455E3A"/>
    <w:rsid w:val="00461CA4"/>
    <w:rsid w:val="00462572"/>
    <w:rsid w:val="00470160"/>
    <w:rsid w:val="004947C0"/>
    <w:rsid w:val="004A0A81"/>
    <w:rsid w:val="004B376C"/>
    <w:rsid w:val="004E5BC1"/>
    <w:rsid w:val="004F1431"/>
    <w:rsid w:val="00504B9D"/>
    <w:rsid w:val="0052424D"/>
    <w:rsid w:val="00544D40"/>
    <w:rsid w:val="005473A5"/>
    <w:rsid w:val="00570EE3"/>
    <w:rsid w:val="00583319"/>
    <w:rsid w:val="00591B6F"/>
    <w:rsid w:val="005A3777"/>
    <w:rsid w:val="005B28A5"/>
    <w:rsid w:val="005B49A0"/>
    <w:rsid w:val="005C4CBC"/>
    <w:rsid w:val="005D6314"/>
    <w:rsid w:val="005E55D8"/>
    <w:rsid w:val="005F151F"/>
    <w:rsid w:val="00606FE8"/>
    <w:rsid w:val="0064094F"/>
    <w:rsid w:val="00644495"/>
    <w:rsid w:val="00655FF5"/>
    <w:rsid w:val="00666868"/>
    <w:rsid w:val="00667D0A"/>
    <w:rsid w:val="00670BD0"/>
    <w:rsid w:val="006A043C"/>
    <w:rsid w:val="006C29CF"/>
    <w:rsid w:val="006C7C7F"/>
    <w:rsid w:val="006D4C01"/>
    <w:rsid w:val="006F007A"/>
    <w:rsid w:val="006F2AE9"/>
    <w:rsid w:val="006F4100"/>
    <w:rsid w:val="0070305B"/>
    <w:rsid w:val="0072292C"/>
    <w:rsid w:val="00740A83"/>
    <w:rsid w:val="00743B29"/>
    <w:rsid w:val="00761883"/>
    <w:rsid w:val="0076579C"/>
    <w:rsid w:val="00780220"/>
    <w:rsid w:val="00792EC1"/>
    <w:rsid w:val="007B6442"/>
    <w:rsid w:val="007C3EC2"/>
    <w:rsid w:val="007D08CE"/>
    <w:rsid w:val="007E1A28"/>
    <w:rsid w:val="007F58D4"/>
    <w:rsid w:val="00812701"/>
    <w:rsid w:val="00833236"/>
    <w:rsid w:val="008553E1"/>
    <w:rsid w:val="008667F2"/>
    <w:rsid w:val="008808CC"/>
    <w:rsid w:val="00884748"/>
    <w:rsid w:val="008916A5"/>
    <w:rsid w:val="00891C30"/>
    <w:rsid w:val="008B4D2F"/>
    <w:rsid w:val="008B55C1"/>
    <w:rsid w:val="008E0D65"/>
    <w:rsid w:val="008E6288"/>
    <w:rsid w:val="009074B1"/>
    <w:rsid w:val="00944A88"/>
    <w:rsid w:val="00965428"/>
    <w:rsid w:val="00965C38"/>
    <w:rsid w:val="00983415"/>
    <w:rsid w:val="009A0295"/>
    <w:rsid w:val="009A5CB6"/>
    <w:rsid w:val="009B4238"/>
    <w:rsid w:val="009C54E2"/>
    <w:rsid w:val="009F63E8"/>
    <w:rsid w:val="00A25FF0"/>
    <w:rsid w:val="00A42D0F"/>
    <w:rsid w:val="00A45213"/>
    <w:rsid w:val="00A646CA"/>
    <w:rsid w:val="00A74186"/>
    <w:rsid w:val="00A92B0D"/>
    <w:rsid w:val="00AA496E"/>
    <w:rsid w:val="00AA76F9"/>
    <w:rsid w:val="00AB7456"/>
    <w:rsid w:val="00AD5E00"/>
    <w:rsid w:val="00B03AE5"/>
    <w:rsid w:val="00B135C7"/>
    <w:rsid w:val="00B14D55"/>
    <w:rsid w:val="00B152FB"/>
    <w:rsid w:val="00B31839"/>
    <w:rsid w:val="00B41B62"/>
    <w:rsid w:val="00B435C8"/>
    <w:rsid w:val="00B44B3F"/>
    <w:rsid w:val="00B44E99"/>
    <w:rsid w:val="00B45EE7"/>
    <w:rsid w:val="00B46355"/>
    <w:rsid w:val="00B7535E"/>
    <w:rsid w:val="00B85B30"/>
    <w:rsid w:val="00BB1867"/>
    <w:rsid w:val="00BD1A80"/>
    <w:rsid w:val="00BF7D8E"/>
    <w:rsid w:val="00C0198A"/>
    <w:rsid w:val="00C0223B"/>
    <w:rsid w:val="00C16385"/>
    <w:rsid w:val="00C3336C"/>
    <w:rsid w:val="00C456B8"/>
    <w:rsid w:val="00C472ED"/>
    <w:rsid w:val="00C64DB6"/>
    <w:rsid w:val="00CA2655"/>
    <w:rsid w:val="00CB7A73"/>
    <w:rsid w:val="00CD31B8"/>
    <w:rsid w:val="00CF634F"/>
    <w:rsid w:val="00D12452"/>
    <w:rsid w:val="00D34404"/>
    <w:rsid w:val="00D52A78"/>
    <w:rsid w:val="00D633DF"/>
    <w:rsid w:val="00D64849"/>
    <w:rsid w:val="00D770F8"/>
    <w:rsid w:val="00DB09D5"/>
    <w:rsid w:val="00DC69FF"/>
    <w:rsid w:val="00DD0092"/>
    <w:rsid w:val="00DE520C"/>
    <w:rsid w:val="00E05431"/>
    <w:rsid w:val="00E3452A"/>
    <w:rsid w:val="00E37F93"/>
    <w:rsid w:val="00E44E28"/>
    <w:rsid w:val="00E4706D"/>
    <w:rsid w:val="00E609DF"/>
    <w:rsid w:val="00E670CA"/>
    <w:rsid w:val="00E676EC"/>
    <w:rsid w:val="00E71282"/>
    <w:rsid w:val="00E962CF"/>
    <w:rsid w:val="00EB118A"/>
    <w:rsid w:val="00EC56F9"/>
    <w:rsid w:val="00EC6AB2"/>
    <w:rsid w:val="00ED1AC6"/>
    <w:rsid w:val="00ED58EB"/>
    <w:rsid w:val="00EE55EB"/>
    <w:rsid w:val="00EE695F"/>
    <w:rsid w:val="00F053C8"/>
    <w:rsid w:val="00F30B7E"/>
    <w:rsid w:val="00F3172E"/>
    <w:rsid w:val="00F40FFA"/>
    <w:rsid w:val="00F4232F"/>
    <w:rsid w:val="00F55C65"/>
    <w:rsid w:val="00F703AC"/>
    <w:rsid w:val="00F80BC8"/>
    <w:rsid w:val="00F919FC"/>
    <w:rsid w:val="00FB3018"/>
    <w:rsid w:val="00FC40AF"/>
    <w:rsid w:val="00FD52CE"/>
    <w:rsid w:val="00FF3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34A1D"/>
  <w15:chartTrackingRefBased/>
  <w15:docId w15:val="{6ACDE586-B56D-4774-B12E-92E53699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8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58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58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58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58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5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8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58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58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58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58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5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8D4"/>
    <w:rPr>
      <w:rFonts w:eastAsiaTheme="majorEastAsia" w:cstheme="majorBidi"/>
      <w:color w:val="272727" w:themeColor="text1" w:themeTint="D8"/>
    </w:rPr>
  </w:style>
  <w:style w:type="paragraph" w:styleId="Title">
    <w:name w:val="Title"/>
    <w:basedOn w:val="Normal"/>
    <w:next w:val="Normal"/>
    <w:link w:val="TitleChar"/>
    <w:uiPriority w:val="10"/>
    <w:qFormat/>
    <w:rsid w:val="007F5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8D4"/>
    <w:pPr>
      <w:spacing w:before="160"/>
      <w:jc w:val="center"/>
    </w:pPr>
    <w:rPr>
      <w:i/>
      <w:iCs/>
      <w:color w:val="404040" w:themeColor="text1" w:themeTint="BF"/>
    </w:rPr>
  </w:style>
  <w:style w:type="character" w:customStyle="1" w:styleId="QuoteChar">
    <w:name w:val="Quote Char"/>
    <w:basedOn w:val="DefaultParagraphFont"/>
    <w:link w:val="Quote"/>
    <w:uiPriority w:val="29"/>
    <w:rsid w:val="007F58D4"/>
    <w:rPr>
      <w:i/>
      <w:iCs/>
      <w:color w:val="404040" w:themeColor="text1" w:themeTint="BF"/>
    </w:rPr>
  </w:style>
  <w:style w:type="paragraph" w:styleId="ListParagraph">
    <w:name w:val="List Paragraph"/>
    <w:basedOn w:val="Normal"/>
    <w:uiPriority w:val="34"/>
    <w:qFormat/>
    <w:rsid w:val="007F58D4"/>
    <w:pPr>
      <w:ind w:left="720"/>
      <w:contextualSpacing/>
    </w:pPr>
  </w:style>
  <w:style w:type="character" w:styleId="IntenseEmphasis">
    <w:name w:val="Intense Emphasis"/>
    <w:basedOn w:val="DefaultParagraphFont"/>
    <w:uiPriority w:val="21"/>
    <w:qFormat/>
    <w:rsid w:val="007F58D4"/>
    <w:rPr>
      <w:i/>
      <w:iCs/>
      <w:color w:val="2F5496" w:themeColor="accent1" w:themeShade="BF"/>
    </w:rPr>
  </w:style>
  <w:style w:type="paragraph" w:styleId="IntenseQuote">
    <w:name w:val="Intense Quote"/>
    <w:basedOn w:val="Normal"/>
    <w:next w:val="Normal"/>
    <w:link w:val="IntenseQuoteChar"/>
    <w:uiPriority w:val="30"/>
    <w:qFormat/>
    <w:rsid w:val="007F58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58D4"/>
    <w:rPr>
      <w:i/>
      <w:iCs/>
      <w:color w:val="2F5496" w:themeColor="accent1" w:themeShade="BF"/>
    </w:rPr>
  </w:style>
  <w:style w:type="character" w:styleId="IntenseReference">
    <w:name w:val="Intense Reference"/>
    <w:basedOn w:val="DefaultParagraphFont"/>
    <w:uiPriority w:val="32"/>
    <w:qFormat/>
    <w:rsid w:val="007F58D4"/>
    <w:rPr>
      <w:b/>
      <w:bCs/>
      <w:smallCaps/>
      <w:color w:val="2F5496" w:themeColor="accent1" w:themeShade="BF"/>
      <w:spacing w:val="5"/>
    </w:rPr>
  </w:style>
  <w:style w:type="character" w:styleId="BookTitle">
    <w:name w:val="Book Title"/>
    <w:basedOn w:val="DefaultParagraphFont"/>
    <w:uiPriority w:val="33"/>
    <w:qFormat/>
    <w:rsid w:val="00ED58EB"/>
    <w:rPr>
      <w:b/>
      <w:bCs/>
      <w:i/>
      <w:iCs/>
      <w:spacing w:val="5"/>
    </w:rPr>
  </w:style>
  <w:style w:type="character" w:styleId="Strong">
    <w:name w:val="Strong"/>
    <w:basedOn w:val="DefaultParagraphFont"/>
    <w:uiPriority w:val="22"/>
    <w:qFormat/>
    <w:rsid w:val="00644495"/>
    <w:rPr>
      <w:b/>
      <w:bCs/>
    </w:rPr>
  </w:style>
  <w:style w:type="character" w:styleId="Hyperlink">
    <w:name w:val="Hyperlink"/>
    <w:basedOn w:val="DefaultParagraphFont"/>
    <w:uiPriority w:val="99"/>
    <w:unhideWhenUsed/>
    <w:rsid w:val="00944A88"/>
    <w:rPr>
      <w:color w:val="0563C1" w:themeColor="hyperlink"/>
      <w:u w:val="single"/>
    </w:rPr>
  </w:style>
  <w:style w:type="character" w:styleId="UnresolvedMention">
    <w:name w:val="Unresolved Mention"/>
    <w:basedOn w:val="DefaultParagraphFont"/>
    <w:uiPriority w:val="99"/>
    <w:semiHidden/>
    <w:unhideWhenUsed/>
    <w:rsid w:val="00944A88"/>
    <w:rPr>
      <w:color w:val="605E5C"/>
      <w:shd w:val="clear" w:color="auto" w:fill="E1DFDD"/>
    </w:rPr>
  </w:style>
  <w:style w:type="paragraph" w:styleId="NormalWeb">
    <w:name w:val="Normal (Web)"/>
    <w:basedOn w:val="Normal"/>
    <w:uiPriority w:val="99"/>
    <w:unhideWhenUsed/>
    <w:rsid w:val="004B376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670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140-6736(18)30480-X" TargetMode="External"/><Relationship Id="rId13" Type="http://schemas.openxmlformats.org/officeDocument/2006/relationships/hyperlink" Target="https://doi.org/10.1016/j.jbmt.2025.04.013" TargetMode="External"/><Relationship Id="rId3" Type="http://schemas.openxmlformats.org/officeDocument/2006/relationships/settings" Target="settings.xml"/><Relationship Id="rId7" Type="http://schemas.openxmlformats.org/officeDocument/2006/relationships/hyperlink" Target="https://doi.org/10.1016/j.jpain.2013.10.005" TargetMode="External"/><Relationship Id="rId12" Type="http://schemas.openxmlformats.org/officeDocument/2006/relationships/hyperlink" Target="https://doi.org/10.12669/pjms.37.4.42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sst.org/standards-of-conduct-performance-ethics/" TargetMode="External"/><Relationship Id="rId11" Type="http://schemas.openxmlformats.org/officeDocument/2006/relationships/hyperlink" Target="https://doi.org/10.1016/j.joca.2021.02.496" TargetMode="External"/><Relationship Id="rId5" Type="http://schemas.openxmlformats.org/officeDocument/2006/relationships/hyperlink" Target="https://www.uwtsd.ac.uk/media/2041/download?attachment" TargetMode="External"/><Relationship Id="rId15" Type="http://schemas.openxmlformats.org/officeDocument/2006/relationships/theme" Target="theme/theme1.xml"/><Relationship Id="rId10" Type="http://schemas.openxmlformats.org/officeDocument/2006/relationships/hyperlink" Target="https://doi.org/10.1371/journal.pone.0319586" TargetMode="External"/><Relationship Id="rId4" Type="http://schemas.openxmlformats.org/officeDocument/2006/relationships/webSettings" Target="webSettings.xml"/><Relationship Id="rId9" Type="http://schemas.openxmlformats.org/officeDocument/2006/relationships/hyperlink" Target="https://doi.org/10.1123/att.12.4.2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8985</TotalTime>
  <Pages>7</Pages>
  <Words>2105</Words>
  <Characters>12001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Holland (2406425)</dc:creator>
  <cp:keywords/>
  <dc:description/>
  <cp:lastModifiedBy>Sam Holland (2406425)</cp:lastModifiedBy>
  <cp:revision>185</cp:revision>
  <dcterms:created xsi:type="dcterms:W3CDTF">2026-10-17T13:23:00Z</dcterms:created>
  <dcterms:modified xsi:type="dcterms:W3CDTF">2026-10-23T19:54:00Z</dcterms:modified>
</cp:coreProperties>
</file>