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080575"/>
        <w:docPartObj>
          <w:docPartGallery w:val="Cover Pages"/>
          <w:docPartUnique/>
        </w:docPartObj>
      </w:sdtPr>
      <w:sdtEndPr>
        <w:rPr>
          <w:kern w:val="48"/>
          <w:sz w:val="38"/>
          <w:szCs w:val="38"/>
        </w:rPr>
      </w:sdtEndPr>
      <w:sdtContent>
        <w:p w14:paraId="57F949A4" w14:textId="45FFC932" w:rsidR="006068BA" w:rsidRDefault="006068BA">
          <w:r>
            <w:rPr>
              <w:noProof/>
            </w:rPr>
            <mc:AlternateContent>
              <mc:Choice Requires="wpg">
                <w:drawing>
                  <wp:anchor distT="0" distB="0" distL="114300" distR="114300" simplePos="0" relativeHeight="251659264" behindDoc="1" locked="0" layoutInCell="1" allowOverlap="1" wp14:anchorId="118B00BB" wp14:editId="5F8433F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2DCBD1" w14:textId="77777777" w:rsidR="004B0602" w:rsidRPr="00B76386" w:rsidRDefault="004B0602" w:rsidP="004B0602">
                                  <w:pPr>
                                    <w:shd w:val="clear" w:color="auto" w:fill="5B9BD5" w:themeFill="accent1"/>
                                    <w:rPr>
                                      <w:rFonts w:ascii="Arial" w:hAnsi="Arial" w:cs="Arial"/>
                                      <w:b/>
                                      <w:bCs/>
                                      <w:color w:val="D9D9D9" w:themeColor="background1" w:themeShade="D9"/>
                                      <w:sz w:val="24"/>
                                      <w:szCs w:val="24"/>
                                    </w:rPr>
                                  </w:pPr>
                                  <w:r w:rsidRPr="00B76386">
                                    <w:rPr>
                                      <w:rFonts w:ascii="Arial" w:hAnsi="Arial" w:cs="Arial"/>
                                      <w:b/>
                                      <w:bCs/>
                                      <w:color w:val="D9D9D9" w:themeColor="background1" w:themeShade="D9"/>
                                      <w:sz w:val="24"/>
                                      <w:szCs w:val="24"/>
                                    </w:rPr>
                                    <w:t xml:space="preserve">Module: Data Security, Governance and Compliance </w:t>
                                  </w:r>
                                </w:p>
                                <w:p w14:paraId="38F0D03E" w14:textId="77777777" w:rsidR="004B0602" w:rsidRPr="00B76386" w:rsidRDefault="004B0602" w:rsidP="004B0602">
                                  <w:pPr>
                                    <w:shd w:val="clear" w:color="auto" w:fill="5B9BD5" w:themeFill="accent1"/>
                                    <w:rPr>
                                      <w:rFonts w:ascii="Arial" w:hAnsi="Arial" w:cs="Arial"/>
                                      <w:color w:val="D9D9D9" w:themeColor="background1" w:themeShade="D9"/>
                                      <w:sz w:val="24"/>
                                      <w:szCs w:val="24"/>
                                    </w:rPr>
                                  </w:pPr>
                                  <w:r w:rsidRPr="00B76386">
                                    <w:rPr>
                                      <w:rFonts w:ascii="Arial" w:hAnsi="Arial" w:cs="Arial"/>
                                      <w:b/>
                                      <w:bCs/>
                                      <w:color w:val="D9D9D9" w:themeColor="background1" w:themeShade="D9"/>
                                      <w:sz w:val="24"/>
                                      <w:szCs w:val="24"/>
                                    </w:rPr>
                                    <w:t>Module code: ACCA7028</w:t>
                                  </w:r>
                                </w:p>
                                <w:p w14:paraId="404D72BF" w14:textId="77777777" w:rsidR="00373CA5" w:rsidRPr="00B76386" w:rsidRDefault="00373CA5">
                                  <w:pPr>
                                    <w:pStyle w:val="NoSpacing"/>
                                    <w:spacing w:before="120"/>
                                    <w:jc w:val="center"/>
                                    <w:rPr>
                                      <w:rFonts w:ascii="Arial" w:hAnsi="Arial" w:cs="Arial"/>
                                      <w:b/>
                                      <w:bCs/>
                                      <w:color w:val="FFFFFF" w:themeColor="background1"/>
                                      <w:sz w:val="24"/>
                                      <w:szCs w:val="24"/>
                                    </w:rPr>
                                  </w:pPr>
                                </w:p>
                                <w:p w14:paraId="4512D337" w14:textId="77777777" w:rsidR="00373CA5" w:rsidRPr="00B76386" w:rsidRDefault="00373CA5">
                                  <w:pPr>
                                    <w:pStyle w:val="NoSpacing"/>
                                    <w:spacing w:before="120"/>
                                    <w:jc w:val="center"/>
                                    <w:rPr>
                                      <w:rFonts w:ascii="Arial" w:hAnsi="Arial" w:cs="Arial"/>
                                      <w:b/>
                                      <w:bCs/>
                                      <w:color w:val="FFFFFF" w:themeColor="background1"/>
                                      <w:sz w:val="26"/>
                                      <w:szCs w:val="26"/>
                                    </w:rPr>
                                  </w:pPr>
                                </w:p>
                                <w:p w14:paraId="6374D920" w14:textId="77777777" w:rsidR="008B6A13" w:rsidRPr="00B76386" w:rsidRDefault="008B6A13">
                                  <w:pPr>
                                    <w:pStyle w:val="NoSpacing"/>
                                    <w:spacing w:before="120"/>
                                    <w:jc w:val="center"/>
                                    <w:rPr>
                                      <w:rFonts w:ascii="Arial" w:hAnsi="Arial" w:cs="Arial"/>
                                      <w:b/>
                                      <w:bCs/>
                                      <w:color w:val="FFFFFF" w:themeColor="background1"/>
                                      <w:sz w:val="26"/>
                                      <w:szCs w:val="26"/>
                                    </w:rPr>
                                  </w:pPr>
                                </w:p>
                                <w:p w14:paraId="54D5CC6A" w14:textId="77777777" w:rsidR="008B6A13" w:rsidRPr="00B76386" w:rsidRDefault="008B6A13">
                                  <w:pPr>
                                    <w:pStyle w:val="NoSpacing"/>
                                    <w:spacing w:before="120"/>
                                    <w:jc w:val="center"/>
                                    <w:rPr>
                                      <w:rFonts w:ascii="Arial" w:hAnsi="Arial" w:cs="Arial"/>
                                      <w:b/>
                                      <w:bCs/>
                                      <w:color w:val="FFFFFF" w:themeColor="background1"/>
                                      <w:sz w:val="26"/>
                                      <w:szCs w:val="26"/>
                                    </w:rPr>
                                  </w:pPr>
                                </w:p>
                                <w:p w14:paraId="0968424E" w14:textId="77777777" w:rsidR="00083A09" w:rsidRPr="00B76386" w:rsidRDefault="00083A09" w:rsidP="00083A09">
                                  <w:pPr>
                                    <w:rPr>
                                      <w:rFonts w:ascii="Arial" w:eastAsia="Calibri" w:hAnsi="Arial" w:cs="Arial"/>
                                      <w:b/>
                                      <w:bCs/>
                                      <w:color w:val="D9D9D9" w:themeColor="background1" w:themeShade="D9"/>
                                      <w:sz w:val="28"/>
                                      <w:szCs w:val="28"/>
                                    </w:rPr>
                                  </w:pPr>
                                  <w:r w:rsidRPr="00B76386">
                                    <w:rPr>
                                      <w:rFonts w:ascii="Arial" w:eastAsia="Calibri" w:hAnsi="Arial" w:cs="Arial"/>
                                      <w:b/>
                                      <w:bCs/>
                                      <w:color w:val="D9D9D9" w:themeColor="background1" w:themeShade="D9"/>
                                      <w:sz w:val="28"/>
                                      <w:szCs w:val="28"/>
                                    </w:rPr>
                                    <w:t>University of Wales Trinity Saint David</w:t>
                                  </w:r>
                                </w:p>
                                <w:p w14:paraId="601F5DAD" w14:textId="77777777" w:rsidR="008B6A13" w:rsidRPr="00B76386" w:rsidRDefault="008B6A13">
                                  <w:pPr>
                                    <w:pStyle w:val="NoSpacing"/>
                                    <w:spacing w:before="120"/>
                                    <w:jc w:val="center"/>
                                    <w:rPr>
                                      <w:rFonts w:ascii="Arial" w:hAnsi="Arial" w:cs="Arial"/>
                                      <w:b/>
                                      <w:bCs/>
                                      <w:color w:val="FFFFFF" w:themeColor="background1"/>
                                      <w:sz w:val="26"/>
                                      <w:szCs w:val="26"/>
                                    </w:rPr>
                                  </w:pPr>
                                </w:p>
                                <w:p w14:paraId="3D3AA0FD" w14:textId="77777777" w:rsidR="008B6A13" w:rsidRPr="00B76386" w:rsidRDefault="008B6A13">
                                  <w:pPr>
                                    <w:pStyle w:val="NoSpacing"/>
                                    <w:spacing w:before="120"/>
                                    <w:jc w:val="center"/>
                                    <w:rPr>
                                      <w:rFonts w:ascii="Arial" w:hAnsi="Arial" w:cs="Arial"/>
                                      <w:b/>
                                      <w:bCs/>
                                      <w:color w:val="FFFFFF" w:themeColor="background1"/>
                                      <w:sz w:val="26"/>
                                      <w:szCs w:val="26"/>
                                    </w:rPr>
                                  </w:pPr>
                                </w:p>
                                <w:p w14:paraId="509A8C52" w14:textId="77777777" w:rsidR="008B6A13" w:rsidRPr="00B76386" w:rsidRDefault="008B6A13" w:rsidP="00BB27B6">
                                  <w:pPr>
                                    <w:pStyle w:val="NoSpacing"/>
                                    <w:spacing w:before="120"/>
                                    <w:rPr>
                                      <w:rFonts w:ascii="Arial" w:hAnsi="Arial" w:cs="Arial"/>
                                      <w:b/>
                                      <w:bCs/>
                                      <w:color w:val="FFFFFF" w:themeColor="background1"/>
                                      <w:sz w:val="26"/>
                                      <w:szCs w:val="26"/>
                                    </w:rPr>
                                  </w:pPr>
                                </w:p>
                                <w:p w14:paraId="085730B2" w14:textId="77777777" w:rsidR="008B6A13" w:rsidRPr="00B76386" w:rsidRDefault="008B6A13">
                                  <w:pPr>
                                    <w:pStyle w:val="NoSpacing"/>
                                    <w:spacing w:before="120"/>
                                    <w:jc w:val="center"/>
                                    <w:rPr>
                                      <w:rFonts w:ascii="Arial" w:hAnsi="Arial" w:cs="Arial"/>
                                      <w:b/>
                                      <w:bCs/>
                                      <w:color w:val="FFFFFF" w:themeColor="background1"/>
                                      <w:sz w:val="26"/>
                                      <w:szCs w:val="26"/>
                                    </w:rPr>
                                  </w:pPr>
                                </w:p>
                                <w:p w14:paraId="5135D07A" w14:textId="7D306800" w:rsidR="006068BA" w:rsidRPr="00B76386" w:rsidRDefault="0091622A">
                                  <w:pPr>
                                    <w:pStyle w:val="NoSpacing"/>
                                    <w:spacing w:before="120"/>
                                    <w:jc w:val="center"/>
                                    <w:rPr>
                                      <w:rFonts w:ascii="Arial" w:hAnsi="Arial" w:cs="Arial"/>
                                      <w:b/>
                                      <w:bCs/>
                                      <w:color w:val="D9D9D9" w:themeColor="background1" w:themeShade="D9"/>
                                    </w:rPr>
                                  </w:pPr>
                                  <w:r w:rsidRPr="00B76386">
                                    <w:rPr>
                                      <w:rFonts w:ascii="Arial" w:hAnsi="Arial" w:cs="Arial"/>
                                      <w:b/>
                                      <w:bCs/>
                                      <w:color w:val="D9D9D9" w:themeColor="background1" w:themeShade="D9"/>
                                    </w:rPr>
                                    <w:t>Donka Ivanova</w:t>
                                  </w:r>
                                </w:p>
                                <w:p w14:paraId="4D2D478D" w14:textId="6754CC23" w:rsidR="0091622A" w:rsidRPr="00B76386" w:rsidRDefault="0091622A">
                                  <w:pPr>
                                    <w:pStyle w:val="NoSpacing"/>
                                    <w:spacing w:before="120"/>
                                    <w:jc w:val="center"/>
                                    <w:rPr>
                                      <w:rFonts w:ascii="Arial" w:hAnsi="Arial" w:cs="Arial"/>
                                      <w:b/>
                                      <w:bCs/>
                                      <w:color w:val="D9D9D9" w:themeColor="background1" w:themeShade="D9"/>
                                      <w:sz w:val="26"/>
                                      <w:szCs w:val="26"/>
                                    </w:rPr>
                                  </w:pPr>
                                  <w:r w:rsidRPr="00B76386">
                                    <w:rPr>
                                      <w:rFonts w:ascii="Arial" w:hAnsi="Arial" w:cs="Arial"/>
                                      <w:b/>
                                      <w:bCs/>
                                      <w:color w:val="D9D9D9" w:themeColor="background1" w:themeShade="D9"/>
                                    </w:rPr>
                                    <w:t>2023511</w:t>
                                  </w:r>
                                </w:p>
                                <w:p w14:paraId="188BB8C1" w14:textId="53AA69FD" w:rsidR="006068BA" w:rsidRDefault="006068BA">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HAnsi"/>
                                      <w:b/>
                                      <w:bCs/>
                                      <w:caps/>
                                      <w:color w:val="5B9BD5"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D71A71" w14:textId="5DFA81DA" w:rsidR="006068BA" w:rsidRDefault="0099628C">
                                      <w:pPr>
                                        <w:pStyle w:val="NoSpacing"/>
                                        <w:jc w:val="center"/>
                                        <w:rPr>
                                          <w:rFonts w:asciiTheme="majorHAnsi" w:eastAsiaTheme="majorEastAsia" w:hAnsiTheme="majorHAnsi" w:cstheme="majorBidi"/>
                                          <w:caps/>
                                          <w:color w:val="5B9BD5" w:themeColor="accent1"/>
                                          <w:sz w:val="72"/>
                                          <w:szCs w:val="72"/>
                                        </w:rPr>
                                      </w:pPr>
                                      <w:r w:rsidRPr="00B76386">
                                        <w:rPr>
                                          <w:rFonts w:asciiTheme="majorHAnsi" w:eastAsiaTheme="majorEastAsia" w:hAnsiTheme="majorHAnsi" w:cstheme="majorHAnsi"/>
                                          <w:b/>
                                          <w:bCs/>
                                          <w:caps/>
                                          <w:color w:val="5B9BD5" w:themeColor="accent1"/>
                                          <w:sz w:val="52"/>
                                          <w:szCs w:val="52"/>
                                        </w:rPr>
                                        <w:t>Information Security Governance for NatureGreen Cloud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8B00BB"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352DCBD1" w14:textId="77777777" w:rsidR="004B0602" w:rsidRPr="00B76386" w:rsidRDefault="004B0602" w:rsidP="004B0602">
                            <w:pPr>
                              <w:shd w:val="clear" w:color="auto" w:fill="5B9BD5" w:themeFill="accent1"/>
                              <w:rPr>
                                <w:rFonts w:ascii="Arial" w:hAnsi="Arial" w:cs="Arial"/>
                                <w:b/>
                                <w:bCs/>
                                <w:color w:val="D9D9D9" w:themeColor="background1" w:themeShade="D9"/>
                                <w:sz w:val="24"/>
                                <w:szCs w:val="24"/>
                              </w:rPr>
                            </w:pPr>
                            <w:r w:rsidRPr="00B76386">
                              <w:rPr>
                                <w:rFonts w:ascii="Arial" w:hAnsi="Arial" w:cs="Arial"/>
                                <w:b/>
                                <w:bCs/>
                                <w:color w:val="D9D9D9" w:themeColor="background1" w:themeShade="D9"/>
                                <w:sz w:val="24"/>
                                <w:szCs w:val="24"/>
                              </w:rPr>
                              <w:t xml:space="preserve">Module: Data Security, Governance and Compliance </w:t>
                            </w:r>
                          </w:p>
                          <w:p w14:paraId="38F0D03E" w14:textId="77777777" w:rsidR="004B0602" w:rsidRPr="00B76386" w:rsidRDefault="004B0602" w:rsidP="004B0602">
                            <w:pPr>
                              <w:shd w:val="clear" w:color="auto" w:fill="5B9BD5" w:themeFill="accent1"/>
                              <w:rPr>
                                <w:rFonts w:ascii="Arial" w:hAnsi="Arial" w:cs="Arial"/>
                                <w:color w:val="D9D9D9" w:themeColor="background1" w:themeShade="D9"/>
                                <w:sz w:val="24"/>
                                <w:szCs w:val="24"/>
                              </w:rPr>
                            </w:pPr>
                            <w:r w:rsidRPr="00B76386">
                              <w:rPr>
                                <w:rFonts w:ascii="Arial" w:hAnsi="Arial" w:cs="Arial"/>
                                <w:b/>
                                <w:bCs/>
                                <w:color w:val="D9D9D9" w:themeColor="background1" w:themeShade="D9"/>
                                <w:sz w:val="24"/>
                                <w:szCs w:val="24"/>
                              </w:rPr>
                              <w:t>Module code: ACCA7028</w:t>
                            </w:r>
                          </w:p>
                          <w:p w14:paraId="404D72BF" w14:textId="77777777" w:rsidR="00373CA5" w:rsidRPr="00B76386" w:rsidRDefault="00373CA5">
                            <w:pPr>
                              <w:pStyle w:val="NoSpacing"/>
                              <w:spacing w:before="120"/>
                              <w:jc w:val="center"/>
                              <w:rPr>
                                <w:rFonts w:ascii="Arial" w:hAnsi="Arial" w:cs="Arial"/>
                                <w:b/>
                                <w:bCs/>
                                <w:color w:val="FFFFFF" w:themeColor="background1"/>
                                <w:sz w:val="24"/>
                                <w:szCs w:val="24"/>
                              </w:rPr>
                            </w:pPr>
                          </w:p>
                          <w:p w14:paraId="4512D337" w14:textId="77777777" w:rsidR="00373CA5" w:rsidRPr="00B76386" w:rsidRDefault="00373CA5">
                            <w:pPr>
                              <w:pStyle w:val="NoSpacing"/>
                              <w:spacing w:before="120"/>
                              <w:jc w:val="center"/>
                              <w:rPr>
                                <w:rFonts w:ascii="Arial" w:hAnsi="Arial" w:cs="Arial"/>
                                <w:b/>
                                <w:bCs/>
                                <w:color w:val="FFFFFF" w:themeColor="background1"/>
                                <w:sz w:val="26"/>
                                <w:szCs w:val="26"/>
                              </w:rPr>
                            </w:pPr>
                          </w:p>
                          <w:p w14:paraId="6374D920" w14:textId="77777777" w:rsidR="008B6A13" w:rsidRPr="00B76386" w:rsidRDefault="008B6A13">
                            <w:pPr>
                              <w:pStyle w:val="NoSpacing"/>
                              <w:spacing w:before="120"/>
                              <w:jc w:val="center"/>
                              <w:rPr>
                                <w:rFonts w:ascii="Arial" w:hAnsi="Arial" w:cs="Arial"/>
                                <w:b/>
                                <w:bCs/>
                                <w:color w:val="FFFFFF" w:themeColor="background1"/>
                                <w:sz w:val="26"/>
                                <w:szCs w:val="26"/>
                              </w:rPr>
                            </w:pPr>
                          </w:p>
                          <w:p w14:paraId="54D5CC6A" w14:textId="77777777" w:rsidR="008B6A13" w:rsidRPr="00B76386" w:rsidRDefault="008B6A13">
                            <w:pPr>
                              <w:pStyle w:val="NoSpacing"/>
                              <w:spacing w:before="120"/>
                              <w:jc w:val="center"/>
                              <w:rPr>
                                <w:rFonts w:ascii="Arial" w:hAnsi="Arial" w:cs="Arial"/>
                                <w:b/>
                                <w:bCs/>
                                <w:color w:val="FFFFFF" w:themeColor="background1"/>
                                <w:sz w:val="26"/>
                                <w:szCs w:val="26"/>
                              </w:rPr>
                            </w:pPr>
                          </w:p>
                          <w:p w14:paraId="0968424E" w14:textId="77777777" w:rsidR="00083A09" w:rsidRPr="00B76386" w:rsidRDefault="00083A09" w:rsidP="00083A09">
                            <w:pPr>
                              <w:rPr>
                                <w:rFonts w:ascii="Arial" w:eastAsia="Calibri" w:hAnsi="Arial" w:cs="Arial"/>
                                <w:b/>
                                <w:bCs/>
                                <w:color w:val="D9D9D9" w:themeColor="background1" w:themeShade="D9"/>
                                <w:sz w:val="28"/>
                                <w:szCs w:val="28"/>
                              </w:rPr>
                            </w:pPr>
                            <w:r w:rsidRPr="00B76386">
                              <w:rPr>
                                <w:rFonts w:ascii="Arial" w:eastAsia="Calibri" w:hAnsi="Arial" w:cs="Arial"/>
                                <w:b/>
                                <w:bCs/>
                                <w:color w:val="D9D9D9" w:themeColor="background1" w:themeShade="D9"/>
                                <w:sz w:val="28"/>
                                <w:szCs w:val="28"/>
                              </w:rPr>
                              <w:t>University of Wales Trinity Saint David</w:t>
                            </w:r>
                          </w:p>
                          <w:p w14:paraId="601F5DAD" w14:textId="77777777" w:rsidR="008B6A13" w:rsidRPr="00B76386" w:rsidRDefault="008B6A13">
                            <w:pPr>
                              <w:pStyle w:val="NoSpacing"/>
                              <w:spacing w:before="120"/>
                              <w:jc w:val="center"/>
                              <w:rPr>
                                <w:rFonts w:ascii="Arial" w:hAnsi="Arial" w:cs="Arial"/>
                                <w:b/>
                                <w:bCs/>
                                <w:color w:val="FFFFFF" w:themeColor="background1"/>
                                <w:sz w:val="26"/>
                                <w:szCs w:val="26"/>
                              </w:rPr>
                            </w:pPr>
                          </w:p>
                          <w:p w14:paraId="3D3AA0FD" w14:textId="77777777" w:rsidR="008B6A13" w:rsidRPr="00B76386" w:rsidRDefault="008B6A13">
                            <w:pPr>
                              <w:pStyle w:val="NoSpacing"/>
                              <w:spacing w:before="120"/>
                              <w:jc w:val="center"/>
                              <w:rPr>
                                <w:rFonts w:ascii="Arial" w:hAnsi="Arial" w:cs="Arial"/>
                                <w:b/>
                                <w:bCs/>
                                <w:color w:val="FFFFFF" w:themeColor="background1"/>
                                <w:sz w:val="26"/>
                                <w:szCs w:val="26"/>
                              </w:rPr>
                            </w:pPr>
                          </w:p>
                          <w:p w14:paraId="509A8C52" w14:textId="77777777" w:rsidR="008B6A13" w:rsidRPr="00B76386" w:rsidRDefault="008B6A13" w:rsidP="00BB27B6">
                            <w:pPr>
                              <w:pStyle w:val="NoSpacing"/>
                              <w:spacing w:before="120"/>
                              <w:rPr>
                                <w:rFonts w:ascii="Arial" w:hAnsi="Arial" w:cs="Arial"/>
                                <w:b/>
                                <w:bCs/>
                                <w:color w:val="FFFFFF" w:themeColor="background1"/>
                                <w:sz w:val="26"/>
                                <w:szCs w:val="26"/>
                              </w:rPr>
                            </w:pPr>
                          </w:p>
                          <w:p w14:paraId="085730B2" w14:textId="77777777" w:rsidR="008B6A13" w:rsidRPr="00B76386" w:rsidRDefault="008B6A13">
                            <w:pPr>
                              <w:pStyle w:val="NoSpacing"/>
                              <w:spacing w:before="120"/>
                              <w:jc w:val="center"/>
                              <w:rPr>
                                <w:rFonts w:ascii="Arial" w:hAnsi="Arial" w:cs="Arial"/>
                                <w:b/>
                                <w:bCs/>
                                <w:color w:val="FFFFFF" w:themeColor="background1"/>
                                <w:sz w:val="26"/>
                                <w:szCs w:val="26"/>
                              </w:rPr>
                            </w:pPr>
                          </w:p>
                          <w:p w14:paraId="5135D07A" w14:textId="7D306800" w:rsidR="006068BA" w:rsidRPr="00B76386" w:rsidRDefault="0091622A">
                            <w:pPr>
                              <w:pStyle w:val="NoSpacing"/>
                              <w:spacing w:before="120"/>
                              <w:jc w:val="center"/>
                              <w:rPr>
                                <w:rFonts w:ascii="Arial" w:hAnsi="Arial" w:cs="Arial"/>
                                <w:b/>
                                <w:bCs/>
                                <w:color w:val="D9D9D9" w:themeColor="background1" w:themeShade="D9"/>
                              </w:rPr>
                            </w:pPr>
                            <w:r w:rsidRPr="00B76386">
                              <w:rPr>
                                <w:rFonts w:ascii="Arial" w:hAnsi="Arial" w:cs="Arial"/>
                                <w:b/>
                                <w:bCs/>
                                <w:color w:val="D9D9D9" w:themeColor="background1" w:themeShade="D9"/>
                              </w:rPr>
                              <w:t>Donka Ivanova</w:t>
                            </w:r>
                          </w:p>
                          <w:p w14:paraId="4D2D478D" w14:textId="6754CC23" w:rsidR="0091622A" w:rsidRPr="00B76386" w:rsidRDefault="0091622A">
                            <w:pPr>
                              <w:pStyle w:val="NoSpacing"/>
                              <w:spacing w:before="120"/>
                              <w:jc w:val="center"/>
                              <w:rPr>
                                <w:rFonts w:ascii="Arial" w:hAnsi="Arial" w:cs="Arial"/>
                                <w:b/>
                                <w:bCs/>
                                <w:color w:val="D9D9D9" w:themeColor="background1" w:themeShade="D9"/>
                                <w:sz w:val="26"/>
                                <w:szCs w:val="26"/>
                              </w:rPr>
                            </w:pPr>
                            <w:r w:rsidRPr="00B76386">
                              <w:rPr>
                                <w:rFonts w:ascii="Arial" w:hAnsi="Arial" w:cs="Arial"/>
                                <w:b/>
                                <w:bCs/>
                                <w:color w:val="D9D9D9" w:themeColor="background1" w:themeShade="D9"/>
                              </w:rPr>
                              <w:t>2023511</w:t>
                            </w:r>
                          </w:p>
                          <w:p w14:paraId="188BB8C1" w14:textId="53AA69FD" w:rsidR="006068BA" w:rsidRDefault="006068BA">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HAnsi"/>
                                <w:b/>
                                <w:bCs/>
                                <w:caps/>
                                <w:color w:val="5B9BD5"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D71A71" w14:textId="5DFA81DA" w:rsidR="006068BA" w:rsidRDefault="0099628C">
                                <w:pPr>
                                  <w:pStyle w:val="NoSpacing"/>
                                  <w:jc w:val="center"/>
                                  <w:rPr>
                                    <w:rFonts w:asciiTheme="majorHAnsi" w:eastAsiaTheme="majorEastAsia" w:hAnsiTheme="majorHAnsi" w:cstheme="majorBidi"/>
                                    <w:caps/>
                                    <w:color w:val="5B9BD5" w:themeColor="accent1"/>
                                    <w:sz w:val="72"/>
                                    <w:szCs w:val="72"/>
                                  </w:rPr>
                                </w:pPr>
                                <w:r w:rsidRPr="00B76386">
                                  <w:rPr>
                                    <w:rFonts w:asciiTheme="majorHAnsi" w:eastAsiaTheme="majorEastAsia" w:hAnsiTheme="majorHAnsi" w:cstheme="majorHAnsi"/>
                                    <w:b/>
                                    <w:bCs/>
                                    <w:caps/>
                                    <w:color w:val="5B9BD5" w:themeColor="accent1"/>
                                    <w:sz w:val="52"/>
                                    <w:szCs w:val="52"/>
                                  </w:rPr>
                                  <w:t>Information Security Governance for NatureGreen Cloud</w:t>
                                </w:r>
                              </w:p>
                            </w:sdtContent>
                          </w:sdt>
                        </w:txbxContent>
                      </v:textbox>
                    </v:shape>
                    <w10:wrap anchorx="page" anchory="page"/>
                  </v:group>
                </w:pict>
              </mc:Fallback>
            </mc:AlternateContent>
          </w:r>
        </w:p>
        <w:p w14:paraId="356E3305" w14:textId="2D123944" w:rsidR="006068BA" w:rsidRDefault="006068BA">
          <w:pPr>
            <w:jc w:val="left"/>
            <w:rPr>
              <w:rFonts w:eastAsia="MS Mincho"/>
              <w:kern w:val="48"/>
              <w:sz w:val="38"/>
              <w:szCs w:val="38"/>
            </w:rPr>
          </w:pPr>
          <w:r>
            <w:rPr>
              <w:kern w:val="48"/>
              <w:sz w:val="38"/>
              <w:szCs w:val="38"/>
            </w:rPr>
            <w:br w:type="page"/>
          </w:r>
        </w:p>
      </w:sdtContent>
    </w:sdt>
    <w:p w14:paraId="564A99AC" w14:textId="77777777" w:rsidR="001E160B" w:rsidRDefault="001E160B" w:rsidP="00FA0332">
      <w:pPr>
        <w:pStyle w:val="Keywords"/>
        <w:spacing w:line="360" w:lineRule="auto"/>
        <w:ind w:firstLine="0"/>
        <w:jc w:val="left"/>
        <w:rPr>
          <w:b w:val="0"/>
          <w:bCs w:val="0"/>
          <w:i w:val="0"/>
          <w:iCs/>
          <w:sz w:val="24"/>
          <w:szCs w:val="24"/>
          <w:lang w:val="en-GB"/>
        </w:rPr>
        <w:sectPr w:rsidR="001E160B" w:rsidSect="001E160B">
          <w:footerReference w:type="first" r:id="rId8"/>
          <w:pgSz w:w="11906" w:h="16838" w:code="9"/>
          <w:pgMar w:top="1440" w:right="1440" w:bottom="1440" w:left="1440" w:header="720" w:footer="720" w:gutter="0"/>
          <w:cols w:space="360"/>
          <w:docGrid w:linePitch="360"/>
        </w:sectPr>
      </w:pPr>
    </w:p>
    <w:p w14:paraId="4ED7AB1A" w14:textId="77777777" w:rsidR="001E160B" w:rsidRDefault="001E160B" w:rsidP="001E160B">
      <w:pPr>
        <w:jc w:val="left"/>
      </w:pPr>
    </w:p>
    <w:sdt>
      <w:sdtPr>
        <w:rPr>
          <w:rFonts w:ascii="Times New Roman" w:eastAsia="SimSun" w:hAnsi="Times New Roman" w:cs="Times New Roman"/>
          <w:color w:val="auto"/>
          <w:sz w:val="20"/>
          <w:szCs w:val="20"/>
          <w:lang w:val="en-GB"/>
        </w:rPr>
        <w:id w:val="-1198691823"/>
        <w:docPartObj>
          <w:docPartGallery w:val="Table of Contents"/>
          <w:docPartUnique/>
        </w:docPartObj>
      </w:sdtPr>
      <w:sdtEndPr>
        <w:rPr>
          <w:b/>
          <w:bCs/>
          <w:noProof/>
        </w:rPr>
      </w:sdtEndPr>
      <w:sdtContent>
        <w:p w14:paraId="018F4781" w14:textId="0C278701" w:rsidR="001E160B" w:rsidRDefault="001E160B" w:rsidP="001E160B">
          <w:pPr>
            <w:pStyle w:val="TOCHeading"/>
            <w:jc w:val="center"/>
            <w:rPr>
              <w:rFonts w:ascii="Times New Roman" w:hAnsi="Times New Roman" w:cs="Times New Roman"/>
              <w:b/>
              <w:bCs/>
            </w:rPr>
          </w:pPr>
          <w:r w:rsidRPr="00C77005">
            <w:rPr>
              <w:rFonts w:ascii="Times New Roman" w:hAnsi="Times New Roman" w:cs="Times New Roman"/>
              <w:b/>
              <w:bCs/>
            </w:rPr>
            <w:t>Table of Contents</w:t>
          </w:r>
        </w:p>
        <w:p w14:paraId="589F8D1D" w14:textId="77777777" w:rsidR="00D615BF" w:rsidRPr="00D615BF" w:rsidRDefault="00D615BF" w:rsidP="00D615BF">
          <w:pPr>
            <w:rPr>
              <w:lang w:val="en-US"/>
            </w:rPr>
          </w:pPr>
        </w:p>
        <w:p w14:paraId="04D0E9B6" w14:textId="77777777" w:rsidR="00C77005" w:rsidRPr="00C77005" w:rsidRDefault="00C77005" w:rsidP="00C77005">
          <w:pPr>
            <w:rPr>
              <w:lang w:val="en-US"/>
            </w:rPr>
          </w:pPr>
        </w:p>
        <w:p w14:paraId="7D210E6F" w14:textId="33E0942D" w:rsidR="00AD7474" w:rsidRDefault="001E160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6804406" w:history="1">
            <w:r w:rsidR="00AD7474" w:rsidRPr="00CF1367">
              <w:rPr>
                <w:rStyle w:val="Hyperlink"/>
                <w:b/>
                <w:bCs/>
                <w:noProof/>
              </w:rPr>
              <w:t>I.</w:t>
            </w:r>
            <w:r w:rsidR="00AD7474">
              <w:rPr>
                <w:rFonts w:asciiTheme="minorHAnsi" w:eastAsiaTheme="minorEastAsia" w:hAnsiTheme="minorHAnsi" w:cstheme="minorBidi"/>
                <w:noProof/>
                <w:kern w:val="2"/>
                <w:sz w:val="24"/>
                <w:szCs w:val="24"/>
                <w:lang w:eastAsia="en-GB"/>
                <w14:ligatures w14:val="standardContextual"/>
              </w:rPr>
              <w:tab/>
            </w:r>
            <w:r w:rsidR="00AD7474" w:rsidRPr="00CF1367">
              <w:rPr>
                <w:rStyle w:val="Hyperlink"/>
                <w:b/>
                <w:bCs/>
                <w:noProof/>
              </w:rPr>
              <w:t>Introduction</w:t>
            </w:r>
            <w:r w:rsidR="00AD7474">
              <w:rPr>
                <w:noProof/>
                <w:webHidden/>
              </w:rPr>
              <w:tab/>
            </w:r>
            <w:r w:rsidR="00AD7474">
              <w:rPr>
                <w:noProof/>
                <w:webHidden/>
              </w:rPr>
              <w:fldChar w:fldCharType="begin"/>
            </w:r>
            <w:r w:rsidR="00AD7474">
              <w:rPr>
                <w:noProof/>
                <w:webHidden/>
              </w:rPr>
              <w:instrText xml:space="preserve"> PAGEREF _Toc216804406 \h </w:instrText>
            </w:r>
            <w:r w:rsidR="00AD7474">
              <w:rPr>
                <w:noProof/>
                <w:webHidden/>
              </w:rPr>
            </w:r>
            <w:r w:rsidR="00AD7474">
              <w:rPr>
                <w:noProof/>
                <w:webHidden/>
              </w:rPr>
              <w:fldChar w:fldCharType="separate"/>
            </w:r>
            <w:r w:rsidR="00AD7474">
              <w:rPr>
                <w:noProof/>
                <w:webHidden/>
              </w:rPr>
              <w:t>3</w:t>
            </w:r>
            <w:r w:rsidR="00AD7474">
              <w:rPr>
                <w:noProof/>
                <w:webHidden/>
              </w:rPr>
              <w:fldChar w:fldCharType="end"/>
            </w:r>
          </w:hyperlink>
        </w:p>
        <w:p w14:paraId="7833B12E" w14:textId="4D57BAC0" w:rsidR="00AD7474" w:rsidRDefault="00AD7474">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07" w:history="1">
            <w:r w:rsidRPr="00CF1367">
              <w:rPr>
                <w:rStyle w:val="Hyperlink"/>
                <w:b/>
                <w:bCs/>
                <w:noProof/>
              </w:rPr>
              <w:t>II.</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Literature Review</w:t>
            </w:r>
            <w:r>
              <w:rPr>
                <w:noProof/>
                <w:webHidden/>
              </w:rPr>
              <w:tab/>
            </w:r>
            <w:r>
              <w:rPr>
                <w:noProof/>
                <w:webHidden/>
              </w:rPr>
              <w:fldChar w:fldCharType="begin"/>
            </w:r>
            <w:r>
              <w:rPr>
                <w:noProof/>
                <w:webHidden/>
              </w:rPr>
              <w:instrText xml:space="preserve"> PAGEREF _Toc216804407 \h </w:instrText>
            </w:r>
            <w:r>
              <w:rPr>
                <w:noProof/>
                <w:webHidden/>
              </w:rPr>
            </w:r>
            <w:r>
              <w:rPr>
                <w:noProof/>
                <w:webHidden/>
              </w:rPr>
              <w:fldChar w:fldCharType="separate"/>
            </w:r>
            <w:r>
              <w:rPr>
                <w:noProof/>
                <w:webHidden/>
              </w:rPr>
              <w:t>4</w:t>
            </w:r>
            <w:r>
              <w:rPr>
                <w:noProof/>
                <w:webHidden/>
              </w:rPr>
              <w:fldChar w:fldCharType="end"/>
            </w:r>
          </w:hyperlink>
        </w:p>
        <w:p w14:paraId="72213176" w14:textId="69155649"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08" w:history="1">
            <w:r w:rsidRPr="00CF1367">
              <w:rPr>
                <w:rStyle w:val="Hyperlink"/>
                <w:noProof/>
              </w:rPr>
              <w:t>A.</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Security Concepts</w:t>
            </w:r>
            <w:r>
              <w:rPr>
                <w:noProof/>
                <w:webHidden/>
              </w:rPr>
              <w:tab/>
            </w:r>
            <w:r>
              <w:rPr>
                <w:noProof/>
                <w:webHidden/>
              </w:rPr>
              <w:fldChar w:fldCharType="begin"/>
            </w:r>
            <w:r>
              <w:rPr>
                <w:noProof/>
                <w:webHidden/>
              </w:rPr>
              <w:instrText xml:space="preserve"> PAGEREF _Toc216804408 \h </w:instrText>
            </w:r>
            <w:r>
              <w:rPr>
                <w:noProof/>
                <w:webHidden/>
              </w:rPr>
            </w:r>
            <w:r>
              <w:rPr>
                <w:noProof/>
                <w:webHidden/>
              </w:rPr>
              <w:fldChar w:fldCharType="separate"/>
            </w:r>
            <w:r>
              <w:rPr>
                <w:noProof/>
                <w:webHidden/>
              </w:rPr>
              <w:t>4</w:t>
            </w:r>
            <w:r>
              <w:rPr>
                <w:noProof/>
                <w:webHidden/>
              </w:rPr>
              <w:fldChar w:fldCharType="end"/>
            </w:r>
          </w:hyperlink>
        </w:p>
        <w:p w14:paraId="7E737087" w14:textId="6C1E07DC"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09" w:history="1">
            <w:r w:rsidRPr="00CF1367">
              <w:rPr>
                <w:rStyle w:val="Hyperlink"/>
                <w:noProof/>
              </w:rPr>
              <w:t>B.</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Core Frameworks</w:t>
            </w:r>
            <w:r>
              <w:rPr>
                <w:noProof/>
                <w:webHidden/>
              </w:rPr>
              <w:tab/>
            </w:r>
            <w:r>
              <w:rPr>
                <w:noProof/>
                <w:webHidden/>
              </w:rPr>
              <w:fldChar w:fldCharType="begin"/>
            </w:r>
            <w:r>
              <w:rPr>
                <w:noProof/>
                <w:webHidden/>
              </w:rPr>
              <w:instrText xml:space="preserve"> PAGEREF _Toc216804409 \h </w:instrText>
            </w:r>
            <w:r>
              <w:rPr>
                <w:noProof/>
                <w:webHidden/>
              </w:rPr>
            </w:r>
            <w:r>
              <w:rPr>
                <w:noProof/>
                <w:webHidden/>
              </w:rPr>
              <w:fldChar w:fldCharType="separate"/>
            </w:r>
            <w:r>
              <w:rPr>
                <w:noProof/>
                <w:webHidden/>
              </w:rPr>
              <w:t>4</w:t>
            </w:r>
            <w:r>
              <w:rPr>
                <w:noProof/>
                <w:webHidden/>
              </w:rPr>
              <w:fldChar w:fldCharType="end"/>
            </w:r>
          </w:hyperlink>
        </w:p>
        <w:p w14:paraId="2DB0E434" w14:textId="141CC258"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0" w:history="1">
            <w:r w:rsidRPr="00CF1367">
              <w:rPr>
                <w:rStyle w:val="Hyperlink"/>
                <w:noProof/>
              </w:rPr>
              <w:t>C.</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Synthesis and Gaps</w:t>
            </w:r>
            <w:r>
              <w:rPr>
                <w:noProof/>
                <w:webHidden/>
              </w:rPr>
              <w:tab/>
            </w:r>
            <w:r>
              <w:rPr>
                <w:noProof/>
                <w:webHidden/>
              </w:rPr>
              <w:fldChar w:fldCharType="begin"/>
            </w:r>
            <w:r>
              <w:rPr>
                <w:noProof/>
                <w:webHidden/>
              </w:rPr>
              <w:instrText xml:space="preserve"> PAGEREF _Toc216804410 \h </w:instrText>
            </w:r>
            <w:r>
              <w:rPr>
                <w:noProof/>
                <w:webHidden/>
              </w:rPr>
            </w:r>
            <w:r>
              <w:rPr>
                <w:noProof/>
                <w:webHidden/>
              </w:rPr>
              <w:fldChar w:fldCharType="separate"/>
            </w:r>
            <w:r>
              <w:rPr>
                <w:noProof/>
                <w:webHidden/>
              </w:rPr>
              <w:t>9</w:t>
            </w:r>
            <w:r>
              <w:rPr>
                <w:noProof/>
                <w:webHidden/>
              </w:rPr>
              <w:fldChar w:fldCharType="end"/>
            </w:r>
          </w:hyperlink>
        </w:p>
        <w:p w14:paraId="762F6DCA" w14:textId="0DB55F38" w:rsidR="00AD7474" w:rsidRDefault="00AD7474">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1" w:history="1">
            <w:r w:rsidRPr="00CF1367">
              <w:rPr>
                <w:rStyle w:val="Hyperlink"/>
                <w:b/>
                <w:bCs/>
                <w:noProof/>
              </w:rPr>
              <w:t>III.</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Scenario and Risk</w:t>
            </w:r>
            <w:r>
              <w:rPr>
                <w:noProof/>
                <w:webHidden/>
              </w:rPr>
              <w:tab/>
            </w:r>
            <w:r>
              <w:rPr>
                <w:noProof/>
                <w:webHidden/>
              </w:rPr>
              <w:fldChar w:fldCharType="begin"/>
            </w:r>
            <w:r>
              <w:rPr>
                <w:noProof/>
                <w:webHidden/>
              </w:rPr>
              <w:instrText xml:space="preserve"> PAGEREF _Toc216804411 \h </w:instrText>
            </w:r>
            <w:r>
              <w:rPr>
                <w:noProof/>
                <w:webHidden/>
              </w:rPr>
            </w:r>
            <w:r>
              <w:rPr>
                <w:noProof/>
                <w:webHidden/>
              </w:rPr>
              <w:fldChar w:fldCharType="separate"/>
            </w:r>
            <w:r>
              <w:rPr>
                <w:noProof/>
                <w:webHidden/>
              </w:rPr>
              <w:t>10</w:t>
            </w:r>
            <w:r>
              <w:rPr>
                <w:noProof/>
                <w:webHidden/>
              </w:rPr>
              <w:fldChar w:fldCharType="end"/>
            </w:r>
          </w:hyperlink>
        </w:p>
        <w:p w14:paraId="1493C27D" w14:textId="21FD771B"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2" w:history="1">
            <w:r w:rsidRPr="00CF1367">
              <w:rPr>
                <w:rStyle w:val="Hyperlink"/>
                <w:noProof/>
              </w:rPr>
              <w:t>A.</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Business Context</w:t>
            </w:r>
            <w:r>
              <w:rPr>
                <w:noProof/>
                <w:webHidden/>
              </w:rPr>
              <w:tab/>
            </w:r>
            <w:r>
              <w:rPr>
                <w:noProof/>
                <w:webHidden/>
              </w:rPr>
              <w:fldChar w:fldCharType="begin"/>
            </w:r>
            <w:r>
              <w:rPr>
                <w:noProof/>
                <w:webHidden/>
              </w:rPr>
              <w:instrText xml:space="preserve"> PAGEREF _Toc216804412 \h </w:instrText>
            </w:r>
            <w:r>
              <w:rPr>
                <w:noProof/>
                <w:webHidden/>
              </w:rPr>
            </w:r>
            <w:r>
              <w:rPr>
                <w:noProof/>
                <w:webHidden/>
              </w:rPr>
              <w:fldChar w:fldCharType="separate"/>
            </w:r>
            <w:r>
              <w:rPr>
                <w:noProof/>
                <w:webHidden/>
              </w:rPr>
              <w:t>10</w:t>
            </w:r>
            <w:r>
              <w:rPr>
                <w:noProof/>
                <w:webHidden/>
              </w:rPr>
              <w:fldChar w:fldCharType="end"/>
            </w:r>
          </w:hyperlink>
        </w:p>
        <w:p w14:paraId="039902AA" w14:textId="0889B27F"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3" w:history="1">
            <w:r w:rsidRPr="00CF1367">
              <w:rPr>
                <w:rStyle w:val="Hyperlink"/>
                <w:noProof/>
              </w:rPr>
              <w:t>B.</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Assets and Threats</w:t>
            </w:r>
            <w:r>
              <w:rPr>
                <w:noProof/>
                <w:webHidden/>
              </w:rPr>
              <w:tab/>
            </w:r>
            <w:r>
              <w:rPr>
                <w:noProof/>
                <w:webHidden/>
              </w:rPr>
              <w:fldChar w:fldCharType="begin"/>
            </w:r>
            <w:r>
              <w:rPr>
                <w:noProof/>
                <w:webHidden/>
              </w:rPr>
              <w:instrText xml:space="preserve"> PAGEREF _Toc216804413 \h </w:instrText>
            </w:r>
            <w:r>
              <w:rPr>
                <w:noProof/>
                <w:webHidden/>
              </w:rPr>
            </w:r>
            <w:r>
              <w:rPr>
                <w:noProof/>
                <w:webHidden/>
              </w:rPr>
              <w:fldChar w:fldCharType="separate"/>
            </w:r>
            <w:r>
              <w:rPr>
                <w:noProof/>
                <w:webHidden/>
              </w:rPr>
              <w:t>11</w:t>
            </w:r>
            <w:r>
              <w:rPr>
                <w:noProof/>
                <w:webHidden/>
              </w:rPr>
              <w:fldChar w:fldCharType="end"/>
            </w:r>
          </w:hyperlink>
        </w:p>
        <w:p w14:paraId="2007F1A7" w14:textId="574CFA30" w:rsidR="00AD7474" w:rsidRDefault="00AD7474">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4" w:history="1">
            <w:r w:rsidRPr="00CF1367">
              <w:rPr>
                <w:rStyle w:val="Hyperlink"/>
                <w:b/>
                <w:bCs/>
                <w:noProof/>
              </w:rPr>
              <w:t>IV.</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Security Architecture</w:t>
            </w:r>
            <w:r>
              <w:rPr>
                <w:noProof/>
                <w:webHidden/>
              </w:rPr>
              <w:tab/>
            </w:r>
            <w:r>
              <w:rPr>
                <w:noProof/>
                <w:webHidden/>
              </w:rPr>
              <w:fldChar w:fldCharType="begin"/>
            </w:r>
            <w:r>
              <w:rPr>
                <w:noProof/>
                <w:webHidden/>
              </w:rPr>
              <w:instrText xml:space="preserve"> PAGEREF _Toc216804414 \h </w:instrText>
            </w:r>
            <w:r>
              <w:rPr>
                <w:noProof/>
                <w:webHidden/>
              </w:rPr>
            </w:r>
            <w:r>
              <w:rPr>
                <w:noProof/>
                <w:webHidden/>
              </w:rPr>
              <w:fldChar w:fldCharType="separate"/>
            </w:r>
            <w:r>
              <w:rPr>
                <w:noProof/>
                <w:webHidden/>
              </w:rPr>
              <w:t>11</w:t>
            </w:r>
            <w:r>
              <w:rPr>
                <w:noProof/>
                <w:webHidden/>
              </w:rPr>
              <w:fldChar w:fldCharType="end"/>
            </w:r>
          </w:hyperlink>
        </w:p>
        <w:p w14:paraId="6BCE487D" w14:textId="519377FF"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5" w:history="1">
            <w:r w:rsidRPr="00CF1367">
              <w:rPr>
                <w:rStyle w:val="Hyperlink"/>
                <w:noProof/>
              </w:rPr>
              <w:t>A.</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Governance Model</w:t>
            </w:r>
            <w:r>
              <w:rPr>
                <w:noProof/>
                <w:webHidden/>
              </w:rPr>
              <w:tab/>
            </w:r>
            <w:r>
              <w:rPr>
                <w:noProof/>
                <w:webHidden/>
              </w:rPr>
              <w:fldChar w:fldCharType="begin"/>
            </w:r>
            <w:r>
              <w:rPr>
                <w:noProof/>
                <w:webHidden/>
              </w:rPr>
              <w:instrText xml:space="preserve"> PAGEREF _Toc216804415 \h </w:instrText>
            </w:r>
            <w:r>
              <w:rPr>
                <w:noProof/>
                <w:webHidden/>
              </w:rPr>
            </w:r>
            <w:r>
              <w:rPr>
                <w:noProof/>
                <w:webHidden/>
              </w:rPr>
              <w:fldChar w:fldCharType="separate"/>
            </w:r>
            <w:r>
              <w:rPr>
                <w:noProof/>
                <w:webHidden/>
              </w:rPr>
              <w:t>11</w:t>
            </w:r>
            <w:r>
              <w:rPr>
                <w:noProof/>
                <w:webHidden/>
              </w:rPr>
              <w:fldChar w:fldCharType="end"/>
            </w:r>
          </w:hyperlink>
        </w:p>
        <w:p w14:paraId="63BFE5C9" w14:textId="493BB020"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6" w:history="1">
            <w:r w:rsidRPr="00CF1367">
              <w:rPr>
                <w:rStyle w:val="Hyperlink"/>
                <w:noProof/>
              </w:rPr>
              <w:t>B.</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Policies and Access</w:t>
            </w:r>
            <w:r>
              <w:rPr>
                <w:noProof/>
                <w:webHidden/>
              </w:rPr>
              <w:tab/>
            </w:r>
            <w:r>
              <w:rPr>
                <w:noProof/>
                <w:webHidden/>
              </w:rPr>
              <w:fldChar w:fldCharType="begin"/>
            </w:r>
            <w:r>
              <w:rPr>
                <w:noProof/>
                <w:webHidden/>
              </w:rPr>
              <w:instrText xml:space="preserve"> PAGEREF _Toc216804416 \h </w:instrText>
            </w:r>
            <w:r>
              <w:rPr>
                <w:noProof/>
                <w:webHidden/>
              </w:rPr>
            </w:r>
            <w:r>
              <w:rPr>
                <w:noProof/>
                <w:webHidden/>
              </w:rPr>
              <w:fldChar w:fldCharType="separate"/>
            </w:r>
            <w:r>
              <w:rPr>
                <w:noProof/>
                <w:webHidden/>
              </w:rPr>
              <w:t>12</w:t>
            </w:r>
            <w:r>
              <w:rPr>
                <w:noProof/>
                <w:webHidden/>
              </w:rPr>
              <w:fldChar w:fldCharType="end"/>
            </w:r>
          </w:hyperlink>
        </w:p>
        <w:p w14:paraId="53DF2BF5" w14:textId="7012050E"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7" w:history="1">
            <w:r w:rsidRPr="00CF1367">
              <w:rPr>
                <w:rStyle w:val="Hyperlink"/>
                <w:noProof/>
              </w:rPr>
              <w:t>C.</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Risk Management</w:t>
            </w:r>
            <w:r>
              <w:rPr>
                <w:noProof/>
                <w:webHidden/>
              </w:rPr>
              <w:tab/>
            </w:r>
            <w:r>
              <w:rPr>
                <w:noProof/>
                <w:webHidden/>
              </w:rPr>
              <w:fldChar w:fldCharType="begin"/>
            </w:r>
            <w:r>
              <w:rPr>
                <w:noProof/>
                <w:webHidden/>
              </w:rPr>
              <w:instrText xml:space="preserve"> PAGEREF _Toc216804417 \h </w:instrText>
            </w:r>
            <w:r>
              <w:rPr>
                <w:noProof/>
                <w:webHidden/>
              </w:rPr>
            </w:r>
            <w:r>
              <w:rPr>
                <w:noProof/>
                <w:webHidden/>
              </w:rPr>
              <w:fldChar w:fldCharType="separate"/>
            </w:r>
            <w:r>
              <w:rPr>
                <w:noProof/>
                <w:webHidden/>
              </w:rPr>
              <w:t>12</w:t>
            </w:r>
            <w:r>
              <w:rPr>
                <w:noProof/>
                <w:webHidden/>
              </w:rPr>
              <w:fldChar w:fldCharType="end"/>
            </w:r>
          </w:hyperlink>
        </w:p>
        <w:p w14:paraId="33A62AF9" w14:textId="31F90376"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8" w:history="1">
            <w:r w:rsidRPr="00CF1367">
              <w:rPr>
                <w:rStyle w:val="Hyperlink"/>
                <w:noProof/>
              </w:rPr>
              <w:t>D.</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Technical Controls</w:t>
            </w:r>
            <w:r>
              <w:rPr>
                <w:noProof/>
                <w:webHidden/>
              </w:rPr>
              <w:tab/>
            </w:r>
            <w:r>
              <w:rPr>
                <w:noProof/>
                <w:webHidden/>
              </w:rPr>
              <w:fldChar w:fldCharType="begin"/>
            </w:r>
            <w:r>
              <w:rPr>
                <w:noProof/>
                <w:webHidden/>
              </w:rPr>
              <w:instrText xml:space="preserve"> PAGEREF _Toc216804418 \h </w:instrText>
            </w:r>
            <w:r>
              <w:rPr>
                <w:noProof/>
                <w:webHidden/>
              </w:rPr>
            </w:r>
            <w:r>
              <w:rPr>
                <w:noProof/>
                <w:webHidden/>
              </w:rPr>
              <w:fldChar w:fldCharType="separate"/>
            </w:r>
            <w:r>
              <w:rPr>
                <w:noProof/>
                <w:webHidden/>
              </w:rPr>
              <w:t>13</w:t>
            </w:r>
            <w:r>
              <w:rPr>
                <w:noProof/>
                <w:webHidden/>
              </w:rPr>
              <w:fldChar w:fldCharType="end"/>
            </w:r>
          </w:hyperlink>
        </w:p>
        <w:p w14:paraId="08CB6B8D" w14:textId="4CFEC1E0"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19" w:history="1">
            <w:r w:rsidRPr="00CF1367">
              <w:rPr>
                <w:rStyle w:val="Hyperlink"/>
                <w:noProof/>
              </w:rPr>
              <w:t>E.</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Continuity Planning</w:t>
            </w:r>
            <w:r>
              <w:rPr>
                <w:noProof/>
                <w:webHidden/>
              </w:rPr>
              <w:tab/>
            </w:r>
            <w:r>
              <w:rPr>
                <w:noProof/>
                <w:webHidden/>
              </w:rPr>
              <w:fldChar w:fldCharType="begin"/>
            </w:r>
            <w:r>
              <w:rPr>
                <w:noProof/>
                <w:webHidden/>
              </w:rPr>
              <w:instrText xml:space="preserve"> PAGEREF _Toc216804419 \h </w:instrText>
            </w:r>
            <w:r>
              <w:rPr>
                <w:noProof/>
                <w:webHidden/>
              </w:rPr>
            </w:r>
            <w:r>
              <w:rPr>
                <w:noProof/>
                <w:webHidden/>
              </w:rPr>
              <w:fldChar w:fldCharType="separate"/>
            </w:r>
            <w:r>
              <w:rPr>
                <w:noProof/>
                <w:webHidden/>
              </w:rPr>
              <w:t>14</w:t>
            </w:r>
            <w:r>
              <w:rPr>
                <w:noProof/>
                <w:webHidden/>
              </w:rPr>
              <w:fldChar w:fldCharType="end"/>
            </w:r>
          </w:hyperlink>
        </w:p>
        <w:p w14:paraId="7EE9B292" w14:textId="67422D0C" w:rsidR="00AD7474" w:rsidRDefault="00AD7474">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20" w:history="1">
            <w:r w:rsidRPr="00CF1367">
              <w:rPr>
                <w:rStyle w:val="Hyperlink"/>
                <w:b/>
                <w:bCs/>
                <w:noProof/>
              </w:rPr>
              <w:t>V.</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Regulatory Change</w:t>
            </w:r>
            <w:r>
              <w:rPr>
                <w:noProof/>
                <w:webHidden/>
              </w:rPr>
              <w:tab/>
            </w:r>
            <w:r>
              <w:rPr>
                <w:noProof/>
                <w:webHidden/>
              </w:rPr>
              <w:fldChar w:fldCharType="begin"/>
            </w:r>
            <w:r>
              <w:rPr>
                <w:noProof/>
                <w:webHidden/>
              </w:rPr>
              <w:instrText xml:space="preserve"> PAGEREF _Toc216804420 \h </w:instrText>
            </w:r>
            <w:r>
              <w:rPr>
                <w:noProof/>
                <w:webHidden/>
              </w:rPr>
            </w:r>
            <w:r>
              <w:rPr>
                <w:noProof/>
                <w:webHidden/>
              </w:rPr>
              <w:fldChar w:fldCharType="separate"/>
            </w:r>
            <w:r>
              <w:rPr>
                <w:noProof/>
                <w:webHidden/>
              </w:rPr>
              <w:t>16</w:t>
            </w:r>
            <w:r>
              <w:rPr>
                <w:noProof/>
                <w:webHidden/>
              </w:rPr>
              <w:fldChar w:fldCharType="end"/>
            </w:r>
          </w:hyperlink>
        </w:p>
        <w:p w14:paraId="66748DA3" w14:textId="1E418D4E"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21" w:history="1">
            <w:r w:rsidRPr="00CF1367">
              <w:rPr>
                <w:rStyle w:val="Hyperlink"/>
                <w:noProof/>
              </w:rPr>
              <w:t>A.</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Change Drivers</w:t>
            </w:r>
            <w:r>
              <w:rPr>
                <w:noProof/>
                <w:webHidden/>
              </w:rPr>
              <w:tab/>
            </w:r>
            <w:r>
              <w:rPr>
                <w:noProof/>
                <w:webHidden/>
              </w:rPr>
              <w:fldChar w:fldCharType="begin"/>
            </w:r>
            <w:r>
              <w:rPr>
                <w:noProof/>
                <w:webHidden/>
              </w:rPr>
              <w:instrText xml:space="preserve"> PAGEREF _Toc216804421 \h </w:instrText>
            </w:r>
            <w:r>
              <w:rPr>
                <w:noProof/>
                <w:webHidden/>
              </w:rPr>
            </w:r>
            <w:r>
              <w:rPr>
                <w:noProof/>
                <w:webHidden/>
              </w:rPr>
              <w:fldChar w:fldCharType="separate"/>
            </w:r>
            <w:r>
              <w:rPr>
                <w:noProof/>
                <w:webHidden/>
              </w:rPr>
              <w:t>16</w:t>
            </w:r>
            <w:r>
              <w:rPr>
                <w:noProof/>
                <w:webHidden/>
              </w:rPr>
              <w:fldChar w:fldCharType="end"/>
            </w:r>
          </w:hyperlink>
        </w:p>
        <w:p w14:paraId="206A9722" w14:textId="6BEBA1FD" w:rsidR="00AD7474" w:rsidRDefault="00AD747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22" w:history="1">
            <w:r w:rsidRPr="00CF1367">
              <w:rPr>
                <w:rStyle w:val="Hyperlink"/>
                <w:noProof/>
              </w:rPr>
              <w:t>B.</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NatureGreen Implications</w:t>
            </w:r>
            <w:r>
              <w:rPr>
                <w:noProof/>
                <w:webHidden/>
              </w:rPr>
              <w:tab/>
            </w:r>
            <w:r>
              <w:rPr>
                <w:noProof/>
                <w:webHidden/>
              </w:rPr>
              <w:fldChar w:fldCharType="begin"/>
            </w:r>
            <w:r>
              <w:rPr>
                <w:noProof/>
                <w:webHidden/>
              </w:rPr>
              <w:instrText xml:space="preserve"> PAGEREF _Toc216804422 \h </w:instrText>
            </w:r>
            <w:r>
              <w:rPr>
                <w:noProof/>
                <w:webHidden/>
              </w:rPr>
            </w:r>
            <w:r>
              <w:rPr>
                <w:noProof/>
                <w:webHidden/>
              </w:rPr>
              <w:fldChar w:fldCharType="separate"/>
            </w:r>
            <w:r>
              <w:rPr>
                <w:noProof/>
                <w:webHidden/>
              </w:rPr>
              <w:t>16</w:t>
            </w:r>
            <w:r>
              <w:rPr>
                <w:noProof/>
                <w:webHidden/>
              </w:rPr>
              <w:fldChar w:fldCharType="end"/>
            </w:r>
          </w:hyperlink>
        </w:p>
        <w:p w14:paraId="3434C2ED" w14:textId="5C025717" w:rsidR="00AD7474" w:rsidRDefault="00AD7474">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23" w:history="1">
            <w:r w:rsidRPr="00CF1367">
              <w:rPr>
                <w:rStyle w:val="Hyperlink"/>
                <w:b/>
                <w:bCs/>
                <w:noProof/>
              </w:rPr>
              <w:t>VI.</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Conclusion and Recommendations</w:t>
            </w:r>
            <w:r>
              <w:rPr>
                <w:noProof/>
                <w:webHidden/>
              </w:rPr>
              <w:tab/>
            </w:r>
            <w:r>
              <w:rPr>
                <w:noProof/>
                <w:webHidden/>
              </w:rPr>
              <w:fldChar w:fldCharType="begin"/>
            </w:r>
            <w:r>
              <w:rPr>
                <w:noProof/>
                <w:webHidden/>
              </w:rPr>
              <w:instrText xml:space="preserve"> PAGEREF _Toc216804423 \h </w:instrText>
            </w:r>
            <w:r>
              <w:rPr>
                <w:noProof/>
                <w:webHidden/>
              </w:rPr>
            </w:r>
            <w:r>
              <w:rPr>
                <w:noProof/>
                <w:webHidden/>
              </w:rPr>
              <w:fldChar w:fldCharType="separate"/>
            </w:r>
            <w:r>
              <w:rPr>
                <w:noProof/>
                <w:webHidden/>
              </w:rPr>
              <w:t>17</w:t>
            </w:r>
            <w:r>
              <w:rPr>
                <w:noProof/>
                <w:webHidden/>
              </w:rPr>
              <w:fldChar w:fldCharType="end"/>
            </w:r>
          </w:hyperlink>
        </w:p>
        <w:p w14:paraId="6726D430" w14:textId="4038EE38" w:rsidR="00AD7474" w:rsidRDefault="00AD7474">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6804424" w:history="1">
            <w:r w:rsidRPr="00CF1367">
              <w:rPr>
                <w:rStyle w:val="Hyperlink"/>
                <w:b/>
                <w:bCs/>
                <w:noProof/>
              </w:rPr>
              <w:t>VII.</w:t>
            </w:r>
            <w:r>
              <w:rPr>
                <w:rFonts w:asciiTheme="minorHAnsi" w:eastAsiaTheme="minorEastAsia" w:hAnsiTheme="minorHAnsi" w:cstheme="minorBidi"/>
                <w:noProof/>
                <w:kern w:val="2"/>
                <w:sz w:val="24"/>
                <w:szCs w:val="24"/>
                <w:lang w:eastAsia="en-GB"/>
                <w14:ligatures w14:val="standardContextual"/>
              </w:rPr>
              <w:tab/>
            </w:r>
            <w:r w:rsidRPr="00CF1367">
              <w:rPr>
                <w:rStyle w:val="Hyperlink"/>
                <w:b/>
                <w:bCs/>
                <w:noProof/>
              </w:rPr>
              <w:t>REFERENCES</w:t>
            </w:r>
            <w:r>
              <w:rPr>
                <w:noProof/>
                <w:webHidden/>
              </w:rPr>
              <w:tab/>
            </w:r>
            <w:r>
              <w:rPr>
                <w:noProof/>
                <w:webHidden/>
              </w:rPr>
              <w:fldChar w:fldCharType="begin"/>
            </w:r>
            <w:r>
              <w:rPr>
                <w:noProof/>
                <w:webHidden/>
              </w:rPr>
              <w:instrText xml:space="preserve"> PAGEREF _Toc216804424 \h </w:instrText>
            </w:r>
            <w:r>
              <w:rPr>
                <w:noProof/>
                <w:webHidden/>
              </w:rPr>
            </w:r>
            <w:r>
              <w:rPr>
                <w:noProof/>
                <w:webHidden/>
              </w:rPr>
              <w:fldChar w:fldCharType="separate"/>
            </w:r>
            <w:r>
              <w:rPr>
                <w:noProof/>
                <w:webHidden/>
              </w:rPr>
              <w:t>18</w:t>
            </w:r>
            <w:r>
              <w:rPr>
                <w:noProof/>
                <w:webHidden/>
              </w:rPr>
              <w:fldChar w:fldCharType="end"/>
            </w:r>
          </w:hyperlink>
        </w:p>
        <w:p w14:paraId="70B6D55C" w14:textId="57A72A53" w:rsidR="001E160B" w:rsidRDefault="001E160B">
          <w:r>
            <w:rPr>
              <w:b/>
              <w:bCs/>
              <w:noProof/>
            </w:rPr>
            <w:fldChar w:fldCharType="end"/>
          </w:r>
        </w:p>
      </w:sdtContent>
    </w:sdt>
    <w:p w14:paraId="7921C57E" w14:textId="77777777" w:rsidR="001E160B" w:rsidRDefault="001E160B" w:rsidP="001E160B">
      <w:pPr>
        <w:jc w:val="left"/>
      </w:pPr>
    </w:p>
    <w:p w14:paraId="76B1B535" w14:textId="77777777" w:rsidR="00C77005" w:rsidRDefault="00C77005" w:rsidP="001E160B">
      <w:pPr>
        <w:jc w:val="left"/>
      </w:pPr>
    </w:p>
    <w:p w14:paraId="7C35096C" w14:textId="77777777" w:rsidR="00C77005" w:rsidRDefault="00C77005" w:rsidP="001E160B">
      <w:pPr>
        <w:jc w:val="left"/>
      </w:pPr>
    </w:p>
    <w:p w14:paraId="54BB1336" w14:textId="77777777" w:rsidR="00D45FF3" w:rsidRDefault="00D45FF3" w:rsidP="001E160B">
      <w:pPr>
        <w:jc w:val="left"/>
      </w:pPr>
    </w:p>
    <w:p w14:paraId="2AEA01D1" w14:textId="77777777" w:rsidR="00C77005" w:rsidRPr="001E160B" w:rsidRDefault="00C77005" w:rsidP="001E160B">
      <w:pPr>
        <w:jc w:val="left"/>
      </w:pPr>
    </w:p>
    <w:p w14:paraId="2188CECA" w14:textId="77777777" w:rsidR="001E160B" w:rsidRDefault="001E160B" w:rsidP="001E160B">
      <w:pPr>
        <w:jc w:val="left"/>
      </w:pPr>
    </w:p>
    <w:p w14:paraId="68DF6124" w14:textId="7A53F0FD" w:rsidR="001E160B" w:rsidRDefault="001B4761" w:rsidP="001B4761">
      <w:pPr>
        <w:rPr>
          <w:b/>
          <w:bCs/>
          <w:color w:val="2E74B5" w:themeColor="accent1" w:themeShade="BF"/>
          <w:sz w:val="32"/>
          <w:szCs w:val="32"/>
        </w:rPr>
      </w:pPr>
      <w:r w:rsidRPr="00D45FF3">
        <w:rPr>
          <w:b/>
          <w:bCs/>
          <w:color w:val="2E74B5" w:themeColor="accent1" w:themeShade="BF"/>
          <w:sz w:val="32"/>
          <w:szCs w:val="32"/>
        </w:rPr>
        <w:t>Table of Figures</w:t>
      </w:r>
    </w:p>
    <w:p w14:paraId="719B5E1B" w14:textId="77777777" w:rsidR="00D45FF3" w:rsidRPr="00D45FF3" w:rsidRDefault="00D45FF3" w:rsidP="001B4761">
      <w:pPr>
        <w:rPr>
          <w:b/>
          <w:bCs/>
          <w:color w:val="2E74B5" w:themeColor="accent1" w:themeShade="BF"/>
          <w:sz w:val="32"/>
          <w:szCs w:val="32"/>
        </w:rPr>
      </w:pPr>
    </w:p>
    <w:p w14:paraId="130C6AC9" w14:textId="77777777" w:rsidR="001B4761" w:rsidRDefault="001B4761" w:rsidP="001E160B">
      <w:pPr>
        <w:jc w:val="left"/>
      </w:pPr>
    </w:p>
    <w:p w14:paraId="78DE4800" w14:textId="00B28EC2" w:rsidR="00BC6368" w:rsidRDefault="00BC6368">
      <w:pPr>
        <w:pStyle w:val="TableofFigures"/>
        <w:tabs>
          <w:tab w:val="right" w:leader="dot" w:pos="9016"/>
        </w:tabs>
        <w:rPr>
          <w:rFonts w:eastAsiaTheme="minorEastAsia" w:cstheme="minorBidi"/>
          <w:smallCaps w:val="0"/>
          <w:noProof/>
          <w:kern w:val="2"/>
          <w:sz w:val="24"/>
          <w:szCs w:val="24"/>
          <w:lang w:eastAsia="en-GB"/>
          <w14:ligatures w14:val="standardContextual"/>
        </w:rPr>
      </w:pPr>
      <w:r>
        <w:rPr>
          <w:i/>
          <w:iCs/>
          <w:smallCaps w:val="0"/>
        </w:rPr>
        <w:fldChar w:fldCharType="begin"/>
      </w:r>
      <w:r>
        <w:rPr>
          <w:i/>
          <w:iCs/>
          <w:smallCaps w:val="0"/>
        </w:rPr>
        <w:instrText xml:space="preserve"> TOC \h \z \c "Figure" </w:instrText>
      </w:r>
      <w:r>
        <w:rPr>
          <w:i/>
          <w:iCs/>
          <w:smallCaps w:val="0"/>
        </w:rPr>
        <w:fldChar w:fldCharType="separate"/>
      </w:r>
      <w:hyperlink w:anchor="_Toc216687361" w:history="1">
        <w:r w:rsidRPr="007D3329">
          <w:rPr>
            <w:rStyle w:val="Hyperlink"/>
            <w:b/>
            <w:bCs/>
            <w:noProof/>
          </w:rPr>
          <w:t>Figure 1. ITIL 4 Service Value System</w:t>
        </w:r>
        <w:r>
          <w:rPr>
            <w:noProof/>
            <w:webHidden/>
          </w:rPr>
          <w:tab/>
        </w:r>
        <w:r>
          <w:rPr>
            <w:noProof/>
            <w:webHidden/>
          </w:rPr>
          <w:fldChar w:fldCharType="begin"/>
        </w:r>
        <w:r>
          <w:rPr>
            <w:noProof/>
            <w:webHidden/>
          </w:rPr>
          <w:instrText xml:space="preserve"> PAGEREF _Toc216687361 \h </w:instrText>
        </w:r>
        <w:r>
          <w:rPr>
            <w:noProof/>
            <w:webHidden/>
          </w:rPr>
        </w:r>
        <w:r>
          <w:rPr>
            <w:noProof/>
            <w:webHidden/>
          </w:rPr>
          <w:fldChar w:fldCharType="separate"/>
        </w:r>
        <w:r>
          <w:rPr>
            <w:noProof/>
            <w:webHidden/>
          </w:rPr>
          <w:t>5</w:t>
        </w:r>
        <w:r>
          <w:rPr>
            <w:noProof/>
            <w:webHidden/>
          </w:rPr>
          <w:fldChar w:fldCharType="end"/>
        </w:r>
      </w:hyperlink>
    </w:p>
    <w:p w14:paraId="027D1CE4" w14:textId="7E38EA96" w:rsidR="00BC6368" w:rsidRDefault="00BC6368">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216687362" w:history="1">
        <w:r w:rsidRPr="007D3329">
          <w:rPr>
            <w:rStyle w:val="Hyperlink"/>
            <w:b/>
            <w:bCs/>
            <w:noProof/>
          </w:rPr>
          <w:t>Figure 2. PDCA cycle for ISO 27001</w:t>
        </w:r>
        <w:r>
          <w:rPr>
            <w:noProof/>
            <w:webHidden/>
          </w:rPr>
          <w:tab/>
        </w:r>
        <w:r>
          <w:rPr>
            <w:noProof/>
            <w:webHidden/>
          </w:rPr>
          <w:fldChar w:fldCharType="begin"/>
        </w:r>
        <w:r>
          <w:rPr>
            <w:noProof/>
            <w:webHidden/>
          </w:rPr>
          <w:instrText xml:space="preserve"> PAGEREF _Toc216687362 \h </w:instrText>
        </w:r>
        <w:r>
          <w:rPr>
            <w:noProof/>
            <w:webHidden/>
          </w:rPr>
        </w:r>
        <w:r>
          <w:rPr>
            <w:noProof/>
            <w:webHidden/>
          </w:rPr>
          <w:fldChar w:fldCharType="separate"/>
        </w:r>
        <w:r>
          <w:rPr>
            <w:noProof/>
            <w:webHidden/>
          </w:rPr>
          <w:t>6</w:t>
        </w:r>
        <w:r>
          <w:rPr>
            <w:noProof/>
            <w:webHidden/>
          </w:rPr>
          <w:fldChar w:fldCharType="end"/>
        </w:r>
      </w:hyperlink>
    </w:p>
    <w:p w14:paraId="14CA1818" w14:textId="6EE0BE45" w:rsidR="00BC6368" w:rsidRDefault="00BC6368">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216687363" w:history="1">
        <w:r w:rsidRPr="007D3329">
          <w:rPr>
            <w:rStyle w:val="Hyperlink"/>
            <w:b/>
            <w:bCs/>
            <w:noProof/>
          </w:rPr>
          <w:t>Figure 3. NIST Cybersecurity Framework Core Functions</w:t>
        </w:r>
        <w:r>
          <w:rPr>
            <w:noProof/>
            <w:webHidden/>
          </w:rPr>
          <w:tab/>
        </w:r>
        <w:r>
          <w:rPr>
            <w:noProof/>
            <w:webHidden/>
          </w:rPr>
          <w:fldChar w:fldCharType="begin"/>
        </w:r>
        <w:r>
          <w:rPr>
            <w:noProof/>
            <w:webHidden/>
          </w:rPr>
          <w:instrText xml:space="preserve"> PAGEREF _Toc216687363 \h </w:instrText>
        </w:r>
        <w:r>
          <w:rPr>
            <w:noProof/>
            <w:webHidden/>
          </w:rPr>
        </w:r>
        <w:r>
          <w:rPr>
            <w:noProof/>
            <w:webHidden/>
          </w:rPr>
          <w:fldChar w:fldCharType="separate"/>
        </w:r>
        <w:r>
          <w:rPr>
            <w:noProof/>
            <w:webHidden/>
          </w:rPr>
          <w:t>7</w:t>
        </w:r>
        <w:r>
          <w:rPr>
            <w:noProof/>
            <w:webHidden/>
          </w:rPr>
          <w:fldChar w:fldCharType="end"/>
        </w:r>
      </w:hyperlink>
    </w:p>
    <w:p w14:paraId="280B0C37" w14:textId="24FD9FFD" w:rsidR="00BC6368" w:rsidRDefault="00BC6368">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216687364" w:history="1">
        <w:r w:rsidRPr="007D3329">
          <w:rPr>
            <w:rStyle w:val="Hyperlink"/>
            <w:b/>
            <w:bCs/>
            <w:noProof/>
          </w:rPr>
          <w:t>Figure 4. COBIT framework timeline</w:t>
        </w:r>
        <w:r>
          <w:rPr>
            <w:noProof/>
            <w:webHidden/>
          </w:rPr>
          <w:tab/>
        </w:r>
        <w:r>
          <w:rPr>
            <w:noProof/>
            <w:webHidden/>
          </w:rPr>
          <w:fldChar w:fldCharType="begin"/>
        </w:r>
        <w:r>
          <w:rPr>
            <w:noProof/>
            <w:webHidden/>
          </w:rPr>
          <w:instrText xml:space="preserve"> PAGEREF _Toc216687364 \h </w:instrText>
        </w:r>
        <w:r>
          <w:rPr>
            <w:noProof/>
            <w:webHidden/>
          </w:rPr>
        </w:r>
        <w:r>
          <w:rPr>
            <w:noProof/>
            <w:webHidden/>
          </w:rPr>
          <w:fldChar w:fldCharType="separate"/>
        </w:r>
        <w:r>
          <w:rPr>
            <w:noProof/>
            <w:webHidden/>
          </w:rPr>
          <w:t>8</w:t>
        </w:r>
        <w:r>
          <w:rPr>
            <w:noProof/>
            <w:webHidden/>
          </w:rPr>
          <w:fldChar w:fldCharType="end"/>
        </w:r>
      </w:hyperlink>
    </w:p>
    <w:p w14:paraId="4AE06D00" w14:textId="6AAAA3A0" w:rsidR="00BC6368" w:rsidRDefault="00BC6368">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216687365" w:history="1">
        <w:r w:rsidRPr="007D3329">
          <w:rPr>
            <w:rStyle w:val="Hyperlink"/>
            <w:b/>
            <w:bCs/>
            <w:noProof/>
          </w:rPr>
          <w:t>Figure 5. Frameworks Diagram</w:t>
        </w:r>
        <w:r>
          <w:rPr>
            <w:noProof/>
            <w:webHidden/>
          </w:rPr>
          <w:tab/>
        </w:r>
        <w:r>
          <w:rPr>
            <w:noProof/>
            <w:webHidden/>
          </w:rPr>
          <w:fldChar w:fldCharType="begin"/>
        </w:r>
        <w:r>
          <w:rPr>
            <w:noProof/>
            <w:webHidden/>
          </w:rPr>
          <w:instrText xml:space="preserve"> PAGEREF _Toc216687365 \h </w:instrText>
        </w:r>
        <w:r>
          <w:rPr>
            <w:noProof/>
            <w:webHidden/>
          </w:rPr>
        </w:r>
        <w:r>
          <w:rPr>
            <w:noProof/>
            <w:webHidden/>
          </w:rPr>
          <w:fldChar w:fldCharType="separate"/>
        </w:r>
        <w:r>
          <w:rPr>
            <w:noProof/>
            <w:webHidden/>
          </w:rPr>
          <w:t>15</w:t>
        </w:r>
        <w:r>
          <w:rPr>
            <w:noProof/>
            <w:webHidden/>
          </w:rPr>
          <w:fldChar w:fldCharType="end"/>
        </w:r>
      </w:hyperlink>
    </w:p>
    <w:p w14:paraId="6B0DC6B5" w14:textId="1EC27CBB" w:rsidR="001B4761" w:rsidRPr="00F075D3" w:rsidRDefault="00BC6368" w:rsidP="00F075D3">
      <w:pPr>
        <w:pStyle w:val="Caption"/>
        <w:jc w:val="both"/>
        <w:rPr>
          <w:rFonts w:asciiTheme="minorHAnsi" w:hAnsiTheme="minorHAnsi" w:cstheme="minorHAnsi"/>
          <w:b/>
          <w:bCs/>
          <w:color w:val="000000" w:themeColor="text1"/>
          <w:sz w:val="20"/>
          <w:szCs w:val="20"/>
        </w:rPr>
      </w:pPr>
      <w:r>
        <w:rPr>
          <w:rFonts w:asciiTheme="minorHAnsi" w:hAnsiTheme="minorHAnsi" w:cstheme="minorHAnsi"/>
          <w:i w:val="0"/>
          <w:iCs w:val="0"/>
          <w:smallCaps/>
          <w:color w:val="auto"/>
          <w:sz w:val="20"/>
          <w:szCs w:val="20"/>
        </w:rPr>
        <w:fldChar w:fldCharType="end"/>
      </w:r>
    </w:p>
    <w:p w14:paraId="7F446776" w14:textId="77777777" w:rsidR="00D45FF3" w:rsidRDefault="00D45FF3" w:rsidP="001E160B">
      <w:pPr>
        <w:jc w:val="left"/>
      </w:pPr>
    </w:p>
    <w:p w14:paraId="14B16AAF" w14:textId="77777777" w:rsidR="00D615BF" w:rsidRDefault="00D615BF" w:rsidP="001E160B">
      <w:pPr>
        <w:jc w:val="left"/>
      </w:pPr>
    </w:p>
    <w:p w14:paraId="75D6249D" w14:textId="77777777" w:rsidR="00D45FF3" w:rsidRDefault="00D45FF3" w:rsidP="001E160B">
      <w:pPr>
        <w:jc w:val="left"/>
      </w:pPr>
    </w:p>
    <w:p w14:paraId="5B329AE4" w14:textId="77777777" w:rsidR="00D45FF3" w:rsidRDefault="00D45FF3" w:rsidP="001E160B">
      <w:pPr>
        <w:jc w:val="left"/>
      </w:pPr>
    </w:p>
    <w:p w14:paraId="5BAE97C1" w14:textId="06E84F0D" w:rsidR="001B4761" w:rsidRPr="00D45FF3" w:rsidRDefault="001B4761" w:rsidP="001B4761">
      <w:pPr>
        <w:rPr>
          <w:b/>
          <w:bCs/>
          <w:color w:val="2E74B5" w:themeColor="accent1" w:themeShade="BF"/>
          <w:sz w:val="32"/>
          <w:szCs w:val="32"/>
        </w:rPr>
      </w:pPr>
      <w:r w:rsidRPr="00D45FF3">
        <w:rPr>
          <w:b/>
          <w:bCs/>
          <w:color w:val="2E74B5" w:themeColor="accent1" w:themeShade="BF"/>
          <w:sz w:val="32"/>
          <w:szCs w:val="32"/>
        </w:rPr>
        <w:t>List of Tables</w:t>
      </w:r>
      <w:r w:rsidR="00322684">
        <w:rPr>
          <w:b/>
          <w:bCs/>
          <w:color w:val="2E74B5" w:themeColor="accent1" w:themeShade="BF"/>
          <w:sz w:val="32"/>
          <w:szCs w:val="32"/>
        </w:rPr>
        <w:t xml:space="preserve"> </w:t>
      </w:r>
    </w:p>
    <w:p w14:paraId="0D36D725" w14:textId="77777777" w:rsidR="001B4761" w:rsidRDefault="001B4761" w:rsidP="001E160B">
      <w:pPr>
        <w:jc w:val="left"/>
      </w:pPr>
    </w:p>
    <w:p w14:paraId="570A0F9D" w14:textId="037ED84D" w:rsidR="001B4761" w:rsidRDefault="001B4761">
      <w:pPr>
        <w:pStyle w:val="TableofFigures"/>
        <w:tabs>
          <w:tab w:val="right" w:leader="dot" w:pos="9016"/>
        </w:tabs>
        <w:rPr>
          <w:rFonts w:eastAsiaTheme="minorEastAsia" w:cstheme="minorBidi"/>
          <w:smallCaps w:val="0"/>
          <w:noProof/>
          <w:kern w:val="2"/>
          <w:sz w:val="24"/>
          <w:szCs w:val="24"/>
          <w14:ligatures w14:val="standardContextual"/>
        </w:rPr>
      </w:pPr>
      <w:r>
        <w:fldChar w:fldCharType="begin"/>
      </w:r>
      <w:r>
        <w:instrText xml:space="preserve"> TOC \h \z \c "Table" </w:instrText>
      </w:r>
      <w:r>
        <w:fldChar w:fldCharType="separate"/>
      </w:r>
      <w:hyperlink w:anchor="_Toc215250413" w:history="1">
        <w:r w:rsidRPr="00653910">
          <w:rPr>
            <w:rStyle w:val="Hyperlink"/>
            <w:b/>
            <w:bCs/>
            <w:noProof/>
            <w:u w:val="none"/>
          </w:rPr>
          <w:t>Table I.Comparison of Key Security and Governance Framewor</w:t>
        </w:r>
        <w:r w:rsidRPr="006222D5">
          <w:rPr>
            <w:rStyle w:val="Hyperlink"/>
            <w:b/>
            <w:bCs/>
            <w:noProof/>
            <w:u w:val="none"/>
          </w:rPr>
          <w:t>k</w:t>
        </w:r>
        <w:r w:rsidR="006222D5" w:rsidRPr="006222D5">
          <w:rPr>
            <w:rStyle w:val="Hyperlink"/>
            <w:b/>
            <w:bCs/>
            <w:noProof/>
          </w:rPr>
          <w:t>s</w:t>
        </w:r>
        <w:r>
          <w:rPr>
            <w:noProof/>
            <w:webHidden/>
          </w:rPr>
          <w:tab/>
        </w:r>
        <w:r w:rsidR="00971BA9">
          <w:rPr>
            <w:noProof/>
            <w:webHidden/>
          </w:rPr>
          <w:t>9</w:t>
        </w:r>
      </w:hyperlink>
    </w:p>
    <w:p w14:paraId="408F5BCA" w14:textId="3805DC0B" w:rsidR="001B4761" w:rsidRDefault="001B4761" w:rsidP="001E160B">
      <w:pPr>
        <w:jc w:val="left"/>
      </w:pPr>
      <w:r>
        <w:fldChar w:fldCharType="end"/>
      </w:r>
    </w:p>
    <w:p w14:paraId="1216A258" w14:textId="77777777" w:rsidR="001B4761" w:rsidRDefault="001B4761" w:rsidP="001E160B">
      <w:pPr>
        <w:jc w:val="left"/>
      </w:pPr>
    </w:p>
    <w:p w14:paraId="22C93F7B" w14:textId="2DA555EA" w:rsidR="001B4761" w:rsidRDefault="001B4761" w:rsidP="001E160B">
      <w:pPr>
        <w:jc w:val="left"/>
        <w:sectPr w:rsidR="001B4761" w:rsidSect="001E160B">
          <w:pgSz w:w="11906" w:h="16838" w:code="9"/>
          <w:pgMar w:top="1440" w:right="1440" w:bottom="1440" w:left="1440" w:header="720" w:footer="720" w:gutter="0"/>
          <w:cols w:space="360"/>
          <w:docGrid w:linePitch="360"/>
        </w:sectPr>
      </w:pPr>
    </w:p>
    <w:p w14:paraId="6A1FF072" w14:textId="4424B244" w:rsidR="009303D9" w:rsidRDefault="009303D9" w:rsidP="001E160B">
      <w:pPr>
        <w:pStyle w:val="Heading1"/>
        <w:spacing w:line="360" w:lineRule="auto"/>
        <w:rPr>
          <w:b/>
          <w:bCs/>
          <w:noProof w:val="0"/>
          <w:sz w:val="32"/>
          <w:szCs w:val="32"/>
        </w:rPr>
      </w:pPr>
      <w:bookmarkStart w:id="0" w:name="_Toc216804406"/>
      <w:r w:rsidRPr="00772A22">
        <w:rPr>
          <w:b/>
          <w:bCs/>
          <w:noProof w:val="0"/>
          <w:sz w:val="32"/>
          <w:szCs w:val="32"/>
        </w:rPr>
        <w:t>Introduction</w:t>
      </w:r>
      <w:bookmarkEnd w:id="0"/>
    </w:p>
    <w:p w14:paraId="31CDEFB5" w14:textId="77777777" w:rsidR="00772A22" w:rsidRDefault="00772A22" w:rsidP="00772A22"/>
    <w:p w14:paraId="5ACBAB85" w14:textId="77777777" w:rsidR="00772A22" w:rsidRDefault="00772A22" w:rsidP="00772A22"/>
    <w:p w14:paraId="145A2716" w14:textId="77777777" w:rsidR="00772A22" w:rsidRPr="00772A22" w:rsidRDefault="00772A22" w:rsidP="00772A22">
      <w:pPr>
        <w:rPr>
          <w:sz w:val="28"/>
          <w:szCs w:val="28"/>
        </w:rPr>
      </w:pPr>
    </w:p>
    <w:p w14:paraId="49B792CF" w14:textId="5A6E6741" w:rsidR="00A45F9F" w:rsidRPr="00772A22" w:rsidRDefault="00A45F9F" w:rsidP="001E160B">
      <w:pPr>
        <w:pStyle w:val="BodyText"/>
        <w:numPr>
          <w:ilvl w:val="1"/>
          <w:numId w:val="4"/>
        </w:numPr>
        <w:spacing w:line="360" w:lineRule="auto"/>
        <w:rPr>
          <w:b/>
          <w:bCs/>
          <w:i/>
          <w:iCs/>
          <w:sz w:val="28"/>
          <w:szCs w:val="28"/>
          <w:lang w:val="en-GB"/>
        </w:rPr>
      </w:pPr>
      <w:r w:rsidRPr="00772A22">
        <w:rPr>
          <w:b/>
          <w:bCs/>
          <w:i/>
          <w:iCs/>
          <w:sz w:val="28"/>
          <w:szCs w:val="28"/>
          <w:lang w:val="en-GB"/>
        </w:rPr>
        <w:t>Context and Problem</w:t>
      </w:r>
    </w:p>
    <w:p w14:paraId="116EEC1A" w14:textId="30641CA9" w:rsidR="00A45F9F" w:rsidRDefault="009C4029" w:rsidP="001E160B">
      <w:pPr>
        <w:pStyle w:val="BodyText"/>
        <w:spacing w:line="360" w:lineRule="auto"/>
        <w:rPr>
          <w:sz w:val="24"/>
          <w:szCs w:val="24"/>
          <w:lang w:val="en-GB"/>
        </w:rPr>
      </w:pPr>
      <w:proofErr w:type="spellStart"/>
      <w:r w:rsidRPr="001E160B">
        <w:rPr>
          <w:sz w:val="24"/>
          <w:szCs w:val="24"/>
          <w:lang w:val="en-GB"/>
        </w:rPr>
        <w:t>NatureGreen</w:t>
      </w:r>
      <w:proofErr w:type="spellEnd"/>
      <w:r w:rsidRPr="001E160B">
        <w:rPr>
          <w:sz w:val="24"/>
          <w:szCs w:val="24"/>
          <w:lang w:val="en-GB"/>
        </w:rPr>
        <w:t xml:space="preserve"> operates as a globally distributed brand whose sales, customer engagement, and internal operations depend on cloud hosted applications and extensive wireless connectivity. </w:t>
      </w:r>
      <w:r w:rsidR="00E0060E" w:rsidRPr="001E160B">
        <w:rPr>
          <w:sz w:val="24"/>
          <w:szCs w:val="24"/>
          <w:lang w:val="en-GB"/>
        </w:rPr>
        <w:t xml:space="preserve">Virtually all network access is based on wireless connections and personnel and clients are requesting </w:t>
      </w:r>
      <w:r w:rsidR="00AA13FB" w:rsidRPr="001E160B">
        <w:rPr>
          <w:sz w:val="24"/>
          <w:szCs w:val="24"/>
          <w:lang w:val="en-GB"/>
        </w:rPr>
        <w:t>more</w:t>
      </w:r>
      <w:r w:rsidR="00E0060E" w:rsidRPr="001E160B">
        <w:rPr>
          <w:sz w:val="24"/>
          <w:szCs w:val="24"/>
          <w:lang w:val="en-GB"/>
        </w:rPr>
        <w:t xml:space="preserve"> to be linked on the personal device directly to company resources. The organisation contains sensitive personal information, client details, and other valuable intellectual property which should be very strongly guarded at any given time. Currently, the security issues are decentralized, the policies are not documented, and the single framework does not exist to regulate the access control, risk management processes, or regulatory compliance. Such discrepancy between exposure high and weak governance generates an urgent requirement of a consistent information security strategy</w:t>
      </w:r>
      <w:r w:rsidR="00A45F9F" w:rsidRPr="001E160B">
        <w:rPr>
          <w:sz w:val="24"/>
          <w:szCs w:val="24"/>
          <w:lang w:val="en-GB"/>
        </w:rPr>
        <w:t>.</w:t>
      </w:r>
    </w:p>
    <w:p w14:paraId="0B328FCA" w14:textId="77777777" w:rsidR="00772A22" w:rsidRPr="001E160B" w:rsidRDefault="00772A22" w:rsidP="001E160B">
      <w:pPr>
        <w:pStyle w:val="BodyText"/>
        <w:spacing w:line="360" w:lineRule="auto"/>
        <w:rPr>
          <w:sz w:val="24"/>
          <w:szCs w:val="24"/>
          <w:lang w:val="en-GB"/>
        </w:rPr>
      </w:pPr>
    </w:p>
    <w:p w14:paraId="67646AA6" w14:textId="6ECFC543" w:rsidR="00A45F9F" w:rsidRPr="00772A22" w:rsidRDefault="00A45F9F" w:rsidP="001E160B">
      <w:pPr>
        <w:pStyle w:val="BodyText"/>
        <w:numPr>
          <w:ilvl w:val="1"/>
          <w:numId w:val="4"/>
        </w:numPr>
        <w:spacing w:line="360" w:lineRule="auto"/>
        <w:rPr>
          <w:b/>
          <w:bCs/>
          <w:i/>
          <w:iCs/>
          <w:sz w:val="28"/>
          <w:szCs w:val="28"/>
          <w:lang w:val="en-GB"/>
        </w:rPr>
      </w:pPr>
      <w:r w:rsidRPr="00772A22">
        <w:rPr>
          <w:b/>
          <w:bCs/>
          <w:i/>
          <w:iCs/>
          <w:sz w:val="28"/>
          <w:szCs w:val="28"/>
          <w:lang w:val="en-GB"/>
        </w:rPr>
        <w:t>Aims and Scope</w:t>
      </w:r>
    </w:p>
    <w:p w14:paraId="10C5DF40" w14:textId="77777777" w:rsidR="009C4029" w:rsidRPr="001E160B" w:rsidRDefault="009C4029" w:rsidP="001E160B">
      <w:pPr>
        <w:pStyle w:val="BodyText"/>
        <w:spacing w:line="360" w:lineRule="auto"/>
        <w:rPr>
          <w:sz w:val="24"/>
          <w:szCs w:val="24"/>
          <w:lang w:val="en-GB"/>
        </w:rPr>
      </w:pPr>
      <w:r w:rsidRPr="001E160B">
        <w:rPr>
          <w:sz w:val="24"/>
          <w:szCs w:val="24"/>
          <w:lang w:val="en-GB"/>
        </w:rPr>
        <w:t xml:space="preserve">The report aims to investigate suitable information security frameworks and governance models and to apply them to the specific circumstances of </w:t>
      </w:r>
      <w:proofErr w:type="spellStart"/>
      <w:r w:rsidRPr="001E160B">
        <w:rPr>
          <w:sz w:val="24"/>
          <w:szCs w:val="24"/>
          <w:lang w:val="en-GB"/>
        </w:rPr>
        <w:t>NatureGreen</w:t>
      </w:r>
      <w:proofErr w:type="spellEnd"/>
      <w:r w:rsidRPr="001E160B">
        <w:rPr>
          <w:sz w:val="24"/>
          <w:szCs w:val="24"/>
          <w:lang w:val="en-GB"/>
        </w:rPr>
        <w:t xml:space="preserve">. It uses insights from established standards and academic literature to shape an integrated security architecture that addresses wireless, cloud, and bring your own device requirements. The scope covers organisational governance structures, policy frameworks, risk management processes, technical protection mechanisms, and contingency arrangements. </w:t>
      </w:r>
    </w:p>
    <w:p w14:paraId="2E6ACBB1" w14:textId="4C8219D1" w:rsidR="00C62651" w:rsidRDefault="00E0060E" w:rsidP="001E160B">
      <w:pPr>
        <w:pStyle w:val="BodyText"/>
        <w:spacing w:line="360" w:lineRule="auto"/>
        <w:rPr>
          <w:sz w:val="24"/>
          <w:szCs w:val="24"/>
          <w:lang w:val="en-GB"/>
        </w:rPr>
      </w:pPr>
      <w:r w:rsidRPr="001E160B">
        <w:rPr>
          <w:sz w:val="24"/>
          <w:szCs w:val="24"/>
          <w:lang w:val="en-GB"/>
        </w:rPr>
        <w:t>Selection of the product is not detailed and therefore where the information on the environment is incomplete, explicit assumptions are made. The table below will give the literature review, the scenario and risk analysis, the proposed architecture, the discussion of the regulatory change and a conclusion. The implementation priorities will also be outlined in the analysis that the management will apply to define the realistic improvement roadmap</w:t>
      </w:r>
      <w:r w:rsidR="009C4029" w:rsidRPr="001E160B">
        <w:rPr>
          <w:sz w:val="24"/>
          <w:szCs w:val="24"/>
          <w:lang w:val="en-GB"/>
        </w:rPr>
        <w:t>.</w:t>
      </w:r>
    </w:p>
    <w:p w14:paraId="3AAC9C80" w14:textId="77777777" w:rsidR="00772A22" w:rsidRDefault="00772A22" w:rsidP="001E160B">
      <w:pPr>
        <w:pStyle w:val="BodyText"/>
        <w:spacing w:line="360" w:lineRule="auto"/>
        <w:rPr>
          <w:sz w:val="24"/>
          <w:szCs w:val="24"/>
          <w:lang w:val="en-GB"/>
        </w:rPr>
      </w:pPr>
    </w:p>
    <w:p w14:paraId="4268CA3A" w14:textId="77777777" w:rsidR="00772A22" w:rsidRPr="001E160B" w:rsidRDefault="00772A22" w:rsidP="001E160B">
      <w:pPr>
        <w:pStyle w:val="BodyText"/>
        <w:spacing w:line="360" w:lineRule="auto"/>
        <w:rPr>
          <w:sz w:val="24"/>
          <w:szCs w:val="24"/>
          <w:lang w:val="en-GB"/>
        </w:rPr>
      </w:pPr>
    </w:p>
    <w:p w14:paraId="63AD0D7B" w14:textId="09ADAF68" w:rsidR="009303D9" w:rsidRDefault="005C7F1A" w:rsidP="001E160B">
      <w:pPr>
        <w:pStyle w:val="Heading1"/>
        <w:spacing w:line="360" w:lineRule="auto"/>
        <w:rPr>
          <w:b/>
          <w:bCs/>
          <w:noProof w:val="0"/>
          <w:sz w:val="32"/>
          <w:szCs w:val="32"/>
        </w:rPr>
      </w:pPr>
      <w:bookmarkStart w:id="1" w:name="_Toc216804407"/>
      <w:r w:rsidRPr="00772A22">
        <w:rPr>
          <w:b/>
          <w:bCs/>
          <w:noProof w:val="0"/>
          <w:sz w:val="32"/>
          <w:szCs w:val="32"/>
        </w:rPr>
        <w:lastRenderedPageBreak/>
        <w:t>Literature Review</w:t>
      </w:r>
      <w:bookmarkEnd w:id="1"/>
    </w:p>
    <w:p w14:paraId="71C976A9" w14:textId="77777777" w:rsidR="00772A22" w:rsidRDefault="00772A22" w:rsidP="00772A22"/>
    <w:p w14:paraId="41B6DA0E" w14:textId="77777777" w:rsidR="00772A22" w:rsidRDefault="00772A22" w:rsidP="00772A22"/>
    <w:p w14:paraId="42133C29" w14:textId="77777777" w:rsidR="00772A22" w:rsidRPr="00772A22" w:rsidRDefault="00772A22" w:rsidP="00772A22"/>
    <w:p w14:paraId="00EB21BF" w14:textId="773CDFF2" w:rsidR="009303D9" w:rsidRPr="00772A22" w:rsidRDefault="00A45F9F" w:rsidP="001E160B">
      <w:pPr>
        <w:pStyle w:val="Heading2"/>
        <w:spacing w:line="360" w:lineRule="auto"/>
        <w:rPr>
          <w:b/>
          <w:bCs/>
          <w:noProof w:val="0"/>
          <w:sz w:val="28"/>
          <w:szCs w:val="28"/>
        </w:rPr>
      </w:pPr>
      <w:bookmarkStart w:id="2" w:name="_Hlk214282517"/>
      <w:bookmarkStart w:id="3" w:name="_Toc216804408"/>
      <w:r w:rsidRPr="00772A22">
        <w:rPr>
          <w:b/>
          <w:bCs/>
          <w:noProof w:val="0"/>
          <w:sz w:val="28"/>
          <w:szCs w:val="28"/>
        </w:rPr>
        <w:t>Security Concepts</w:t>
      </w:r>
      <w:bookmarkEnd w:id="3"/>
    </w:p>
    <w:p w14:paraId="61C13B50" w14:textId="7FAADF28" w:rsidR="009C4029" w:rsidRPr="001E160B" w:rsidRDefault="00E0060E" w:rsidP="001E160B">
      <w:pPr>
        <w:pStyle w:val="BodyText"/>
        <w:spacing w:line="360" w:lineRule="auto"/>
        <w:rPr>
          <w:sz w:val="24"/>
          <w:szCs w:val="24"/>
          <w:lang w:val="en-GB"/>
        </w:rPr>
      </w:pPr>
      <w:r w:rsidRPr="001E160B">
        <w:rPr>
          <w:sz w:val="24"/>
          <w:szCs w:val="24"/>
          <w:lang w:val="en-GB"/>
        </w:rPr>
        <w:t>Information security is the preservation of information along with any supporting systems such that confidentiality, integrity, and availability are suitable to the organisation. Data security is narrower in that it aims at protecting data stored and sent against unauthorised disclosure, alteration or loss. Governance defines the arrangements and processes by which the top management guides and oversees security operations with risk and compliance being described as the identification of uncertainties, assessment of their effects, and keeping practice within legal and regulatory requirements</w:t>
      </w:r>
      <w:r w:rsidR="009C4029" w:rsidRPr="001E160B">
        <w:rPr>
          <w:sz w:val="24"/>
          <w:szCs w:val="24"/>
          <w:lang w:val="en-GB"/>
        </w:rPr>
        <w:t xml:space="preserve">. </w:t>
      </w:r>
    </w:p>
    <w:p w14:paraId="767DCD7F" w14:textId="121243D7" w:rsidR="005258B2" w:rsidRDefault="009C4029" w:rsidP="001E160B">
      <w:pPr>
        <w:pStyle w:val="BodyText"/>
        <w:spacing w:line="360" w:lineRule="auto"/>
        <w:rPr>
          <w:sz w:val="24"/>
          <w:szCs w:val="24"/>
          <w:lang w:val="en-GB"/>
        </w:rPr>
      </w:pPr>
      <w:r w:rsidRPr="001E160B">
        <w:rPr>
          <w:sz w:val="24"/>
          <w:szCs w:val="24"/>
          <w:lang w:val="en-GB"/>
        </w:rPr>
        <w:t xml:space="preserve">Principles such as accountability, assurance, and digital trust extend these foundations by emphasising transparent responsibility and verifiable control effectiveness. Contemporary cybersecurity research increasingly integrates machine learning and data driven analytics to support intrusion detection and threat classification, as shown in [4]. For a cloud based, heavily wireless, bring your own device environment such as </w:t>
      </w:r>
      <w:proofErr w:type="spellStart"/>
      <w:r w:rsidRPr="001E160B">
        <w:rPr>
          <w:sz w:val="24"/>
          <w:szCs w:val="24"/>
          <w:lang w:val="en-GB"/>
        </w:rPr>
        <w:t>NatureGreen</w:t>
      </w:r>
      <w:proofErr w:type="spellEnd"/>
      <w:r w:rsidRPr="001E160B">
        <w:rPr>
          <w:sz w:val="24"/>
          <w:szCs w:val="24"/>
          <w:lang w:val="en-GB"/>
        </w:rPr>
        <w:t>, these core concepts provide the criteria that guide the selection and tailoring of frameworks in subsequent sections</w:t>
      </w:r>
      <w:r w:rsidR="00BE4CA3" w:rsidRPr="001E160B">
        <w:rPr>
          <w:sz w:val="24"/>
          <w:szCs w:val="24"/>
          <w:lang w:val="en-GB"/>
        </w:rPr>
        <w:t>.</w:t>
      </w:r>
    </w:p>
    <w:p w14:paraId="72F283E5" w14:textId="77777777" w:rsidR="00772A22" w:rsidRPr="001E160B" w:rsidRDefault="00772A22" w:rsidP="001E160B">
      <w:pPr>
        <w:pStyle w:val="BodyText"/>
        <w:spacing w:line="360" w:lineRule="auto"/>
        <w:rPr>
          <w:sz w:val="24"/>
          <w:szCs w:val="24"/>
          <w:lang w:val="en-GB"/>
        </w:rPr>
      </w:pPr>
    </w:p>
    <w:p w14:paraId="09B88A13" w14:textId="2FBA1889" w:rsidR="009303D9" w:rsidRPr="00772A22" w:rsidRDefault="00A45F9F" w:rsidP="001E160B">
      <w:pPr>
        <w:pStyle w:val="Heading2"/>
        <w:spacing w:line="360" w:lineRule="auto"/>
        <w:rPr>
          <w:b/>
          <w:bCs/>
          <w:noProof w:val="0"/>
          <w:sz w:val="28"/>
          <w:szCs w:val="28"/>
        </w:rPr>
      </w:pPr>
      <w:bookmarkStart w:id="4" w:name="_Hlk180449535"/>
      <w:bookmarkStart w:id="5" w:name="_Toc216804409"/>
      <w:r w:rsidRPr="00772A22">
        <w:rPr>
          <w:b/>
          <w:bCs/>
          <w:noProof w:val="0"/>
          <w:sz w:val="28"/>
          <w:szCs w:val="28"/>
        </w:rPr>
        <w:t>Core Frameworks</w:t>
      </w:r>
      <w:bookmarkEnd w:id="5"/>
    </w:p>
    <w:bookmarkEnd w:id="2"/>
    <w:bookmarkEnd w:id="4"/>
    <w:p w14:paraId="781423B8" w14:textId="78E54BF1" w:rsidR="0083730F" w:rsidRDefault="009C4029" w:rsidP="001E160B">
      <w:pPr>
        <w:pStyle w:val="BodyText"/>
        <w:spacing w:line="360" w:lineRule="auto"/>
        <w:rPr>
          <w:sz w:val="24"/>
          <w:szCs w:val="24"/>
          <w:lang w:val="en-GB"/>
        </w:rPr>
      </w:pPr>
      <w:r w:rsidRPr="001E160B">
        <w:rPr>
          <w:sz w:val="24"/>
          <w:szCs w:val="24"/>
          <w:lang w:val="en-GB"/>
        </w:rPr>
        <w:t>Multiple mature frameworks offer structured guidance for implementing information security, governance, and service management.</w:t>
      </w:r>
      <w:r w:rsidR="0083730F">
        <w:rPr>
          <w:sz w:val="24"/>
          <w:szCs w:val="24"/>
          <w:lang w:val="en-GB"/>
        </w:rPr>
        <w:t xml:space="preserve"> </w:t>
      </w:r>
      <w:r w:rsidR="00290C97" w:rsidRPr="00290C97">
        <w:rPr>
          <w:sz w:val="24"/>
          <w:szCs w:val="24"/>
          <w:lang w:val="en-GB"/>
        </w:rPr>
        <w:t xml:space="preserve">As Figure 1 demonstrates, the ITIL 4 system of values of the ITIL system is guiding principles, governance, practices and continuous improvement transforming the opportunities and demand of stakeholders into value that facilitates the </w:t>
      </w:r>
      <w:proofErr w:type="spellStart"/>
      <w:r w:rsidR="00290C97" w:rsidRPr="00290C97">
        <w:rPr>
          <w:sz w:val="24"/>
          <w:szCs w:val="24"/>
          <w:lang w:val="en-GB"/>
        </w:rPr>
        <w:t>NatureGreen</w:t>
      </w:r>
      <w:proofErr w:type="spellEnd"/>
      <w:r w:rsidR="00290C97" w:rsidRPr="00290C97">
        <w:rPr>
          <w:sz w:val="24"/>
          <w:szCs w:val="24"/>
          <w:lang w:val="en-GB"/>
        </w:rPr>
        <w:t xml:space="preserve"> services and security</w:t>
      </w:r>
      <w:r w:rsidR="0083730F">
        <w:rPr>
          <w:sz w:val="24"/>
          <w:szCs w:val="24"/>
          <w:lang w:val="en-GB"/>
        </w:rPr>
        <w:t>.</w:t>
      </w:r>
      <w:r w:rsidRPr="001E160B">
        <w:rPr>
          <w:sz w:val="24"/>
          <w:szCs w:val="24"/>
          <w:lang w:val="en-GB"/>
        </w:rPr>
        <w:t xml:space="preserve"> </w:t>
      </w:r>
    </w:p>
    <w:p w14:paraId="0DA80AAC" w14:textId="77777777" w:rsidR="00772A22" w:rsidRDefault="00772A22" w:rsidP="001E160B">
      <w:pPr>
        <w:pStyle w:val="BodyText"/>
        <w:spacing w:line="360" w:lineRule="auto"/>
        <w:rPr>
          <w:sz w:val="24"/>
          <w:szCs w:val="24"/>
          <w:lang w:val="en-GB"/>
        </w:rPr>
      </w:pPr>
    </w:p>
    <w:p w14:paraId="6AAD5278" w14:textId="77777777" w:rsidR="00772A22" w:rsidRDefault="00772A22" w:rsidP="001E160B">
      <w:pPr>
        <w:pStyle w:val="BodyText"/>
        <w:spacing w:line="360" w:lineRule="auto"/>
        <w:rPr>
          <w:sz w:val="24"/>
          <w:szCs w:val="24"/>
          <w:lang w:val="en-GB"/>
        </w:rPr>
      </w:pPr>
    </w:p>
    <w:p w14:paraId="74148E5E" w14:textId="77777777" w:rsidR="00772A22" w:rsidRDefault="00772A22" w:rsidP="001E160B">
      <w:pPr>
        <w:pStyle w:val="BodyText"/>
        <w:spacing w:line="360" w:lineRule="auto"/>
        <w:rPr>
          <w:sz w:val="24"/>
          <w:szCs w:val="24"/>
          <w:lang w:val="en-GB"/>
        </w:rPr>
      </w:pPr>
    </w:p>
    <w:p w14:paraId="3B9C30F7" w14:textId="77777777" w:rsidR="00772A22" w:rsidRDefault="00772A22" w:rsidP="001E160B">
      <w:pPr>
        <w:pStyle w:val="BodyText"/>
        <w:spacing w:line="360" w:lineRule="auto"/>
        <w:rPr>
          <w:sz w:val="24"/>
          <w:szCs w:val="24"/>
          <w:lang w:val="en-GB"/>
        </w:rPr>
      </w:pPr>
    </w:p>
    <w:p w14:paraId="4D0EEF04" w14:textId="77777777" w:rsidR="00772A22" w:rsidRDefault="00772A22" w:rsidP="001E160B">
      <w:pPr>
        <w:pStyle w:val="BodyText"/>
        <w:spacing w:line="360" w:lineRule="auto"/>
        <w:rPr>
          <w:sz w:val="24"/>
          <w:szCs w:val="24"/>
          <w:lang w:val="en-GB"/>
        </w:rPr>
      </w:pPr>
    </w:p>
    <w:p w14:paraId="480B27F8" w14:textId="77777777" w:rsidR="00772A22" w:rsidRDefault="00772A22" w:rsidP="001E160B">
      <w:pPr>
        <w:pStyle w:val="BodyText"/>
        <w:spacing w:line="360" w:lineRule="auto"/>
        <w:rPr>
          <w:sz w:val="24"/>
          <w:szCs w:val="24"/>
          <w:lang w:val="en-GB"/>
        </w:rPr>
      </w:pPr>
    </w:p>
    <w:p w14:paraId="4BF8F3EA" w14:textId="77777777" w:rsidR="00772A22" w:rsidRDefault="00772A22" w:rsidP="001E160B">
      <w:pPr>
        <w:pStyle w:val="BodyText"/>
        <w:spacing w:line="360" w:lineRule="auto"/>
        <w:rPr>
          <w:sz w:val="24"/>
          <w:szCs w:val="24"/>
          <w:lang w:val="en-GB"/>
        </w:rPr>
      </w:pPr>
    </w:p>
    <w:p w14:paraId="55D63306" w14:textId="77777777" w:rsidR="00772A22" w:rsidRDefault="00772A22" w:rsidP="001E160B">
      <w:pPr>
        <w:pStyle w:val="BodyText"/>
        <w:spacing w:line="360" w:lineRule="auto"/>
        <w:rPr>
          <w:sz w:val="24"/>
          <w:szCs w:val="24"/>
          <w:lang w:val="en-GB"/>
        </w:rPr>
      </w:pPr>
    </w:p>
    <w:p w14:paraId="229575A6" w14:textId="77777777" w:rsidR="0083730F" w:rsidRDefault="0083730F" w:rsidP="00F226E9">
      <w:pPr>
        <w:pStyle w:val="BodyText"/>
        <w:keepNext/>
        <w:spacing w:line="360" w:lineRule="auto"/>
        <w:ind w:firstLine="0"/>
        <w:jc w:val="center"/>
      </w:pPr>
      <w:r>
        <w:rPr>
          <w:noProof/>
          <w:sz w:val="24"/>
          <w:szCs w:val="24"/>
          <w:lang w:val="en-GB"/>
        </w:rPr>
        <w:drawing>
          <wp:inline distT="0" distB="0" distL="0" distR="0" wp14:anchorId="561DA5AA" wp14:editId="4F458031">
            <wp:extent cx="5539740" cy="2899373"/>
            <wp:effectExtent l="0" t="0" r="3810" b="0"/>
            <wp:docPr id="1840596634" name="Picture 1" descr="A diagram of a service value 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96634" name="Picture 1" descr="A diagram of a service value chai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51151" cy="2905345"/>
                    </a:xfrm>
                    <a:prstGeom prst="rect">
                      <a:avLst/>
                    </a:prstGeom>
                  </pic:spPr>
                </pic:pic>
              </a:graphicData>
            </a:graphic>
          </wp:inline>
        </w:drawing>
      </w:r>
    </w:p>
    <w:p w14:paraId="4B978144" w14:textId="77777777" w:rsidR="00772A22" w:rsidRDefault="00772A22" w:rsidP="0083730F">
      <w:pPr>
        <w:pStyle w:val="Caption"/>
        <w:jc w:val="both"/>
        <w:rPr>
          <w:b/>
          <w:bCs/>
          <w:color w:val="000000" w:themeColor="text1"/>
          <w:sz w:val="20"/>
          <w:szCs w:val="20"/>
        </w:rPr>
      </w:pPr>
    </w:p>
    <w:p w14:paraId="5ACF19CD" w14:textId="192D5C20" w:rsidR="0083730F" w:rsidRDefault="0083730F" w:rsidP="00F226E9">
      <w:pPr>
        <w:pStyle w:val="Caption"/>
        <w:rPr>
          <w:b/>
          <w:bCs/>
          <w:color w:val="000000" w:themeColor="text1"/>
          <w:sz w:val="20"/>
          <w:szCs w:val="20"/>
        </w:rPr>
      </w:pPr>
      <w:bookmarkStart w:id="6" w:name="_Toc216687361"/>
      <w:r w:rsidRPr="00772A22">
        <w:rPr>
          <w:b/>
          <w:bCs/>
          <w:color w:val="000000" w:themeColor="text1"/>
          <w:sz w:val="20"/>
          <w:szCs w:val="20"/>
        </w:rPr>
        <w:t xml:space="preserve">Figure </w:t>
      </w:r>
      <w:r w:rsidRPr="00772A22">
        <w:rPr>
          <w:b/>
          <w:bCs/>
          <w:color w:val="000000" w:themeColor="text1"/>
          <w:sz w:val="20"/>
          <w:szCs w:val="20"/>
        </w:rPr>
        <w:fldChar w:fldCharType="begin"/>
      </w:r>
      <w:r w:rsidRPr="00772A22">
        <w:rPr>
          <w:b/>
          <w:bCs/>
          <w:color w:val="000000" w:themeColor="text1"/>
          <w:sz w:val="20"/>
          <w:szCs w:val="20"/>
        </w:rPr>
        <w:instrText xml:space="preserve"> SEQ Figure \* ARABIC </w:instrText>
      </w:r>
      <w:r w:rsidRPr="00772A22">
        <w:rPr>
          <w:b/>
          <w:bCs/>
          <w:color w:val="000000" w:themeColor="text1"/>
          <w:sz w:val="20"/>
          <w:szCs w:val="20"/>
        </w:rPr>
        <w:fldChar w:fldCharType="separate"/>
      </w:r>
      <w:r w:rsidR="000A4748">
        <w:rPr>
          <w:b/>
          <w:bCs/>
          <w:noProof/>
          <w:color w:val="000000" w:themeColor="text1"/>
          <w:sz w:val="20"/>
          <w:szCs w:val="20"/>
        </w:rPr>
        <w:t>1</w:t>
      </w:r>
      <w:r w:rsidRPr="00772A22">
        <w:rPr>
          <w:b/>
          <w:bCs/>
          <w:color w:val="000000" w:themeColor="text1"/>
          <w:sz w:val="20"/>
          <w:szCs w:val="20"/>
        </w:rPr>
        <w:fldChar w:fldCharType="end"/>
      </w:r>
      <w:r w:rsidRPr="00772A22">
        <w:rPr>
          <w:b/>
          <w:bCs/>
          <w:color w:val="000000" w:themeColor="text1"/>
          <w:sz w:val="20"/>
          <w:szCs w:val="20"/>
        </w:rPr>
        <w:t>.</w:t>
      </w:r>
      <w:r w:rsidR="00322684">
        <w:rPr>
          <w:b/>
          <w:bCs/>
          <w:color w:val="000000" w:themeColor="text1"/>
          <w:sz w:val="20"/>
          <w:szCs w:val="20"/>
        </w:rPr>
        <w:t xml:space="preserve"> </w:t>
      </w:r>
      <w:r w:rsidRPr="00772A22">
        <w:rPr>
          <w:b/>
          <w:bCs/>
          <w:color w:val="000000" w:themeColor="text1"/>
          <w:sz w:val="20"/>
          <w:szCs w:val="20"/>
        </w:rPr>
        <w:t>ITIL 4 Service Value System</w:t>
      </w:r>
      <w:bookmarkEnd w:id="6"/>
    </w:p>
    <w:p w14:paraId="50CEB56F" w14:textId="77777777" w:rsidR="00772A22" w:rsidRPr="00772A22" w:rsidRDefault="00772A22" w:rsidP="00772A22"/>
    <w:p w14:paraId="1A743E8C" w14:textId="77777777" w:rsidR="00772A22" w:rsidRDefault="00772A22" w:rsidP="00772A22"/>
    <w:p w14:paraId="5142A13F" w14:textId="77777777" w:rsidR="00772A22" w:rsidRDefault="00772A22" w:rsidP="00772A22"/>
    <w:p w14:paraId="0EAF2483" w14:textId="77777777" w:rsidR="00772A22" w:rsidRDefault="00772A22" w:rsidP="00772A22"/>
    <w:p w14:paraId="717E1A20" w14:textId="77777777" w:rsidR="00772A22" w:rsidRDefault="00772A22" w:rsidP="00772A22"/>
    <w:p w14:paraId="6053A641" w14:textId="77777777" w:rsidR="00772A22" w:rsidRPr="00772A22" w:rsidRDefault="00772A22" w:rsidP="00772A22"/>
    <w:p w14:paraId="6B2A9253" w14:textId="26E4AE34" w:rsidR="0083730F" w:rsidRDefault="009C4029" w:rsidP="001E160B">
      <w:pPr>
        <w:pStyle w:val="BodyText"/>
        <w:spacing w:line="360" w:lineRule="auto"/>
        <w:rPr>
          <w:sz w:val="24"/>
          <w:szCs w:val="24"/>
          <w:lang w:val="en-GB"/>
        </w:rPr>
      </w:pPr>
      <w:r w:rsidRPr="001E160B">
        <w:rPr>
          <w:sz w:val="24"/>
          <w:szCs w:val="24"/>
          <w:lang w:val="en-GB"/>
        </w:rPr>
        <w:t xml:space="preserve">ISO 27001 and ISO 27002 define the requirements for an information security management system and specify a catalogue of controls that cover organisational, technical, and physical domains [1]. </w:t>
      </w:r>
      <w:r w:rsidR="00290C97" w:rsidRPr="00290C97">
        <w:rPr>
          <w:sz w:val="24"/>
          <w:szCs w:val="24"/>
          <w:lang w:val="en-GB"/>
        </w:rPr>
        <w:t xml:space="preserve">Figure 2 indicates the ISO 27001 PDCA cycle, which will guide the implementation of controls by the </w:t>
      </w:r>
      <w:proofErr w:type="spellStart"/>
      <w:r w:rsidR="00290C97" w:rsidRPr="00290C97">
        <w:rPr>
          <w:sz w:val="24"/>
          <w:szCs w:val="24"/>
          <w:lang w:val="en-GB"/>
        </w:rPr>
        <w:t>NatureGreen</w:t>
      </w:r>
      <w:proofErr w:type="spellEnd"/>
      <w:r w:rsidR="00290C97" w:rsidRPr="00290C97">
        <w:rPr>
          <w:sz w:val="24"/>
          <w:szCs w:val="24"/>
          <w:lang w:val="en-GB"/>
        </w:rPr>
        <w:t xml:space="preserve"> by planning what to do and setting up checks to monitor performance and take actions to improve the security management system of the organization. The standards focus on risk-based planning, constant improvement, and business objective alignment, rendering them appropriate as an organising focus when it comes to policy and control design</w:t>
      </w:r>
      <w:r w:rsidRPr="001E160B">
        <w:rPr>
          <w:sz w:val="24"/>
          <w:szCs w:val="24"/>
          <w:lang w:val="en-GB"/>
        </w:rPr>
        <w:t xml:space="preserve">. </w:t>
      </w:r>
    </w:p>
    <w:p w14:paraId="71064924" w14:textId="77777777" w:rsidR="000509BD" w:rsidRDefault="000509BD" w:rsidP="001E160B">
      <w:pPr>
        <w:pStyle w:val="BodyText"/>
        <w:spacing w:line="360" w:lineRule="auto"/>
        <w:rPr>
          <w:sz w:val="24"/>
          <w:szCs w:val="24"/>
          <w:lang w:val="en-GB"/>
        </w:rPr>
      </w:pPr>
    </w:p>
    <w:p w14:paraId="04CF3B86" w14:textId="77777777" w:rsidR="000509BD" w:rsidRDefault="000509BD" w:rsidP="001E160B">
      <w:pPr>
        <w:pStyle w:val="BodyText"/>
        <w:spacing w:line="360" w:lineRule="auto"/>
        <w:rPr>
          <w:sz w:val="24"/>
          <w:szCs w:val="24"/>
          <w:lang w:val="en-GB"/>
        </w:rPr>
      </w:pPr>
    </w:p>
    <w:p w14:paraId="1FB8D6A4" w14:textId="77777777" w:rsidR="000509BD" w:rsidRDefault="000509BD" w:rsidP="001E160B">
      <w:pPr>
        <w:pStyle w:val="BodyText"/>
        <w:spacing w:line="360" w:lineRule="auto"/>
        <w:rPr>
          <w:sz w:val="24"/>
          <w:szCs w:val="24"/>
          <w:lang w:val="en-GB"/>
        </w:rPr>
      </w:pPr>
    </w:p>
    <w:p w14:paraId="0D7A5FA0" w14:textId="77777777" w:rsidR="000509BD" w:rsidRDefault="000509BD" w:rsidP="001E160B">
      <w:pPr>
        <w:pStyle w:val="BodyText"/>
        <w:spacing w:line="360" w:lineRule="auto"/>
        <w:rPr>
          <w:sz w:val="24"/>
          <w:szCs w:val="24"/>
          <w:lang w:val="en-GB"/>
        </w:rPr>
      </w:pPr>
    </w:p>
    <w:p w14:paraId="3792F329" w14:textId="77777777" w:rsidR="000509BD" w:rsidRDefault="000509BD" w:rsidP="001E160B">
      <w:pPr>
        <w:pStyle w:val="BodyText"/>
        <w:spacing w:line="360" w:lineRule="auto"/>
        <w:rPr>
          <w:sz w:val="24"/>
          <w:szCs w:val="24"/>
          <w:lang w:val="en-GB"/>
        </w:rPr>
      </w:pPr>
    </w:p>
    <w:p w14:paraId="2F3D7276" w14:textId="77777777" w:rsidR="000509BD" w:rsidRDefault="000509BD" w:rsidP="001E160B">
      <w:pPr>
        <w:pStyle w:val="BodyText"/>
        <w:spacing w:line="360" w:lineRule="auto"/>
        <w:rPr>
          <w:sz w:val="24"/>
          <w:szCs w:val="24"/>
          <w:lang w:val="en-GB"/>
        </w:rPr>
      </w:pPr>
    </w:p>
    <w:p w14:paraId="4DD38A1E" w14:textId="77777777" w:rsidR="0083730F" w:rsidRDefault="0083730F" w:rsidP="000509BD">
      <w:pPr>
        <w:pStyle w:val="BodyText"/>
        <w:keepNext/>
        <w:spacing w:line="360" w:lineRule="auto"/>
        <w:ind w:firstLine="0"/>
        <w:jc w:val="center"/>
      </w:pPr>
      <w:r>
        <w:rPr>
          <w:noProof/>
          <w:sz w:val="24"/>
          <w:szCs w:val="24"/>
          <w:lang w:val="en-GB"/>
        </w:rPr>
        <w:drawing>
          <wp:inline distT="0" distB="0" distL="0" distR="0" wp14:anchorId="403AA4F2" wp14:editId="048C6F94">
            <wp:extent cx="4266885" cy="3200400"/>
            <wp:effectExtent l="0" t="0" r="635" b="0"/>
            <wp:docPr id="687918669" name="Picture 2" descr="A diagram of a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18669" name="Picture 2" descr="A diagram of a pla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266885" cy="3200400"/>
                    </a:xfrm>
                    <a:prstGeom prst="rect">
                      <a:avLst/>
                    </a:prstGeom>
                  </pic:spPr>
                </pic:pic>
              </a:graphicData>
            </a:graphic>
          </wp:inline>
        </w:drawing>
      </w:r>
    </w:p>
    <w:p w14:paraId="224A5390" w14:textId="77777777" w:rsidR="00772A22" w:rsidRDefault="00772A22" w:rsidP="00F226E9">
      <w:pPr>
        <w:pStyle w:val="Caption"/>
        <w:rPr>
          <w:b/>
          <w:bCs/>
          <w:color w:val="000000" w:themeColor="text1"/>
          <w:sz w:val="20"/>
          <w:szCs w:val="20"/>
        </w:rPr>
      </w:pPr>
    </w:p>
    <w:p w14:paraId="47667245" w14:textId="638E792F" w:rsidR="0083730F" w:rsidRDefault="0083730F" w:rsidP="00F226E9">
      <w:pPr>
        <w:pStyle w:val="Caption"/>
        <w:rPr>
          <w:b/>
          <w:bCs/>
          <w:color w:val="000000" w:themeColor="text1"/>
          <w:sz w:val="20"/>
          <w:szCs w:val="20"/>
        </w:rPr>
      </w:pPr>
      <w:bookmarkStart w:id="7" w:name="_Toc216687362"/>
      <w:r w:rsidRPr="00772A22">
        <w:rPr>
          <w:b/>
          <w:bCs/>
          <w:color w:val="000000" w:themeColor="text1"/>
          <w:sz w:val="20"/>
          <w:szCs w:val="20"/>
        </w:rPr>
        <w:t xml:space="preserve">Figure </w:t>
      </w:r>
      <w:r w:rsidRPr="00772A22">
        <w:rPr>
          <w:b/>
          <w:bCs/>
          <w:color w:val="000000" w:themeColor="text1"/>
          <w:sz w:val="20"/>
          <w:szCs w:val="20"/>
        </w:rPr>
        <w:fldChar w:fldCharType="begin"/>
      </w:r>
      <w:r w:rsidRPr="00772A22">
        <w:rPr>
          <w:b/>
          <w:bCs/>
          <w:color w:val="000000" w:themeColor="text1"/>
          <w:sz w:val="20"/>
          <w:szCs w:val="20"/>
        </w:rPr>
        <w:instrText xml:space="preserve"> SEQ Figure \* ARABIC </w:instrText>
      </w:r>
      <w:r w:rsidRPr="00772A22">
        <w:rPr>
          <w:b/>
          <w:bCs/>
          <w:color w:val="000000" w:themeColor="text1"/>
          <w:sz w:val="20"/>
          <w:szCs w:val="20"/>
        </w:rPr>
        <w:fldChar w:fldCharType="separate"/>
      </w:r>
      <w:r w:rsidR="000A4748">
        <w:rPr>
          <w:b/>
          <w:bCs/>
          <w:noProof/>
          <w:color w:val="000000" w:themeColor="text1"/>
          <w:sz w:val="20"/>
          <w:szCs w:val="20"/>
        </w:rPr>
        <w:t>2</w:t>
      </w:r>
      <w:r w:rsidRPr="00772A22">
        <w:rPr>
          <w:b/>
          <w:bCs/>
          <w:color w:val="000000" w:themeColor="text1"/>
          <w:sz w:val="20"/>
          <w:szCs w:val="20"/>
        </w:rPr>
        <w:fldChar w:fldCharType="end"/>
      </w:r>
      <w:r w:rsidRPr="00772A22">
        <w:rPr>
          <w:b/>
          <w:bCs/>
          <w:color w:val="000000" w:themeColor="text1"/>
          <w:sz w:val="20"/>
          <w:szCs w:val="20"/>
        </w:rPr>
        <w:t>.</w:t>
      </w:r>
      <w:r w:rsidR="003E7547">
        <w:rPr>
          <w:b/>
          <w:bCs/>
          <w:color w:val="000000" w:themeColor="text1"/>
          <w:sz w:val="20"/>
          <w:szCs w:val="20"/>
        </w:rPr>
        <w:t xml:space="preserve"> </w:t>
      </w:r>
      <w:r w:rsidRPr="00772A22">
        <w:rPr>
          <w:b/>
          <w:bCs/>
          <w:color w:val="000000" w:themeColor="text1"/>
          <w:sz w:val="20"/>
          <w:szCs w:val="20"/>
        </w:rPr>
        <w:t>PDCA cycle for ISO 27001</w:t>
      </w:r>
      <w:bookmarkEnd w:id="7"/>
    </w:p>
    <w:p w14:paraId="45FECABA" w14:textId="77777777" w:rsidR="00772A22" w:rsidRDefault="00772A22" w:rsidP="00772A22"/>
    <w:p w14:paraId="4ADCD932" w14:textId="77777777" w:rsidR="00772A22" w:rsidRDefault="00772A22" w:rsidP="00772A22"/>
    <w:p w14:paraId="30FF9254" w14:textId="77777777" w:rsidR="00772A22" w:rsidRDefault="00772A22" w:rsidP="00772A22"/>
    <w:p w14:paraId="4FC7C297" w14:textId="77777777" w:rsidR="00772A22" w:rsidRPr="00772A22" w:rsidRDefault="00772A22" w:rsidP="00772A22"/>
    <w:p w14:paraId="05ABC185" w14:textId="433DBDD3" w:rsidR="0083730F" w:rsidRDefault="009C4029" w:rsidP="0083730F">
      <w:pPr>
        <w:pStyle w:val="BodyText"/>
        <w:spacing w:line="360" w:lineRule="auto"/>
        <w:rPr>
          <w:sz w:val="24"/>
          <w:szCs w:val="24"/>
          <w:lang w:val="en-GB"/>
        </w:rPr>
      </w:pPr>
      <w:r w:rsidRPr="001E160B">
        <w:rPr>
          <w:sz w:val="24"/>
          <w:szCs w:val="24"/>
          <w:lang w:val="en-GB"/>
        </w:rPr>
        <w:t xml:space="preserve">The NIST Cybersecurity Framework structures security activities into the functions Identify, Protect, Detect, Respond, and Recover, and associates these with informative references such as control catalogues and implementation tiers [2]. </w:t>
      </w:r>
      <w:r w:rsidR="00290C97" w:rsidRPr="00290C97">
        <w:rPr>
          <w:sz w:val="24"/>
          <w:szCs w:val="24"/>
          <w:lang w:val="en-GB"/>
        </w:rPr>
        <w:t xml:space="preserve">Figure 3 represents the NIST Cybersecurity Framework functions which represent how </w:t>
      </w:r>
      <w:proofErr w:type="spellStart"/>
      <w:r w:rsidR="00290C97" w:rsidRPr="00290C97">
        <w:rPr>
          <w:sz w:val="24"/>
          <w:szCs w:val="24"/>
          <w:lang w:val="en-GB"/>
        </w:rPr>
        <w:t>NatureGreen</w:t>
      </w:r>
      <w:proofErr w:type="spellEnd"/>
      <w:r w:rsidR="00290C97" w:rsidRPr="00290C97">
        <w:rPr>
          <w:sz w:val="24"/>
          <w:szCs w:val="24"/>
          <w:lang w:val="en-GB"/>
        </w:rPr>
        <w:t xml:space="preserve"> identifies assets, protects services, detects incidents, responds and recovers operations and governs risk using a single lifecycle security model</w:t>
      </w:r>
      <w:r w:rsidR="0083730F" w:rsidRPr="0083730F">
        <w:rPr>
          <w:sz w:val="24"/>
          <w:szCs w:val="24"/>
          <w:lang w:val="en-GB"/>
        </w:rPr>
        <w:t>.</w:t>
      </w:r>
      <w:r w:rsidR="0083730F">
        <w:rPr>
          <w:sz w:val="24"/>
          <w:szCs w:val="24"/>
          <w:lang w:val="en-GB"/>
        </w:rPr>
        <w:t xml:space="preserve"> </w:t>
      </w:r>
    </w:p>
    <w:p w14:paraId="7F3402CB" w14:textId="77777777" w:rsidR="000509BD" w:rsidRDefault="000509BD" w:rsidP="0083730F">
      <w:pPr>
        <w:pStyle w:val="BodyText"/>
        <w:spacing w:line="360" w:lineRule="auto"/>
        <w:rPr>
          <w:sz w:val="24"/>
          <w:szCs w:val="24"/>
          <w:lang w:val="en-GB"/>
        </w:rPr>
      </w:pPr>
    </w:p>
    <w:p w14:paraId="2932C7F5" w14:textId="77777777" w:rsidR="000509BD" w:rsidRDefault="000509BD" w:rsidP="0083730F">
      <w:pPr>
        <w:pStyle w:val="BodyText"/>
        <w:spacing w:line="360" w:lineRule="auto"/>
        <w:rPr>
          <w:sz w:val="24"/>
          <w:szCs w:val="24"/>
          <w:lang w:val="en-GB"/>
        </w:rPr>
      </w:pPr>
    </w:p>
    <w:p w14:paraId="2546AB6E" w14:textId="77777777" w:rsidR="000509BD" w:rsidRDefault="000509BD" w:rsidP="0083730F">
      <w:pPr>
        <w:pStyle w:val="BodyText"/>
        <w:spacing w:line="360" w:lineRule="auto"/>
        <w:rPr>
          <w:sz w:val="24"/>
          <w:szCs w:val="24"/>
          <w:lang w:val="en-GB"/>
        </w:rPr>
      </w:pPr>
    </w:p>
    <w:p w14:paraId="5089838E" w14:textId="77777777" w:rsidR="000509BD" w:rsidRDefault="000509BD" w:rsidP="0083730F">
      <w:pPr>
        <w:pStyle w:val="BodyText"/>
        <w:spacing w:line="360" w:lineRule="auto"/>
        <w:rPr>
          <w:sz w:val="24"/>
          <w:szCs w:val="24"/>
          <w:lang w:val="en-GB"/>
        </w:rPr>
      </w:pPr>
    </w:p>
    <w:p w14:paraId="082047DE" w14:textId="77777777" w:rsidR="000509BD" w:rsidRDefault="000509BD" w:rsidP="0083730F">
      <w:pPr>
        <w:pStyle w:val="BodyText"/>
        <w:spacing w:line="360" w:lineRule="auto"/>
        <w:rPr>
          <w:sz w:val="24"/>
          <w:szCs w:val="24"/>
          <w:lang w:val="en-GB"/>
        </w:rPr>
      </w:pPr>
    </w:p>
    <w:p w14:paraId="79B9B26D" w14:textId="77777777" w:rsidR="000509BD" w:rsidRDefault="000509BD" w:rsidP="0083730F">
      <w:pPr>
        <w:pStyle w:val="BodyText"/>
        <w:spacing w:line="360" w:lineRule="auto"/>
        <w:rPr>
          <w:sz w:val="24"/>
          <w:szCs w:val="24"/>
          <w:lang w:val="en-GB"/>
        </w:rPr>
      </w:pPr>
    </w:p>
    <w:p w14:paraId="48C20BFB" w14:textId="77777777" w:rsidR="000509BD" w:rsidRDefault="000509BD" w:rsidP="0083730F">
      <w:pPr>
        <w:pStyle w:val="BodyText"/>
        <w:spacing w:line="360" w:lineRule="auto"/>
        <w:rPr>
          <w:sz w:val="24"/>
          <w:szCs w:val="24"/>
          <w:lang w:val="en-GB"/>
        </w:rPr>
      </w:pPr>
    </w:p>
    <w:p w14:paraId="11A6346F" w14:textId="77777777" w:rsidR="000509BD" w:rsidRDefault="000509BD" w:rsidP="0083730F">
      <w:pPr>
        <w:pStyle w:val="BodyText"/>
        <w:spacing w:line="360" w:lineRule="auto"/>
        <w:rPr>
          <w:sz w:val="24"/>
          <w:szCs w:val="24"/>
          <w:lang w:val="en-GB"/>
        </w:rPr>
      </w:pPr>
    </w:p>
    <w:p w14:paraId="7374ADF1" w14:textId="77777777" w:rsidR="0083730F" w:rsidRDefault="0083730F" w:rsidP="000509BD">
      <w:pPr>
        <w:pStyle w:val="BodyText"/>
        <w:keepNext/>
        <w:spacing w:line="360" w:lineRule="auto"/>
        <w:ind w:firstLine="0"/>
        <w:jc w:val="center"/>
      </w:pPr>
      <w:r>
        <w:rPr>
          <w:noProof/>
          <w:sz w:val="24"/>
          <w:szCs w:val="24"/>
          <w:lang w:val="en-GB"/>
        </w:rPr>
        <w:drawing>
          <wp:inline distT="0" distB="0" distL="0" distR="0" wp14:anchorId="7D482C83" wp14:editId="45D193EF">
            <wp:extent cx="2651760" cy="2651760"/>
            <wp:effectExtent l="0" t="0" r="0" b="0"/>
            <wp:docPr id="1012301543" name="Picture 3" descr="A circular diagram with text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301543" name="Picture 3" descr="A circular diagram with text in different colo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651760" cy="2651760"/>
                    </a:xfrm>
                    <a:prstGeom prst="rect">
                      <a:avLst/>
                    </a:prstGeom>
                  </pic:spPr>
                </pic:pic>
              </a:graphicData>
            </a:graphic>
          </wp:inline>
        </w:drawing>
      </w:r>
    </w:p>
    <w:p w14:paraId="2560F091" w14:textId="77777777" w:rsidR="00772A22" w:rsidRDefault="00772A22" w:rsidP="0083730F">
      <w:pPr>
        <w:pStyle w:val="Caption"/>
        <w:jc w:val="both"/>
        <w:rPr>
          <w:b/>
          <w:bCs/>
          <w:color w:val="000000" w:themeColor="text1"/>
          <w:sz w:val="20"/>
          <w:szCs w:val="20"/>
        </w:rPr>
      </w:pPr>
    </w:p>
    <w:p w14:paraId="0C0A1D07" w14:textId="6BCBDF4E" w:rsidR="0083730F" w:rsidRDefault="0083730F" w:rsidP="00F226E9">
      <w:pPr>
        <w:pStyle w:val="Caption"/>
        <w:rPr>
          <w:b/>
          <w:bCs/>
          <w:color w:val="000000" w:themeColor="text1"/>
          <w:sz w:val="20"/>
          <w:szCs w:val="20"/>
        </w:rPr>
      </w:pPr>
      <w:bookmarkStart w:id="8" w:name="_Toc216687363"/>
      <w:r w:rsidRPr="00772A22">
        <w:rPr>
          <w:b/>
          <w:bCs/>
          <w:color w:val="000000" w:themeColor="text1"/>
          <w:sz w:val="20"/>
          <w:szCs w:val="20"/>
        </w:rPr>
        <w:t xml:space="preserve">Figure </w:t>
      </w:r>
      <w:r w:rsidRPr="00772A22">
        <w:rPr>
          <w:b/>
          <w:bCs/>
          <w:color w:val="000000" w:themeColor="text1"/>
          <w:sz w:val="20"/>
          <w:szCs w:val="20"/>
        </w:rPr>
        <w:fldChar w:fldCharType="begin"/>
      </w:r>
      <w:r w:rsidRPr="00772A22">
        <w:rPr>
          <w:b/>
          <w:bCs/>
          <w:color w:val="000000" w:themeColor="text1"/>
          <w:sz w:val="20"/>
          <w:szCs w:val="20"/>
        </w:rPr>
        <w:instrText xml:space="preserve"> SEQ Figure \* ARABIC </w:instrText>
      </w:r>
      <w:r w:rsidRPr="00772A22">
        <w:rPr>
          <w:b/>
          <w:bCs/>
          <w:color w:val="000000" w:themeColor="text1"/>
          <w:sz w:val="20"/>
          <w:szCs w:val="20"/>
        </w:rPr>
        <w:fldChar w:fldCharType="separate"/>
      </w:r>
      <w:r w:rsidR="000A4748">
        <w:rPr>
          <w:b/>
          <w:bCs/>
          <w:noProof/>
          <w:color w:val="000000" w:themeColor="text1"/>
          <w:sz w:val="20"/>
          <w:szCs w:val="20"/>
        </w:rPr>
        <w:t>3</w:t>
      </w:r>
      <w:r w:rsidRPr="00772A22">
        <w:rPr>
          <w:b/>
          <w:bCs/>
          <w:color w:val="000000" w:themeColor="text1"/>
          <w:sz w:val="20"/>
          <w:szCs w:val="20"/>
        </w:rPr>
        <w:fldChar w:fldCharType="end"/>
      </w:r>
      <w:r w:rsidRPr="00772A22">
        <w:rPr>
          <w:b/>
          <w:bCs/>
          <w:color w:val="000000" w:themeColor="text1"/>
          <w:sz w:val="20"/>
          <w:szCs w:val="20"/>
        </w:rPr>
        <w:t>.</w:t>
      </w:r>
      <w:r w:rsidR="003E7547">
        <w:rPr>
          <w:b/>
          <w:bCs/>
          <w:color w:val="000000" w:themeColor="text1"/>
          <w:sz w:val="20"/>
          <w:szCs w:val="20"/>
        </w:rPr>
        <w:t xml:space="preserve"> </w:t>
      </w:r>
      <w:r w:rsidRPr="00772A22">
        <w:rPr>
          <w:b/>
          <w:bCs/>
          <w:color w:val="000000" w:themeColor="text1"/>
          <w:sz w:val="20"/>
          <w:szCs w:val="20"/>
        </w:rPr>
        <w:t>NIST Cybersecurity Framework Core Functions</w:t>
      </w:r>
      <w:bookmarkEnd w:id="8"/>
    </w:p>
    <w:p w14:paraId="2858CD5C" w14:textId="77777777" w:rsidR="00772A22" w:rsidRDefault="00772A22" w:rsidP="00F226E9"/>
    <w:p w14:paraId="162ADD7C" w14:textId="77777777" w:rsidR="00772A22" w:rsidRDefault="00772A22" w:rsidP="00F226E9"/>
    <w:p w14:paraId="2A37ABF3" w14:textId="77777777" w:rsidR="000509BD" w:rsidRDefault="000509BD" w:rsidP="00772A22"/>
    <w:p w14:paraId="1DD88088" w14:textId="77777777" w:rsidR="000509BD" w:rsidRDefault="000509BD" w:rsidP="00772A22"/>
    <w:p w14:paraId="28CC240E" w14:textId="77777777" w:rsidR="000509BD" w:rsidRDefault="000509BD" w:rsidP="00772A22"/>
    <w:p w14:paraId="3EA94ED6" w14:textId="77777777" w:rsidR="000509BD" w:rsidRDefault="000509BD" w:rsidP="00772A22"/>
    <w:p w14:paraId="08F61F41" w14:textId="77777777" w:rsidR="00772A22" w:rsidRPr="00772A22" w:rsidRDefault="00772A22" w:rsidP="00772A22"/>
    <w:p w14:paraId="6E57C9D0" w14:textId="1091E263" w:rsidR="009C4029" w:rsidRDefault="009C4029" w:rsidP="0083730F">
      <w:pPr>
        <w:pStyle w:val="BodyText"/>
        <w:spacing w:line="360" w:lineRule="auto"/>
        <w:rPr>
          <w:sz w:val="24"/>
          <w:szCs w:val="24"/>
          <w:lang w:val="en-GB"/>
        </w:rPr>
      </w:pPr>
      <w:r w:rsidRPr="001E160B">
        <w:rPr>
          <w:sz w:val="24"/>
          <w:szCs w:val="24"/>
          <w:lang w:val="en-GB"/>
        </w:rPr>
        <w:t xml:space="preserve">This functional view supports communication with business stakeholders and helps organisations articulate target and current profiles in a language that non specialists understand. COBIT focuses on enterprise governance of information and technology, with objectives that connect value delivery, risk optimisation, and resource optimisation, so it is relevant when security outcomes must integrate with wider corporate governance. </w:t>
      </w:r>
      <w:r w:rsidR="00290C97" w:rsidRPr="00290C97">
        <w:rPr>
          <w:sz w:val="24"/>
          <w:szCs w:val="24"/>
          <w:lang w:val="en-GB"/>
        </w:rPr>
        <w:t xml:space="preserve">Figure 4 provides an overview of the timeline of the COBIT frameworks in how information and technology governance has changed, and why </w:t>
      </w:r>
      <w:proofErr w:type="spellStart"/>
      <w:r w:rsidR="00290C97" w:rsidRPr="00290C97">
        <w:rPr>
          <w:sz w:val="24"/>
          <w:szCs w:val="24"/>
          <w:lang w:val="en-GB"/>
        </w:rPr>
        <w:t>NatureGreen</w:t>
      </w:r>
      <w:proofErr w:type="spellEnd"/>
      <w:r w:rsidR="00290C97" w:rsidRPr="00290C97">
        <w:rPr>
          <w:sz w:val="24"/>
          <w:szCs w:val="24"/>
          <w:lang w:val="en-GB"/>
        </w:rPr>
        <w:t xml:space="preserve"> is adhering to the COBIT based expectations of security, risk and performance management practices</w:t>
      </w:r>
      <w:r w:rsidR="0083730F">
        <w:rPr>
          <w:sz w:val="24"/>
          <w:szCs w:val="24"/>
          <w:lang w:val="en-GB"/>
        </w:rPr>
        <w:t>.</w:t>
      </w:r>
    </w:p>
    <w:p w14:paraId="2D791214" w14:textId="77777777" w:rsidR="0083730F" w:rsidRDefault="0083730F" w:rsidP="00F226E9">
      <w:pPr>
        <w:pStyle w:val="BodyText"/>
        <w:keepNext/>
        <w:spacing w:line="360" w:lineRule="auto"/>
        <w:ind w:firstLine="0"/>
        <w:jc w:val="center"/>
      </w:pPr>
      <w:r>
        <w:rPr>
          <w:noProof/>
          <w:sz w:val="24"/>
          <w:szCs w:val="24"/>
          <w:lang w:val="en-GB"/>
        </w:rPr>
        <w:lastRenderedPageBreak/>
        <w:drawing>
          <wp:inline distT="0" distB="0" distL="0" distR="0" wp14:anchorId="6F38EE69" wp14:editId="0B51DC6C">
            <wp:extent cx="5731510" cy="4333240"/>
            <wp:effectExtent l="0" t="0" r="2540" b="0"/>
            <wp:docPr id="1264529001" name="Picture 4" descr="A timeline with number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29001" name="Picture 4" descr="A timeline with numbers and circl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333240"/>
                    </a:xfrm>
                    <a:prstGeom prst="rect">
                      <a:avLst/>
                    </a:prstGeom>
                  </pic:spPr>
                </pic:pic>
              </a:graphicData>
            </a:graphic>
          </wp:inline>
        </w:drawing>
      </w:r>
    </w:p>
    <w:p w14:paraId="1C5EEC60" w14:textId="77777777" w:rsidR="00F226E9" w:rsidRDefault="00F226E9" w:rsidP="00F226E9">
      <w:pPr>
        <w:pStyle w:val="Caption"/>
        <w:rPr>
          <w:b/>
          <w:bCs/>
          <w:color w:val="000000" w:themeColor="text1"/>
          <w:sz w:val="20"/>
          <w:szCs w:val="20"/>
        </w:rPr>
      </w:pPr>
    </w:p>
    <w:p w14:paraId="6D1DB8B0" w14:textId="0742AE5F" w:rsidR="0083730F" w:rsidRDefault="0083730F" w:rsidP="00F226E9">
      <w:pPr>
        <w:pStyle w:val="Caption"/>
        <w:rPr>
          <w:b/>
          <w:bCs/>
          <w:color w:val="000000" w:themeColor="text1"/>
          <w:sz w:val="20"/>
          <w:szCs w:val="20"/>
        </w:rPr>
      </w:pPr>
      <w:bookmarkStart w:id="9" w:name="_Toc216687364"/>
      <w:r w:rsidRPr="00F226E9">
        <w:rPr>
          <w:b/>
          <w:bCs/>
          <w:color w:val="000000" w:themeColor="text1"/>
          <w:sz w:val="20"/>
          <w:szCs w:val="20"/>
        </w:rPr>
        <w:t xml:space="preserve">Figure </w:t>
      </w:r>
      <w:r w:rsidRPr="00F226E9">
        <w:rPr>
          <w:b/>
          <w:bCs/>
          <w:color w:val="000000" w:themeColor="text1"/>
          <w:sz w:val="20"/>
          <w:szCs w:val="20"/>
        </w:rPr>
        <w:fldChar w:fldCharType="begin"/>
      </w:r>
      <w:r w:rsidRPr="00F226E9">
        <w:rPr>
          <w:b/>
          <w:bCs/>
          <w:color w:val="000000" w:themeColor="text1"/>
          <w:sz w:val="20"/>
          <w:szCs w:val="20"/>
        </w:rPr>
        <w:instrText xml:space="preserve"> SEQ Figure \* ARABIC </w:instrText>
      </w:r>
      <w:r w:rsidRPr="00F226E9">
        <w:rPr>
          <w:b/>
          <w:bCs/>
          <w:color w:val="000000" w:themeColor="text1"/>
          <w:sz w:val="20"/>
          <w:szCs w:val="20"/>
        </w:rPr>
        <w:fldChar w:fldCharType="separate"/>
      </w:r>
      <w:r w:rsidR="000A4748">
        <w:rPr>
          <w:b/>
          <w:bCs/>
          <w:noProof/>
          <w:color w:val="000000" w:themeColor="text1"/>
          <w:sz w:val="20"/>
          <w:szCs w:val="20"/>
        </w:rPr>
        <w:t>4</w:t>
      </w:r>
      <w:r w:rsidRPr="00F226E9">
        <w:rPr>
          <w:b/>
          <w:bCs/>
          <w:color w:val="000000" w:themeColor="text1"/>
          <w:sz w:val="20"/>
          <w:szCs w:val="20"/>
        </w:rPr>
        <w:fldChar w:fldCharType="end"/>
      </w:r>
      <w:r w:rsidRPr="00F226E9">
        <w:rPr>
          <w:b/>
          <w:bCs/>
          <w:color w:val="000000" w:themeColor="text1"/>
          <w:sz w:val="20"/>
          <w:szCs w:val="20"/>
        </w:rPr>
        <w:t>.</w:t>
      </w:r>
      <w:r w:rsidR="003E7547">
        <w:rPr>
          <w:b/>
          <w:bCs/>
          <w:color w:val="000000" w:themeColor="text1"/>
          <w:sz w:val="20"/>
          <w:szCs w:val="20"/>
        </w:rPr>
        <w:t xml:space="preserve"> </w:t>
      </w:r>
      <w:r w:rsidRPr="00F226E9">
        <w:rPr>
          <w:b/>
          <w:bCs/>
          <w:color w:val="000000" w:themeColor="text1"/>
          <w:sz w:val="20"/>
          <w:szCs w:val="20"/>
        </w:rPr>
        <w:t>COBIT framework timeline</w:t>
      </w:r>
      <w:bookmarkEnd w:id="9"/>
    </w:p>
    <w:p w14:paraId="6CA46291" w14:textId="77777777" w:rsidR="00F226E9" w:rsidRDefault="00F226E9" w:rsidP="00F226E9"/>
    <w:p w14:paraId="61CE0752" w14:textId="77777777" w:rsidR="00F226E9" w:rsidRDefault="00F226E9" w:rsidP="00F226E9"/>
    <w:p w14:paraId="50DC8054" w14:textId="77777777" w:rsidR="00F226E9" w:rsidRDefault="00F226E9" w:rsidP="00F226E9"/>
    <w:p w14:paraId="0108EB33" w14:textId="77777777" w:rsidR="00F226E9" w:rsidRPr="00F226E9" w:rsidRDefault="00F226E9" w:rsidP="00F226E9"/>
    <w:p w14:paraId="0F62A284" w14:textId="022221A2" w:rsidR="005258B2" w:rsidRDefault="00030AF0" w:rsidP="001E160B">
      <w:pPr>
        <w:pStyle w:val="BodyText"/>
        <w:spacing w:line="360" w:lineRule="auto"/>
        <w:rPr>
          <w:sz w:val="24"/>
          <w:szCs w:val="24"/>
          <w:lang w:val="en-GB"/>
        </w:rPr>
      </w:pPr>
      <w:r w:rsidRPr="00030AF0">
        <w:rPr>
          <w:sz w:val="24"/>
          <w:szCs w:val="24"/>
          <w:lang w:val="en-GB"/>
        </w:rPr>
        <w:t xml:space="preserve">ITIL contributes service management practices related to change control, incident and problem management, and service level management, which collectively shape how security controls operate within services. </w:t>
      </w:r>
      <w:r w:rsidR="009C4029" w:rsidRPr="001E160B">
        <w:rPr>
          <w:sz w:val="24"/>
          <w:szCs w:val="24"/>
          <w:lang w:val="en-GB"/>
        </w:rPr>
        <w:t>Studies on security evaluation and metrics for web applications highlight how formal criteria and multicriteria decision methods complement these frameworks when practitioners assess implementation quality and prioritise improvements [3]. At the same time, the literature recognises that these frameworks are rooted in contexts dominated by on premises infrastructure and clear network perimeters, so direct adoption in cloud centric organisations often leads to gaps or inefficient control sets. Critical use of the frameworks therefore requires interpretation and adaptation rather than mechanical compliance.</w:t>
      </w:r>
    </w:p>
    <w:p w14:paraId="33115B3E" w14:textId="77777777" w:rsidR="00F226E9" w:rsidRPr="001E160B" w:rsidRDefault="00F226E9" w:rsidP="001E160B">
      <w:pPr>
        <w:pStyle w:val="BodyText"/>
        <w:spacing w:line="360" w:lineRule="auto"/>
        <w:rPr>
          <w:sz w:val="24"/>
          <w:szCs w:val="24"/>
          <w:lang w:val="en-GB"/>
        </w:rPr>
      </w:pPr>
    </w:p>
    <w:p w14:paraId="6EC32260" w14:textId="5EAD2E13" w:rsidR="005C7F1A" w:rsidRPr="00F226E9" w:rsidRDefault="00A45F9F" w:rsidP="001E160B">
      <w:pPr>
        <w:pStyle w:val="Heading2"/>
        <w:spacing w:line="360" w:lineRule="auto"/>
        <w:rPr>
          <w:b/>
          <w:bCs/>
          <w:noProof w:val="0"/>
          <w:sz w:val="28"/>
          <w:szCs w:val="28"/>
        </w:rPr>
      </w:pPr>
      <w:bookmarkStart w:id="10" w:name="_Toc216804410"/>
      <w:r w:rsidRPr="00F226E9">
        <w:rPr>
          <w:b/>
          <w:bCs/>
          <w:noProof w:val="0"/>
          <w:sz w:val="28"/>
          <w:szCs w:val="28"/>
        </w:rPr>
        <w:lastRenderedPageBreak/>
        <w:t>Synthesis and Gaps</w:t>
      </w:r>
      <w:bookmarkEnd w:id="10"/>
    </w:p>
    <w:p w14:paraId="47C9178D" w14:textId="593DA5CB" w:rsidR="00030AF0" w:rsidRDefault="009C4029" w:rsidP="001E160B">
      <w:pPr>
        <w:spacing w:after="120" w:line="360" w:lineRule="auto"/>
        <w:ind w:firstLine="288"/>
        <w:jc w:val="both"/>
        <w:rPr>
          <w:sz w:val="24"/>
          <w:szCs w:val="24"/>
        </w:rPr>
      </w:pPr>
      <w:r w:rsidRPr="001E160B">
        <w:rPr>
          <w:sz w:val="24"/>
          <w:szCs w:val="24"/>
        </w:rPr>
        <w:t xml:space="preserve">For </w:t>
      </w:r>
      <w:proofErr w:type="spellStart"/>
      <w:r w:rsidRPr="001E160B">
        <w:rPr>
          <w:sz w:val="24"/>
          <w:szCs w:val="24"/>
        </w:rPr>
        <w:t>NatureGreen</w:t>
      </w:r>
      <w:proofErr w:type="spellEnd"/>
      <w:r w:rsidRPr="001E160B">
        <w:rPr>
          <w:sz w:val="24"/>
          <w:szCs w:val="24"/>
        </w:rPr>
        <w:t xml:space="preserve">, the management system structure in ISO 27001 and the control guidance in ISO 27002 serve as the primary backbone for policy, process, and control definition. The NIST Cybersecurity Framework reinforces this backbone by offering an accessible life cycle model that senior stakeholders use when prioritising improvements, while COBIT informs the allocation of responsibilities and performance indicators at governance level. </w:t>
      </w:r>
      <w:r w:rsidR="00290C97" w:rsidRPr="00290C97">
        <w:rPr>
          <w:sz w:val="24"/>
          <w:szCs w:val="24"/>
        </w:rPr>
        <w:t>Compared in Table I, the various frameworks ISO 27001, NIST CSF, COBIT and ITIL, their focus, emphasis on governance, their strengths and weaknesses so that nature green can integrate them into a well-established security governance strategy</w:t>
      </w:r>
      <w:r w:rsidR="00030AF0" w:rsidRPr="00030AF0">
        <w:rPr>
          <w:sz w:val="24"/>
          <w:szCs w:val="24"/>
        </w:rPr>
        <w:t>.</w:t>
      </w:r>
      <w:r w:rsidR="00030AF0">
        <w:rPr>
          <w:sz w:val="24"/>
          <w:szCs w:val="24"/>
        </w:rPr>
        <w:t xml:space="preserve"> </w:t>
      </w:r>
    </w:p>
    <w:p w14:paraId="2F134B38" w14:textId="77777777" w:rsidR="00F226E9" w:rsidRDefault="00F226E9" w:rsidP="001E160B">
      <w:pPr>
        <w:spacing w:after="120" w:line="360" w:lineRule="auto"/>
        <w:ind w:firstLine="288"/>
        <w:jc w:val="both"/>
        <w:rPr>
          <w:sz w:val="24"/>
          <w:szCs w:val="24"/>
        </w:rPr>
      </w:pPr>
    </w:p>
    <w:p w14:paraId="0FC08919" w14:textId="77777777" w:rsidR="007177F4" w:rsidRDefault="007177F4" w:rsidP="001E160B">
      <w:pPr>
        <w:spacing w:after="120" w:line="360" w:lineRule="auto"/>
        <w:ind w:firstLine="288"/>
        <w:jc w:val="both"/>
        <w:rPr>
          <w:sz w:val="24"/>
          <w:szCs w:val="24"/>
        </w:rPr>
      </w:pPr>
    </w:p>
    <w:p w14:paraId="41C68E48" w14:textId="77777777" w:rsidR="00F226E9" w:rsidRDefault="00F226E9" w:rsidP="001E160B">
      <w:pPr>
        <w:spacing w:after="120" w:line="360" w:lineRule="auto"/>
        <w:ind w:firstLine="288"/>
        <w:jc w:val="both"/>
        <w:rPr>
          <w:sz w:val="24"/>
          <w:szCs w:val="24"/>
        </w:rPr>
      </w:pPr>
    </w:p>
    <w:p w14:paraId="7340B5A2" w14:textId="24282FE1" w:rsidR="0062622E" w:rsidRDefault="0062622E" w:rsidP="00F226E9">
      <w:pPr>
        <w:pStyle w:val="Caption"/>
        <w:keepNext/>
        <w:rPr>
          <w:b/>
          <w:bCs/>
          <w:color w:val="000000" w:themeColor="text1"/>
          <w:sz w:val="20"/>
          <w:szCs w:val="20"/>
        </w:rPr>
      </w:pPr>
      <w:bookmarkStart w:id="11" w:name="_Toc215250413"/>
      <w:r w:rsidRPr="00F226E9">
        <w:rPr>
          <w:b/>
          <w:bCs/>
          <w:color w:val="000000" w:themeColor="text1"/>
          <w:sz w:val="20"/>
          <w:szCs w:val="20"/>
        </w:rPr>
        <w:t xml:space="preserve">Table </w:t>
      </w:r>
      <w:r w:rsidRPr="00F226E9">
        <w:rPr>
          <w:b/>
          <w:bCs/>
          <w:color w:val="000000" w:themeColor="text1"/>
          <w:sz w:val="20"/>
          <w:szCs w:val="20"/>
        </w:rPr>
        <w:fldChar w:fldCharType="begin"/>
      </w:r>
      <w:r w:rsidRPr="00F226E9">
        <w:rPr>
          <w:b/>
          <w:bCs/>
          <w:color w:val="000000" w:themeColor="text1"/>
          <w:sz w:val="20"/>
          <w:szCs w:val="20"/>
        </w:rPr>
        <w:instrText xml:space="preserve"> SEQ Table \* ROMAN </w:instrText>
      </w:r>
      <w:r w:rsidRPr="00F226E9">
        <w:rPr>
          <w:b/>
          <w:bCs/>
          <w:color w:val="000000" w:themeColor="text1"/>
          <w:sz w:val="20"/>
          <w:szCs w:val="20"/>
        </w:rPr>
        <w:fldChar w:fldCharType="separate"/>
      </w:r>
      <w:r w:rsidRPr="00F226E9">
        <w:rPr>
          <w:b/>
          <w:bCs/>
          <w:noProof/>
          <w:color w:val="000000" w:themeColor="text1"/>
          <w:sz w:val="20"/>
          <w:szCs w:val="20"/>
        </w:rPr>
        <w:t>I</w:t>
      </w:r>
      <w:r w:rsidRPr="00F226E9">
        <w:rPr>
          <w:b/>
          <w:bCs/>
          <w:color w:val="000000" w:themeColor="text1"/>
          <w:sz w:val="20"/>
          <w:szCs w:val="20"/>
        </w:rPr>
        <w:fldChar w:fldCharType="end"/>
      </w:r>
      <w:r w:rsidRPr="00F226E9">
        <w:rPr>
          <w:b/>
          <w:bCs/>
          <w:color w:val="000000" w:themeColor="text1"/>
          <w:sz w:val="20"/>
          <w:szCs w:val="20"/>
        </w:rPr>
        <w:t>.</w:t>
      </w:r>
      <w:r w:rsidR="003E7547">
        <w:rPr>
          <w:b/>
          <w:bCs/>
          <w:color w:val="000000" w:themeColor="text1"/>
          <w:sz w:val="20"/>
          <w:szCs w:val="20"/>
        </w:rPr>
        <w:t xml:space="preserve"> </w:t>
      </w:r>
      <w:r w:rsidRPr="00F226E9">
        <w:rPr>
          <w:b/>
          <w:bCs/>
          <w:color w:val="000000" w:themeColor="text1"/>
          <w:sz w:val="20"/>
          <w:szCs w:val="20"/>
        </w:rPr>
        <w:t>Comparison of Key Security and Governance Frameworks</w:t>
      </w:r>
      <w:bookmarkEnd w:id="11"/>
    </w:p>
    <w:p w14:paraId="423CD2A9" w14:textId="77777777" w:rsidR="00F226E9" w:rsidRDefault="00F226E9" w:rsidP="00F226E9"/>
    <w:p w14:paraId="37F19B8A" w14:textId="77777777" w:rsidR="00F226E9" w:rsidRPr="00F226E9" w:rsidRDefault="00F226E9" w:rsidP="00F226E9"/>
    <w:p w14:paraId="1B349B90" w14:textId="09B9DA76" w:rsidR="00030AF0" w:rsidRDefault="0062622E" w:rsidP="00030AF0">
      <w:pPr>
        <w:spacing w:after="120" w:line="360" w:lineRule="auto"/>
        <w:jc w:val="both"/>
        <w:rPr>
          <w:sz w:val="24"/>
          <w:szCs w:val="24"/>
        </w:rPr>
      </w:pPr>
      <w:r w:rsidRPr="0062622E">
        <w:rPr>
          <w:noProof/>
          <w:sz w:val="24"/>
          <w:szCs w:val="24"/>
        </w:rPr>
        <w:drawing>
          <wp:inline distT="0" distB="0" distL="0" distR="0" wp14:anchorId="39FE8DD3" wp14:editId="0CCF84FD">
            <wp:extent cx="5731510" cy="3425190"/>
            <wp:effectExtent l="0" t="0" r="2540" b="3810"/>
            <wp:docPr id="1356372367" name="Picture 1" descr="A close-up of a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72367" name="Picture 1" descr="A close-up of a list of words&#10;&#10;AI-generated content may be incorrect."/>
                    <pic:cNvPicPr/>
                  </pic:nvPicPr>
                  <pic:blipFill>
                    <a:blip r:embed="rId13"/>
                    <a:stretch>
                      <a:fillRect/>
                    </a:stretch>
                  </pic:blipFill>
                  <pic:spPr>
                    <a:xfrm>
                      <a:off x="0" y="0"/>
                      <a:ext cx="5731510" cy="3425190"/>
                    </a:xfrm>
                    <a:prstGeom prst="rect">
                      <a:avLst/>
                    </a:prstGeom>
                  </pic:spPr>
                </pic:pic>
              </a:graphicData>
            </a:graphic>
          </wp:inline>
        </w:drawing>
      </w:r>
    </w:p>
    <w:p w14:paraId="62831501" w14:textId="77777777" w:rsidR="00F226E9" w:rsidRDefault="00F226E9" w:rsidP="00030AF0">
      <w:pPr>
        <w:spacing w:after="120" w:line="360" w:lineRule="auto"/>
        <w:jc w:val="both"/>
        <w:rPr>
          <w:sz w:val="24"/>
          <w:szCs w:val="24"/>
        </w:rPr>
      </w:pPr>
    </w:p>
    <w:p w14:paraId="2B89E7E7" w14:textId="77777777" w:rsidR="00F226E9" w:rsidRDefault="00F226E9" w:rsidP="00030AF0">
      <w:pPr>
        <w:spacing w:after="120" w:line="360" w:lineRule="auto"/>
        <w:jc w:val="both"/>
        <w:rPr>
          <w:sz w:val="24"/>
          <w:szCs w:val="24"/>
        </w:rPr>
      </w:pPr>
    </w:p>
    <w:p w14:paraId="5D624F7A" w14:textId="77777777" w:rsidR="00F226E9" w:rsidRPr="00030AF0" w:rsidRDefault="00F226E9" w:rsidP="00030AF0">
      <w:pPr>
        <w:spacing w:after="120" w:line="360" w:lineRule="auto"/>
        <w:jc w:val="both"/>
        <w:rPr>
          <w:sz w:val="24"/>
          <w:szCs w:val="24"/>
        </w:rPr>
      </w:pPr>
    </w:p>
    <w:p w14:paraId="48023862" w14:textId="0277C317" w:rsidR="00574141" w:rsidRDefault="009C4029" w:rsidP="00030AF0">
      <w:pPr>
        <w:spacing w:after="120" w:line="360" w:lineRule="auto"/>
        <w:ind w:firstLine="288"/>
        <w:jc w:val="both"/>
        <w:rPr>
          <w:sz w:val="24"/>
          <w:szCs w:val="24"/>
        </w:rPr>
      </w:pPr>
      <w:r w:rsidRPr="001E160B">
        <w:rPr>
          <w:sz w:val="24"/>
          <w:szCs w:val="24"/>
        </w:rPr>
        <w:lastRenderedPageBreak/>
        <w:t>ITIL practices align operational security processes with service management so that changes, incidents, and problems remain visible and controlled.</w:t>
      </w:r>
      <w:r w:rsidR="00030AF0">
        <w:rPr>
          <w:sz w:val="24"/>
          <w:szCs w:val="24"/>
        </w:rPr>
        <w:t xml:space="preserve"> </w:t>
      </w:r>
      <w:r w:rsidRPr="001E160B">
        <w:rPr>
          <w:sz w:val="24"/>
          <w:szCs w:val="24"/>
        </w:rPr>
        <w:t xml:space="preserve">However, none of these sources fully captures the specific challenges of a wireless, cloud </w:t>
      </w:r>
      <w:r w:rsidR="003E7547" w:rsidRPr="001E160B">
        <w:rPr>
          <w:sz w:val="24"/>
          <w:szCs w:val="24"/>
        </w:rPr>
        <w:t>hosted and</w:t>
      </w:r>
      <w:r w:rsidRPr="001E160B">
        <w:rPr>
          <w:sz w:val="24"/>
          <w:szCs w:val="24"/>
        </w:rPr>
        <w:t xml:space="preserve"> bring your own device environment with extensive customer access and social media exposure. Additional emphasis on identity centric access control, continuous monitoring, and integration with provider specific controls will therefore be necessary. The proposed architecture will selectively integrate elements from each framework so that </w:t>
      </w:r>
      <w:proofErr w:type="spellStart"/>
      <w:r w:rsidRPr="001E160B">
        <w:rPr>
          <w:sz w:val="24"/>
          <w:szCs w:val="24"/>
        </w:rPr>
        <w:t>NatureGreen</w:t>
      </w:r>
      <w:proofErr w:type="spellEnd"/>
      <w:r w:rsidRPr="001E160B">
        <w:rPr>
          <w:sz w:val="24"/>
          <w:szCs w:val="24"/>
        </w:rPr>
        <w:t xml:space="preserve"> gains comprehensive coverage without unnecessary duplication or complexity, and it will use key metrics to demonstrate how security performance aligns with organisational objectives over time.</w:t>
      </w:r>
    </w:p>
    <w:p w14:paraId="1ED63267" w14:textId="77777777" w:rsidR="007177F4" w:rsidRDefault="007177F4" w:rsidP="00030AF0">
      <w:pPr>
        <w:spacing w:after="120" w:line="360" w:lineRule="auto"/>
        <w:ind w:firstLine="288"/>
        <w:jc w:val="both"/>
        <w:rPr>
          <w:sz w:val="24"/>
          <w:szCs w:val="24"/>
        </w:rPr>
      </w:pPr>
    </w:p>
    <w:p w14:paraId="4BE07874" w14:textId="77777777" w:rsidR="007177F4" w:rsidRDefault="007177F4" w:rsidP="00030AF0">
      <w:pPr>
        <w:spacing w:after="120" w:line="360" w:lineRule="auto"/>
        <w:ind w:firstLine="288"/>
        <w:jc w:val="both"/>
        <w:rPr>
          <w:sz w:val="24"/>
          <w:szCs w:val="24"/>
        </w:rPr>
      </w:pPr>
    </w:p>
    <w:p w14:paraId="539A90DB" w14:textId="77777777" w:rsidR="007177F4" w:rsidRPr="001E160B" w:rsidRDefault="007177F4" w:rsidP="00030AF0">
      <w:pPr>
        <w:spacing w:after="120" w:line="360" w:lineRule="auto"/>
        <w:ind w:firstLine="288"/>
        <w:jc w:val="both"/>
        <w:rPr>
          <w:sz w:val="24"/>
          <w:szCs w:val="24"/>
        </w:rPr>
      </w:pPr>
    </w:p>
    <w:p w14:paraId="156F03FB" w14:textId="4C1D6DCB" w:rsidR="009303D9" w:rsidRDefault="00A45F9F" w:rsidP="001E160B">
      <w:pPr>
        <w:pStyle w:val="Heading1"/>
        <w:spacing w:line="360" w:lineRule="auto"/>
        <w:rPr>
          <w:b/>
          <w:bCs/>
          <w:noProof w:val="0"/>
          <w:sz w:val="32"/>
          <w:szCs w:val="32"/>
        </w:rPr>
      </w:pPr>
      <w:bookmarkStart w:id="12" w:name="_Toc216804411"/>
      <w:r w:rsidRPr="007177F4">
        <w:rPr>
          <w:b/>
          <w:bCs/>
          <w:noProof w:val="0"/>
          <w:sz w:val="32"/>
          <w:szCs w:val="32"/>
        </w:rPr>
        <w:t>Scenario and Risk</w:t>
      </w:r>
      <w:bookmarkEnd w:id="12"/>
    </w:p>
    <w:p w14:paraId="32F3A3BB" w14:textId="77777777" w:rsidR="007177F4" w:rsidRDefault="007177F4" w:rsidP="007177F4"/>
    <w:p w14:paraId="08A57142" w14:textId="77777777" w:rsidR="007177F4" w:rsidRDefault="007177F4" w:rsidP="007177F4"/>
    <w:p w14:paraId="6449E963" w14:textId="77777777" w:rsidR="007177F4" w:rsidRPr="007177F4" w:rsidRDefault="007177F4" w:rsidP="007177F4"/>
    <w:p w14:paraId="3624D3CA" w14:textId="02D21396" w:rsidR="009303D9" w:rsidRPr="007177F4" w:rsidRDefault="00CD6A96" w:rsidP="001E160B">
      <w:pPr>
        <w:pStyle w:val="Heading2"/>
        <w:spacing w:line="360" w:lineRule="auto"/>
        <w:rPr>
          <w:b/>
          <w:bCs/>
          <w:noProof w:val="0"/>
          <w:sz w:val="28"/>
          <w:szCs w:val="28"/>
        </w:rPr>
      </w:pPr>
      <w:bookmarkStart w:id="13" w:name="_Toc216804412"/>
      <w:r w:rsidRPr="007177F4">
        <w:rPr>
          <w:b/>
          <w:bCs/>
          <w:noProof w:val="0"/>
          <w:sz w:val="28"/>
          <w:szCs w:val="28"/>
        </w:rPr>
        <w:t>Business Context</w:t>
      </w:r>
      <w:bookmarkEnd w:id="13"/>
    </w:p>
    <w:p w14:paraId="2004B34A" w14:textId="4B032D70" w:rsidR="00E0060E" w:rsidRPr="001E160B" w:rsidRDefault="00E0060E" w:rsidP="001E160B">
      <w:pPr>
        <w:pStyle w:val="BodyText"/>
        <w:spacing w:line="360" w:lineRule="auto"/>
        <w:rPr>
          <w:sz w:val="24"/>
          <w:szCs w:val="24"/>
          <w:lang w:val="en-GB"/>
        </w:rPr>
      </w:pPr>
      <w:proofErr w:type="spellStart"/>
      <w:r w:rsidRPr="001E160B">
        <w:rPr>
          <w:sz w:val="24"/>
          <w:szCs w:val="24"/>
          <w:lang w:val="en-GB"/>
        </w:rPr>
        <w:t>NatureGreen</w:t>
      </w:r>
      <w:proofErr w:type="spellEnd"/>
      <w:r w:rsidRPr="001E160B">
        <w:rPr>
          <w:sz w:val="24"/>
          <w:szCs w:val="24"/>
          <w:lang w:val="en-GB"/>
        </w:rPr>
        <w:t xml:space="preserve"> is a multinational company that deals in health-oriented products. Digital channels, such as an e commerce platform, mobile applications, and an active social media profile are required to generate revenue, engage the customer and promote the product. Its business strategy is based on speedy product innovation and robust wellness brand, and therefore a decline in the customer trust can have a direct impact on the business performance. The cloud services are employed by the IT environment in customer relationship management, order processing, analytics, and collaboration. </w:t>
      </w:r>
    </w:p>
    <w:p w14:paraId="137A8ACA" w14:textId="27DC96B1" w:rsidR="005258B2" w:rsidRPr="001E160B" w:rsidRDefault="00E0060E" w:rsidP="001E160B">
      <w:pPr>
        <w:pStyle w:val="BodyText"/>
        <w:spacing w:line="360" w:lineRule="auto"/>
        <w:rPr>
          <w:sz w:val="24"/>
          <w:szCs w:val="24"/>
          <w:lang w:val="en-GB"/>
        </w:rPr>
      </w:pPr>
      <w:r w:rsidRPr="001E160B">
        <w:rPr>
          <w:sz w:val="24"/>
          <w:szCs w:val="24"/>
          <w:lang w:val="en-GB"/>
        </w:rPr>
        <w:t>Almost all on-site connections are on a wireless backbone, which connects offices, warehouses, and retail stores. Employees are demanding real-time availability of corporate resources via laptops, tablets and smart phones, and customers are demanding real-time connections to online services via personal devices. Such stakeholders as employees, external contractors, customers, suppliers, regulators, and shareholders rely on high-quality, reliable, confidential, and compliant processing of information assets are therefore key stakeholders</w:t>
      </w:r>
      <w:r w:rsidR="00CD6A96" w:rsidRPr="001E160B">
        <w:rPr>
          <w:sz w:val="24"/>
          <w:szCs w:val="24"/>
          <w:lang w:val="en-GB"/>
        </w:rPr>
        <w:t>.</w:t>
      </w:r>
      <w:r w:rsidR="005258B2" w:rsidRPr="001E160B">
        <w:rPr>
          <w:sz w:val="24"/>
          <w:szCs w:val="24"/>
          <w:lang w:val="en-GB"/>
        </w:rPr>
        <w:t xml:space="preserve"> </w:t>
      </w:r>
    </w:p>
    <w:p w14:paraId="5E0622B3" w14:textId="64FEE72D" w:rsidR="005258B2" w:rsidRPr="007177F4" w:rsidRDefault="002F1610" w:rsidP="001E160B">
      <w:pPr>
        <w:pStyle w:val="Heading2"/>
        <w:spacing w:line="360" w:lineRule="auto"/>
        <w:rPr>
          <w:b/>
          <w:bCs/>
          <w:noProof w:val="0"/>
          <w:sz w:val="28"/>
          <w:szCs w:val="28"/>
        </w:rPr>
      </w:pPr>
      <w:bookmarkStart w:id="14" w:name="_Toc216804413"/>
      <w:r w:rsidRPr="007177F4">
        <w:rPr>
          <w:b/>
          <w:bCs/>
          <w:noProof w:val="0"/>
          <w:sz w:val="28"/>
          <w:szCs w:val="28"/>
        </w:rPr>
        <w:lastRenderedPageBreak/>
        <w:t>Assets and Threats</w:t>
      </w:r>
      <w:bookmarkEnd w:id="14"/>
    </w:p>
    <w:p w14:paraId="4F563EC1" w14:textId="77777777" w:rsidR="00E0060E" w:rsidRPr="001E160B" w:rsidRDefault="00E0060E" w:rsidP="001E160B">
      <w:pPr>
        <w:spacing w:after="120" w:line="360" w:lineRule="auto"/>
        <w:ind w:firstLine="288"/>
        <w:jc w:val="both"/>
        <w:rPr>
          <w:sz w:val="24"/>
          <w:szCs w:val="24"/>
        </w:rPr>
      </w:pPr>
      <w:r w:rsidRPr="001E160B">
        <w:rPr>
          <w:sz w:val="24"/>
          <w:szCs w:val="24"/>
        </w:rPr>
        <w:t xml:space="preserve">There are several categories of critical information asset at </w:t>
      </w:r>
      <w:proofErr w:type="spellStart"/>
      <w:r w:rsidRPr="001E160B">
        <w:rPr>
          <w:sz w:val="24"/>
          <w:szCs w:val="24"/>
        </w:rPr>
        <w:t>NatureGreen</w:t>
      </w:r>
      <w:proofErr w:type="spellEnd"/>
      <w:r w:rsidRPr="001E160B">
        <w:rPr>
          <w:sz w:val="24"/>
          <w:szCs w:val="24"/>
        </w:rPr>
        <w:t xml:space="preserve">. Identity attributes, contact details, payment records and health related preferences are some of the personal and client data that stakes generate high privacy expectations and regulatory controls. Product formulations, research data, marketing strategies and brand assets are examples of intellectual property that support long term competitive advantage. Operational data includes inventory records, transaction records, configuration records, audit records and monitoring records. Examples of external attackers, malicious insiders, accidental insiders, maladjustment of cloud resources, the flaws of wireless access controls, and staff manipulation by phishing and social media abuse are all examples of threats to the security of the cloud environment. </w:t>
      </w:r>
    </w:p>
    <w:p w14:paraId="7EE6A517" w14:textId="4D85F8A2" w:rsidR="00574141" w:rsidRDefault="00E0060E" w:rsidP="001E160B">
      <w:pPr>
        <w:spacing w:after="120" w:line="360" w:lineRule="auto"/>
        <w:ind w:firstLine="288"/>
        <w:jc w:val="both"/>
        <w:rPr>
          <w:sz w:val="24"/>
          <w:szCs w:val="24"/>
        </w:rPr>
      </w:pPr>
      <w:r w:rsidRPr="001E160B">
        <w:rPr>
          <w:sz w:val="24"/>
          <w:szCs w:val="24"/>
        </w:rPr>
        <w:t>The jurisdictions are across several areas and as such the company faces duplicative legal provisions, cross border flows of data. The cloud model presupposes the joint responsibility with providers, and the internal security resources are scarce. High level requirements thus contain good identity and access controls, ongoing monitoring, good configuration and changes control, proven incident response, and correspondence to security durability expectations of web applications [6]. Such requirements will inform the design of later sections of governance structures, policies and technical controls</w:t>
      </w:r>
      <w:r w:rsidR="005258B2" w:rsidRPr="001E160B">
        <w:rPr>
          <w:sz w:val="24"/>
          <w:szCs w:val="24"/>
        </w:rPr>
        <w:t>.</w:t>
      </w:r>
    </w:p>
    <w:p w14:paraId="69A81965" w14:textId="77777777" w:rsidR="007177F4" w:rsidRDefault="007177F4" w:rsidP="001E160B">
      <w:pPr>
        <w:spacing w:after="120" w:line="360" w:lineRule="auto"/>
        <w:ind w:firstLine="288"/>
        <w:jc w:val="both"/>
        <w:rPr>
          <w:sz w:val="24"/>
          <w:szCs w:val="24"/>
        </w:rPr>
      </w:pPr>
    </w:p>
    <w:p w14:paraId="53972F65" w14:textId="77777777" w:rsidR="007177F4" w:rsidRDefault="007177F4" w:rsidP="001E160B">
      <w:pPr>
        <w:spacing w:after="120" w:line="360" w:lineRule="auto"/>
        <w:ind w:firstLine="288"/>
        <w:jc w:val="both"/>
        <w:rPr>
          <w:sz w:val="24"/>
          <w:szCs w:val="24"/>
        </w:rPr>
      </w:pPr>
    </w:p>
    <w:p w14:paraId="31B131B4" w14:textId="77777777" w:rsidR="007177F4" w:rsidRPr="001E160B" w:rsidRDefault="007177F4" w:rsidP="001E160B">
      <w:pPr>
        <w:spacing w:after="120" w:line="360" w:lineRule="auto"/>
        <w:ind w:firstLine="288"/>
        <w:jc w:val="both"/>
        <w:rPr>
          <w:sz w:val="24"/>
          <w:szCs w:val="24"/>
        </w:rPr>
      </w:pPr>
    </w:p>
    <w:p w14:paraId="5BB20C7C" w14:textId="56BB869C" w:rsidR="008644B7" w:rsidRPr="007177F4" w:rsidRDefault="002F1610" w:rsidP="001E160B">
      <w:pPr>
        <w:pStyle w:val="Heading1"/>
        <w:spacing w:line="360" w:lineRule="auto"/>
        <w:rPr>
          <w:b/>
          <w:bCs/>
          <w:noProof w:val="0"/>
          <w:sz w:val="32"/>
          <w:szCs w:val="32"/>
        </w:rPr>
      </w:pPr>
      <w:bookmarkStart w:id="15" w:name="_Toc216804414"/>
      <w:r w:rsidRPr="007177F4">
        <w:rPr>
          <w:b/>
          <w:bCs/>
          <w:noProof w:val="0"/>
          <w:sz w:val="32"/>
          <w:szCs w:val="32"/>
        </w:rPr>
        <w:t>Security Architecture</w:t>
      </w:r>
      <w:bookmarkEnd w:id="15"/>
    </w:p>
    <w:p w14:paraId="736639F0" w14:textId="77777777" w:rsidR="007177F4" w:rsidRDefault="007177F4" w:rsidP="007177F4"/>
    <w:p w14:paraId="56E7F81D" w14:textId="77777777" w:rsidR="007177F4" w:rsidRDefault="007177F4" w:rsidP="007177F4"/>
    <w:p w14:paraId="6B457DFF" w14:textId="77777777" w:rsidR="007177F4" w:rsidRPr="007177F4" w:rsidRDefault="007177F4" w:rsidP="007177F4"/>
    <w:p w14:paraId="59950F27" w14:textId="283CEF6E" w:rsidR="009303D9" w:rsidRPr="007177F4" w:rsidRDefault="002F1610" w:rsidP="001E160B">
      <w:pPr>
        <w:pStyle w:val="Heading2"/>
        <w:spacing w:line="360" w:lineRule="auto"/>
        <w:rPr>
          <w:b/>
          <w:bCs/>
          <w:noProof w:val="0"/>
          <w:sz w:val="28"/>
          <w:szCs w:val="28"/>
        </w:rPr>
      </w:pPr>
      <w:bookmarkStart w:id="16" w:name="_Toc216804415"/>
      <w:r w:rsidRPr="007177F4">
        <w:rPr>
          <w:b/>
          <w:bCs/>
          <w:noProof w:val="0"/>
          <w:sz w:val="28"/>
          <w:szCs w:val="28"/>
        </w:rPr>
        <w:t>Governance Model</w:t>
      </w:r>
      <w:bookmarkEnd w:id="16"/>
    </w:p>
    <w:p w14:paraId="48033F60" w14:textId="77777777" w:rsidR="009C4029" w:rsidRPr="001E160B" w:rsidRDefault="009C4029" w:rsidP="001E160B">
      <w:pPr>
        <w:pStyle w:val="BodyText"/>
        <w:spacing w:line="360" w:lineRule="auto"/>
        <w:rPr>
          <w:bCs/>
          <w:sz w:val="24"/>
          <w:szCs w:val="24"/>
          <w:lang w:val="en-GB"/>
        </w:rPr>
      </w:pPr>
      <w:proofErr w:type="spellStart"/>
      <w:r w:rsidRPr="001E160B">
        <w:rPr>
          <w:bCs/>
          <w:sz w:val="24"/>
          <w:szCs w:val="24"/>
          <w:lang w:val="en-GB"/>
        </w:rPr>
        <w:t>NatureGreen</w:t>
      </w:r>
      <w:proofErr w:type="spellEnd"/>
      <w:r w:rsidRPr="001E160B">
        <w:rPr>
          <w:bCs/>
          <w:sz w:val="24"/>
          <w:szCs w:val="24"/>
          <w:lang w:val="en-GB"/>
        </w:rPr>
        <w:t xml:space="preserve"> requires a formal information security governance structure that positions security as a strategic business enabler rather than a purely technical concern. Board oversight occurs through a risk or audit committee that receives regular reports on security posture, incidents, and investment needs. An executive level role such as a chief information security officer coordinates the security programme and chairs a cross functional security steering group. </w:t>
      </w:r>
    </w:p>
    <w:p w14:paraId="1ECEB3D5" w14:textId="58A8203B" w:rsidR="006F6D3D" w:rsidRDefault="00E0060E" w:rsidP="001E160B">
      <w:pPr>
        <w:pStyle w:val="BodyText"/>
        <w:spacing w:line="360" w:lineRule="auto"/>
        <w:rPr>
          <w:bCs/>
          <w:sz w:val="24"/>
          <w:szCs w:val="24"/>
          <w:lang w:val="en-GB"/>
        </w:rPr>
      </w:pPr>
      <w:r w:rsidRPr="001E160B">
        <w:rPr>
          <w:bCs/>
          <w:sz w:val="24"/>
          <w:szCs w:val="24"/>
          <w:lang w:val="en-GB"/>
        </w:rPr>
        <w:t xml:space="preserve">This group has senior IT, legal, compliance, operations, human resources, and key business unit representatives to ensure the security decisions mirror organisational concerns. There are </w:t>
      </w:r>
      <w:r w:rsidRPr="001E160B">
        <w:rPr>
          <w:bCs/>
          <w:sz w:val="24"/>
          <w:szCs w:val="24"/>
          <w:lang w:val="en-GB"/>
        </w:rPr>
        <w:lastRenderedPageBreak/>
        <w:t>clear role definition and responsibility concerning risk ownership, policy approval, control implementation and monitoring activities. A responsibility assignment matrix helps in clarifying the roles of major security processes that are responsible, accountable, consulted, or informed. The governance processes are consistent with the established enterprise risk management and strategy cycles such that security considerations are made during the design of products, procurement and digital transformation projects at design stage</w:t>
      </w:r>
      <w:r w:rsidR="00526244" w:rsidRPr="001E160B">
        <w:rPr>
          <w:bCs/>
          <w:sz w:val="24"/>
          <w:szCs w:val="24"/>
          <w:lang w:val="en-GB"/>
        </w:rPr>
        <w:t>.</w:t>
      </w:r>
    </w:p>
    <w:p w14:paraId="4B78539B" w14:textId="77777777" w:rsidR="007177F4" w:rsidRPr="001E160B" w:rsidRDefault="007177F4" w:rsidP="001E160B">
      <w:pPr>
        <w:pStyle w:val="BodyText"/>
        <w:spacing w:line="360" w:lineRule="auto"/>
        <w:rPr>
          <w:bCs/>
          <w:sz w:val="24"/>
          <w:szCs w:val="24"/>
          <w:lang w:val="en-GB"/>
        </w:rPr>
      </w:pPr>
    </w:p>
    <w:p w14:paraId="7AD5BD3B" w14:textId="608C5C07" w:rsidR="009303D9" w:rsidRPr="007177F4" w:rsidRDefault="002F1610" w:rsidP="001E160B">
      <w:pPr>
        <w:pStyle w:val="Heading2"/>
        <w:spacing w:line="360" w:lineRule="auto"/>
        <w:rPr>
          <w:b/>
          <w:bCs/>
          <w:noProof w:val="0"/>
          <w:sz w:val="28"/>
          <w:szCs w:val="28"/>
        </w:rPr>
      </w:pPr>
      <w:bookmarkStart w:id="17" w:name="_Toc216804416"/>
      <w:r w:rsidRPr="007177F4">
        <w:rPr>
          <w:b/>
          <w:bCs/>
          <w:noProof w:val="0"/>
          <w:sz w:val="28"/>
          <w:szCs w:val="28"/>
        </w:rPr>
        <w:t>Policies and Access</w:t>
      </w:r>
      <w:bookmarkEnd w:id="17"/>
    </w:p>
    <w:p w14:paraId="53190F04" w14:textId="509BF50B" w:rsidR="00F00809" w:rsidRPr="001E160B" w:rsidRDefault="009C4029" w:rsidP="001E160B">
      <w:pPr>
        <w:pStyle w:val="BodyText"/>
        <w:spacing w:line="360" w:lineRule="auto"/>
        <w:rPr>
          <w:sz w:val="24"/>
          <w:szCs w:val="24"/>
          <w:lang w:val="en-GB"/>
        </w:rPr>
      </w:pPr>
      <w:r w:rsidRPr="001E160B">
        <w:rPr>
          <w:sz w:val="24"/>
          <w:szCs w:val="24"/>
          <w:lang w:val="en-GB"/>
        </w:rPr>
        <w:t xml:space="preserve">A structured policy hierarchy provides the foundation for consistent security decisions across </w:t>
      </w:r>
      <w:proofErr w:type="spellStart"/>
      <w:r w:rsidRPr="001E160B">
        <w:rPr>
          <w:sz w:val="24"/>
          <w:szCs w:val="24"/>
          <w:lang w:val="en-GB"/>
        </w:rPr>
        <w:t>NatureGreen</w:t>
      </w:r>
      <w:proofErr w:type="spellEnd"/>
      <w:r w:rsidRPr="001E160B">
        <w:rPr>
          <w:sz w:val="24"/>
          <w:szCs w:val="24"/>
          <w:lang w:val="en-GB"/>
        </w:rPr>
        <w:t xml:space="preserve">. An enterprise information security policy states overall intent, scope, and high-level principles. Issue specific policies address topics such as acceptable use, bring your own device, access control, encryption, and social media use, while system specific policies define requirements for </w:t>
      </w:r>
      <w:proofErr w:type="gramStart"/>
      <w:r w:rsidRPr="001E160B">
        <w:rPr>
          <w:sz w:val="24"/>
          <w:szCs w:val="24"/>
          <w:lang w:val="en-GB"/>
        </w:rPr>
        <w:t>particular platforms</w:t>
      </w:r>
      <w:proofErr w:type="gramEnd"/>
      <w:r w:rsidRPr="001E160B">
        <w:rPr>
          <w:sz w:val="24"/>
          <w:szCs w:val="24"/>
          <w:lang w:val="en-GB"/>
        </w:rPr>
        <w:t xml:space="preserve"> and applications. The bring your own device policy defines eligibility criteria, registration requirements, baseline configurations, and responsibilities for staff and customers who connect personal devices. </w:t>
      </w:r>
      <w:r w:rsidR="00F00809" w:rsidRPr="001E160B">
        <w:rPr>
          <w:sz w:val="24"/>
          <w:szCs w:val="24"/>
          <w:lang w:val="en-GB"/>
        </w:rPr>
        <w:t xml:space="preserve">Access control is based on a synthesis of role based and attribute-based control </w:t>
      </w:r>
      <w:proofErr w:type="gramStart"/>
      <w:r w:rsidR="00F00809" w:rsidRPr="001E160B">
        <w:rPr>
          <w:sz w:val="24"/>
          <w:szCs w:val="24"/>
          <w:lang w:val="en-GB"/>
        </w:rPr>
        <w:t>in order to</w:t>
      </w:r>
      <w:proofErr w:type="gramEnd"/>
      <w:r w:rsidR="00F00809" w:rsidRPr="001E160B">
        <w:rPr>
          <w:sz w:val="24"/>
          <w:szCs w:val="24"/>
          <w:lang w:val="en-GB"/>
        </w:rPr>
        <w:t xml:space="preserve"> ensure that the entitlements recognise the organisational roles as well as the contextual attributes e.g. device posture, network segment and sensitivity of the requested resource. </w:t>
      </w:r>
    </w:p>
    <w:p w14:paraId="074D9BCF" w14:textId="533FD9A4" w:rsidR="002F1610" w:rsidRDefault="00F00809" w:rsidP="001E160B">
      <w:pPr>
        <w:pStyle w:val="BodyText"/>
        <w:spacing w:line="360" w:lineRule="auto"/>
        <w:rPr>
          <w:sz w:val="24"/>
          <w:szCs w:val="24"/>
          <w:lang w:val="en-GB"/>
        </w:rPr>
      </w:pPr>
      <w:r w:rsidRPr="001E160B">
        <w:rPr>
          <w:sz w:val="24"/>
          <w:szCs w:val="24"/>
          <w:lang w:val="en-GB"/>
        </w:rPr>
        <w:t>All the authentication, authorisation, and provisioning services of on premises and cloud services are provided through identity and access management services. Management tools ensure some minimum-security measures, i.e. screen lock, patch levels, and encryption, are implemented before access is granted to mobile devices. A zero-trust model of network access provides an explicit authentication, authorisation, and encryption of every request based on network location, with informed work on the protection of bring your own device networks based on the tenets of zero trust [10</w:t>
      </w:r>
      <w:r w:rsidR="009C4029" w:rsidRPr="001E160B">
        <w:rPr>
          <w:sz w:val="24"/>
          <w:szCs w:val="24"/>
          <w:lang w:val="en-GB"/>
        </w:rPr>
        <w:t>]</w:t>
      </w:r>
      <w:r w:rsidR="009303D9" w:rsidRPr="001E160B">
        <w:rPr>
          <w:sz w:val="24"/>
          <w:szCs w:val="24"/>
          <w:lang w:val="en-GB"/>
        </w:rPr>
        <w:t>.</w:t>
      </w:r>
    </w:p>
    <w:p w14:paraId="26D502F3" w14:textId="77777777" w:rsidR="007177F4" w:rsidRPr="001E160B" w:rsidRDefault="007177F4" w:rsidP="001E160B">
      <w:pPr>
        <w:pStyle w:val="BodyText"/>
        <w:spacing w:line="360" w:lineRule="auto"/>
        <w:rPr>
          <w:sz w:val="24"/>
          <w:szCs w:val="24"/>
          <w:lang w:val="en-GB"/>
        </w:rPr>
      </w:pPr>
    </w:p>
    <w:p w14:paraId="177F5943" w14:textId="75C35D73" w:rsidR="002F1610" w:rsidRPr="007177F4" w:rsidRDefault="002F1610" w:rsidP="001E160B">
      <w:pPr>
        <w:pStyle w:val="Heading2"/>
        <w:spacing w:line="360" w:lineRule="auto"/>
        <w:rPr>
          <w:b/>
          <w:bCs/>
          <w:noProof w:val="0"/>
          <w:sz w:val="28"/>
          <w:szCs w:val="28"/>
        </w:rPr>
      </w:pPr>
      <w:bookmarkStart w:id="18" w:name="_Toc216804417"/>
      <w:r w:rsidRPr="007177F4">
        <w:rPr>
          <w:b/>
          <w:bCs/>
          <w:noProof w:val="0"/>
          <w:sz w:val="28"/>
          <w:szCs w:val="28"/>
        </w:rPr>
        <w:t>Risk Management</w:t>
      </w:r>
      <w:bookmarkEnd w:id="18"/>
    </w:p>
    <w:p w14:paraId="1B0257C3" w14:textId="77777777" w:rsidR="00F00809" w:rsidRPr="001E160B" w:rsidRDefault="00F00809" w:rsidP="001E160B">
      <w:pPr>
        <w:pStyle w:val="BodyText"/>
        <w:spacing w:line="360" w:lineRule="auto"/>
        <w:rPr>
          <w:bCs/>
          <w:sz w:val="24"/>
          <w:szCs w:val="24"/>
          <w:lang w:val="en-GB"/>
        </w:rPr>
      </w:pPr>
      <w:r w:rsidRPr="001E160B">
        <w:rPr>
          <w:bCs/>
          <w:sz w:val="24"/>
          <w:szCs w:val="24"/>
          <w:lang w:val="en-GB"/>
        </w:rPr>
        <w:t xml:space="preserve">The security architecture applies formal and repeatable risk management process, which is integrated with the risk framework of the organisation at large. It includes risk identification, risk analysis, risk evaluation, risk treatment, and risk monitoring and involves a general taxonomy of assets, threats, vulnerabilities, and impacts. The asset owners work together with </w:t>
      </w:r>
      <w:r w:rsidRPr="001E160B">
        <w:rPr>
          <w:bCs/>
          <w:sz w:val="24"/>
          <w:szCs w:val="24"/>
          <w:lang w:val="en-GB"/>
        </w:rPr>
        <w:lastRenderedPageBreak/>
        <w:t xml:space="preserve">security experts to determine instances where there are loss of confidentiality, integrity or availability of important services. In both cases, there are likelihood and impact rating to aid prioritisation of treatment choices, including risk avoidance, mitigation, transfer or acceptance. </w:t>
      </w:r>
    </w:p>
    <w:p w14:paraId="33C0EFFC" w14:textId="0B729455" w:rsidR="002F1610" w:rsidRDefault="00F00809" w:rsidP="001E160B">
      <w:pPr>
        <w:pStyle w:val="BodyText"/>
        <w:spacing w:line="360" w:lineRule="auto"/>
        <w:rPr>
          <w:bCs/>
          <w:sz w:val="24"/>
          <w:szCs w:val="24"/>
          <w:lang w:val="en-GB"/>
        </w:rPr>
      </w:pPr>
      <w:r w:rsidRPr="001E160B">
        <w:rPr>
          <w:bCs/>
          <w:sz w:val="24"/>
          <w:szCs w:val="24"/>
          <w:lang w:val="en-GB"/>
        </w:rPr>
        <w:t>This analysis is supported by vulnerability assessment techniques and formalized ways of determining the weaknesses of systems, configurations, and procedures [8]. Risk registers interrelate individual risks to individual controls, owners of the action and review dates such that accountability and follow up are in sight. The capabilities provided by security operations centre to enable round the clock monitoring, event correlation, and escalation of events and near misses to risk management process [5]. The indicators and key performance measures monitors the performance and desired environment of the control and whether the residual risk is within appetite</w:t>
      </w:r>
      <w:r w:rsidR="002F1610" w:rsidRPr="001E160B">
        <w:rPr>
          <w:bCs/>
          <w:sz w:val="24"/>
          <w:szCs w:val="24"/>
          <w:lang w:val="en-GB"/>
        </w:rPr>
        <w:t>.</w:t>
      </w:r>
    </w:p>
    <w:p w14:paraId="5AE2F30E" w14:textId="77777777" w:rsidR="007177F4" w:rsidRPr="001E160B" w:rsidRDefault="007177F4" w:rsidP="001E160B">
      <w:pPr>
        <w:pStyle w:val="BodyText"/>
        <w:spacing w:line="360" w:lineRule="auto"/>
        <w:rPr>
          <w:bCs/>
          <w:sz w:val="24"/>
          <w:szCs w:val="24"/>
          <w:lang w:val="en-GB"/>
        </w:rPr>
      </w:pPr>
    </w:p>
    <w:p w14:paraId="0BC358F0" w14:textId="1B3425AD" w:rsidR="002F1610" w:rsidRPr="007177F4" w:rsidRDefault="002F1610" w:rsidP="001E160B">
      <w:pPr>
        <w:pStyle w:val="Heading2"/>
        <w:spacing w:line="360" w:lineRule="auto"/>
        <w:rPr>
          <w:b/>
          <w:bCs/>
          <w:noProof w:val="0"/>
          <w:sz w:val="28"/>
          <w:szCs w:val="28"/>
        </w:rPr>
      </w:pPr>
      <w:bookmarkStart w:id="19" w:name="_Toc216804418"/>
      <w:r w:rsidRPr="007177F4">
        <w:rPr>
          <w:b/>
          <w:bCs/>
          <w:noProof w:val="0"/>
          <w:sz w:val="28"/>
          <w:szCs w:val="28"/>
        </w:rPr>
        <w:t>Technical Controls</w:t>
      </w:r>
      <w:bookmarkEnd w:id="19"/>
    </w:p>
    <w:p w14:paraId="3257B322" w14:textId="361D82E2" w:rsidR="00F00809" w:rsidRPr="001E160B" w:rsidRDefault="00F00809" w:rsidP="001E160B">
      <w:pPr>
        <w:pStyle w:val="BodyText"/>
        <w:spacing w:line="360" w:lineRule="auto"/>
        <w:rPr>
          <w:sz w:val="24"/>
          <w:szCs w:val="24"/>
          <w:lang w:val="en-GB"/>
        </w:rPr>
      </w:pPr>
      <w:r w:rsidRPr="001E160B">
        <w:rPr>
          <w:sz w:val="24"/>
          <w:szCs w:val="24"/>
          <w:lang w:val="en-GB"/>
        </w:rPr>
        <w:t xml:space="preserve">The architecture has technical controls that ensure the security of data and services in cloud workloads, wireless networks, and endpoints. In the case of cloud environments, segmentation isolates public facing services and internal </w:t>
      </w:r>
      <w:r w:rsidR="003E7547" w:rsidRPr="001E160B">
        <w:rPr>
          <w:sz w:val="24"/>
          <w:szCs w:val="24"/>
          <w:lang w:val="en-GB"/>
        </w:rPr>
        <w:t>administration,</w:t>
      </w:r>
      <w:r w:rsidRPr="001E160B">
        <w:rPr>
          <w:sz w:val="24"/>
          <w:szCs w:val="24"/>
          <w:lang w:val="en-GB"/>
        </w:rPr>
        <w:t xml:space="preserve"> and data processing areas and network security groups impose least privilege communication paths. It provides access to management consoles and application interfaces with the help of strong identity-based access control, multi factor authentication, as well as secure key management. Encryption will secure the data at rest and during transit, hardened photos, configuration bottoms, and automated patching will decrease the attack surface. The wireless security design has a separate service set identity of staff, guests and operating devices and strong authentication and dynamic segmentations to avoid lateral movement. </w:t>
      </w:r>
    </w:p>
    <w:p w14:paraId="510669D3" w14:textId="265F93CF" w:rsidR="002F1610" w:rsidRPr="001E160B" w:rsidRDefault="00F00809" w:rsidP="001E160B">
      <w:pPr>
        <w:pStyle w:val="BodyText"/>
        <w:spacing w:line="360" w:lineRule="auto"/>
        <w:rPr>
          <w:sz w:val="24"/>
          <w:szCs w:val="24"/>
          <w:lang w:val="en-GB"/>
        </w:rPr>
      </w:pPr>
      <w:r w:rsidRPr="001E160B">
        <w:rPr>
          <w:sz w:val="24"/>
          <w:szCs w:val="24"/>
          <w:lang w:val="en-GB"/>
        </w:rPr>
        <w:t>Host-based malware, application control, and local encryption are all protection capabilities added to endpoint protection as an enhancement to laptops, tablets, and smartphones. Standardised mitigation has provider specific security features and uniform control implementation and verification of heterogeneous environments [9]. On the cloud services, network devices, endpoints and applications, centralised logging and a security information and event management platform collect telemetry, which is used to correlate, detect anomalies and investigate incidents</w:t>
      </w:r>
      <w:r w:rsidR="002F1610" w:rsidRPr="001E160B">
        <w:rPr>
          <w:sz w:val="24"/>
          <w:szCs w:val="24"/>
          <w:lang w:val="en-GB"/>
        </w:rPr>
        <w:t>.</w:t>
      </w:r>
    </w:p>
    <w:p w14:paraId="1FFB1401" w14:textId="7D45A77D" w:rsidR="002F1610" w:rsidRPr="007177F4" w:rsidRDefault="002F1610" w:rsidP="001E160B">
      <w:pPr>
        <w:pStyle w:val="Heading2"/>
        <w:spacing w:line="360" w:lineRule="auto"/>
        <w:rPr>
          <w:b/>
          <w:bCs/>
          <w:noProof w:val="0"/>
          <w:sz w:val="28"/>
          <w:szCs w:val="28"/>
        </w:rPr>
      </w:pPr>
      <w:bookmarkStart w:id="20" w:name="_Toc216804419"/>
      <w:r w:rsidRPr="007177F4">
        <w:rPr>
          <w:b/>
          <w:bCs/>
          <w:noProof w:val="0"/>
          <w:sz w:val="28"/>
          <w:szCs w:val="28"/>
        </w:rPr>
        <w:lastRenderedPageBreak/>
        <w:t>Continuity Planning</w:t>
      </w:r>
      <w:bookmarkEnd w:id="20"/>
    </w:p>
    <w:p w14:paraId="5C23F752" w14:textId="77777777" w:rsidR="00F00809" w:rsidRPr="001E160B" w:rsidRDefault="00F00809" w:rsidP="001E160B">
      <w:pPr>
        <w:pStyle w:val="BodyText"/>
        <w:spacing w:line="360" w:lineRule="auto"/>
        <w:rPr>
          <w:bCs/>
          <w:sz w:val="24"/>
          <w:szCs w:val="24"/>
          <w:lang w:val="en-GB"/>
        </w:rPr>
      </w:pPr>
      <w:r w:rsidRPr="001E160B">
        <w:rPr>
          <w:bCs/>
          <w:sz w:val="24"/>
          <w:szCs w:val="24"/>
          <w:lang w:val="en-GB"/>
        </w:rPr>
        <w:t xml:space="preserve">Continuity planning gives the security of having important services to be available or recovered within reasonable timeframes in case of disruptive events. Business impact analysis determines priority processes, maximum acceptable downtime and recovery goals of supporting systems. Disaster recovery plans establish appropriate redundancy, backup, replication and alternative place of processing cloud hosted loads and on premises devices. The procedures involved in incident response include preparation, detection, containment, eradication, recovery and lessons learned and include communications plans to cover internal stakeholders, regulators, and impacted customers. </w:t>
      </w:r>
    </w:p>
    <w:p w14:paraId="61020FB5" w14:textId="27A04954" w:rsidR="00574141" w:rsidRDefault="00F00809" w:rsidP="001E160B">
      <w:pPr>
        <w:pStyle w:val="BodyText"/>
        <w:spacing w:line="360" w:lineRule="auto"/>
        <w:rPr>
          <w:bCs/>
          <w:sz w:val="24"/>
          <w:szCs w:val="24"/>
          <w:lang w:val="en-GB"/>
        </w:rPr>
      </w:pPr>
      <w:r w:rsidRPr="001E160B">
        <w:rPr>
          <w:bCs/>
          <w:sz w:val="24"/>
          <w:szCs w:val="24"/>
          <w:lang w:val="en-GB"/>
        </w:rPr>
        <w:t>The internal services level agreements establish guideline on response and recovery time, whereas the agreements with the cloud services providers contain a clearly expressed availability, support, and security obligation. Periodic testing, such as exercises and technical failover tests, confirm that continuity and response capabilities are functioning as intended and are also used to point to those areas that need to be improved. These arrangements will be further automated with more recovery mechanisms as well as further integrated with risk and change management processes in the future</w:t>
      </w:r>
      <w:r w:rsidR="002F1610" w:rsidRPr="001E160B">
        <w:rPr>
          <w:bCs/>
          <w:sz w:val="24"/>
          <w:szCs w:val="24"/>
          <w:lang w:val="en-GB"/>
        </w:rPr>
        <w:t>.</w:t>
      </w:r>
    </w:p>
    <w:p w14:paraId="11FD3EC0" w14:textId="77777777" w:rsidR="007177F4" w:rsidRDefault="007177F4" w:rsidP="001E160B">
      <w:pPr>
        <w:pStyle w:val="BodyText"/>
        <w:spacing w:line="360" w:lineRule="auto"/>
        <w:rPr>
          <w:bCs/>
          <w:sz w:val="24"/>
          <w:szCs w:val="24"/>
          <w:lang w:val="en-GB"/>
        </w:rPr>
      </w:pPr>
    </w:p>
    <w:p w14:paraId="7C616717" w14:textId="77777777" w:rsidR="007177F4" w:rsidRDefault="007177F4" w:rsidP="001E160B">
      <w:pPr>
        <w:pStyle w:val="BodyText"/>
        <w:spacing w:line="360" w:lineRule="auto"/>
        <w:rPr>
          <w:bCs/>
          <w:sz w:val="24"/>
          <w:szCs w:val="24"/>
          <w:lang w:val="en-GB"/>
        </w:rPr>
      </w:pPr>
    </w:p>
    <w:p w14:paraId="22654680" w14:textId="77777777" w:rsidR="0046029B" w:rsidRDefault="0046029B" w:rsidP="001E160B">
      <w:pPr>
        <w:pStyle w:val="BodyText"/>
        <w:spacing w:line="360" w:lineRule="auto"/>
        <w:rPr>
          <w:bCs/>
          <w:sz w:val="24"/>
          <w:szCs w:val="24"/>
          <w:lang w:val="en-GB"/>
        </w:rPr>
      </w:pPr>
    </w:p>
    <w:p w14:paraId="05ED72D7" w14:textId="77777777" w:rsidR="000A4748" w:rsidRDefault="006C450B" w:rsidP="000A4748">
      <w:pPr>
        <w:pStyle w:val="BodyText"/>
        <w:keepNext/>
        <w:spacing w:line="360" w:lineRule="auto"/>
      </w:pPr>
      <w:r>
        <w:rPr>
          <w:bCs/>
          <w:noProof/>
          <w:sz w:val="24"/>
          <w:szCs w:val="24"/>
          <w:lang w:val="en-GB"/>
        </w:rPr>
        <w:lastRenderedPageBreak/>
        <w:drawing>
          <wp:inline distT="0" distB="0" distL="0" distR="0" wp14:anchorId="340E8151" wp14:editId="582C0E3C">
            <wp:extent cx="5731510" cy="6218555"/>
            <wp:effectExtent l="0" t="0" r="2540" b="0"/>
            <wp:docPr id="346566175" name="Picture 4" descr="A diagram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566175" name="Picture 4" descr="A diagram of a computer security syste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6218555"/>
                    </a:xfrm>
                    <a:prstGeom prst="rect">
                      <a:avLst/>
                    </a:prstGeom>
                  </pic:spPr>
                </pic:pic>
              </a:graphicData>
            </a:graphic>
          </wp:inline>
        </w:drawing>
      </w:r>
    </w:p>
    <w:p w14:paraId="505FE530" w14:textId="4AEC463C" w:rsidR="00F8745A" w:rsidRPr="000A4748" w:rsidRDefault="000A4748" w:rsidP="000A4748">
      <w:pPr>
        <w:pStyle w:val="Caption"/>
        <w:rPr>
          <w:b/>
          <w:bCs/>
          <w:color w:val="auto"/>
          <w:sz w:val="20"/>
          <w:szCs w:val="20"/>
        </w:rPr>
      </w:pPr>
      <w:bookmarkStart w:id="21" w:name="_Toc216687365"/>
      <w:r w:rsidRPr="000A4748">
        <w:rPr>
          <w:b/>
          <w:bCs/>
          <w:color w:val="auto"/>
          <w:sz w:val="20"/>
          <w:szCs w:val="20"/>
        </w:rPr>
        <w:t xml:space="preserve">Figure </w:t>
      </w:r>
      <w:r w:rsidRPr="000A4748">
        <w:rPr>
          <w:b/>
          <w:bCs/>
          <w:color w:val="auto"/>
          <w:sz w:val="20"/>
          <w:szCs w:val="20"/>
        </w:rPr>
        <w:fldChar w:fldCharType="begin"/>
      </w:r>
      <w:r w:rsidRPr="000A4748">
        <w:rPr>
          <w:b/>
          <w:bCs/>
          <w:color w:val="auto"/>
          <w:sz w:val="20"/>
          <w:szCs w:val="20"/>
        </w:rPr>
        <w:instrText xml:space="preserve"> SEQ Figure \* ARABIC </w:instrText>
      </w:r>
      <w:r w:rsidRPr="000A4748">
        <w:rPr>
          <w:b/>
          <w:bCs/>
          <w:color w:val="auto"/>
          <w:sz w:val="20"/>
          <w:szCs w:val="20"/>
        </w:rPr>
        <w:fldChar w:fldCharType="separate"/>
      </w:r>
      <w:r w:rsidRPr="000A4748">
        <w:rPr>
          <w:b/>
          <w:bCs/>
          <w:noProof/>
          <w:color w:val="auto"/>
          <w:sz w:val="20"/>
          <w:szCs w:val="20"/>
        </w:rPr>
        <w:t>5</w:t>
      </w:r>
      <w:r w:rsidRPr="000A4748">
        <w:rPr>
          <w:b/>
          <w:bCs/>
          <w:color w:val="auto"/>
          <w:sz w:val="20"/>
          <w:szCs w:val="20"/>
        </w:rPr>
        <w:fldChar w:fldCharType="end"/>
      </w:r>
      <w:r w:rsidRPr="000A4748">
        <w:rPr>
          <w:b/>
          <w:bCs/>
          <w:color w:val="auto"/>
          <w:sz w:val="20"/>
          <w:szCs w:val="20"/>
        </w:rPr>
        <w:t>. Frameworks Diagram</w:t>
      </w:r>
      <w:bookmarkEnd w:id="21"/>
    </w:p>
    <w:p w14:paraId="57B530FA" w14:textId="77777777" w:rsidR="007177F4" w:rsidRDefault="007177F4" w:rsidP="001E160B">
      <w:pPr>
        <w:pStyle w:val="BodyText"/>
        <w:spacing w:line="360" w:lineRule="auto"/>
        <w:rPr>
          <w:bCs/>
          <w:sz w:val="24"/>
          <w:szCs w:val="24"/>
          <w:lang w:val="en-GB"/>
        </w:rPr>
      </w:pPr>
    </w:p>
    <w:p w14:paraId="0AE3CFCB" w14:textId="77777777" w:rsidR="006C450B" w:rsidRDefault="006C450B" w:rsidP="001E160B">
      <w:pPr>
        <w:pStyle w:val="BodyText"/>
        <w:spacing w:line="360" w:lineRule="auto"/>
        <w:rPr>
          <w:bCs/>
          <w:sz w:val="24"/>
          <w:szCs w:val="24"/>
          <w:lang w:val="en-GB"/>
        </w:rPr>
      </w:pPr>
    </w:p>
    <w:p w14:paraId="0EB69E9F" w14:textId="77777777" w:rsidR="006C450B" w:rsidRDefault="006C450B" w:rsidP="001E160B">
      <w:pPr>
        <w:pStyle w:val="BodyText"/>
        <w:spacing w:line="360" w:lineRule="auto"/>
        <w:rPr>
          <w:bCs/>
          <w:sz w:val="24"/>
          <w:szCs w:val="24"/>
          <w:lang w:val="en-GB"/>
        </w:rPr>
      </w:pPr>
    </w:p>
    <w:p w14:paraId="045A3F09" w14:textId="77777777" w:rsidR="006C450B" w:rsidRDefault="006C450B" w:rsidP="001E160B">
      <w:pPr>
        <w:pStyle w:val="BodyText"/>
        <w:spacing w:line="360" w:lineRule="auto"/>
        <w:rPr>
          <w:bCs/>
          <w:sz w:val="24"/>
          <w:szCs w:val="24"/>
          <w:lang w:val="en-GB"/>
        </w:rPr>
      </w:pPr>
    </w:p>
    <w:p w14:paraId="7B1C82EC" w14:textId="77777777" w:rsidR="006C450B" w:rsidRDefault="006C450B" w:rsidP="001E160B">
      <w:pPr>
        <w:pStyle w:val="BodyText"/>
        <w:spacing w:line="360" w:lineRule="auto"/>
        <w:rPr>
          <w:bCs/>
          <w:sz w:val="24"/>
          <w:szCs w:val="24"/>
          <w:lang w:val="en-GB"/>
        </w:rPr>
      </w:pPr>
    </w:p>
    <w:p w14:paraId="263E3303" w14:textId="77777777" w:rsidR="006C450B" w:rsidRPr="001E160B" w:rsidRDefault="006C450B" w:rsidP="001E160B">
      <w:pPr>
        <w:pStyle w:val="BodyText"/>
        <w:spacing w:line="360" w:lineRule="auto"/>
        <w:rPr>
          <w:bCs/>
          <w:sz w:val="24"/>
          <w:szCs w:val="24"/>
          <w:lang w:val="en-GB"/>
        </w:rPr>
      </w:pPr>
    </w:p>
    <w:p w14:paraId="5262798F" w14:textId="5D489A4A" w:rsidR="00E25A82" w:rsidRDefault="002F1610" w:rsidP="00975CC5">
      <w:pPr>
        <w:pStyle w:val="Heading1"/>
        <w:spacing w:line="360" w:lineRule="auto"/>
        <w:rPr>
          <w:b/>
          <w:bCs/>
          <w:noProof w:val="0"/>
          <w:sz w:val="32"/>
          <w:szCs w:val="32"/>
        </w:rPr>
      </w:pPr>
      <w:bookmarkStart w:id="22" w:name="_Toc216804420"/>
      <w:r w:rsidRPr="007177F4">
        <w:rPr>
          <w:b/>
          <w:bCs/>
          <w:noProof w:val="0"/>
          <w:sz w:val="32"/>
          <w:szCs w:val="32"/>
        </w:rPr>
        <w:lastRenderedPageBreak/>
        <w:t>Regulatory Change</w:t>
      </w:r>
      <w:bookmarkEnd w:id="22"/>
      <w:r w:rsidRPr="00975CC5">
        <w:rPr>
          <w:b/>
          <w:bCs/>
          <w:noProof w:val="0"/>
          <w:sz w:val="32"/>
          <w:szCs w:val="32"/>
        </w:rPr>
        <w:t xml:space="preserve"> </w:t>
      </w:r>
      <w:r w:rsidR="00975CC5">
        <w:rPr>
          <w:b/>
          <w:bCs/>
          <w:noProof w:val="0"/>
          <w:sz w:val="32"/>
          <w:szCs w:val="32"/>
        </w:rPr>
        <w:t xml:space="preserve"> </w:t>
      </w:r>
    </w:p>
    <w:p w14:paraId="414CC0ED" w14:textId="77777777" w:rsidR="00975CC5" w:rsidRDefault="00975CC5" w:rsidP="00975CC5"/>
    <w:p w14:paraId="594B4995" w14:textId="77777777" w:rsidR="00975CC5" w:rsidRDefault="00975CC5" w:rsidP="00975CC5"/>
    <w:p w14:paraId="28627B75" w14:textId="77777777" w:rsidR="00975CC5" w:rsidRPr="00975CC5" w:rsidRDefault="00975CC5" w:rsidP="00975CC5"/>
    <w:p w14:paraId="26DE49FA" w14:textId="0AB2CCE3" w:rsidR="00E25A82" w:rsidRPr="00975CC5" w:rsidRDefault="002F1610" w:rsidP="001E160B">
      <w:pPr>
        <w:pStyle w:val="Heading2"/>
        <w:spacing w:line="360" w:lineRule="auto"/>
        <w:rPr>
          <w:b/>
          <w:bCs/>
          <w:noProof w:val="0"/>
          <w:sz w:val="28"/>
          <w:szCs w:val="28"/>
        </w:rPr>
      </w:pPr>
      <w:bookmarkStart w:id="23" w:name="_Toc216804421"/>
      <w:r w:rsidRPr="00975CC5">
        <w:rPr>
          <w:b/>
          <w:bCs/>
          <w:noProof w:val="0"/>
          <w:sz w:val="28"/>
          <w:szCs w:val="28"/>
        </w:rPr>
        <w:t>Change Drivers</w:t>
      </w:r>
      <w:bookmarkEnd w:id="23"/>
    </w:p>
    <w:p w14:paraId="61AECAAF" w14:textId="77777777" w:rsidR="00F00809" w:rsidRPr="001E160B" w:rsidRDefault="00F00809" w:rsidP="001E160B">
      <w:pPr>
        <w:pStyle w:val="BodyText"/>
        <w:spacing w:line="360" w:lineRule="auto"/>
        <w:rPr>
          <w:bCs/>
          <w:sz w:val="24"/>
          <w:szCs w:val="24"/>
          <w:lang w:val="en-GB"/>
        </w:rPr>
      </w:pPr>
      <w:r w:rsidRPr="001E160B">
        <w:rPr>
          <w:bCs/>
          <w:sz w:val="24"/>
          <w:szCs w:val="24"/>
          <w:lang w:val="en-GB"/>
        </w:rPr>
        <w:t xml:space="preserve">The digital rules and security measures are in a constantly changing environment. Lightning improvements in cloud computing, mobile platforms, artificial intelligence, and massive data analytics have new opportunities to process and monetise data [7]. Simultaneously, attackers use these technologies to launch automated attacks, intelligent malware, and very focused social campaigns. Cross jurisdictional interconnections make the process of enforcement difficult since the law commands vary as attacks cross territories and in seconds. </w:t>
      </w:r>
    </w:p>
    <w:p w14:paraId="34213328" w14:textId="3CDA8300" w:rsidR="00E25A82" w:rsidRDefault="00F00809" w:rsidP="001E160B">
      <w:pPr>
        <w:pStyle w:val="BodyText"/>
        <w:spacing w:line="360" w:lineRule="auto"/>
        <w:rPr>
          <w:bCs/>
          <w:sz w:val="24"/>
          <w:szCs w:val="24"/>
          <w:lang w:val="en-GB"/>
        </w:rPr>
      </w:pPr>
      <w:r w:rsidRPr="001E160B">
        <w:rPr>
          <w:bCs/>
          <w:sz w:val="24"/>
          <w:szCs w:val="24"/>
          <w:lang w:val="en-GB"/>
        </w:rPr>
        <w:t>The social norms on privacy, transparency and digital ethics also get higher as users gain knowledge on the way the organisations are gathering and using their personal information. The frameworks and standards address these pressures by responding to them periodically with new control families and other guidance on cloud, virtualisation and shared responsibility models. The regulating authorities incorporate the lessons of the significant events and sector-specific failures into the new requirements. Consequently, organisations that consider standards as static checklists are likely to misalign their control environment and the current risk environment overtime</w:t>
      </w:r>
      <w:r w:rsidR="009C4029" w:rsidRPr="001E160B">
        <w:rPr>
          <w:bCs/>
          <w:sz w:val="24"/>
          <w:szCs w:val="24"/>
          <w:lang w:val="en-GB"/>
        </w:rPr>
        <w:t>.</w:t>
      </w:r>
    </w:p>
    <w:p w14:paraId="06C185AC" w14:textId="77777777" w:rsidR="00975CC5" w:rsidRPr="001E160B" w:rsidRDefault="00975CC5" w:rsidP="001E160B">
      <w:pPr>
        <w:pStyle w:val="BodyText"/>
        <w:spacing w:line="360" w:lineRule="auto"/>
        <w:rPr>
          <w:bCs/>
          <w:sz w:val="24"/>
          <w:szCs w:val="24"/>
          <w:lang w:val="en-GB"/>
        </w:rPr>
      </w:pPr>
    </w:p>
    <w:p w14:paraId="78B46284" w14:textId="2E48EAFC" w:rsidR="00E25A82" w:rsidRPr="00975CC5" w:rsidRDefault="002F1610" w:rsidP="001E160B">
      <w:pPr>
        <w:pStyle w:val="Heading2"/>
        <w:spacing w:line="360" w:lineRule="auto"/>
        <w:rPr>
          <w:b/>
          <w:bCs/>
          <w:noProof w:val="0"/>
          <w:sz w:val="28"/>
          <w:szCs w:val="28"/>
        </w:rPr>
      </w:pPr>
      <w:bookmarkStart w:id="24" w:name="_Toc216804422"/>
      <w:proofErr w:type="spellStart"/>
      <w:r w:rsidRPr="00975CC5">
        <w:rPr>
          <w:b/>
          <w:bCs/>
          <w:noProof w:val="0"/>
          <w:sz w:val="28"/>
          <w:szCs w:val="28"/>
        </w:rPr>
        <w:t>N</w:t>
      </w:r>
      <w:r w:rsidR="00975CC5">
        <w:rPr>
          <w:b/>
          <w:bCs/>
          <w:noProof w:val="0"/>
          <w:sz w:val="28"/>
          <w:szCs w:val="28"/>
        </w:rPr>
        <w:t>atur</w:t>
      </w:r>
      <w:r w:rsidR="00212202">
        <w:rPr>
          <w:b/>
          <w:bCs/>
          <w:noProof w:val="0"/>
          <w:sz w:val="28"/>
          <w:szCs w:val="28"/>
        </w:rPr>
        <w:t>e</w:t>
      </w:r>
      <w:r w:rsidRPr="00975CC5">
        <w:rPr>
          <w:b/>
          <w:bCs/>
          <w:noProof w:val="0"/>
          <w:sz w:val="28"/>
          <w:szCs w:val="28"/>
        </w:rPr>
        <w:t>G</w:t>
      </w:r>
      <w:r w:rsidR="00212202">
        <w:rPr>
          <w:b/>
          <w:bCs/>
          <w:noProof w:val="0"/>
          <w:sz w:val="28"/>
          <w:szCs w:val="28"/>
        </w:rPr>
        <w:t>reen</w:t>
      </w:r>
      <w:proofErr w:type="spellEnd"/>
      <w:r w:rsidRPr="00975CC5">
        <w:rPr>
          <w:b/>
          <w:bCs/>
          <w:noProof w:val="0"/>
          <w:sz w:val="28"/>
          <w:szCs w:val="28"/>
        </w:rPr>
        <w:t xml:space="preserve"> Implications</w:t>
      </w:r>
      <w:bookmarkEnd w:id="24"/>
    </w:p>
    <w:p w14:paraId="4D17AFC4" w14:textId="77777777" w:rsidR="00F00809" w:rsidRPr="001E160B" w:rsidRDefault="00F00809" w:rsidP="001E160B">
      <w:pPr>
        <w:pStyle w:val="BodyText"/>
        <w:spacing w:line="360" w:lineRule="auto"/>
        <w:rPr>
          <w:sz w:val="24"/>
          <w:szCs w:val="24"/>
          <w:lang w:val="en-GB"/>
        </w:rPr>
      </w:pPr>
      <w:r w:rsidRPr="001E160B">
        <w:rPr>
          <w:sz w:val="24"/>
          <w:szCs w:val="24"/>
          <w:lang w:val="en-GB"/>
        </w:rPr>
        <w:t xml:space="preserve">In the case of </w:t>
      </w:r>
      <w:proofErr w:type="spellStart"/>
      <w:r w:rsidRPr="001E160B">
        <w:rPr>
          <w:sz w:val="24"/>
          <w:szCs w:val="24"/>
          <w:lang w:val="en-GB"/>
        </w:rPr>
        <w:t>NatureGreen</w:t>
      </w:r>
      <w:proofErr w:type="spellEnd"/>
      <w:r w:rsidRPr="001E160B">
        <w:rPr>
          <w:sz w:val="24"/>
          <w:szCs w:val="24"/>
          <w:lang w:val="en-GB"/>
        </w:rPr>
        <w:t xml:space="preserve">, the constant development of regulatory and standards implies that security governance should consider the use of frameworks as living references. Policies, procedures and technical baselines need regular periodic reviews so that new requirements and industry practices are reflected in the control set in due time. The developing threats, changes in the power of attackers, and alterations in the service portfolio of the company should be reflected in the risk assessment, but they should not be based on historic assumptions. Governance forums must then have clear signals to go over the risk appetite, control priorities, and investment plans with alterations in external demands. </w:t>
      </w:r>
    </w:p>
    <w:p w14:paraId="153C8461" w14:textId="4B29D343" w:rsidR="00574141" w:rsidRDefault="00F00809" w:rsidP="001E160B">
      <w:pPr>
        <w:pStyle w:val="BodyText"/>
        <w:spacing w:line="360" w:lineRule="auto"/>
        <w:rPr>
          <w:sz w:val="24"/>
          <w:szCs w:val="24"/>
          <w:lang w:val="en-GB"/>
        </w:rPr>
      </w:pPr>
      <w:r w:rsidRPr="001E160B">
        <w:rPr>
          <w:sz w:val="24"/>
          <w:szCs w:val="24"/>
          <w:lang w:val="en-GB"/>
        </w:rPr>
        <w:t xml:space="preserve">The proposed security architecture facilitates this flexibility by ensuring that high level principles are not tied to any </w:t>
      </w:r>
      <w:proofErr w:type="gramStart"/>
      <w:r w:rsidRPr="001E160B">
        <w:rPr>
          <w:sz w:val="24"/>
          <w:szCs w:val="24"/>
          <w:lang w:val="en-GB"/>
        </w:rPr>
        <w:t>particular technologies</w:t>
      </w:r>
      <w:proofErr w:type="gramEnd"/>
      <w:r w:rsidRPr="001E160B">
        <w:rPr>
          <w:sz w:val="24"/>
          <w:szCs w:val="24"/>
          <w:lang w:val="en-GB"/>
        </w:rPr>
        <w:t xml:space="preserve"> and this is done by providing monitoring, metrics and audit trails that demonstrate that controls are still effective. Mapping documents </w:t>
      </w:r>
      <w:r w:rsidRPr="001E160B">
        <w:rPr>
          <w:sz w:val="24"/>
          <w:szCs w:val="24"/>
          <w:lang w:val="en-GB"/>
        </w:rPr>
        <w:lastRenderedPageBreak/>
        <w:t xml:space="preserve">will enable </w:t>
      </w:r>
      <w:proofErr w:type="spellStart"/>
      <w:r w:rsidRPr="001E160B">
        <w:rPr>
          <w:sz w:val="24"/>
          <w:szCs w:val="24"/>
          <w:lang w:val="en-GB"/>
        </w:rPr>
        <w:t>NatureGreen</w:t>
      </w:r>
      <w:proofErr w:type="spellEnd"/>
      <w:r w:rsidRPr="001E160B">
        <w:rPr>
          <w:sz w:val="24"/>
          <w:szCs w:val="24"/>
          <w:lang w:val="en-GB"/>
        </w:rPr>
        <w:t xml:space="preserve"> to associate internal controls with external standards to the extent that compliance teams can detect the gaps in a short time whenever new versions appear. In the long term, the organisation will evolve into a proactive stance where regulatory intelligence, threat intelligence and internal performance data are used collectively to make strategic judgments on security and privacy</w:t>
      </w:r>
      <w:r w:rsidR="002F1610" w:rsidRPr="001E160B">
        <w:rPr>
          <w:sz w:val="24"/>
          <w:szCs w:val="24"/>
          <w:lang w:val="en-GB"/>
        </w:rPr>
        <w:t>.</w:t>
      </w:r>
      <w:bookmarkStart w:id="25" w:name="_Hlk180453575"/>
    </w:p>
    <w:p w14:paraId="41A90C51" w14:textId="77777777" w:rsidR="00212202" w:rsidRDefault="00212202" w:rsidP="001E160B">
      <w:pPr>
        <w:pStyle w:val="BodyText"/>
        <w:spacing w:line="360" w:lineRule="auto"/>
        <w:rPr>
          <w:sz w:val="24"/>
          <w:szCs w:val="24"/>
          <w:lang w:val="en-GB"/>
        </w:rPr>
      </w:pPr>
    </w:p>
    <w:p w14:paraId="7A859DE5" w14:textId="77777777" w:rsidR="00212202" w:rsidRDefault="00212202" w:rsidP="001E160B">
      <w:pPr>
        <w:pStyle w:val="BodyText"/>
        <w:spacing w:line="360" w:lineRule="auto"/>
        <w:rPr>
          <w:sz w:val="24"/>
          <w:szCs w:val="24"/>
          <w:lang w:val="en-GB"/>
        </w:rPr>
      </w:pPr>
    </w:p>
    <w:p w14:paraId="17BB3BBB" w14:textId="77777777" w:rsidR="00212202" w:rsidRDefault="00212202" w:rsidP="001E160B">
      <w:pPr>
        <w:pStyle w:val="BodyText"/>
        <w:spacing w:line="360" w:lineRule="auto"/>
        <w:rPr>
          <w:sz w:val="24"/>
          <w:szCs w:val="24"/>
          <w:lang w:val="en-GB"/>
        </w:rPr>
      </w:pPr>
    </w:p>
    <w:p w14:paraId="1AAD3F1F" w14:textId="77777777" w:rsidR="00212202" w:rsidRDefault="00212202" w:rsidP="007700E1">
      <w:pPr>
        <w:pStyle w:val="BodyText"/>
        <w:spacing w:line="360" w:lineRule="auto"/>
        <w:ind w:firstLine="0"/>
        <w:rPr>
          <w:sz w:val="24"/>
          <w:szCs w:val="24"/>
          <w:lang w:val="en-GB"/>
        </w:rPr>
      </w:pPr>
    </w:p>
    <w:p w14:paraId="7CF458A4" w14:textId="77777777" w:rsidR="007700E1" w:rsidRPr="001E160B" w:rsidRDefault="007700E1" w:rsidP="007700E1">
      <w:pPr>
        <w:pStyle w:val="BodyText"/>
        <w:spacing w:line="360" w:lineRule="auto"/>
        <w:ind w:firstLine="0"/>
        <w:rPr>
          <w:sz w:val="24"/>
          <w:szCs w:val="24"/>
          <w:lang w:val="en-GB"/>
        </w:rPr>
      </w:pPr>
    </w:p>
    <w:p w14:paraId="6F3E5C85" w14:textId="1B4FF399" w:rsidR="003A7DF2" w:rsidRDefault="002F1610" w:rsidP="001E160B">
      <w:pPr>
        <w:pStyle w:val="Heading1"/>
        <w:spacing w:line="360" w:lineRule="auto"/>
        <w:rPr>
          <w:b/>
          <w:bCs/>
          <w:noProof w:val="0"/>
          <w:sz w:val="32"/>
          <w:szCs w:val="32"/>
        </w:rPr>
      </w:pPr>
      <w:bookmarkStart w:id="26" w:name="_Toc216804423"/>
      <w:r w:rsidRPr="00212202">
        <w:rPr>
          <w:b/>
          <w:bCs/>
          <w:noProof w:val="0"/>
          <w:sz w:val="32"/>
          <w:szCs w:val="32"/>
        </w:rPr>
        <w:t>Conclusion and Recommendations</w:t>
      </w:r>
      <w:bookmarkEnd w:id="26"/>
    </w:p>
    <w:p w14:paraId="6196D076" w14:textId="77777777" w:rsidR="00212202" w:rsidRDefault="00212202" w:rsidP="00212202"/>
    <w:p w14:paraId="324F4208" w14:textId="77777777" w:rsidR="007700E1" w:rsidRDefault="007700E1" w:rsidP="00212202"/>
    <w:p w14:paraId="3ABCD029" w14:textId="77777777" w:rsidR="00212202" w:rsidRDefault="00212202" w:rsidP="00212202"/>
    <w:p w14:paraId="274B6831" w14:textId="77777777" w:rsidR="00212202" w:rsidRDefault="00212202" w:rsidP="00212202"/>
    <w:p w14:paraId="0B31831F" w14:textId="77777777" w:rsidR="00212202" w:rsidRPr="00212202" w:rsidRDefault="00212202" w:rsidP="00212202"/>
    <w:p w14:paraId="404A46B3" w14:textId="5FA73CFA" w:rsidR="003A7DF2" w:rsidRDefault="00D91D02" w:rsidP="001E160B">
      <w:pPr>
        <w:pStyle w:val="BodyText"/>
        <w:spacing w:line="360" w:lineRule="auto"/>
        <w:rPr>
          <w:bCs/>
          <w:sz w:val="24"/>
          <w:szCs w:val="24"/>
          <w:lang w:val="en-GB"/>
        </w:rPr>
      </w:pPr>
      <w:r w:rsidRPr="001E160B">
        <w:rPr>
          <w:bCs/>
          <w:sz w:val="24"/>
          <w:szCs w:val="24"/>
          <w:lang w:val="en-GB"/>
        </w:rPr>
        <w:t xml:space="preserve">The report has situated </w:t>
      </w:r>
      <w:proofErr w:type="spellStart"/>
      <w:r w:rsidRPr="001E160B">
        <w:rPr>
          <w:bCs/>
          <w:sz w:val="24"/>
          <w:szCs w:val="24"/>
          <w:lang w:val="en-GB"/>
        </w:rPr>
        <w:t>NatureGreen</w:t>
      </w:r>
      <w:proofErr w:type="spellEnd"/>
      <w:r w:rsidRPr="001E160B">
        <w:rPr>
          <w:bCs/>
          <w:sz w:val="24"/>
          <w:szCs w:val="24"/>
          <w:lang w:val="en-GB"/>
        </w:rPr>
        <w:t xml:space="preserve"> in a setting that relies on cloud computing, ubiquitous wireless connectivity, and widespread application of individualized devices. The analysis relates this context with definite governance, policy, risk management, and technical controls requirements. Proposed architecture balances the board supervision, operational procedure, and control implementation with accepted frameworks and leaves the flexibility of the changes in regulation. </w:t>
      </w:r>
      <w:proofErr w:type="spellStart"/>
      <w:r w:rsidRPr="001E160B">
        <w:rPr>
          <w:bCs/>
          <w:sz w:val="24"/>
          <w:szCs w:val="24"/>
          <w:lang w:val="en-GB"/>
        </w:rPr>
        <w:t>NatureGreen</w:t>
      </w:r>
      <w:proofErr w:type="spellEnd"/>
      <w:r w:rsidRPr="001E160B">
        <w:rPr>
          <w:bCs/>
          <w:sz w:val="24"/>
          <w:szCs w:val="24"/>
          <w:lang w:val="en-GB"/>
        </w:rPr>
        <w:t xml:space="preserve"> needs to define the governance paradigm, release the policy pyramid, and introduce the identity centric access control and constant monitoring. Subsequent stages will enhance the level of risk evaluation, increase incident response testing and continuity testing and enhance management reporting metrics. Concurrently, the organisation will make investments in the awareness of the staff and independent review on a periodic basis to enhance its security posture</w:t>
      </w:r>
      <w:r w:rsidR="003A7DF2" w:rsidRPr="001E160B">
        <w:rPr>
          <w:bCs/>
          <w:sz w:val="24"/>
          <w:szCs w:val="24"/>
          <w:lang w:val="en-GB"/>
        </w:rPr>
        <w:t>.</w:t>
      </w:r>
    </w:p>
    <w:p w14:paraId="3D843023" w14:textId="77777777" w:rsidR="004F599A" w:rsidRDefault="004F599A" w:rsidP="001E160B">
      <w:pPr>
        <w:pStyle w:val="BodyText"/>
        <w:spacing w:line="360" w:lineRule="auto"/>
        <w:rPr>
          <w:bCs/>
          <w:sz w:val="24"/>
          <w:szCs w:val="24"/>
          <w:lang w:val="en-GB"/>
        </w:rPr>
      </w:pPr>
    </w:p>
    <w:p w14:paraId="6A39913C" w14:textId="77777777" w:rsidR="004F599A" w:rsidRDefault="004F599A" w:rsidP="007700E1">
      <w:pPr>
        <w:pStyle w:val="BodyText"/>
        <w:spacing w:line="360" w:lineRule="auto"/>
        <w:ind w:firstLine="0"/>
        <w:rPr>
          <w:bCs/>
          <w:sz w:val="24"/>
          <w:szCs w:val="24"/>
          <w:lang w:val="en-GB"/>
        </w:rPr>
      </w:pPr>
    </w:p>
    <w:p w14:paraId="6401C309" w14:textId="77777777" w:rsidR="007700E1" w:rsidRDefault="007700E1" w:rsidP="007700E1">
      <w:pPr>
        <w:pStyle w:val="BodyText"/>
        <w:spacing w:line="360" w:lineRule="auto"/>
        <w:ind w:firstLine="0"/>
        <w:rPr>
          <w:bCs/>
          <w:sz w:val="24"/>
          <w:szCs w:val="24"/>
          <w:lang w:val="en-GB"/>
        </w:rPr>
      </w:pPr>
    </w:p>
    <w:p w14:paraId="5D18A3D4" w14:textId="77777777" w:rsidR="007700E1" w:rsidRDefault="007700E1" w:rsidP="007700E1">
      <w:pPr>
        <w:pStyle w:val="BodyText"/>
        <w:spacing w:line="360" w:lineRule="auto"/>
        <w:ind w:firstLine="0"/>
        <w:rPr>
          <w:bCs/>
          <w:sz w:val="24"/>
          <w:szCs w:val="24"/>
          <w:lang w:val="en-GB"/>
        </w:rPr>
      </w:pPr>
    </w:p>
    <w:p w14:paraId="23FEDBC5" w14:textId="77777777" w:rsidR="00D51060" w:rsidRDefault="00D51060" w:rsidP="007700E1">
      <w:pPr>
        <w:pStyle w:val="BodyText"/>
        <w:spacing w:line="360" w:lineRule="auto"/>
        <w:ind w:firstLine="0"/>
        <w:rPr>
          <w:bCs/>
          <w:sz w:val="24"/>
          <w:szCs w:val="24"/>
          <w:lang w:val="en-GB"/>
        </w:rPr>
      </w:pPr>
    </w:p>
    <w:p w14:paraId="4405EEA8" w14:textId="77777777" w:rsidR="004F599A" w:rsidRPr="001E160B" w:rsidRDefault="004F599A" w:rsidP="001E160B">
      <w:pPr>
        <w:pStyle w:val="BodyText"/>
        <w:spacing w:line="360" w:lineRule="auto"/>
        <w:rPr>
          <w:bCs/>
          <w:sz w:val="24"/>
          <w:szCs w:val="24"/>
          <w:lang w:val="en-GB"/>
        </w:rPr>
      </w:pPr>
    </w:p>
    <w:p w14:paraId="144AAE0B" w14:textId="40775AF4" w:rsidR="009303D9" w:rsidRDefault="009303D9" w:rsidP="001E160B">
      <w:pPr>
        <w:pStyle w:val="Heading1"/>
        <w:rPr>
          <w:b/>
          <w:bCs/>
          <w:sz w:val="32"/>
          <w:szCs w:val="32"/>
        </w:rPr>
      </w:pPr>
      <w:bookmarkStart w:id="27" w:name="_Toc216804424"/>
      <w:bookmarkEnd w:id="25"/>
      <w:r w:rsidRPr="00212202">
        <w:rPr>
          <w:b/>
          <w:bCs/>
          <w:sz w:val="32"/>
          <w:szCs w:val="32"/>
        </w:rPr>
        <w:t>R</w:t>
      </w:r>
      <w:r w:rsidR="00716198">
        <w:rPr>
          <w:b/>
          <w:bCs/>
          <w:sz w:val="32"/>
          <w:szCs w:val="32"/>
        </w:rPr>
        <w:t>EFERENCES</w:t>
      </w:r>
      <w:bookmarkEnd w:id="27"/>
    </w:p>
    <w:p w14:paraId="01EB51E0" w14:textId="77777777" w:rsidR="00212202" w:rsidRDefault="00212202" w:rsidP="00212202"/>
    <w:p w14:paraId="03C1B37B" w14:textId="77777777" w:rsidR="007700E1" w:rsidRDefault="007700E1" w:rsidP="00212202"/>
    <w:p w14:paraId="0710ADF0" w14:textId="77777777" w:rsidR="00212202" w:rsidRDefault="00212202" w:rsidP="00212202"/>
    <w:p w14:paraId="261728F4" w14:textId="77777777" w:rsidR="00212202" w:rsidRPr="00212202" w:rsidRDefault="00212202" w:rsidP="00212202"/>
    <w:p w14:paraId="55E651ED" w14:textId="28050A79" w:rsidR="007302C4"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 xml:space="preserve">N. M. Karie, N. M. Sahri, W. Yang, C. Valli and V. R. </w:t>
      </w:r>
      <w:proofErr w:type="spellStart"/>
      <w:r w:rsidRPr="001E160B">
        <w:rPr>
          <w:noProof w:val="0"/>
          <w:sz w:val="24"/>
          <w:szCs w:val="24"/>
          <w:lang w:val="en-GB"/>
        </w:rPr>
        <w:t>Kebande</w:t>
      </w:r>
      <w:proofErr w:type="spellEnd"/>
      <w:r w:rsidRPr="001E160B">
        <w:rPr>
          <w:noProof w:val="0"/>
          <w:sz w:val="24"/>
          <w:szCs w:val="24"/>
          <w:lang w:val="en-GB"/>
        </w:rPr>
        <w:t>, "A Review of Security Standards and Frameworks for IoT-Based Smart Environments," in </w:t>
      </w:r>
      <w:r w:rsidRPr="001E160B">
        <w:rPr>
          <w:i/>
          <w:iCs/>
          <w:noProof w:val="0"/>
          <w:sz w:val="24"/>
          <w:szCs w:val="24"/>
          <w:lang w:val="en-GB"/>
        </w:rPr>
        <w:t>IEEE Access</w:t>
      </w:r>
      <w:r w:rsidRPr="001E160B">
        <w:rPr>
          <w:noProof w:val="0"/>
          <w:sz w:val="24"/>
          <w:szCs w:val="24"/>
          <w:lang w:val="en-GB"/>
        </w:rPr>
        <w:t xml:space="preserve">, vol. 9, pp. 121975-121995, 2021, </w:t>
      </w:r>
      <w:proofErr w:type="spellStart"/>
      <w:r w:rsidRPr="001E160B">
        <w:rPr>
          <w:noProof w:val="0"/>
          <w:sz w:val="24"/>
          <w:szCs w:val="24"/>
          <w:lang w:val="en-GB"/>
        </w:rPr>
        <w:t>doi</w:t>
      </w:r>
      <w:proofErr w:type="spellEnd"/>
      <w:r w:rsidRPr="001E160B">
        <w:rPr>
          <w:noProof w:val="0"/>
          <w:sz w:val="24"/>
          <w:szCs w:val="24"/>
          <w:lang w:val="en-GB"/>
        </w:rPr>
        <w:t>: 10.1109/ACCESS.2021.3109886</w:t>
      </w:r>
      <w:r w:rsidR="007302C4" w:rsidRPr="001E160B">
        <w:rPr>
          <w:noProof w:val="0"/>
          <w:sz w:val="24"/>
          <w:szCs w:val="24"/>
          <w:lang w:val="en-GB"/>
        </w:rPr>
        <w:t>.</w:t>
      </w:r>
      <w:r w:rsidR="007700E1">
        <w:rPr>
          <w:noProof w:val="0"/>
          <w:sz w:val="24"/>
          <w:szCs w:val="24"/>
          <w:lang w:val="en-GB"/>
        </w:rPr>
        <w:t xml:space="preserve"> </w:t>
      </w:r>
    </w:p>
    <w:p w14:paraId="27C93B02"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73536A3F" w14:textId="03D037C4" w:rsidR="009303D9"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F. R. Moreira, D. A. Da Silva Filho, G. D. A. Nze, R. T. de Sousa Júnior and R. R. Nunes, "Evaluating the Performance of NIST’s Framework Cybersecurity Controls Through a Constructivist Multicriteria Methodology," in </w:t>
      </w:r>
      <w:r w:rsidRPr="001E160B">
        <w:rPr>
          <w:i/>
          <w:iCs/>
          <w:noProof w:val="0"/>
          <w:sz w:val="24"/>
          <w:szCs w:val="24"/>
          <w:lang w:val="en-GB"/>
        </w:rPr>
        <w:t>IEEE Access</w:t>
      </w:r>
      <w:r w:rsidRPr="001E160B">
        <w:rPr>
          <w:noProof w:val="0"/>
          <w:sz w:val="24"/>
          <w:szCs w:val="24"/>
          <w:lang w:val="en-GB"/>
        </w:rPr>
        <w:t xml:space="preserve">, vol. 9, pp. 129605-129618, 2021, </w:t>
      </w:r>
      <w:proofErr w:type="spellStart"/>
      <w:r w:rsidRPr="001E160B">
        <w:rPr>
          <w:noProof w:val="0"/>
          <w:sz w:val="24"/>
          <w:szCs w:val="24"/>
          <w:lang w:val="en-GB"/>
        </w:rPr>
        <w:t>doi</w:t>
      </w:r>
      <w:proofErr w:type="spellEnd"/>
      <w:r w:rsidRPr="001E160B">
        <w:rPr>
          <w:noProof w:val="0"/>
          <w:sz w:val="24"/>
          <w:szCs w:val="24"/>
          <w:lang w:val="en-GB"/>
        </w:rPr>
        <w:t>: 10.1109/ACCESS.2021.3113178</w:t>
      </w:r>
      <w:r w:rsidR="009303D9" w:rsidRPr="001E160B">
        <w:rPr>
          <w:noProof w:val="0"/>
          <w:sz w:val="24"/>
          <w:szCs w:val="24"/>
          <w:lang w:val="en-GB"/>
        </w:rPr>
        <w:t>.</w:t>
      </w:r>
    </w:p>
    <w:p w14:paraId="6E54ABCD" w14:textId="77777777" w:rsidR="007700E1" w:rsidRDefault="007700E1" w:rsidP="007700E1">
      <w:pPr>
        <w:pStyle w:val="ListParagraph"/>
        <w:rPr>
          <w:sz w:val="24"/>
          <w:szCs w:val="24"/>
        </w:rPr>
      </w:pPr>
    </w:p>
    <w:p w14:paraId="33FC3A48"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621FF2F0" w14:textId="7D6536E0" w:rsidR="009303D9"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 xml:space="preserve">M. </w:t>
      </w:r>
      <w:proofErr w:type="spellStart"/>
      <w:r w:rsidRPr="001E160B">
        <w:rPr>
          <w:noProof w:val="0"/>
          <w:sz w:val="24"/>
          <w:szCs w:val="24"/>
          <w:lang w:val="en-GB"/>
        </w:rPr>
        <w:t>Alenezi</w:t>
      </w:r>
      <w:proofErr w:type="spellEnd"/>
      <w:r w:rsidRPr="001E160B">
        <w:rPr>
          <w:noProof w:val="0"/>
          <w:sz w:val="24"/>
          <w:szCs w:val="24"/>
          <w:lang w:val="en-GB"/>
        </w:rPr>
        <w:t>, A. Agrawal, R. Kumar and R. A. Khan, "Evaluating Performance of Web Application Security Through a Fuzzy Based Hybrid Multi-Criteria Decision-Making Approach: Design Tactics Perspective," in </w:t>
      </w:r>
      <w:r w:rsidRPr="001E160B">
        <w:rPr>
          <w:i/>
          <w:iCs/>
          <w:noProof w:val="0"/>
          <w:sz w:val="24"/>
          <w:szCs w:val="24"/>
          <w:lang w:val="en-GB"/>
        </w:rPr>
        <w:t>IEEE Access</w:t>
      </w:r>
      <w:r w:rsidRPr="001E160B">
        <w:rPr>
          <w:noProof w:val="0"/>
          <w:sz w:val="24"/>
          <w:szCs w:val="24"/>
          <w:lang w:val="en-GB"/>
        </w:rPr>
        <w:t xml:space="preserve">, vol. 8, pp. 25543-25556, 2020, </w:t>
      </w:r>
      <w:proofErr w:type="spellStart"/>
      <w:r w:rsidRPr="001E160B">
        <w:rPr>
          <w:noProof w:val="0"/>
          <w:sz w:val="24"/>
          <w:szCs w:val="24"/>
          <w:lang w:val="en-GB"/>
        </w:rPr>
        <w:t>doi</w:t>
      </w:r>
      <w:proofErr w:type="spellEnd"/>
      <w:r w:rsidRPr="001E160B">
        <w:rPr>
          <w:noProof w:val="0"/>
          <w:sz w:val="24"/>
          <w:szCs w:val="24"/>
          <w:lang w:val="en-GB"/>
        </w:rPr>
        <w:t>: 10.1109/ACCESS.2020.2970784</w:t>
      </w:r>
      <w:r w:rsidR="009303D9" w:rsidRPr="001E160B">
        <w:rPr>
          <w:noProof w:val="0"/>
          <w:sz w:val="24"/>
          <w:szCs w:val="24"/>
          <w:lang w:val="en-GB"/>
        </w:rPr>
        <w:t>.</w:t>
      </w:r>
    </w:p>
    <w:p w14:paraId="2F8D741C"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7EB7CB5B" w14:textId="596223A6" w:rsidR="009303D9"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K. Shaukat, S. Luo, V. Varadharajan, I. A. Hameed and M. Xu, "A Survey on Machine Learning Techniques for Cyber Security in the Last Decade," in </w:t>
      </w:r>
      <w:r w:rsidRPr="001E160B">
        <w:rPr>
          <w:i/>
          <w:iCs/>
          <w:noProof w:val="0"/>
          <w:sz w:val="24"/>
          <w:szCs w:val="24"/>
          <w:lang w:val="en-GB"/>
        </w:rPr>
        <w:t>IEEE Access</w:t>
      </w:r>
      <w:r w:rsidRPr="001E160B">
        <w:rPr>
          <w:noProof w:val="0"/>
          <w:sz w:val="24"/>
          <w:szCs w:val="24"/>
          <w:lang w:val="en-GB"/>
        </w:rPr>
        <w:t xml:space="preserve">, vol. 8, pp. 222310-222354, 2020, </w:t>
      </w:r>
      <w:proofErr w:type="spellStart"/>
      <w:r w:rsidRPr="001E160B">
        <w:rPr>
          <w:noProof w:val="0"/>
          <w:sz w:val="24"/>
          <w:szCs w:val="24"/>
          <w:lang w:val="en-GB"/>
        </w:rPr>
        <w:t>doi</w:t>
      </w:r>
      <w:proofErr w:type="spellEnd"/>
      <w:r w:rsidRPr="001E160B">
        <w:rPr>
          <w:noProof w:val="0"/>
          <w:sz w:val="24"/>
          <w:szCs w:val="24"/>
          <w:lang w:val="en-GB"/>
        </w:rPr>
        <w:t>: 10.1109/ACCESS.2020.3041951</w:t>
      </w:r>
      <w:r w:rsidR="009303D9" w:rsidRPr="001E160B">
        <w:rPr>
          <w:noProof w:val="0"/>
          <w:sz w:val="24"/>
          <w:szCs w:val="24"/>
          <w:lang w:val="en-GB"/>
        </w:rPr>
        <w:t>.</w:t>
      </w:r>
    </w:p>
    <w:p w14:paraId="3A06CB36" w14:textId="77777777" w:rsidR="007700E1" w:rsidRDefault="007700E1" w:rsidP="007700E1">
      <w:pPr>
        <w:pStyle w:val="ListParagraph"/>
        <w:rPr>
          <w:sz w:val="24"/>
          <w:szCs w:val="24"/>
        </w:rPr>
      </w:pPr>
    </w:p>
    <w:p w14:paraId="4730E67B"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6C017105" w14:textId="04B4CF4A" w:rsidR="009303D9"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 xml:space="preserve">M. </w:t>
      </w:r>
      <w:proofErr w:type="spellStart"/>
      <w:r w:rsidRPr="001E160B">
        <w:rPr>
          <w:noProof w:val="0"/>
          <w:sz w:val="24"/>
          <w:szCs w:val="24"/>
          <w:lang w:val="en-GB"/>
        </w:rPr>
        <w:t>Vielberth</w:t>
      </w:r>
      <w:proofErr w:type="spellEnd"/>
      <w:r w:rsidRPr="001E160B">
        <w:rPr>
          <w:noProof w:val="0"/>
          <w:sz w:val="24"/>
          <w:szCs w:val="24"/>
          <w:lang w:val="en-GB"/>
        </w:rPr>
        <w:t xml:space="preserve">, F. Böhm, I. </w:t>
      </w:r>
      <w:proofErr w:type="spellStart"/>
      <w:r w:rsidRPr="001E160B">
        <w:rPr>
          <w:noProof w:val="0"/>
          <w:sz w:val="24"/>
          <w:szCs w:val="24"/>
          <w:lang w:val="en-GB"/>
        </w:rPr>
        <w:t>Fichtinger</w:t>
      </w:r>
      <w:proofErr w:type="spellEnd"/>
      <w:r w:rsidRPr="001E160B">
        <w:rPr>
          <w:noProof w:val="0"/>
          <w:sz w:val="24"/>
          <w:szCs w:val="24"/>
          <w:lang w:val="en-GB"/>
        </w:rPr>
        <w:t xml:space="preserve"> and G. </w:t>
      </w:r>
      <w:proofErr w:type="spellStart"/>
      <w:r w:rsidRPr="001E160B">
        <w:rPr>
          <w:noProof w:val="0"/>
          <w:sz w:val="24"/>
          <w:szCs w:val="24"/>
          <w:lang w:val="en-GB"/>
        </w:rPr>
        <w:t>Pernul</w:t>
      </w:r>
      <w:proofErr w:type="spellEnd"/>
      <w:r w:rsidRPr="001E160B">
        <w:rPr>
          <w:noProof w:val="0"/>
          <w:sz w:val="24"/>
          <w:szCs w:val="24"/>
          <w:lang w:val="en-GB"/>
        </w:rPr>
        <w:t xml:space="preserve">, "Security Operations </w:t>
      </w:r>
      <w:proofErr w:type="spellStart"/>
      <w:r w:rsidRPr="001E160B">
        <w:rPr>
          <w:noProof w:val="0"/>
          <w:sz w:val="24"/>
          <w:szCs w:val="24"/>
          <w:lang w:val="en-GB"/>
        </w:rPr>
        <w:t>Center</w:t>
      </w:r>
      <w:proofErr w:type="spellEnd"/>
      <w:r w:rsidRPr="001E160B">
        <w:rPr>
          <w:noProof w:val="0"/>
          <w:sz w:val="24"/>
          <w:szCs w:val="24"/>
          <w:lang w:val="en-GB"/>
        </w:rPr>
        <w:t>: A Systematic Study and Open Challenges," in </w:t>
      </w:r>
      <w:r w:rsidRPr="001E160B">
        <w:rPr>
          <w:i/>
          <w:iCs/>
          <w:noProof w:val="0"/>
          <w:sz w:val="24"/>
          <w:szCs w:val="24"/>
          <w:lang w:val="en-GB"/>
        </w:rPr>
        <w:t>IEEE Access</w:t>
      </w:r>
      <w:r w:rsidRPr="001E160B">
        <w:rPr>
          <w:noProof w:val="0"/>
          <w:sz w:val="24"/>
          <w:szCs w:val="24"/>
          <w:lang w:val="en-GB"/>
        </w:rPr>
        <w:t xml:space="preserve">, vol. 8, pp. 227756-227779, 2020, </w:t>
      </w:r>
      <w:proofErr w:type="spellStart"/>
      <w:r w:rsidRPr="001E160B">
        <w:rPr>
          <w:noProof w:val="0"/>
          <w:sz w:val="24"/>
          <w:szCs w:val="24"/>
          <w:lang w:val="en-GB"/>
        </w:rPr>
        <w:t>doi</w:t>
      </w:r>
      <w:proofErr w:type="spellEnd"/>
      <w:r w:rsidRPr="001E160B">
        <w:rPr>
          <w:noProof w:val="0"/>
          <w:sz w:val="24"/>
          <w:szCs w:val="24"/>
          <w:lang w:val="en-GB"/>
        </w:rPr>
        <w:t>: 10.1109/ACCESS.2020.3045514</w:t>
      </w:r>
      <w:r w:rsidR="009303D9" w:rsidRPr="001E160B">
        <w:rPr>
          <w:noProof w:val="0"/>
          <w:sz w:val="24"/>
          <w:szCs w:val="24"/>
          <w:lang w:val="en-GB"/>
        </w:rPr>
        <w:t>.</w:t>
      </w:r>
    </w:p>
    <w:p w14:paraId="12057499"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0E59BC8A" w14:textId="3F980773" w:rsidR="009303D9"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 xml:space="preserve">R. Kumar, A. I. Khan, Y. B. </w:t>
      </w:r>
      <w:proofErr w:type="spellStart"/>
      <w:r w:rsidRPr="001E160B">
        <w:rPr>
          <w:noProof w:val="0"/>
          <w:sz w:val="24"/>
          <w:szCs w:val="24"/>
          <w:lang w:val="en-GB"/>
        </w:rPr>
        <w:t>Abushark</w:t>
      </w:r>
      <w:proofErr w:type="spellEnd"/>
      <w:r w:rsidRPr="001E160B">
        <w:rPr>
          <w:noProof w:val="0"/>
          <w:sz w:val="24"/>
          <w:szCs w:val="24"/>
          <w:lang w:val="en-GB"/>
        </w:rPr>
        <w:t>, M. M. Alam, A. Agrawal and R. A. Khan, "A Knowledge-Based Integrated System of Hesitant Fuzzy Set, AHP and TOPSIS for Evaluating Security-Durability of Web Applications," in </w:t>
      </w:r>
      <w:r w:rsidRPr="001E160B">
        <w:rPr>
          <w:i/>
          <w:iCs/>
          <w:noProof w:val="0"/>
          <w:sz w:val="24"/>
          <w:szCs w:val="24"/>
          <w:lang w:val="en-GB"/>
        </w:rPr>
        <w:t>IEEE Access</w:t>
      </w:r>
      <w:r w:rsidRPr="001E160B">
        <w:rPr>
          <w:noProof w:val="0"/>
          <w:sz w:val="24"/>
          <w:szCs w:val="24"/>
          <w:lang w:val="en-GB"/>
        </w:rPr>
        <w:t xml:space="preserve">, vol. 8, pp. 48870-48885, 2020, </w:t>
      </w:r>
      <w:proofErr w:type="spellStart"/>
      <w:r w:rsidRPr="001E160B">
        <w:rPr>
          <w:noProof w:val="0"/>
          <w:sz w:val="24"/>
          <w:szCs w:val="24"/>
          <w:lang w:val="en-GB"/>
        </w:rPr>
        <w:t>doi</w:t>
      </w:r>
      <w:proofErr w:type="spellEnd"/>
      <w:r w:rsidRPr="001E160B">
        <w:rPr>
          <w:noProof w:val="0"/>
          <w:sz w:val="24"/>
          <w:szCs w:val="24"/>
          <w:lang w:val="en-GB"/>
        </w:rPr>
        <w:t>: 10.1109/ACCESS.2020.2978038</w:t>
      </w:r>
      <w:r w:rsidR="009303D9" w:rsidRPr="001E160B">
        <w:rPr>
          <w:noProof w:val="0"/>
          <w:sz w:val="24"/>
          <w:szCs w:val="24"/>
          <w:lang w:val="en-GB"/>
        </w:rPr>
        <w:t>.</w:t>
      </w:r>
    </w:p>
    <w:p w14:paraId="3BFD8030" w14:textId="77777777" w:rsidR="007700E1" w:rsidRDefault="007700E1" w:rsidP="007700E1">
      <w:pPr>
        <w:pStyle w:val="ListParagraph"/>
        <w:rPr>
          <w:sz w:val="24"/>
          <w:szCs w:val="24"/>
        </w:rPr>
      </w:pPr>
    </w:p>
    <w:p w14:paraId="7B1A5360"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7EE06262" w14:textId="4938FDCD" w:rsidR="00836367"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B. Ghimire and D. B. Rawat, "Recent Advances on Federated Learning for Cybersecurity and Cybersecurity for Federated Learning for Internet of Things," in </w:t>
      </w:r>
      <w:r w:rsidRPr="001E160B">
        <w:rPr>
          <w:i/>
          <w:iCs/>
          <w:noProof w:val="0"/>
          <w:sz w:val="24"/>
          <w:szCs w:val="24"/>
          <w:lang w:val="en-GB"/>
        </w:rPr>
        <w:t>IEEE Internet of Things Journal</w:t>
      </w:r>
      <w:r w:rsidRPr="001E160B">
        <w:rPr>
          <w:noProof w:val="0"/>
          <w:sz w:val="24"/>
          <w:szCs w:val="24"/>
          <w:lang w:val="en-GB"/>
        </w:rPr>
        <w:t xml:space="preserve">, vol. 9, no. 11, pp. 8229-8249, 1 June1, 2022, </w:t>
      </w:r>
      <w:proofErr w:type="spellStart"/>
      <w:r w:rsidRPr="001E160B">
        <w:rPr>
          <w:noProof w:val="0"/>
          <w:sz w:val="24"/>
          <w:szCs w:val="24"/>
          <w:lang w:val="en-GB"/>
        </w:rPr>
        <w:t>doi</w:t>
      </w:r>
      <w:proofErr w:type="spellEnd"/>
      <w:r w:rsidRPr="001E160B">
        <w:rPr>
          <w:noProof w:val="0"/>
          <w:sz w:val="24"/>
          <w:szCs w:val="24"/>
          <w:lang w:val="en-GB"/>
        </w:rPr>
        <w:t>: 10.1109/JIOT.2022.3150363</w:t>
      </w:r>
      <w:r w:rsidR="00117452" w:rsidRPr="001E160B">
        <w:rPr>
          <w:noProof w:val="0"/>
          <w:sz w:val="24"/>
          <w:szCs w:val="24"/>
          <w:lang w:val="en-GB"/>
        </w:rPr>
        <w:t>.</w:t>
      </w:r>
    </w:p>
    <w:p w14:paraId="2B7700E2"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080070B0" w14:textId="4474C227" w:rsidR="00117452"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"IEEE/ISO International Standard-Health informatics--Device interoperability--Part 40101: Foundational--Cybersecurity--Processes for vulnerability assessment," in </w:t>
      </w:r>
      <w:r w:rsidRPr="001E160B">
        <w:rPr>
          <w:i/>
          <w:iCs/>
          <w:noProof w:val="0"/>
          <w:sz w:val="24"/>
          <w:szCs w:val="24"/>
          <w:lang w:val="en-GB"/>
        </w:rPr>
        <w:t>ISO/IEEE 11073-40101:2022(E)</w:t>
      </w:r>
      <w:r w:rsidRPr="001E160B">
        <w:rPr>
          <w:noProof w:val="0"/>
          <w:sz w:val="24"/>
          <w:szCs w:val="24"/>
          <w:lang w:val="en-GB"/>
        </w:rPr>
        <w:t xml:space="preserve"> , vol., no., pp.1-54, 18 March 2022, </w:t>
      </w:r>
      <w:proofErr w:type="spellStart"/>
      <w:r w:rsidRPr="001E160B">
        <w:rPr>
          <w:noProof w:val="0"/>
          <w:sz w:val="24"/>
          <w:szCs w:val="24"/>
          <w:lang w:val="en-GB"/>
        </w:rPr>
        <w:t>doi</w:t>
      </w:r>
      <w:proofErr w:type="spellEnd"/>
      <w:r w:rsidRPr="001E160B">
        <w:rPr>
          <w:noProof w:val="0"/>
          <w:sz w:val="24"/>
          <w:szCs w:val="24"/>
          <w:lang w:val="en-GB"/>
        </w:rPr>
        <w:t>: 10.1109/IEEESTD.2022.9738537</w:t>
      </w:r>
      <w:r w:rsidR="00117452" w:rsidRPr="001E160B">
        <w:rPr>
          <w:noProof w:val="0"/>
          <w:sz w:val="24"/>
          <w:szCs w:val="24"/>
          <w:lang w:val="en-GB"/>
        </w:rPr>
        <w:t>.</w:t>
      </w:r>
    </w:p>
    <w:p w14:paraId="37F9D13D" w14:textId="77777777" w:rsidR="007700E1" w:rsidRDefault="007700E1" w:rsidP="007700E1">
      <w:pPr>
        <w:pStyle w:val="ListParagraph"/>
        <w:rPr>
          <w:sz w:val="24"/>
          <w:szCs w:val="24"/>
        </w:rPr>
      </w:pPr>
    </w:p>
    <w:p w14:paraId="61BD5885"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71257FCC" w14:textId="0132CBD3" w:rsidR="00117452"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"IEEE/ISO International Standard - Health informatics--Device interoperability Part 40102: Foundational--Cybersecurity--Capabilities for mitigation," in </w:t>
      </w:r>
      <w:r w:rsidRPr="001E160B">
        <w:rPr>
          <w:i/>
          <w:iCs/>
          <w:noProof w:val="0"/>
          <w:sz w:val="24"/>
          <w:szCs w:val="24"/>
          <w:lang w:val="en-GB"/>
        </w:rPr>
        <w:t>ISO/IEEE 11073-40102:2022(E)</w:t>
      </w:r>
      <w:r w:rsidRPr="001E160B">
        <w:rPr>
          <w:noProof w:val="0"/>
          <w:sz w:val="24"/>
          <w:szCs w:val="24"/>
          <w:lang w:val="en-GB"/>
        </w:rPr>
        <w:t xml:space="preserve"> , vol., no., pp.1-34, 18 March 2022, </w:t>
      </w:r>
      <w:proofErr w:type="spellStart"/>
      <w:r w:rsidRPr="001E160B">
        <w:rPr>
          <w:noProof w:val="0"/>
          <w:sz w:val="24"/>
          <w:szCs w:val="24"/>
          <w:lang w:val="en-GB"/>
        </w:rPr>
        <w:t>doi</w:t>
      </w:r>
      <w:proofErr w:type="spellEnd"/>
      <w:r w:rsidRPr="001E160B">
        <w:rPr>
          <w:noProof w:val="0"/>
          <w:sz w:val="24"/>
          <w:szCs w:val="24"/>
          <w:lang w:val="en-GB"/>
        </w:rPr>
        <w:t>: 10.1109/IEEESTD.2022.9738540</w:t>
      </w:r>
      <w:r w:rsidR="00117452" w:rsidRPr="001E160B">
        <w:rPr>
          <w:noProof w:val="0"/>
          <w:sz w:val="24"/>
          <w:szCs w:val="24"/>
          <w:lang w:val="en-GB"/>
        </w:rPr>
        <w:t>.</w:t>
      </w:r>
    </w:p>
    <w:p w14:paraId="0858435B" w14:textId="77777777" w:rsidR="007700E1" w:rsidRPr="001E160B" w:rsidRDefault="007700E1" w:rsidP="007700E1">
      <w:pPr>
        <w:pStyle w:val="references"/>
        <w:numPr>
          <w:ilvl w:val="0"/>
          <w:numId w:val="0"/>
        </w:numPr>
        <w:spacing w:line="360" w:lineRule="auto"/>
        <w:ind w:left="354"/>
        <w:jc w:val="left"/>
        <w:rPr>
          <w:noProof w:val="0"/>
          <w:sz w:val="24"/>
          <w:szCs w:val="24"/>
          <w:lang w:val="en-GB"/>
        </w:rPr>
      </w:pPr>
    </w:p>
    <w:p w14:paraId="313EB2F2" w14:textId="4484FC71" w:rsidR="00117452" w:rsidRPr="001E160B" w:rsidRDefault="008B6474" w:rsidP="0062622E">
      <w:pPr>
        <w:pStyle w:val="references"/>
        <w:spacing w:line="360" w:lineRule="auto"/>
        <w:ind w:left="354" w:hanging="354"/>
        <w:jc w:val="left"/>
        <w:rPr>
          <w:noProof w:val="0"/>
          <w:sz w:val="24"/>
          <w:szCs w:val="24"/>
          <w:lang w:val="en-GB"/>
        </w:rPr>
      </w:pPr>
      <w:r w:rsidRPr="001E160B">
        <w:rPr>
          <w:noProof w:val="0"/>
          <w:sz w:val="24"/>
          <w:szCs w:val="24"/>
          <w:lang w:val="en-GB"/>
        </w:rPr>
        <w:t>J. Anderson, Q. Huang, L. Cheng and H. Hu, "BYOZ: Protecting BYOD Through Zero Trust Network Security," </w:t>
      </w:r>
      <w:r w:rsidRPr="001E160B">
        <w:rPr>
          <w:i/>
          <w:iCs/>
          <w:noProof w:val="0"/>
          <w:sz w:val="24"/>
          <w:szCs w:val="24"/>
          <w:lang w:val="en-GB"/>
        </w:rPr>
        <w:t>2022 IEEE International Conference on Networking, Architecture and Storage (NAS)</w:t>
      </w:r>
      <w:r w:rsidRPr="001E160B">
        <w:rPr>
          <w:noProof w:val="0"/>
          <w:sz w:val="24"/>
          <w:szCs w:val="24"/>
          <w:lang w:val="en-GB"/>
        </w:rPr>
        <w:t xml:space="preserve">, Philadelphia, PA, USA, 2022, pp. 1-8, </w:t>
      </w:r>
      <w:proofErr w:type="spellStart"/>
      <w:r w:rsidRPr="001E160B">
        <w:rPr>
          <w:noProof w:val="0"/>
          <w:sz w:val="24"/>
          <w:szCs w:val="24"/>
          <w:lang w:val="en-GB"/>
        </w:rPr>
        <w:t>doi</w:t>
      </w:r>
      <w:proofErr w:type="spellEnd"/>
      <w:r w:rsidRPr="001E160B">
        <w:rPr>
          <w:noProof w:val="0"/>
          <w:sz w:val="24"/>
          <w:szCs w:val="24"/>
          <w:lang w:val="en-GB"/>
        </w:rPr>
        <w:t>: 10.1109/NAS55553.2022.9925513</w:t>
      </w:r>
      <w:r w:rsidR="00117452" w:rsidRPr="001E160B">
        <w:rPr>
          <w:noProof w:val="0"/>
          <w:sz w:val="24"/>
          <w:szCs w:val="24"/>
          <w:lang w:val="en-GB"/>
        </w:rPr>
        <w:t>.</w:t>
      </w:r>
    </w:p>
    <w:p w14:paraId="50F1182F" w14:textId="77777777" w:rsidR="00117452" w:rsidRPr="001E160B" w:rsidRDefault="00117452" w:rsidP="001E160B">
      <w:pPr>
        <w:pStyle w:val="references"/>
        <w:numPr>
          <w:ilvl w:val="0"/>
          <w:numId w:val="0"/>
        </w:numPr>
        <w:spacing w:line="360" w:lineRule="auto"/>
        <w:ind w:left="360" w:hanging="360"/>
        <w:rPr>
          <w:noProof w:val="0"/>
          <w:sz w:val="24"/>
          <w:szCs w:val="24"/>
          <w:lang w:val="en-GB"/>
        </w:rPr>
      </w:pPr>
    </w:p>
    <w:p w14:paraId="5AF4BB48" w14:textId="77777777" w:rsidR="008B6474" w:rsidRPr="001E160B" w:rsidRDefault="008B6474" w:rsidP="001E160B">
      <w:pPr>
        <w:pStyle w:val="references"/>
        <w:numPr>
          <w:ilvl w:val="0"/>
          <w:numId w:val="0"/>
        </w:numPr>
        <w:spacing w:line="360" w:lineRule="auto"/>
        <w:ind w:left="360" w:hanging="360"/>
        <w:rPr>
          <w:noProof w:val="0"/>
          <w:sz w:val="24"/>
          <w:szCs w:val="24"/>
          <w:lang w:val="en-GB"/>
        </w:rPr>
      </w:pPr>
    </w:p>
    <w:p w14:paraId="11791A97" w14:textId="77777777" w:rsidR="008B6474" w:rsidRPr="001E160B" w:rsidRDefault="008B6474" w:rsidP="001E160B">
      <w:pPr>
        <w:pStyle w:val="references"/>
        <w:numPr>
          <w:ilvl w:val="0"/>
          <w:numId w:val="0"/>
        </w:numPr>
        <w:spacing w:line="360" w:lineRule="auto"/>
        <w:ind w:left="360" w:hanging="360"/>
        <w:rPr>
          <w:noProof w:val="0"/>
          <w:sz w:val="24"/>
          <w:szCs w:val="24"/>
          <w:lang w:val="en-GB"/>
        </w:rPr>
      </w:pPr>
    </w:p>
    <w:p w14:paraId="6554EDCD" w14:textId="0FB5201E" w:rsidR="009303D9" w:rsidRPr="001E160B" w:rsidRDefault="009303D9" w:rsidP="001E160B">
      <w:pPr>
        <w:spacing w:line="360" w:lineRule="auto"/>
        <w:jc w:val="both"/>
        <w:rPr>
          <w:sz w:val="24"/>
          <w:szCs w:val="24"/>
        </w:rPr>
      </w:pPr>
    </w:p>
    <w:sectPr w:rsidR="009303D9" w:rsidRPr="001E160B" w:rsidSect="001E160B">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638E7" w14:textId="77777777" w:rsidR="00871420" w:rsidRPr="009C4029" w:rsidRDefault="00871420" w:rsidP="001A3B3D">
      <w:r w:rsidRPr="009C4029">
        <w:separator/>
      </w:r>
    </w:p>
  </w:endnote>
  <w:endnote w:type="continuationSeparator" w:id="0">
    <w:p w14:paraId="5ADEE85D" w14:textId="77777777" w:rsidR="00871420" w:rsidRPr="009C4029" w:rsidRDefault="00871420" w:rsidP="001A3B3D">
      <w:r w:rsidRPr="009C402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E0707" w14:textId="3148C3E2" w:rsidR="001A3B3D" w:rsidRPr="009C4029"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3E934" w14:textId="77777777" w:rsidR="00871420" w:rsidRPr="009C4029" w:rsidRDefault="00871420" w:rsidP="001A3B3D">
      <w:r w:rsidRPr="009C4029">
        <w:separator/>
      </w:r>
    </w:p>
  </w:footnote>
  <w:footnote w:type="continuationSeparator" w:id="0">
    <w:p w14:paraId="6A7663D8" w14:textId="77777777" w:rsidR="00871420" w:rsidRPr="009C4029" w:rsidRDefault="00871420" w:rsidP="001A3B3D">
      <w:r w:rsidRPr="009C402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39459D8"/>
    <w:multiLevelType w:val="hybridMultilevel"/>
    <w:tmpl w:val="DEA8918A"/>
    <w:lvl w:ilvl="0" w:tplc="20000001">
      <w:start w:val="1"/>
      <w:numFmt w:val="bullet"/>
      <w:lvlText w:val=""/>
      <w:lvlJc w:val="left"/>
      <w:pPr>
        <w:ind w:left="1008" w:hanging="360"/>
      </w:pPr>
      <w:rPr>
        <w:rFonts w:ascii="Symbol" w:hAnsi="Symbol" w:hint="default"/>
      </w:rPr>
    </w:lvl>
    <w:lvl w:ilvl="1" w:tplc="10000003" w:tentative="1">
      <w:start w:val="1"/>
      <w:numFmt w:val="bullet"/>
      <w:lvlText w:val="o"/>
      <w:lvlJc w:val="left"/>
      <w:pPr>
        <w:ind w:left="1728" w:hanging="360"/>
      </w:pPr>
      <w:rPr>
        <w:rFonts w:ascii="Courier New" w:hAnsi="Courier New" w:cs="Courier New" w:hint="default"/>
      </w:rPr>
    </w:lvl>
    <w:lvl w:ilvl="2" w:tplc="10000005" w:tentative="1">
      <w:start w:val="1"/>
      <w:numFmt w:val="bullet"/>
      <w:lvlText w:val=""/>
      <w:lvlJc w:val="left"/>
      <w:pPr>
        <w:ind w:left="2448" w:hanging="360"/>
      </w:pPr>
      <w:rPr>
        <w:rFonts w:ascii="Wingdings" w:hAnsi="Wingdings" w:hint="default"/>
      </w:rPr>
    </w:lvl>
    <w:lvl w:ilvl="3" w:tplc="10000001" w:tentative="1">
      <w:start w:val="1"/>
      <w:numFmt w:val="bullet"/>
      <w:lvlText w:val=""/>
      <w:lvlJc w:val="left"/>
      <w:pPr>
        <w:ind w:left="3168" w:hanging="360"/>
      </w:pPr>
      <w:rPr>
        <w:rFonts w:ascii="Symbol" w:hAnsi="Symbol" w:hint="default"/>
      </w:rPr>
    </w:lvl>
    <w:lvl w:ilvl="4" w:tplc="10000003" w:tentative="1">
      <w:start w:val="1"/>
      <w:numFmt w:val="bullet"/>
      <w:lvlText w:val="o"/>
      <w:lvlJc w:val="left"/>
      <w:pPr>
        <w:ind w:left="3888" w:hanging="360"/>
      </w:pPr>
      <w:rPr>
        <w:rFonts w:ascii="Courier New" w:hAnsi="Courier New" w:cs="Courier New" w:hint="default"/>
      </w:rPr>
    </w:lvl>
    <w:lvl w:ilvl="5" w:tplc="10000005" w:tentative="1">
      <w:start w:val="1"/>
      <w:numFmt w:val="bullet"/>
      <w:lvlText w:val=""/>
      <w:lvlJc w:val="left"/>
      <w:pPr>
        <w:ind w:left="4608" w:hanging="360"/>
      </w:pPr>
      <w:rPr>
        <w:rFonts w:ascii="Wingdings" w:hAnsi="Wingdings" w:hint="default"/>
      </w:rPr>
    </w:lvl>
    <w:lvl w:ilvl="6" w:tplc="10000001" w:tentative="1">
      <w:start w:val="1"/>
      <w:numFmt w:val="bullet"/>
      <w:lvlText w:val=""/>
      <w:lvlJc w:val="left"/>
      <w:pPr>
        <w:ind w:left="5328" w:hanging="360"/>
      </w:pPr>
      <w:rPr>
        <w:rFonts w:ascii="Symbol" w:hAnsi="Symbol" w:hint="default"/>
      </w:rPr>
    </w:lvl>
    <w:lvl w:ilvl="7" w:tplc="10000003" w:tentative="1">
      <w:start w:val="1"/>
      <w:numFmt w:val="bullet"/>
      <w:lvlText w:val="o"/>
      <w:lvlJc w:val="left"/>
      <w:pPr>
        <w:ind w:left="6048" w:hanging="360"/>
      </w:pPr>
      <w:rPr>
        <w:rFonts w:ascii="Courier New" w:hAnsi="Courier New" w:cs="Courier New" w:hint="default"/>
      </w:rPr>
    </w:lvl>
    <w:lvl w:ilvl="8" w:tplc="10000005" w:tentative="1">
      <w:start w:val="1"/>
      <w:numFmt w:val="bullet"/>
      <w:lvlText w:val=""/>
      <w:lvlJc w:val="left"/>
      <w:pPr>
        <w:ind w:left="6768" w:hanging="360"/>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314A33C9"/>
    <w:multiLevelType w:val="hybridMultilevel"/>
    <w:tmpl w:val="BA9C88BC"/>
    <w:lvl w:ilvl="0" w:tplc="20000001">
      <w:start w:val="1"/>
      <w:numFmt w:val="bullet"/>
      <w:lvlText w:val=""/>
      <w:lvlJc w:val="left"/>
      <w:pPr>
        <w:ind w:left="1008" w:hanging="360"/>
      </w:pPr>
      <w:rPr>
        <w:rFonts w:ascii="Symbol" w:hAnsi="Symbol" w:hint="default"/>
      </w:rPr>
    </w:lvl>
    <w:lvl w:ilvl="1" w:tplc="10000003" w:tentative="1">
      <w:start w:val="1"/>
      <w:numFmt w:val="bullet"/>
      <w:lvlText w:val="o"/>
      <w:lvlJc w:val="left"/>
      <w:pPr>
        <w:ind w:left="1728" w:hanging="360"/>
      </w:pPr>
      <w:rPr>
        <w:rFonts w:ascii="Courier New" w:hAnsi="Courier New" w:cs="Courier New" w:hint="default"/>
      </w:rPr>
    </w:lvl>
    <w:lvl w:ilvl="2" w:tplc="10000005" w:tentative="1">
      <w:start w:val="1"/>
      <w:numFmt w:val="bullet"/>
      <w:lvlText w:val=""/>
      <w:lvlJc w:val="left"/>
      <w:pPr>
        <w:ind w:left="2448" w:hanging="360"/>
      </w:pPr>
      <w:rPr>
        <w:rFonts w:ascii="Wingdings" w:hAnsi="Wingdings" w:hint="default"/>
      </w:rPr>
    </w:lvl>
    <w:lvl w:ilvl="3" w:tplc="10000001" w:tentative="1">
      <w:start w:val="1"/>
      <w:numFmt w:val="bullet"/>
      <w:lvlText w:val=""/>
      <w:lvlJc w:val="left"/>
      <w:pPr>
        <w:ind w:left="3168" w:hanging="360"/>
      </w:pPr>
      <w:rPr>
        <w:rFonts w:ascii="Symbol" w:hAnsi="Symbol" w:hint="default"/>
      </w:rPr>
    </w:lvl>
    <w:lvl w:ilvl="4" w:tplc="10000003" w:tentative="1">
      <w:start w:val="1"/>
      <w:numFmt w:val="bullet"/>
      <w:lvlText w:val="o"/>
      <w:lvlJc w:val="left"/>
      <w:pPr>
        <w:ind w:left="3888" w:hanging="360"/>
      </w:pPr>
      <w:rPr>
        <w:rFonts w:ascii="Courier New" w:hAnsi="Courier New" w:cs="Courier New" w:hint="default"/>
      </w:rPr>
    </w:lvl>
    <w:lvl w:ilvl="5" w:tplc="10000005" w:tentative="1">
      <w:start w:val="1"/>
      <w:numFmt w:val="bullet"/>
      <w:lvlText w:val=""/>
      <w:lvlJc w:val="left"/>
      <w:pPr>
        <w:ind w:left="4608" w:hanging="360"/>
      </w:pPr>
      <w:rPr>
        <w:rFonts w:ascii="Wingdings" w:hAnsi="Wingdings" w:hint="default"/>
      </w:rPr>
    </w:lvl>
    <w:lvl w:ilvl="6" w:tplc="10000001" w:tentative="1">
      <w:start w:val="1"/>
      <w:numFmt w:val="bullet"/>
      <w:lvlText w:val=""/>
      <w:lvlJc w:val="left"/>
      <w:pPr>
        <w:ind w:left="5328" w:hanging="360"/>
      </w:pPr>
      <w:rPr>
        <w:rFonts w:ascii="Symbol" w:hAnsi="Symbol" w:hint="default"/>
      </w:rPr>
    </w:lvl>
    <w:lvl w:ilvl="7" w:tplc="10000003" w:tentative="1">
      <w:start w:val="1"/>
      <w:numFmt w:val="bullet"/>
      <w:lvlText w:val="o"/>
      <w:lvlJc w:val="left"/>
      <w:pPr>
        <w:ind w:left="6048" w:hanging="360"/>
      </w:pPr>
      <w:rPr>
        <w:rFonts w:ascii="Courier New" w:hAnsi="Courier New" w:cs="Courier New" w:hint="default"/>
      </w:rPr>
    </w:lvl>
    <w:lvl w:ilvl="8" w:tplc="10000005" w:tentative="1">
      <w:start w:val="1"/>
      <w:numFmt w:val="bullet"/>
      <w:lvlText w:val=""/>
      <w:lvlJc w:val="left"/>
      <w:pPr>
        <w:ind w:left="6768" w:hanging="360"/>
      </w:pPr>
      <w:rPr>
        <w:rFonts w:ascii="Wingdings" w:hAnsi="Wingdings" w:hint="default"/>
      </w:rPr>
    </w:lvl>
  </w:abstractNum>
  <w:abstractNum w:abstractNumId="16" w15:restartNumberingAfterBreak="0">
    <w:nsid w:val="351D62ED"/>
    <w:multiLevelType w:val="hybridMultilevel"/>
    <w:tmpl w:val="EF923BA2"/>
    <w:lvl w:ilvl="0" w:tplc="20000001">
      <w:start w:val="1"/>
      <w:numFmt w:val="bullet"/>
      <w:lvlText w:val=""/>
      <w:lvlJc w:val="left"/>
      <w:pPr>
        <w:ind w:left="1008" w:hanging="360"/>
      </w:pPr>
      <w:rPr>
        <w:rFonts w:ascii="Symbol" w:hAnsi="Symbol" w:hint="default"/>
      </w:rPr>
    </w:lvl>
    <w:lvl w:ilvl="1" w:tplc="10000003" w:tentative="1">
      <w:start w:val="1"/>
      <w:numFmt w:val="bullet"/>
      <w:lvlText w:val="o"/>
      <w:lvlJc w:val="left"/>
      <w:pPr>
        <w:ind w:left="1728" w:hanging="360"/>
      </w:pPr>
      <w:rPr>
        <w:rFonts w:ascii="Courier New" w:hAnsi="Courier New" w:cs="Courier New" w:hint="default"/>
      </w:rPr>
    </w:lvl>
    <w:lvl w:ilvl="2" w:tplc="10000005" w:tentative="1">
      <w:start w:val="1"/>
      <w:numFmt w:val="bullet"/>
      <w:lvlText w:val=""/>
      <w:lvlJc w:val="left"/>
      <w:pPr>
        <w:ind w:left="2448" w:hanging="360"/>
      </w:pPr>
      <w:rPr>
        <w:rFonts w:ascii="Wingdings" w:hAnsi="Wingdings" w:hint="default"/>
      </w:rPr>
    </w:lvl>
    <w:lvl w:ilvl="3" w:tplc="10000001" w:tentative="1">
      <w:start w:val="1"/>
      <w:numFmt w:val="bullet"/>
      <w:lvlText w:val=""/>
      <w:lvlJc w:val="left"/>
      <w:pPr>
        <w:ind w:left="3168" w:hanging="360"/>
      </w:pPr>
      <w:rPr>
        <w:rFonts w:ascii="Symbol" w:hAnsi="Symbol" w:hint="default"/>
      </w:rPr>
    </w:lvl>
    <w:lvl w:ilvl="4" w:tplc="10000003" w:tentative="1">
      <w:start w:val="1"/>
      <w:numFmt w:val="bullet"/>
      <w:lvlText w:val="o"/>
      <w:lvlJc w:val="left"/>
      <w:pPr>
        <w:ind w:left="3888" w:hanging="360"/>
      </w:pPr>
      <w:rPr>
        <w:rFonts w:ascii="Courier New" w:hAnsi="Courier New" w:cs="Courier New" w:hint="default"/>
      </w:rPr>
    </w:lvl>
    <w:lvl w:ilvl="5" w:tplc="10000005" w:tentative="1">
      <w:start w:val="1"/>
      <w:numFmt w:val="bullet"/>
      <w:lvlText w:val=""/>
      <w:lvlJc w:val="left"/>
      <w:pPr>
        <w:ind w:left="4608" w:hanging="360"/>
      </w:pPr>
      <w:rPr>
        <w:rFonts w:ascii="Wingdings" w:hAnsi="Wingdings" w:hint="default"/>
      </w:rPr>
    </w:lvl>
    <w:lvl w:ilvl="6" w:tplc="10000001" w:tentative="1">
      <w:start w:val="1"/>
      <w:numFmt w:val="bullet"/>
      <w:lvlText w:val=""/>
      <w:lvlJc w:val="left"/>
      <w:pPr>
        <w:ind w:left="5328" w:hanging="360"/>
      </w:pPr>
      <w:rPr>
        <w:rFonts w:ascii="Symbol" w:hAnsi="Symbol" w:hint="default"/>
      </w:rPr>
    </w:lvl>
    <w:lvl w:ilvl="7" w:tplc="10000003" w:tentative="1">
      <w:start w:val="1"/>
      <w:numFmt w:val="bullet"/>
      <w:lvlText w:val="o"/>
      <w:lvlJc w:val="left"/>
      <w:pPr>
        <w:ind w:left="6048" w:hanging="360"/>
      </w:pPr>
      <w:rPr>
        <w:rFonts w:ascii="Courier New" w:hAnsi="Courier New" w:cs="Courier New" w:hint="default"/>
      </w:rPr>
    </w:lvl>
    <w:lvl w:ilvl="8" w:tplc="10000005" w:tentative="1">
      <w:start w:val="1"/>
      <w:numFmt w:val="bullet"/>
      <w:lvlText w:val=""/>
      <w:lvlJc w:val="left"/>
      <w:pPr>
        <w:ind w:left="6768" w:hanging="360"/>
      </w:pPr>
      <w:rPr>
        <w:rFonts w:ascii="Wingdings" w:hAnsi="Wingdings" w:hint="default"/>
      </w:rPr>
    </w:lvl>
  </w:abstractNum>
  <w:abstractNum w:abstractNumId="17"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9" w15:restartNumberingAfterBreak="0">
    <w:nsid w:val="3F6675E1"/>
    <w:multiLevelType w:val="hybridMultilevel"/>
    <w:tmpl w:val="FBB846BE"/>
    <w:lvl w:ilvl="0" w:tplc="20000001">
      <w:start w:val="1"/>
      <w:numFmt w:val="bullet"/>
      <w:lvlText w:val=""/>
      <w:lvlJc w:val="left"/>
      <w:pPr>
        <w:ind w:left="1008" w:hanging="360"/>
      </w:pPr>
      <w:rPr>
        <w:rFonts w:ascii="Symbol" w:hAnsi="Symbol" w:hint="default"/>
      </w:rPr>
    </w:lvl>
    <w:lvl w:ilvl="1" w:tplc="10000003" w:tentative="1">
      <w:start w:val="1"/>
      <w:numFmt w:val="bullet"/>
      <w:lvlText w:val="o"/>
      <w:lvlJc w:val="left"/>
      <w:pPr>
        <w:ind w:left="1728" w:hanging="360"/>
      </w:pPr>
      <w:rPr>
        <w:rFonts w:ascii="Courier New" w:hAnsi="Courier New" w:cs="Courier New" w:hint="default"/>
      </w:rPr>
    </w:lvl>
    <w:lvl w:ilvl="2" w:tplc="10000005" w:tentative="1">
      <w:start w:val="1"/>
      <w:numFmt w:val="bullet"/>
      <w:lvlText w:val=""/>
      <w:lvlJc w:val="left"/>
      <w:pPr>
        <w:ind w:left="2448" w:hanging="360"/>
      </w:pPr>
      <w:rPr>
        <w:rFonts w:ascii="Wingdings" w:hAnsi="Wingdings" w:hint="default"/>
      </w:rPr>
    </w:lvl>
    <w:lvl w:ilvl="3" w:tplc="10000001" w:tentative="1">
      <w:start w:val="1"/>
      <w:numFmt w:val="bullet"/>
      <w:lvlText w:val=""/>
      <w:lvlJc w:val="left"/>
      <w:pPr>
        <w:ind w:left="3168" w:hanging="360"/>
      </w:pPr>
      <w:rPr>
        <w:rFonts w:ascii="Symbol" w:hAnsi="Symbol" w:hint="default"/>
      </w:rPr>
    </w:lvl>
    <w:lvl w:ilvl="4" w:tplc="10000003" w:tentative="1">
      <w:start w:val="1"/>
      <w:numFmt w:val="bullet"/>
      <w:lvlText w:val="o"/>
      <w:lvlJc w:val="left"/>
      <w:pPr>
        <w:ind w:left="3888" w:hanging="360"/>
      </w:pPr>
      <w:rPr>
        <w:rFonts w:ascii="Courier New" w:hAnsi="Courier New" w:cs="Courier New" w:hint="default"/>
      </w:rPr>
    </w:lvl>
    <w:lvl w:ilvl="5" w:tplc="10000005" w:tentative="1">
      <w:start w:val="1"/>
      <w:numFmt w:val="bullet"/>
      <w:lvlText w:val=""/>
      <w:lvlJc w:val="left"/>
      <w:pPr>
        <w:ind w:left="4608" w:hanging="360"/>
      </w:pPr>
      <w:rPr>
        <w:rFonts w:ascii="Wingdings" w:hAnsi="Wingdings" w:hint="default"/>
      </w:rPr>
    </w:lvl>
    <w:lvl w:ilvl="6" w:tplc="10000001" w:tentative="1">
      <w:start w:val="1"/>
      <w:numFmt w:val="bullet"/>
      <w:lvlText w:val=""/>
      <w:lvlJc w:val="left"/>
      <w:pPr>
        <w:ind w:left="5328" w:hanging="360"/>
      </w:pPr>
      <w:rPr>
        <w:rFonts w:ascii="Symbol" w:hAnsi="Symbol" w:hint="default"/>
      </w:rPr>
    </w:lvl>
    <w:lvl w:ilvl="7" w:tplc="10000003" w:tentative="1">
      <w:start w:val="1"/>
      <w:numFmt w:val="bullet"/>
      <w:lvlText w:val="o"/>
      <w:lvlJc w:val="left"/>
      <w:pPr>
        <w:ind w:left="6048" w:hanging="360"/>
      </w:pPr>
      <w:rPr>
        <w:rFonts w:ascii="Courier New" w:hAnsi="Courier New" w:cs="Courier New" w:hint="default"/>
      </w:rPr>
    </w:lvl>
    <w:lvl w:ilvl="8" w:tplc="10000005" w:tentative="1">
      <w:start w:val="1"/>
      <w:numFmt w:val="bullet"/>
      <w:lvlText w:val=""/>
      <w:lvlJc w:val="left"/>
      <w:pPr>
        <w:ind w:left="6768" w:hanging="360"/>
      </w:pPr>
      <w:rPr>
        <w:rFonts w:ascii="Wingdings" w:hAnsi="Wingdings" w:hint="default"/>
      </w:rPr>
    </w:lvl>
  </w:abstractNum>
  <w:abstractNum w:abstractNumId="20"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1"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3" w15:restartNumberingAfterBreak="0">
    <w:nsid w:val="63F20095"/>
    <w:multiLevelType w:val="hybridMultilevel"/>
    <w:tmpl w:val="0B2E2312"/>
    <w:lvl w:ilvl="0" w:tplc="20000001">
      <w:start w:val="1"/>
      <w:numFmt w:val="bullet"/>
      <w:lvlText w:val=""/>
      <w:lvlJc w:val="left"/>
      <w:pPr>
        <w:ind w:left="1008" w:hanging="360"/>
      </w:pPr>
      <w:rPr>
        <w:rFonts w:ascii="Symbol" w:hAnsi="Symbol" w:hint="default"/>
      </w:rPr>
    </w:lvl>
    <w:lvl w:ilvl="1" w:tplc="10000003" w:tentative="1">
      <w:start w:val="1"/>
      <w:numFmt w:val="bullet"/>
      <w:lvlText w:val="o"/>
      <w:lvlJc w:val="left"/>
      <w:pPr>
        <w:ind w:left="1728" w:hanging="360"/>
      </w:pPr>
      <w:rPr>
        <w:rFonts w:ascii="Courier New" w:hAnsi="Courier New" w:cs="Courier New" w:hint="default"/>
      </w:rPr>
    </w:lvl>
    <w:lvl w:ilvl="2" w:tplc="10000005" w:tentative="1">
      <w:start w:val="1"/>
      <w:numFmt w:val="bullet"/>
      <w:lvlText w:val=""/>
      <w:lvlJc w:val="left"/>
      <w:pPr>
        <w:ind w:left="2448" w:hanging="360"/>
      </w:pPr>
      <w:rPr>
        <w:rFonts w:ascii="Wingdings" w:hAnsi="Wingdings" w:hint="default"/>
      </w:rPr>
    </w:lvl>
    <w:lvl w:ilvl="3" w:tplc="10000001" w:tentative="1">
      <w:start w:val="1"/>
      <w:numFmt w:val="bullet"/>
      <w:lvlText w:val=""/>
      <w:lvlJc w:val="left"/>
      <w:pPr>
        <w:ind w:left="3168" w:hanging="360"/>
      </w:pPr>
      <w:rPr>
        <w:rFonts w:ascii="Symbol" w:hAnsi="Symbol" w:hint="default"/>
      </w:rPr>
    </w:lvl>
    <w:lvl w:ilvl="4" w:tplc="10000003" w:tentative="1">
      <w:start w:val="1"/>
      <w:numFmt w:val="bullet"/>
      <w:lvlText w:val="o"/>
      <w:lvlJc w:val="left"/>
      <w:pPr>
        <w:ind w:left="3888" w:hanging="360"/>
      </w:pPr>
      <w:rPr>
        <w:rFonts w:ascii="Courier New" w:hAnsi="Courier New" w:cs="Courier New" w:hint="default"/>
      </w:rPr>
    </w:lvl>
    <w:lvl w:ilvl="5" w:tplc="10000005" w:tentative="1">
      <w:start w:val="1"/>
      <w:numFmt w:val="bullet"/>
      <w:lvlText w:val=""/>
      <w:lvlJc w:val="left"/>
      <w:pPr>
        <w:ind w:left="4608" w:hanging="360"/>
      </w:pPr>
      <w:rPr>
        <w:rFonts w:ascii="Wingdings" w:hAnsi="Wingdings" w:hint="default"/>
      </w:rPr>
    </w:lvl>
    <w:lvl w:ilvl="6" w:tplc="10000001" w:tentative="1">
      <w:start w:val="1"/>
      <w:numFmt w:val="bullet"/>
      <w:lvlText w:val=""/>
      <w:lvlJc w:val="left"/>
      <w:pPr>
        <w:ind w:left="5328" w:hanging="360"/>
      </w:pPr>
      <w:rPr>
        <w:rFonts w:ascii="Symbol" w:hAnsi="Symbol" w:hint="default"/>
      </w:rPr>
    </w:lvl>
    <w:lvl w:ilvl="7" w:tplc="10000003" w:tentative="1">
      <w:start w:val="1"/>
      <w:numFmt w:val="bullet"/>
      <w:lvlText w:val="o"/>
      <w:lvlJc w:val="left"/>
      <w:pPr>
        <w:ind w:left="6048" w:hanging="360"/>
      </w:pPr>
      <w:rPr>
        <w:rFonts w:ascii="Courier New" w:hAnsi="Courier New" w:cs="Courier New" w:hint="default"/>
      </w:rPr>
    </w:lvl>
    <w:lvl w:ilvl="8" w:tplc="10000005" w:tentative="1">
      <w:start w:val="1"/>
      <w:numFmt w:val="bullet"/>
      <w:lvlText w:val=""/>
      <w:lvlJc w:val="left"/>
      <w:pPr>
        <w:ind w:left="6768" w:hanging="360"/>
      </w:pPr>
      <w:rPr>
        <w:rFonts w:ascii="Wingdings" w:hAnsi="Wingdings" w:hint="default"/>
      </w:rPr>
    </w:lvl>
  </w:abstractNum>
  <w:abstractNum w:abstractNumId="2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2083023243">
    <w:abstractNumId w:val="17"/>
  </w:num>
  <w:num w:numId="2" w16cid:durableId="1001083232">
    <w:abstractNumId w:val="24"/>
  </w:num>
  <w:num w:numId="3" w16cid:durableId="1581135728">
    <w:abstractNumId w:val="14"/>
  </w:num>
  <w:num w:numId="4" w16cid:durableId="1868565849">
    <w:abstractNumId w:val="20"/>
  </w:num>
  <w:num w:numId="5" w16cid:durableId="1611351760">
    <w:abstractNumId w:val="20"/>
  </w:num>
  <w:num w:numId="6" w16cid:durableId="1323117950">
    <w:abstractNumId w:val="20"/>
  </w:num>
  <w:num w:numId="7" w16cid:durableId="381254214">
    <w:abstractNumId w:val="20"/>
  </w:num>
  <w:num w:numId="8" w16cid:durableId="237325001">
    <w:abstractNumId w:val="22"/>
  </w:num>
  <w:num w:numId="9" w16cid:durableId="1551578086">
    <w:abstractNumId w:val="25"/>
  </w:num>
  <w:num w:numId="10" w16cid:durableId="1199314458">
    <w:abstractNumId w:val="18"/>
  </w:num>
  <w:num w:numId="11" w16cid:durableId="28722846">
    <w:abstractNumId w:val="13"/>
  </w:num>
  <w:num w:numId="12" w16cid:durableId="187718148">
    <w:abstractNumId w:val="12"/>
  </w:num>
  <w:num w:numId="13" w16cid:durableId="517622008">
    <w:abstractNumId w:val="0"/>
  </w:num>
  <w:num w:numId="14" w16cid:durableId="2109037928">
    <w:abstractNumId w:val="10"/>
  </w:num>
  <w:num w:numId="15" w16cid:durableId="1968200616">
    <w:abstractNumId w:val="8"/>
  </w:num>
  <w:num w:numId="16" w16cid:durableId="1189022078">
    <w:abstractNumId w:val="7"/>
  </w:num>
  <w:num w:numId="17" w16cid:durableId="723409075">
    <w:abstractNumId w:val="6"/>
  </w:num>
  <w:num w:numId="18" w16cid:durableId="561256457">
    <w:abstractNumId w:val="5"/>
  </w:num>
  <w:num w:numId="19" w16cid:durableId="2012026794">
    <w:abstractNumId w:val="9"/>
  </w:num>
  <w:num w:numId="20" w16cid:durableId="219757674">
    <w:abstractNumId w:val="4"/>
  </w:num>
  <w:num w:numId="21" w16cid:durableId="1460878591">
    <w:abstractNumId w:val="3"/>
  </w:num>
  <w:num w:numId="22" w16cid:durableId="856502428">
    <w:abstractNumId w:val="2"/>
  </w:num>
  <w:num w:numId="23" w16cid:durableId="1031078214">
    <w:abstractNumId w:val="1"/>
  </w:num>
  <w:num w:numId="24" w16cid:durableId="1685669193">
    <w:abstractNumId w:val="21"/>
  </w:num>
  <w:num w:numId="25" w16cid:durableId="674260578">
    <w:abstractNumId w:val="23"/>
  </w:num>
  <w:num w:numId="26" w16cid:durableId="544759417">
    <w:abstractNumId w:val="11"/>
  </w:num>
  <w:num w:numId="27" w16cid:durableId="219171468">
    <w:abstractNumId w:val="16"/>
  </w:num>
  <w:num w:numId="28" w16cid:durableId="742677246">
    <w:abstractNumId w:val="19"/>
  </w:num>
  <w:num w:numId="29" w16cid:durableId="70814763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56B4"/>
    <w:rsid w:val="00030AF0"/>
    <w:rsid w:val="0004591F"/>
    <w:rsid w:val="0004781E"/>
    <w:rsid w:val="000509BD"/>
    <w:rsid w:val="00060495"/>
    <w:rsid w:val="00072D47"/>
    <w:rsid w:val="00083A09"/>
    <w:rsid w:val="0008758A"/>
    <w:rsid w:val="000A0767"/>
    <w:rsid w:val="000A41C5"/>
    <w:rsid w:val="000A4748"/>
    <w:rsid w:val="000C1E68"/>
    <w:rsid w:val="00105B48"/>
    <w:rsid w:val="00114538"/>
    <w:rsid w:val="00117452"/>
    <w:rsid w:val="00164BA7"/>
    <w:rsid w:val="001A2EFD"/>
    <w:rsid w:val="001A3B3D"/>
    <w:rsid w:val="001B4761"/>
    <w:rsid w:val="001B67DC"/>
    <w:rsid w:val="001D0BE2"/>
    <w:rsid w:val="001E160B"/>
    <w:rsid w:val="001F7D42"/>
    <w:rsid w:val="00205342"/>
    <w:rsid w:val="00212202"/>
    <w:rsid w:val="002254A9"/>
    <w:rsid w:val="00233D97"/>
    <w:rsid w:val="002347A2"/>
    <w:rsid w:val="0027181A"/>
    <w:rsid w:val="00274159"/>
    <w:rsid w:val="002825F3"/>
    <w:rsid w:val="002850E3"/>
    <w:rsid w:val="00290C97"/>
    <w:rsid w:val="002A41CE"/>
    <w:rsid w:val="002D38AC"/>
    <w:rsid w:val="002D5237"/>
    <w:rsid w:val="002D5400"/>
    <w:rsid w:val="002F1610"/>
    <w:rsid w:val="003133DB"/>
    <w:rsid w:val="00322684"/>
    <w:rsid w:val="00352CD0"/>
    <w:rsid w:val="00354FCF"/>
    <w:rsid w:val="00356086"/>
    <w:rsid w:val="00360EBB"/>
    <w:rsid w:val="00373CA5"/>
    <w:rsid w:val="00384598"/>
    <w:rsid w:val="003A19E2"/>
    <w:rsid w:val="003A7DF2"/>
    <w:rsid w:val="003B2B40"/>
    <w:rsid w:val="003B4E04"/>
    <w:rsid w:val="003E7547"/>
    <w:rsid w:val="003F5A08"/>
    <w:rsid w:val="004119A7"/>
    <w:rsid w:val="00420716"/>
    <w:rsid w:val="004325FB"/>
    <w:rsid w:val="004426C1"/>
    <w:rsid w:val="004432BA"/>
    <w:rsid w:val="0044407E"/>
    <w:rsid w:val="00447BB9"/>
    <w:rsid w:val="0046029B"/>
    <w:rsid w:val="0046031D"/>
    <w:rsid w:val="00473AC9"/>
    <w:rsid w:val="00486003"/>
    <w:rsid w:val="004B0602"/>
    <w:rsid w:val="004C03A0"/>
    <w:rsid w:val="004C2CFC"/>
    <w:rsid w:val="004D72B5"/>
    <w:rsid w:val="004F599A"/>
    <w:rsid w:val="00507751"/>
    <w:rsid w:val="00513A53"/>
    <w:rsid w:val="005258B2"/>
    <w:rsid w:val="00526244"/>
    <w:rsid w:val="005343E9"/>
    <w:rsid w:val="00544194"/>
    <w:rsid w:val="00551B7F"/>
    <w:rsid w:val="005606EA"/>
    <w:rsid w:val="00563E0C"/>
    <w:rsid w:val="0056610F"/>
    <w:rsid w:val="00574141"/>
    <w:rsid w:val="00575BCA"/>
    <w:rsid w:val="0058063A"/>
    <w:rsid w:val="00597271"/>
    <w:rsid w:val="005B0344"/>
    <w:rsid w:val="005B520E"/>
    <w:rsid w:val="005C7F1A"/>
    <w:rsid w:val="005E1DB6"/>
    <w:rsid w:val="005E2800"/>
    <w:rsid w:val="00605825"/>
    <w:rsid w:val="006068BA"/>
    <w:rsid w:val="006216D9"/>
    <w:rsid w:val="006222D5"/>
    <w:rsid w:val="0062622E"/>
    <w:rsid w:val="00645D22"/>
    <w:rsid w:val="00651A08"/>
    <w:rsid w:val="00653910"/>
    <w:rsid w:val="00654204"/>
    <w:rsid w:val="0065492D"/>
    <w:rsid w:val="00670434"/>
    <w:rsid w:val="006B6B66"/>
    <w:rsid w:val="006C450B"/>
    <w:rsid w:val="006F6D3D"/>
    <w:rsid w:val="006F6EB9"/>
    <w:rsid w:val="00715BEA"/>
    <w:rsid w:val="00716198"/>
    <w:rsid w:val="007177F4"/>
    <w:rsid w:val="00725179"/>
    <w:rsid w:val="007302C4"/>
    <w:rsid w:val="00740EEA"/>
    <w:rsid w:val="00747765"/>
    <w:rsid w:val="00750545"/>
    <w:rsid w:val="007700E1"/>
    <w:rsid w:val="00772A22"/>
    <w:rsid w:val="00794804"/>
    <w:rsid w:val="007B33F1"/>
    <w:rsid w:val="007B6DDA"/>
    <w:rsid w:val="007C0308"/>
    <w:rsid w:val="007C2FF2"/>
    <w:rsid w:val="007D6232"/>
    <w:rsid w:val="007F1B6B"/>
    <w:rsid w:val="007F1F99"/>
    <w:rsid w:val="007F768F"/>
    <w:rsid w:val="0080791D"/>
    <w:rsid w:val="0081153E"/>
    <w:rsid w:val="00836367"/>
    <w:rsid w:val="0083730F"/>
    <w:rsid w:val="00847A49"/>
    <w:rsid w:val="00861FA0"/>
    <w:rsid w:val="008644B7"/>
    <w:rsid w:val="00865AEF"/>
    <w:rsid w:val="00871420"/>
    <w:rsid w:val="00873603"/>
    <w:rsid w:val="008A2C7D"/>
    <w:rsid w:val="008A34AA"/>
    <w:rsid w:val="008B6474"/>
    <w:rsid w:val="008B6524"/>
    <w:rsid w:val="008B6A13"/>
    <w:rsid w:val="008C4B23"/>
    <w:rsid w:val="008F6E2C"/>
    <w:rsid w:val="0091622A"/>
    <w:rsid w:val="0092637E"/>
    <w:rsid w:val="009303D9"/>
    <w:rsid w:val="00933C64"/>
    <w:rsid w:val="00971BA9"/>
    <w:rsid w:val="00972203"/>
    <w:rsid w:val="00975CC5"/>
    <w:rsid w:val="0098419D"/>
    <w:rsid w:val="0099628C"/>
    <w:rsid w:val="00996FE8"/>
    <w:rsid w:val="009C4029"/>
    <w:rsid w:val="009F1D79"/>
    <w:rsid w:val="00A059B3"/>
    <w:rsid w:val="00A21B4C"/>
    <w:rsid w:val="00A45F9F"/>
    <w:rsid w:val="00A51003"/>
    <w:rsid w:val="00A721E5"/>
    <w:rsid w:val="00A775ED"/>
    <w:rsid w:val="00AA13FB"/>
    <w:rsid w:val="00AD7474"/>
    <w:rsid w:val="00AE3409"/>
    <w:rsid w:val="00B11A60"/>
    <w:rsid w:val="00B22613"/>
    <w:rsid w:val="00B44A76"/>
    <w:rsid w:val="00B5642F"/>
    <w:rsid w:val="00B76386"/>
    <w:rsid w:val="00B768D1"/>
    <w:rsid w:val="00BA1025"/>
    <w:rsid w:val="00BB2229"/>
    <w:rsid w:val="00BB27B6"/>
    <w:rsid w:val="00BC0CBC"/>
    <w:rsid w:val="00BC3420"/>
    <w:rsid w:val="00BC6368"/>
    <w:rsid w:val="00BD670B"/>
    <w:rsid w:val="00BE4CA3"/>
    <w:rsid w:val="00BE7D3C"/>
    <w:rsid w:val="00BF5FF6"/>
    <w:rsid w:val="00C0207F"/>
    <w:rsid w:val="00C16117"/>
    <w:rsid w:val="00C24C5D"/>
    <w:rsid w:val="00C3075A"/>
    <w:rsid w:val="00C47162"/>
    <w:rsid w:val="00C62651"/>
    <w:rsid w:val="00C71777"/>
    <w:rsid w:val="00C7612A"/>
    <w:rsid w:val="00C77005"/>
    <w:rsid w:val="00C919A4"/>
    <w:rsid w:val="00CA4392"/>
    <w:rsid w:val="00CC374C"/>
    <w:rsid w:val="00CC393F"/>
    <w:rsid w:val="00CD6A96"/>
    <w:rsid w:val="00D035ED"/>
    <w:rsid w:val="00D12E6A"/>
    <w:rsid w:val="00D2176E"/>
    <w:rsid w:val="00D23896"/>
    <w:rsid w:val="00D45FF3"/>
    <w:rsid w:val="00D51060"/>
    <w:rsid w:val="00D615BF"/>
    <w:rsid w:val="00D632BE"/>
    <w:rsid w:val="00D72D06"/>
    <w:rsid w:val="00D7522C"/>
    <w:rsid w:val="00D7536F"/>
    <w:rsid w:val="00D757A7"/>
    <w:rsid w:val="00D76668"/>
    <w:rsid w:val="00D83B59"/>
    <w:rsid w:val="00D91D02"/>
    <w:rsid w:val="00DE7895"/>
    <w:rsid w:val="00E0060E"/>
    <w:rsid w:val="00E035C8"/>
    <w:rsid w:val="00E07383"/>
    <w:rsid w:val="00E165BC"/>
    <w:rsid w:val="00E20727"/>
    <w:rsid w:val="00E25A82"/>
    <w:rsid w:val="00E518ED"/>
    <w:rsid w:val="00E61E12"/>
    <w:rsid w:val="00E671AE"/>
    <w:rsid w:val="00E7596C"/>
    <w:rsid w:val="00E878F2"/>
    <w:rsid w:val="00ED0149"/>
    <w:rsid w:val="00EF7DE3"/>
    <w:rsid w:val="00F00809"/>
    <w:rsid w:val="00F03103"/>
    <w:rsid w:val="00F075D3"/>
    <w:rsid w:val="00F226E9"/>
    <w:rsid w:val="00F271DE"/>
    <w:rsid w:val="00F627DA"/>
    <w:rsid w:val="00F7288F"/>
    <w:rsid w:val="00F775F1"/>
    <w:rsid w:val="00F847A6"/>
    <w:rsid w:val="00F8678D"/>
    <w:rsid w:val="00F8745A"/>
    <w:rsid w:val="00F9441B"/>
    <w:rsid w:val="00FA0332"/>
    <w:rsid w:val="00FA4C32"/>
    <w:rsid w:val="00FD20D2"/>
    <w:rsid w:val="00FD3749"/>
    <w:rsid w:val="00FE7114"/>
    <w:rsid w:val="00FF17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C7EE9C"/>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45F9F"/>
    <w:pPr>
      <w:jc w:val="center"/>
    </w:pPr>
    <w:rPr>
      <w:lang w:val="en-GB"/>
    </w:rPr>
  </w:style>
  <w:style w:type="paragraph" w:styleId="Heading1">
    <w:name w:val="heading 1"/>
    <w:basedOn w:val="Normal"/>
    <w:next w:val="Normal"/>
    <w:link w:val="Heading1Char"/>
    <w:qFormat/>
    <w:rsid w:val="006B6B66"/>
    <w:pPr>
      <w:keepNext/>
      <w:keepLines/>
      <w:numPr>
        <w:numId w:val="4"/>
      </w:numPr>
      <w:tabs>
        <w:tab w:val="left" w:pos="216"/>
      </w:tabs>
      <w:spacing w:before="160" w:after="80"/>
      <w:outlineLvl w:val="0"/>
    </w:pPr>
    <w:rPr>
      <w:smallCaps/>
      <w:noProof/>
    </w:rPr>
  </w:style>
  <w:style w:type="paragraph" w:styleId="Heading2">
    <w:name w:val="heading 2"/>
    <w:basedOn w:val="Normal"/>
    <w:next w:val="Normal"/>
    <w:link w:val="Heading2Char"/>
    <w:qFormat/>
    <w:rsid w:val="00ED0149"/>
    <w:pPr>
      <w:keepNext/>
      <w:keepLines/>
      <w:numPr>
        <w:ilvl w:val="1"/>
        <w:numId w:val="4"/>
      </w:numPr>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jc w:val="both"/>
      <w:outlineLvl w:val="2"/>
    </w:pPr>
    <w:rPr>
      <w:i/>
      <w:iCs/>
      <w:noProof/>
    </w:rPr>
  </w:style>
  <w:style w:type="paragraph" w:styleId="Heading4">
    <w:name w:val="heading 4"/>
    <w:basedOn w:val="Normal"/>
    <w:next w:val="Normal"/>
    <w:qFormat/>
    <w:rsid w:val="00794804"/>
    <w:pPr>
      <w:numPr>
        <w:ilvl w:val="3"/>
        <w:numId w:val="4"/>
      </w:numPr>
      <w:tabs>
        <w:tab w:val="left"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character" w:customStyle="1" w:styleId="Heading2Char">
    <w:name w:val="Heading 2 Char"/>
    <w:basedOn w:val="DefaultParagraphFont"/>
    <w:link w:val="Heading2"/>
    <w:rsid w:val="005C7F1A"/>
    <w:rPr>
      <w:i/>
      <w:iCs/>
      <w:noProof/>
    </w:rPr>
  </w:style>
  <w:style w:type="character" w:customStyle="1" w:styleId="Heading1Char">
    <w:name w:val="Heading 1 Char"/>
    <w:basedOn w:val="DefaultParagraphFont"/>
    <w:link w:val="Heading1"/>
    <w:rsid w:val="00E25A82"/>
    <w:rPr>
      <w:smallCaps/>
      <w:noProof/>
    </w:rPr>
  </w:style>
  <w:style w:type="paragraph" w:styleId="TOCHeading">
    <w:name w:val="TOC Heading"/>
    <w:basedOn w:val="Heading1"/>
    <w:next w:val="Normal"/>
    <w:uiPriority w:val="39"/>
    <w:unhideWhenUsed/>
    <w:qFormat/>
    <w:rsid w:val="001E160B"/>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lang w:val="en-US"/>
    </w:rPr>
  </w:style>
  <w:style w:type="paragraph" w:styleId="TOC1">
    <w:name w:val="toc 1"/>
    <w:basedOn w:val="Normal"/>
    <w:next w:val="Normal"/>
    <w:autoRedefine/>
    <w:uiPriority w:val="39"/>
    <w:rsid w:val="001E160B"/>
    <w:pPr>
      <w:spacing w:after="100"/>
    </w:pPr>
  </w:style>
  <w:style w:type="paragraph" w:styleId="TOC2">
    <w:name w:val="toc 2"/>
    <w:basedOn w:val="Normal"/>
    <w:next w:val="Normal"/>
    <w:autoRedefine/>
    <w:uiPriority w:val="39"/>
    <w:rsid w:val="001E160B"/>
    <w:pPr>
      <w:spacing w:after="100"/>
      <w:ind w:left="200"/>
    </w:pPr>
  </w:style>
  <w:style w:type="character" w:styleId="Hyperlink">
    <w:name w:val="Hyperlink"/>
    <w:basedOn w:val="DefaultParagraphFont"/>
    <w:uiPriority w:val="99"/>
    <w:unhideWhenUsed/>
    <w:rsid w:val="001E160B"/>
    <w:rPr>
      <w:color w:val="0563C1" w:themeColor="hyperlink"/>
      <w:u w:val="single"/>
    </w:rPr>
  </w:style>
  <w:style w:type="paragraph" w:styleId="Caption">
    <w:name w:val="caption"/>
    <w:basedOn w:val="Normal"/>
    <w:next w:val="Normal"/>
    <w:unhideWhenUsed/>
    <w:qFormat/>
    <w:rsid w:val="0083730F"/>
    <w:pPr>
      <w:spacing w:after="200"/>
    </w:pPr>
    <w:rPr>
      <w:i/>
      <w:iCs/>
      <w:color w:val="44546A" w:themeColor="text2"/>
      <w:sz w:val="18"/>
      <w:szCs w:val="18"/>
    </w:rPr>
  </w:style>
  <w:style w:type="table" w:styleId="TableGrid">
    <w:name w:val="Table Grid"/>
    <w:basedOn w:val="TableNormal"/>
    <w:rsid w:val="00030A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rsid w:val="001B4761"/>
    <w:pPr>
      <w:ind w:left="400" w:hanging="400"/>
      <w:jc w:val="left"/>
    </w:pPr>
    <w:rPr>
      <w:rFonts w:asciiTheme="minorHAnsi" w:hAnsiTheme="minorHAnsi" w:cstheme="minorHAnsi"/>
      <w:smallCaps/>
    </w:rPr>
  </w:style>
  <w:style w:type="paragraph" w:styleId="NoSpacing">
    <w:name w:val="No Spacing"/>
    <w:link w:val="NoSpacingChar"/>
    <w:uiPriority w:val="1"/>
    <w:qFormat/>
    <w:rsid w:val="006068BA"/>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6068BA"/>
    <w:rPr>
      <w:rFonts w:asciiTheme="minorHAnsi" w:eastAsiaTheme="minorEastAsia" w:hAnsiTheme="minorHAnsi" w:cstheme="minorBidi"/>
      <w:sz w:val="22"/>
      <w:szCs w:val="22"/>
    </w:rPr>
  </w:style>
  <w:style w:type="paragraph" w:styleId="ListParagraph">
    <w:name w:val="List Paragraph"/>
    <w:basedOn w:val="Normal"/>
    <w:uiPriority w:val="34"/>
    <w:qFormat/>
    <w:rsid w:val="007700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2620363">
      <w:bodyDiv w:val="1"/>
      <w:marLeft w:val="0"/>
      <w:marRight w:val="0"/>
      <w:marTop w:val="0"/>
      <w:marBottom w:val="0"/>
      <w:divBdr>
        <w:top w:val="none" w:sz="0" w:space="0" w:color="auto"/>
        <w:left w:val="none" w:sz="0" w:space="0" w:color="auto"/>
        <w:bottom w:val="none" w:sz="0" w:space="0" w:color="auto"/>
        <w:right w:val="none" w:sz="0" w:space="0" w:color="auto"/>
      </w:divBdr>
    </w:div>
    <w:div w:id="1717848327">
      <w:bodyDiv w:val="1"/>
      <w:marLeft w:val="0"/>
      <w:marRight w:val="0"/>
      <w:marTop w:val="0"/>
      <w:marBottom w:val="0"/>
      <w:divBdr>
        <w:top w:val="none" w:sz="0" w:space="0" w:color="auto"/>
        <w:left w:val="none" w:sz="0" w:space="0" w:color="auto"/>
        <w:bottom w:val="none" w:sz="0" w:space="0" w:color="auto"/>
        <w:right w:val="none" w:sz="0" w:space="0" w:color="auto"/>
      </w:divBdr>
    </w:div>
    <w:div w:id="184060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BA093C-11E2-47C7-B0E4-90EE8B6D0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3367</Words>
  <Characters>22950</Characters>
  <Application>Microsoft Office Word</Application>
  <DocSecurity>0</DocSecurity>
  <Lines>191</Lines>
  <Paragraphs>52</Paragraphs>
  <ScaleCrop>false</ScaleCrop>
  <HeadingPairs>
    <vt:vector size="2" baseType="variant">
      <vt:variant>
        <vt:lpstr>Title</vt:lpstr>
      </vt:variant>
      <vt:variant>
        <vt:i4>1</vt:i4>
      </vt:variant>
    </vt:vector>
  </HeadingPairs>
  <TitlesOfParts>
    <vt:vector size="1" baseType="lpstr">
      <vt:lpstr>Information Security Governance for NatureGreen Cloud</vt:lpstr>
    </vt:vector>
  </TitlesOfParts>
  <Company/>
  <LinksUpToDate>false</LinksUpToDate>
  <CharactersWithSpaces>26265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Security Governance for NatureGreen Cloud</dc:title>
  <cp:lastModifiedBy>Donka Ivanova</cp:lastModifiedBy>
  <cp:revision>8</cp:revision>
  <dcterms:created xsi:type="dcterms:W3CDTF">2025-12-16T09:46:00Z</dcterms:created>
  <dcterms:modified xsi:type="dcterms:W3CDTF">2025-12-16T19:07:00Z</dcterms:modified>
</cp:coreProperties>
</file>